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B0935" w14:textId="24DBFDC9" w:rsidR="009B4D2E" w:rsidRDefault="00000000">
      <w:pPr>
        <w:pStyle w:val="Titulektabulky0"/>
        <w:shd w:val="clear" w:color="auto" w:fill="auto"/>
        <w:ind w:left="1915"/>
      </w:pPr>
      <w:r>
        <w:t>KUPNÍ SMLOUVA č. N/</w:t>
      </w:r>
      <w:r w:rsidR="00B36930">
        <w:t>11</w:t>
      </w:r>
      <w:r>
        <w:t xml:space="preserve">0/8511/LI/0725/107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87"/>
        <w:gridCol w:w="4747"/>
      </w:tblGrid>
      <w:tr w:rsidR="009B4D2E" w14:paraId="04C32565" w14:textId="77777777">
        <w:trPr>
          <w:trHeight w:hRule="exact" w:val="254"/>
          <w:jc w:val="center"/>
        </w:trPr>
        <w:tc>
          <w:tcPr>
            <w:tcW w:w="4387" w:type="dxa"/>
            <w:tcBorders>
              <w:top w:val="single" w:sz="4" w:space="0" w:color="auto"/>
              <w:left w:val="single" w:sz="4" w:space="0" w:color="auto"/>
            </w:tcBorders>
            <w:shd w:val="clear" w:color="auto" w:fill="FFFFFF"/>
            <w:vAlign w:val="bottom"/>
          </w:tcPr>
          <w:p w14:paraId="2A9D1052" w14:textId="77777777" w:rsidR="009B4D2E" w:rsidRDefault="00000000">
            <w:pPr>
              <w:pStyle w:val="Jin0"/>
              <w:shd w:val="clear" w:color="auto" w:fill="auto"/>
            </w:pPr>
            <w:r>
              <w:rPr>
                <w:b/>
                <w:bCs/>
              </w:rPr>
              <w:t>i Prodávající:</w:t>
            </w:r>
          </w:p>
        </w:tc>
        <w:tc>
          <w:tcPr>
            <w:tcW w:w="4747" w:type="dxa"/>
            <w:tcBorders>
              <w:top w:val="single" w:sz="4" w:space="0" w:color="auto"/>
              <w:left w:val="single" w:sz="4" w:space="0" w:color="auto"/>
              <w:right w:val="single" w:sz="4" w:space="0" w:color="auto"/>
            </w:tcBorders>
            <w:shd w:val="clear" w:color="auto" w:fill="FFFFFF"/>
            <w:vAlign w:val="bottom"/>
          </w:tcPr>
          <w:p w14:paraId="6687DA00" w14:textId="77777777" w:rsidR="009B4D2E" w:rsidRDefault="00000000">
            <w:pPr>
              <w:pStyle w:val="Jin0"/>
              <w:shd w:val="clear" w:color="auto" w:fill="auto"/>
            </w:pPr>
            <w:r>
              <w:rPr>
                <w:b/>
                <w:bCs/>
              </w:rPr>
              <w:t>Kupující:</w:t>
            </w:r>
          </w:p>
        </w:tc>
      </w:tr>
      <w:tr w:rsidR="009B4D2E" w14:paraId="3079F935" w14:textId="77777777">
        <w:trPr>
          <w:trHeight w:hRule="exact" w:val="3197"/>
          <w:jc w:val="center"/>
        </w:trPr>
        <w:tc>
          <w:tcPr>
            <w:tcW w:w="4387" w:type="dxa"/>
            <w:tcBorders>
              <w:top w:val="single" w:sz="4" w:space="0" w:color="auto"/>
              <w:left w:val="single" w:sz="4" w:space="0" w:color="auto"/>
              <w:bottom w:val="single" w:sz="4" w:space="0" w:color="auto"/>
            </w:tcBorders>
            <w:shd w:val="clear" w:color="auto" w:fill="FFFFFF"/>
            <w:vAlign w:val="bottom"/>
          </w:tcPr>
          <w:p w14:paraId="4D7E3CAD" w14:textId="77777777" w:rsidR="009B4D2E" w:rsidRDefault="00000000">
            <w:pPr>
              <w:pStyle w:val="Jin0"/>
              <w:shd w:val="clear" w:color="auto" w:fill="auto"/>
              <w:spacing w:line="266" w:lineRule="auto"/>
            </w:pPr>
            <w:r>
              <w:rPr>
                <w:b/>
                <w:bCs/>
              </w:rPr>
              <w:t xml:space="preserve">Národní centrum zemědělského a potravinářského </w:t>
            </w:r>
            <w:proofErr w:type="spellStart"/>
            <w:proofErr w:type="gramStart"/>
            <w:r>
              <w:rPr>
                <w:b/>
                <w:bCs/>
              </w:rPr>
              <w:t>výzkumu,v.v.i</w:t>
            </w:r>
            <w:proofErr w:type="spellEnd"/>
            <w:r>
              <w:rPr>
                <w:b/>
                <w:bCs/>
              </w:rPr>
              <w:t>.</w:t>
            </w:r>
            <w:proofErr w:type="gramEnd"/>
            <w:r>
              <w:rPr>
                <w:b/>
                <w:bCs/>
              </w:rPr>
              <w:t xml:space="preserve"> Drnovská 507/73 161 00 Praha-Ruzyně</w:t>
            </w:r>
          </w:p>
          <w:p w14:paraId="7EEAA065" w14:textId="77777777" w:rsidR="009B4D2E" w:rsidRDefault="00000000">
            <w:pPr>
              <w:pStyle w:val="Jin0"/>
              <w:shd w:val="clear" w:color="auto" w:fill="auto"/>
              <w:tabs>
                <w:tab w:val="left" w:pos="1906"/>
              </w:tabs>
              <w:spacing w:line="266" w:lineRule="auto"/>
            </w:pPr>
            <w:r>
              <w:t>IČ: 00027006</w:t>
            </w:r>
            <w:r>
              <w:tab/>
              <w:t>DIČ: CZ00027006</w:t>
            </w:r>
          </w:p>
          <w:p w14:paraId="0A1843F2" w14:textId="77777777" w:rsidR="009B4D2E" w:rsidRDefault="00000000">
            <w:pPr>
              <w:pStyle w:val="Jin0"/>
              <w:shd w:val="clear" w:color="auto" w:fill="auto"/>
              <w:spacing w:after="200" w:line="266" w:lineRule="auto"/>
            </w:pPr>
            <w:r>
              <w:t xml:space="preserve">bankovní spojení: 25635061/0100 Zastoupený: </w:t>
            </w:r>
            <w:proofErr w:type="spellStart"/>
            <w:r>
              <w:t>ingJiban</w:t>
            </w:r>
            <w:proofErr w:type="spellEnd"/>
            <w:r>
              <w:t xml:space="preserve"> </w:t>
            </w:r>
            <w:proofErr w:type="spellStart"/>
            <w:r>
              <w:t>Kuman</w:t>
            </w:r>
            <w:proofErr w:type="spellEnd"/>
            <w:r>
              <w:t xml:space="preserve"> Ph.D.</w:t>
            </w:r>
          </w:p>
          <w:p w14:paraId="5FF35B20" w14:textId="77777777" w:rsidR="009B4D2E" w:rsidRDefault="00000000">
            <w:pPr>
              <w:pStyle w:val="Jin0"/>
              <w:shd w:val="clear" w:color="auto" w:fill="auto"/>
            </w:pPr>
            <w:r>
              <w:t>Prodávající má povinnost zveřejňovat smlouvy prostřednictvím RS</w:t>
            </w:r>
          </w:p>
          <w:p w14:paraId="15FBCE04" w14:textId="77777777" w:rsidR="009B4D2E" w:rsidRDefault="00000000">
            <w:pPr>
              <w:pStyle w:val="Jin0"/>
              <w:shd w:val="clear" w:color="auto" w:fill="auto"/>
              <w:tabs>
                <w:tab w:val="left" w:pos="1766"/>
              </w:tabs>
            </w:pPr>
            <w:r>
              <w:t>Tel.:</w:t>
            </w:r>
            <w:r>
              <w:tab/>
              <w:t>e-mail:</w:t>
            </w:r>
            <w:hyperlink r:id="rId7" w:history="1">
              <w:r w:rsidR="009B4D2E">
                <w:t>carc@carc.cz</w:t>
              </w:r>
            </w:hyperlink>
          </w:p>
          <w:p w14:paraId="781B3ECD" w14:textId="77777777" w:rsidR="009B4D2E" w:rsidRDefault="00000000">
            <w:pPr>
              <w:pStyle w:val="Jin0"/>
              <w:shd w:val="clear" w:color="auto" w:fill="auto"/>
              <w:spacing w:after="100"/>
            </w:pPr>
            <w:r>
              <w:rPr>
                <w:b/>
                <w:bCs/>
              </w:rPr>
              <w:t xml:space="preserve">dále jen prodávající, </w:t>
            </w:r>
            <w:r>
              <w:t>na straně druhé</w:t>
            </w:r>
          </w:p>
        </w:tc>
        <w:tc>
          <w:tcPr>
            <w:tcW w:w="4747" w:type="dxa"/>
            <w:tcBorders>
              <w:top w:val="single" w:sz="4" w:space="0" w:color="auto"/>
              <w:left w:val="single" w:sz="4" w:space="0" w:color="auto"/>
              <w:bottom w:val="single" w:sz="4" w:space="0" w:color="auto"/>
              <w:right w:val="single" w:sz="4" w:space="0" w:color="auto"/>
            </w:tcBorders>
            <w:shd w:val="clear" w:color="auto" w:fill="FFFFFF"/>
          </w:tcPr>
          <w:p w14:paraId="48452606" w14:textId="77777777" w:rsidR="009B4D2E" w:rsidRDefault="00000000">
            <w:pPr>
              <w:pStyle w:val="Jin0"/>
              <w:shd w:val="clear" w:color="auto" w:fill="auto"/>
            </w:pPr>
            <w:proofErr w:type="spellStart"/>
            <w:r>
              <w:t>AgroZZN</w:t>
            </w:r>
            <w:proofErr w:type="spellEnd"/>
            <w:r>
              <w:t>, a.s.</w:t>
            </w:r>
          </w:p>
          <w:p w14:paraId="1FD08F38" w14:textId="77777777" w:rsidR="009B4D2E" w:rsidRDefault="00000000">
            <w:pPr>
              <w:pStyle w:val="Jin0"/>
              <w:shd w:val="clear" w:color="auto" w:fill="auto"/>
            </w:pPr>
            <w:r>
              <w:t xml:space="preserve">V </w:t>
            </w:r>
            <w:proofErr w:type="spellStart"/>
            <w:r>
              <w:t>Lubnici</w:t>
            </w:r>
            <w:proofErr w:type="spellEnd"/>
            <w:r>
              <w:t xml:space="preserve"> 2333, Rakovník II, 269 01 Rakovník</w:t>
            </w:r>
          </w:p>
          <w:p w14:paraId="1F13256C" w14:textId="77777777" w:rsidR="009B4D2E" w:rsidRDefault="00000000">
            <w:pPr>
              <w:pStyle w:val="Jin0"/>
              <w:shd w:val="clear" w:color="auto" w:fill="auto"/>
              <w:tabs>
                <w:tab w:val="left" w:pos="2184"/>
              </w:tabs>
            </w:pPr>
            <w:r>
              <w:t>IČ: 451 48 082</w:t>
            </w:r>
            <w:r>
              <w:tab/>
              <w:t>DIČ: CZ45148082</w:t>
            </w:r>
          </w:p>
          <w:p w14:paraId="3C8F5E0D" w14:textId="77777777" w:rsidR="009B4D2E" w:rsidRDefault="00000000">
            <w:pPr>
              <w:pStyle w:val="Jin0"/>
              <w:shd w:val="clear" w:color="auto" w:fill="auto"/>
            </w:pPr>
            <w:r>
              <w:t xml:space="preserve">Bankovní spojení: ČS a.s., </w:t>
            </w:r>
            <w:proofErr w:type="spellStart"/>
            <w:r>
              <w:t>č.ú</w:t>
            </w:r>
            <w:proofErr w:type="spellEnd"/>
            <w:r>
              <w:t>.: 0540504349/0800 Společnost je zapsána v OR u Městského soudu v Praze, oddíl B, vložka 1519</w:t>
            </w:r>
          </w:p>
          <w:p w14:paraId="6317ECF1" w14:textId="77777777" w:rsidR="009B4D2E" w:rsidRDefault="00000000">
            <w:pPr>
              <w:pStyle w:val="Jin0"/>
              <w:shd w:val="clear" w:color="auto" w:fill="auto"/>
              <w:spacing w:after="220"/>
            </w:pPr>
            <w:r>
              <w:t xml:space="preserve">Zastoupená: Ing. Janem </w:t>
            </w:r>
            <w:proofErr w:type="spellStart"/>
            <w:r>
              <w:t>Bretšnajdrem</w:t>
            </w:r>
            <w:proofErr w:type="spellEnd"/>
            <w:r>
              <w:t>, předsedou představenstva a Ing. Jiřinou Hrubou, členem představenstva</w:t>
            </w:r>
          </w:p>
          <w:p w14:paraId="27E9B9B0" w14:textId="77777777" w:rsidR="009B4D2E" w:rsidRDefault="00000000">
            <w:pPr>
              <w:pStyle w:val="Jin0"/>
              <w:shd w:val="clear" w:color="auto" w:fill="auto"/>
              <w:tabs>
                <w:tab w:val="left" w:pos="1742"/>
              </w:tabs>
            </w:pPr>
            <w:r>
              <w:t>Tel.:</w:t>
            </w:r>
            <w:r>
              <w:tab/>
              <w:t>e-mail:</w:t>
            </w:r>
          </w:p>
          <w:p w14:paraId="4C854A23" w14:textId="77777777" w:rsidR="009B4D2E" w:rsidRDefault="00000000">
            <w:pPr>
              <w:pStyle w:val="Jin0"/>
              <w:shd w:val="clear" w:color="auto" w:fill="auto"/>
              <w:spacing w:after="120"/>
            </w:pPr>
            <w:r>
              <w:rPr>
                <w:b/>
                <w:bCs/>
              </w:rPr>
              <w:t xml:space="preserve">dále jen kupující, </w:t>
            </w:r>
            <w:r>
              <w:t>na straně jedné</w:t>
            </w:r>
          </w:p>
        </w:tc>
      </w:tr>
    </w:tbl>
    <w:p w14:paraId="525A2D96" w14:textId="77777777" w:rsidR="009B4D2E" w:rsidRDefault="009B4D2E">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2386"/>
        <w:gridCol w:w="4747"/>
      </w:tblGrid>
      <w:tr w:rsidR="009B4D2E" w14:paraId="159C7E27" w14:textId="77777777">
        <w:trPr>
          <w:trHeight w:hRule="exact" w:val="1042"/>
          <w:jc w:val="center"/>
        </w:trPr>
        <w:tc>
          <w:tcPr>
            <w:tcW w:w="2040" w:type="dxa"/>
            <w:tcBorders>
              <w:top w:val="single" w:sz="4" w:space="0" w:color="auto"/>
              <w:left w:val="single" w:sz="4" w:space="0" w:color="auto"/>
            </w:tcBorders>
            <w:shd w:val="clear" w:color="auto" w:fill="FFFFFF"/>
          </w:tcPr>
          <w:p w14:paraId="6893AA55" w14:textId="77777777" w:rsidR="009B4D2E" w:rsidRDefault="00000000">
            <w:pPr>
              <w:pStyle w:val="Jin0"/>
              <w:shd w:val="clear" w:color="auto" w:fill="auto"/>
              <w:spacing w:line="266" w:lineRule="auto"/>
            </w:pPr>
            <w:r>
              <w:rPr>
                <w:b/>
                <w:bCs/>
              </w:rPr>
              <w:t>Článek I: Předmět plnění:</w:t>
            </w:r>
          </w:p>
        </w:tc>
        <w:tc>
          <w:tcPr>
            <w:tcW w:w="7133" w:type="dxa"/>
            <w:gridSpan w:val="2"/>
            <w:tcBorders>
              <w:top w:val="single" w:sz="4" w:space="0" w:color="auto"/>
              <w:left w:val="single" w:sz="4" w:space="0" w:color="auto"/>
              <w:right w:val="single" w:sz="4" w:space="0" w:color="auto"/>
            </w:tcBorders>
            <w:shd w:val="clear" w:color="auto" w:fill="FFFFFF"/>
            <w:vAlign w:val="bottom"/>
          </w:tcPr>
          <w:p w14:paraId="02EA5613" w14:textId="77777777" w:rsidR="00B76180" w:rsidRDefault="00000000">
            <w:pPr>
              <w:pStyle w:val="Jin0"/>
              <w:shd w:val="clear" w:color="auto" w:fill="auto"/>
              <w:tabs>
                <w:tab w:val="left" w:pos="1680"/>
              </w:tabs>
              <w:spacing w:line="266" w:lineRule="auto"/>
              <w:rPr>
                <w:b/>
                <w:bCs/>
              </w:rPr>
            </w:pPr>
            <w:r>
              <w:rPr>
                <w:b/>
                <w:bCs/>
              </w:rPr>
              <w:t>PŠENICE krmná sklizeň 2024</w:t>
            </w:r>
          </w:p>
          <w:p w14:paraId="03FA6CBA" w14:textId="637B0E8E" w:rsidR="009B4D2E" w:rsidRDefault="00000000">
            <w:pPr>
              <w:pStyle w:val="Jin0"/>
              <w:shd w:val="clear" w:color="auto" w:fill="auto"/>
              <w:tabs>
                <w:tab w:val="left" w:pos="1680"/>
              </w:tabs>
              <w:spacing w:line="266" w:lineRule="auto"/>
            </w:pPr>
            <w:r>
              <w:rPr>
                <w:b/>
                <w:bCs/>
              </w:rPr>
              <w:t xml:space="preserve"> Ječmen jarní</w:t>
            </w:r>
            <w:r>
              <w:rPr>
                <w:b/>
                <w:bCs/>
              </w:rPr>
              <w:tab/>
              <w:t>sklizeň 2024</w:t>
            </w:r>
          </w:p>
          <w:p w14:paraId="3929D9FC" w14:textId="77777777" w:rsidR="009B4D2E" w:rsidRDefault="00000000">
            <w:pPr>
              <w:pStyle w:val="Jin0"/>
              <w:shd w:val="clear" w:color="auto" w:fill="auto"/>
              <w:tabs>
                <w:tab w:val="left" w:pos="1661"/>
              </w:tabs>
              <w:spacing w:line="266" w:lineRule="auto"/>
            </w:pPr>
            <w:r>
              <w:rPr>
                <w:b/>
                <w:bCs/>
              </w:rPr>
              <w:t>Oves krmný</w:t>
            </w:r>
            <w:r>
              <w:rPr>
                <w:b/>
                <w:bCs/>
              </w:rPr>
              <w:tab/>
              <w:t>sklizeň 2024</w:t>
            </w:r>
          </w:p>
        </w:tc>
      </w:tr>
      <w:tr w:rsidR="009B4D2E" w14:paraId="0D979B75" w14:textId="77777777">
        <w:trPr>
          <w:trHeight w:hRule="exact" w:val="259"/>
          <w:jc w:val="center"/>
        </w:trPr>
        <w:tc>
          <w:tcPr>
            <w:tcW w:w="2040" w:type="dxa"/>
            <w:vMerge w:val="restart"/>
            <w:tcBorders>
              <w:top w:val="single" w:sz="4" w:space="0" w:color="auto"/>
              <w:left w:val="single" w:sz="4" w:space="0" w:color="auto"/>
            </w:tcBorders>
            <w:shd w:val="clear" w:color="auto" w:fill="FFFFFF"/>
          </w:tcPr>
          <w:p w14:paraId="2FA05D55" w14:textId="77777777" w:rsidR="009B4D2E" w:rsidRDefault="00000000">
            <w:pPr>
              <w:pStyle w:val="Jin0"/>
              <w:shd w:val="clear" w:color="auto" w:fill="auto"/>
            </w:pPr>
            <w:r>
              <w:rPr>
                <w:b/>
                <w:bCs/>
              </w:rPr>
              <w:t>Článek II.</w:t>
            </w:r>
          </w:p>
          <w:p w14:paraId="36296470" w14:textId="77777777" w:rsidR="009B4D2E" w:rsidRDefault="00000000">
            <w:pPr>
              <w:pStyle w:val="Jin0"/>
              <w:shd w:val="clear" w:color="auto" w:fill="auto"/>
            </w:pPr>
            <w:r>
              <w:rPr>
                <w:b/>
                <w:bCs/>
              </w:rPr>
              <w:t>Jakost:</w:t>
            </w:r>
          </w:p>
        </w:tc>
        <w:tc>
          <w:tcPr>
            <w:tcW w:w="7133" w:type="dxa"/>
            <w:gridSpan w:val="2"/>
            <w:tcBorders>
              <w:top w:val="single" w:sz="4" w:space="0" w:color="auto"/>
              <w:left w:val="single" w:sz="4" w:space="0" w:color="auto"/>
              <w:right w:val="single" w:sz="4" w:space="0" w:color="auto"/>
            </w:tcBorders>
            <w:shd w:val="clear" w:color="auto" w:fill="FFFFFF"/>
            <w:vAlign w:val="bottom"/>
          </w:tcPr>
          <w:p w14:paraId="6CFEFF5E" w14:textId="77777777" w:rsidR="009B4D2E" w:rsidRDefault="00000000">
            <w:pPr>
              <w:pStyle w:val="Jin0"/>
              <w:shd w:val="clear" w:color="auto" w:fill="auto"/>
            </w:pPr>
            <w:r>
              <w:rPr>
                <w:b/>
                <w:bCs/>
              </w:rPr>
              <w:t>Dle JTPN 2025, pokud není níže uvedeno jinak</w:t>
            </w:r>
          </w:p>
        </w:tc>
      </w:tr>
      <w:tr w:rsidR="009B4D2E" w14:paraId="38562AF2" w14:textId="77777777">
        <w:trPr>
          <w:trHeight w:hRule="exact" w:val="264"/>
          <w:jc w:val="center"/>
        </w:trPr>
        <w:tc>
          <w:tcPr>
            <w:tcW w:w="2040" w:type="dxa"/>
            <w:vMerge/>
            <w:tcBorders>
              <w:left w:val="single" w:sz="4" w:space="0" w:color="auto"/>
            </w:tcBorders>
            <w:shd w:val="clear" w:color="auto" w:fill="FFFFFF"/>
          </w:tcPr>
          <w:p w14:paraId="0C3396F9" w14:textId="77777777" w:rsidR="009B4D2E" w:rsidRDefault="009B4D2E"/>
        </w:tc>
        <w:tc>
          <w:tcPr>
            <w:tcW w:w="2386" w:type="dxa"/>
            <w:tcBorders>
              <w:top w:val="single" w:sz="4" w:space="0" w:color="auto"/>
              <w:left w:val="single" w:sz="4" w:space="0" w:color="auto"/>
            </w:tcBorders>
            <w:shd w:val="clear" w:color="auto" w:fill="FFFFFF"/>
            <w:vAlign w:val="bottom"/>
          </w:tcPr>
          <w:p w14:paraId="32337C2A" w14:textId="77777777" w:rsidR="009B4D2E" w:rsidRDefault="00000000">
            <w:pPr>
              <w:pStyle w:val="Jin0"/>
              <w:shd w:val="clear" w:color="auto" w:fill="auto"/>
            </w:pPr>
            <w:r>
              <w:rPr>
                <w:b/>
                <w:bCs/>
              </w:rPr>
              <w:t>N-látky</w:t>
            </w:r>
          </w:p>
        </w:tc>
        <w:tc>
          <w:tcPr>
            <w:tcW w:w="4747" w:type="dxa"/>
            <w:tcBorders>
              <w:top w:val="single" w:sz="4" w:space="0" w:color="auto"/>
              <w:left w:val="single" w:sz="4" w:space="0" w:color="auto"/>
              <w:right w:val="single" w:sz="4" w:space="0" w:color="auto"/>
            </w:tcBorders>
            <w:shd w:val="clear" w:color="auto" w:fill="FFFFFF"/>
          </w:tcPr>
          <w:p w14:paraId="7C2F2973" w14:textId="77777777" w:rsidR="009B4D2E" w:rsidRDefault="009B4D2E">
            <w:pPr>
              <w:rPr>
                <w:sz w:val="10"/>
                <w:szCs w:val="10"/>
              </w:rPr>
            </w:pPr>
          </w:p>
        </w:tc>
      </w:tr>
      <w:tr w:rsidR="009B4D2E" w14:paraId="5C5A1CC4" w14:textId="77777777">
        <w:trPr>
          <w:trHeight w:hRule="exact" w:val="259"/>
          <w:jc w:val="center"/>
        </w:trPr>
        <w:tc>
          <w:tcPr>
            <w:tcW w:w="2040" w:type="dxa"/>
            <w:vMerge/>
            <w:tcBorders>
              <w:left w:val="single" w:sz="4" w:space="0" w:color="auto"/>
            </w:tcBorders>
            <w:shd w:val="clear" w:color="auto" w:fill="FFFFFF"/>
          </w:tcPr>
          <w:p w14:paraId="5CBA5DA7" w14:textId="77777777" w:rsidR="009B4D2E" w:rsidRDefault="009B4D2E"/>
        </w:tc>
        <w:tc>
          <w:tcPr>
            <w:tcW w:w="2386" w:type="dxa"/>
            <w:tcBorders>
              <w:top w:val="single" w:sz="4" w:space="0" w:color="auto"/>
              <w:left w:val="single" w:sz="4" w:space="0" w:color="auto"/>
            </w:tcBorders>
            <w:shd w:val="clear" w:color="auto" w:fill="FFFFFF"/>
            <w:vAlign w:val="bottom"/>
          </w:tcPr>
          <w:p w14:paraId="74A7C467" w14:textId="77777777" w:rsidR="009B4D2E" w:rsidRDefault="00000000">
            <w:pPr>
              <w:pStyle w:val="Jin0"/>
              <w:shd w:val="clear" w:color="auto" w:fill="auto"/>
            </w:pPr>
            <w:r>
              <w:rPr>
                <w:b/>
                <w:bCs/>
              </w:rPr>
              <w:t>OH</w:t>
            </w:r>
          </w:p>
        </w:tc>
        <w:tc>
          <w:tcPr>
            <w:tcW w:w="4747" w:type="dxa"/>
            <w:tcBorders>
              <w:top w:val="single" w:sz="4" w:space="0" w:color="auto"/>
              <w:left w:val="single" w:sz="4" w:space="0" w:color="auto"/>
              <w:right w:val="single" w:sz="4" w:space="0" w:color="auto"/>
            </w:tcBorders>
            <w:shd w:val="clear" w:color="auto" w:fill="FFFFFF"/>
            <w:vAlign w:val="bottom"/>
          </w:tcPr>
          <w:p w14:paraId="6326A378" w14:textId="77777777" w:rsidR="009B4D2E" w:rsidRDefault="00000000">
            <w:pPr>
              <w:pStyle w:val="Jin0"/>
              <w:shd w:val="clear" w:color="auto" w:fill="auto"/>
              <w:tabs>
                <w:tab w:val="left" w:pos="528"/>
              </w:tabs>
              <w:jc w:val="right"/>
            </w:pPr>
            <w:r>
              <w:t>-</w:t>
            </w:r>
            <w:r>
              <w:tab/>
              <w:t>—.</w:t>
            </w:r>
          </w:p>
        </w:tc>
      </w:tr>
      <w:tr w:rsidR="009B4D2E" w14:paraId="133084C3" w14:textId="77777777">
        <w:trPr>
          <w:trHeight w:hRule="exact" w:val="259"/>
          <w:jc w:val="center"/>
        </w:trPr>
        <w:tc>
          <w:tcPr>
            <w:tcW w:w="2040" w:type="dxa"/>
            <w:vMerge/>
            <w:tcBorders>
              <w:left w:val="single" w:sz="4" w:space="0" w:color="auto"/>
            </w:tcBorders>
            <w:shd w:val="clear" w:color="auto" w:fill="FFFFFF"/>
          </w:tcPr>
          <w:p w14:paraId="080E73CF" w14:textId="77777777" w:rsidR="009B4D2E" w:rsidRDefault="009B4D2E"/>
        </w:tc>
        <w:tc>
          <w:tcPr>
            <w:tcW w:w="2386" w:type="dxa"/>
            <w:tcBorders>
              <w:top w:val="single" w:sz="4" w:space="0" w:color="auto"/>
              <w:left w:val="single" w:sz="4" w:space="0" w:color="auto"/>
            </w:tcBorders>
            <w:shd w:val="clear" w:color="auto" w:fill="FFFFFF"/>
            <w:vAlign w:val="bottom"/>
          </w:tcPr>
          <w:p w14:paraId="2D7D6F31" w14:textId="77777777" w:rsidR="009B4D2E" w:rsidRDefault="00000000">
            <w:pPr>
              <w:pStyle w:val="Jin0"/>
              <w:shd w:val="clear" w:color="auto" w:fill="auto"/>
            </w:pPr>
            <w:r>
              <w:rPr>
                <w:b/>
                <w:bCs/>
              </w:rPr>
              <w:t>Číslo poklesu</w:t>
            </w:r>
          </w:p>
        </w:tc>
        <w:tc>
          <w:tcPr>
            <w:tcW w:w="4747" w:type="dxa"/>
            <w:tcBorders>
              <w:top w:val="single" w:sz="4" w:space="0" w:color="auto"/>
              <w:left w:val="single" w:sz="4" w:space="0" w:color="auto"/>
              <w:right w:val="single" w:sz="4" w:space="0" w:color="auto"/>
            </w:tcBorders>
            <w:shd w:val="clear" w:color="auto" w:fill="FFFFFF"/>
            <w:vAlign w:val="bottom"/>
          </w:tcPr>
          <w:p w14:paraId="401F7DF9" w14:textId="77777777" w:rsidR="009B4D2E" w:rsidRDefault="00000000">
            <w:pPr>
              <w:pStyle w:val="Jin0"/>
              <w:shd w:val="clear" w:color="auto" w:fill="auto"/>
              <w:jc w:val="right"/>
            </w:pPr>
            <w:r>
              <w:t>—</w:t>
            </w:r>
          </w:p>
        </w:tc>
      </w:tr>
      <w:tr w:rsidR="009B4D2E" w14:paraId="2102B4C0" w14:textId="77777777">
        <w:trPr>
          <w:trHeight w:hRule="exact" w:val="1013"/>
          <w:jc w:val="center"/>
        </w:trPr>
        <w:tc>
          <w:tcPr>
            <w:tcW w:w="2040" w:type="dxa"/>
            <w:tcBorders>
              <w:top w:val="single" w:sz="4" w:space="0" w:color="auto"/>
              <w:left w:val="single" w:sz="4" w:space="0" w:color="auto"/>
            </w:tcBorders>
            <w:shd w:val="clear" w:color="auto" w:fill="FFFFFF"/>
          </w:tcPr>
          <w:p w14:paraId="4761F55F" w14:textId="77777777" w:rsidR="009B4D2E" w:rsidRDefault="00000000">
            <w:pPr>
              <w:pStyle w:val="Jin0"/>
              <w:shd w:val="clear" w:color="auto" w:fill="auto"/>
              <w:spacing w:line="266" w:lineRule="auto"/>
            </w:pPr>
            <w:r>
              <w:rPr>
                <w:b/>
                <w:bCs/>
              </w:rPr>
              <w:t>Článek III. Množství:</w:t>
            </w:r>
          </w:p>
        </w:tc>
        <w:tc>
          <w:tcPr>
            <w:tcW w:w="7133" w:type="dxa"/>
            <w:gridSpan w:val="2"/>
            <w:tcBorders>
              <w:top w:val="single" w:sz="4" w:space="0" w:color="auto"/>
              <w:left w:val="single" w:sz="4" w:space="0" w:color="auto"/>
              <w:right w:val="single" w:sz="4" w:space="0" w:color="auto"/>
            </w:tcBorders>
            <w:shd w:val="clear" w:color="auto" w:fill="FFFFFF"/>
            <w:vAlign w:val="bottom"/>
          </w:tcPr>
          <w:p w14:paraId="140F10C3" w14:textId="77777777" w:rsidR="009B4D2E" w:rsidRDefault="00000000">
            <w:pPr>
              <w:pStyle w:val="Jin0"/>
              <w:shd w:val="clear" w:color="auto" w:fill="auto"/>
              <w:spacing w:line="264" w:lineRule="auto"/>
            </w:pPr>
            <w:r>
              <w:rPr>
                <w:b/>
                <w:bCs/>
              </w:rPr>
              <w:t>Pšenice krm. 24,493 tun Ječmen jarní 6,016 tun Oves krmný 16,488 tun</w:t>
            </w:r>
          </w:p>
        </w:tc>
      </w:tr>
      <w:tr w:rsidR="009B4D2E" w14:paraId="6B9765D1" w14:textId="77777777">
        <w:trPr>
          <w:trHeight w:hRule="exact" w:val="1704"/>
          <w:jc w:val="center"/>
        </w:trPr>
        <w:tc>
          <w:tcPr>
            <w:tcW w:w="2040" w:type="dxa"/>
            <w:tcBorders>
              <w:top w:val="single" w:sz="4" w:space="0" w:color="auto"/>
              <w:left w:val="single" w:sz="4" w:space="0" w:color="auto"/>
            </w:tcBorders>
            <w:shd w:val="clear" w:color="auto" w:fill="FFFFFF"/>
          </w:tcPr>
          <w:p w14:paraId="7FDCEE28" w14:textId="77777777" w:rsidR="009B4D2E" w:rsidRDefault="00000000">
            <w:pPr>
              <w:pStyle w:val="Jin0"/>
              <w:shd w:val="clear" w:color="auto" w:fill="auto"/>
              <w:spacing w:line="262" w:lineRule="auto"/>
            </w:pPr>
            <w:r>
              <w:rPr>
                <w:b/>
                <w:bCs/>
              </w:rPr>
              <w:t>Článek IV. Cena:</w:t>
            </w:r>
          </w:p>
        </w:tc>
        <w:tc>
          <w:tcPr>
            <w:tcW w:w="7133" w:type="dxa"/>
            <w:gridSpan w:val="2"/>
            <w:tcBorders>
              <w:top w:val="single" w:sz="4" w:space="0" w:color="auto"/>
              <w:left w:val="single" w:sz="4" w:space="0" w:color="auto"/>
              <w:right w:val="single" w:sz="4" w:space="0" w:color="auto"/>
            </w:tcBorders>
            <w:shd w:val="clear" w:color="auto" w:fill="FFFFFF"/>
            <w:vAlign w:val="bottom"/>
          </w:tcPr>
          <w:p w14:paraId="59A96E83" w14:textId="77777777" w:rsidR="009B4D2E" w:rsidRDefault="00000000">
            <w:pPr>
              <w:pStyle w:val="Jin0"/>
              <w:shd w:val="clear" w:color="auto" w:fill="auto"/>
            </w:pPr>
            <w:r>
              <w:rPr>
                <w:b/>
                <w:bCs/>
              </w:rPr>
              <w:t>Pšenice krm. 4.100 Kč /1</w:t>
            </w:r>
          </w:p>
          <w:p w14:paraId="54018CB4" w14:textId="77777777" w:rsidR="009B4D2E" w:rsidRDefault="00000000">
            <w:pPr>
              <w:pStyle w:val="Jin0"/>
              <w:shd w:val="clear" w:color="auto" w:fill="auto"/>
            </w:pPr>
            <w:r>
              <w:rPr>
                <w:b/>
                <w:bCs/>
              </w:rPr>
              <w:t xml:space="preserve">Ječmen jarní </w:t>
            </w:r>
            <w:proofErr w:type="gramStart"/>
            <w:r>
              <w:rPr>
                <w:b/>
                <w:bCs/>
              </w:rPr>
              <w:t>3.300,-</w:t>
            </w:r>
            <w:proofErr w:type="gramEnd"/>
            <w:r>
              <w:rPr>
                <w:b/>
                <w:bCs/>
              </w:rPr>
              <w:t>Kč/t</w:t>
            </w:r>
          </w:p>
          <w:p w14:paraId="5A7FAB8F" w14:textId="77777777" w:rsidR="009B4D2E" w:rsidRDefault="00000000">
            <w:pPr>
              <w:pStyle w:val="Jin0"/>
              <w:shd w:val="clear" w:color="auto" w:fill="auto"/>
            </w:pPr>
            <w:r>
              <w:rPr>
                <w:b/>
                <w:bCs/>
              </w:rPr>
              <w:t xml:space="preserve">Oves krmný </w:t>
            </w:r>
            <w:proofErr w:type="gramStart"/>
            <w:r>
              <w:rPr>
                <w:b/>
                <w:bCs/>
              </w:rPr>
              <w:t>3.100,-</w:t>
            </w:r>
            <w:proofErr w:type="gramEnd"/>
            <w:r>
              <w:rPr>
                <w:b/>
                <w:bCs/>
              </w:rPr>
              <w:t>Kč/t</w:t>
            </w:r>
          </w:p>
          <w:p w14:paraId="6EE56271" w14:textId="77777777" w:rsidR="009B4D2E" w:rsidRDefault="00000000">
            <w:pPr>
              <w:pStyle w:val="Jin0"/>
              <w:shd w:val="clear" w:color="auto" w:fill="auto"/>
            </w:pPr>
            <w:r>
              <w:rPr>
                <w:b/>
                <w:bCs/>
              </w:rPr>
              <w:t>K ceně bude účtována DPH v zákonné výši</w:t>
            </w:r>
          </w:p>
          <w:p w14:paraId="70FE6C8E" w14:textId="77777777" w:rsidR="009B4D2E" w:rsidRDefault="00000000">
            <w:pPr>
              <w:pStyle w:val="Jin0"/>
              <w:shd w:val="clear" w:color="auto" w:fill="auto"/>
            </w:pPr>
            <w:r>
              <w:t>Smluvní strany se dohodly na ceně za dodanou komoditu v přepočtené hmotnosti a kvalitativních parametrech stanovených JTPN pro rok 2025 (dále jen JTPN). Srážkový systém sjednán podle JTPN.</w:t>
            </w:r>
          </w:p>
        </w:tc>
      </w:tr>
      <w:tr w:rsidR="009B4D2E" w14:paraId="2DA29734" w14:textId="77777777">
        <w:trPr>
          <w:trHeight w:hRule="exact" w:val="509"/>
          <w:jc w:val="center"/>
        </w:trPr>
        <w:tc>
          <w:tcPr>
            <w:tcW w:w="2040" w:type="dxa"/>
            <w:tcBorders>
              <w:top w:val="single" w:sz="4" w:space="0" w:color="auto"/>
              <w:left w:val="single" w:sz="4" w:space="0" w:color="auto"/>
            </w:tcBorders>
            <w:shd w:val="clear" w:color="auto" w:fill="FFFFFF"/>
          </w:tcPr>
          <w:p w14:paraId="2A29E1DD" w14:textId="77777777" w:rsidR="009B4D2E" w:rsidRDefault="00000000">
            <w:pPr>
              <w:pStyle w:val="Jin0"/>
              <w:shd w:val="clear" w:color="auto" w:fill="auto"/>
              <w:spacing w:line="257" w:lineRule="auto"/>
            </w:pPr>
            <w:r>
              <w:rPr>
                <w:b/>
                <w:bCs/>
              </w:rPr>
              <w:t>Článek V. Termín plněni:</w:t>
            </w:r>
          </w:p>
        </w:tc>
        <w:tc>
          <w:tcPr>
            <w:tcW w:w="7133" w:type="dxa"/>
            <w:gridSpan w:val="2"/>
            <w:tcBorders>
              <w:top w:val="single" w:sz="4" w:space="0" w:color="auto"/>
              <w:left w:val="single" w:sz="4" w:space="0" w:color="auto"/>
              <w:right w:val="single" w:sz="4" w:space="0" w:color="auto"/>
            </w:tcBorders>
            <w:shd w:val="clear" w:color="auto" w:fill="FFFFFF"/>
            <w:vAlign w:val="bottom"/>
          </w:tcPr>
          <w:p w14:paraId="23CA9428" w14:textId="77777777" w:rsidR="009B4D2E" w:rsidRDefault="00000000">
            <w:pPr>
              <w:pStyle w:val="Jin0"/>
              <w:shd w:val="clear" w:color="auto" w:fill="auto"/>
            </w:pPr>
            <w:r>
              <w:rPr>
                <w:b/>
                <w:bCs/>
              </w:rPr>
              <w:t>Červenec 2025</w:t>
            </w:r>
          </w:p>
        </w:tc>
      </w:tr>
      <w:tr w:rsidR="009B4D2E" w14:paraId="373FE377" w14:textId="77777777">
        <w:trPr>
          <w:trHeight w:hRule="exact" w:val="514"/>
          <w:jc w:val="center"/>
        </w:trPr>
        <w:tc>
          <w:tcPr>
            <w:tcW w:w="2040" w:type="dxa"/>
            <w:tcBorders>
              <w:top w:val="single" w:sz="4" w:space="0" w:color="auto"/>
              <w:left w:val="single" w:sz="4" w:space="0" w:color="auto"/>
            </w:tcBorders>
            <w:shd w:val="clear" w:color="auto" w:fill="FFFFFF"/>
            <w:vAlign w:val="bottom"/>
          </w:tcPr>
          <w:p w14:paraId="518F631B" w14:textId="77777777" w:rsidR="009B4D2E" w:rsidRDefault="00000000">
            <w:pPr>
              <w:pStyle w:val="Jin0"/>
              <w:shd w:val="clear" w:color="auto" w:fill="auto"/>
              <w:spacing w:line="262" w:lineRule="auto"/>
            </w:pPr>
            <w:r>
              <w:rPr>
                <w:b/>
                <w:bCs/>
              </w:rPr>
              <w:t>Článek VI. Doprava:</w:t>
            </w:r>
          </w:p>
        </w:tc>
        <w:tc>
          <w:tcPr>
            <w:tcW w:w="7133" w:type="dxa"/>
            <w:gridSpan w:val="2"/>
            <w:tcBorders>
              <w:top w:val="single" w:sz="4" w:space="0" w:color="auto"/>
              <w:left w:val="single" w:sz="4" w:space="0" w:color="auto"/>
              <w:right w:val="single" w:sz="4" w:space="0" w:color="auto"/>
            </w:tcBorders>
            <w:shd w:val="clear" w:color="auto" w:fill="FFFFFF"/>
            <w:vAlign w:val="bottom"/>
          </w:tcPr>
          <w:p w14:paraId="04D9EC03" w14:textId="77777777" w:rsidR="009B4D2E" w:rsidRDefault="00000000">
            <w:pPr>
              <w:pStyle w:val="Jin0"/>
              <w:shd w:val="clear" w:color="auto" w:fill="auto"/>
            </w:pPr>
            <w:r>
              <w:rPr>
                <w:b/>
                <w:bCs/>
              </w:rPr>
              <w:t>Zajišťuje a hradí prodávají</w:t>
            </w:r>
          </w:p>
        </w:tc>
      </w:tr>
      <w:tr w:rsidR="009B4D2E" w14:paraId="71CEB681" w14:textId="77777777">
        <w:trPr>
          <w:trHeight w:hRule="exact" w:val="528"/>
          <w:jc w:val="center"/>
        </w:trPr>
        <w:tc>
          <w:tcPr>
            <w:tcW w:w="2040" w:type="dxa"/>
            <w:tcBorders>
              <w:top w:val="single" w:sz="4" w:space="0" w:color="auto"/>
              <w:left w:val="single" w:sz="4" w:space="0" w:color="auto"/>
              <w:bottom w:val="single" w:sz="4" w:space="0" w:color="auto"/>
            </w:tcBorders>
            <w:shd w:val="clear" w:color="auto" w:fill="FFFFFF"/>
          </w:tcPr>
          <w:p w14:paraId="290624CC" w14:textId="77777777" w:rsidR="009B4D2E" w:rsidRDefault="00000000">
            <w:pPr>
              <w:pStyle w:val="Jin0"/>
              <w:shd w:val="clear" w:color="auto" w:fill="auto"/>
            </w:pPr>
            <w:r>
              <w:rPr>
                <w:b/>
                <w:bCs/>
              </w:rPr>
              <w:t>Článek VII.</w:t>
            </w:r>
          </w:p>
          <w:p w14:paraId="6BBE7468" w14:textId="77777777" w:rsidR="009B4D2E" w:rsidRDefault="00000000">
            <w:pPr>
              <w:pStyle w:val="Jin0"/>
              <w:shd w:val="clear" w:color="auto" w:fill="auto"/>
            </w:pPr>
            <w:r>
              <w:rPr>
                <w:b/>
                <w:bCs/>
              </w:rPr>
              <w:t>Místo plnění:</w:t>
            </w:r>
          </w:p>
        </w:tc>
        <w:tc>
          <w:tcPr>
            <w:tcW w:w="713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484B2DF" w14:textId="77777777" w:rsidR="009B4D2E" w:rsidRDefault="00000000">
            <w:pPr>
              <w:pStyle w:val="Jin0"/>
              <w:shd w:val="clear" w:color="auto" w:fill="auto"/>
            </w:pPr>
            <w:r>
              <w:rPr>
                <w:b/>
                <w:bCs/>
              </w:rPr>
              <w:t xml:space="preserve">Sklad kupujícího </w:t>
            </w:r>
            <w:proofErr w:type="spellStart"/>
            <w:proofErr w:type="gramStart"/>
            <w:r>
              <w:rPr>
                <w:b/>
                <w:bCs/>
              </w:rPr>
              <w:t>Buštěhrad,Kuchař</w:t>
            </w:r>
            <w:proofErr w:type="spellEnd"/>
            <w:proofErr w:type="gramEnd"/>
          </w:p>
        </w:tc>
      </w:tr>
    </w:tbl>
    <w:p w14:paraId="223C541F" w14:textId="77777777" w:rsidR="009B4D2E" w:rsidRDefault="009B4D2E">
      <w:pPr>
        <w:spacing w:after="199" w:line="1" w:lineRule="exact"/>
      </w:pPr>
    </w:p>
    <w:p w14:paraId="7F73FA68" w14:textId="77777777" w:rsidR="009B4D2E" w:rsidRDefault="00000000">
      <w:pPr>
        <w:pStyle w:val="Zkladntext1"/>
        <w:shd w:val="clear" w:color="auto" w:fill="auto"/>
      </w:pPr>
      <w:r>
        <w:rPr>
          <w:b/>
          <w:bCs/>
        </w:rPr>
        <w:t>Článek VIII. Dodání zboží, množstevní a jakostní přejímka zboží na sklad:</w:t>
      </w:r>
    </w:p>
    <w:p w14:paraId="1F5A5D1F" w14:textId="77777777" w:rsidR="009B4D2E" w:rsidRDefault="00000000">
      <w:pPr>
        <w:pStyle w:val="Zkladntext1"/>
        <w:numPr>
          <w:ilvl w:val="0"/>
          <w:numId w:val="1"/>
        </w:numPr>
        <w:shd w:val="clear" w:color="auto" w:fill="auto"/>
        <w:tabs>
          <w:tab w:val="left" w:pos="709"/>
        </w:tabs>
        <w:ind w:left="700" w:hanging="320"/>
      </w:pPr>
      <w:r>
        <w:rPr>
          <w:b/>
          <w:bCs/>
        </w:rPr>
        <w:t xml:space="preserve">Prodávající je povinen dodat zboží v jakosti uvedené v Jakostně technických podmínkách </w:t>
      </w:r>
      <w:r>
        <w:t xml:space="preserve">a </w:t>
      </w:r>
      <w:r>
        <w:rPr>
          <w:b/>
          <w:bCs/>
        </w:rPr>
        <w:t>normativech, zkráceně JTPN.</w:t>
      </w:r>
    </w:p>
    <w:p w14:paraId="68B3331E" w14:textId="77777777" w:rsidR="009B4D2E" w:rsidRDefault="00000000">
      <w:pPr>
        <w:pStyle w:val="Nadpis10"/>
        <w:keepNext/>
        <w:keepLines/>
        <w:numPr>
          <w:ilvl w:val="0"/>
          <w:numId w:val="1"/>
        </w:numPr>
        <w:shd w:val="clear" w:color="auto" w:fill="auto"/>
        <w:tabs>
          <w:tab w:val="left" w:pos="712"/>
        </w:tabs>
        <w:ind w:left="700" w:hanging="320"/>
      </w:pPr>
      <w:bookmarkStart w:id="0" w:name="bookmark0"/>
      <w:bookmarkStart w:id="1" w:name="bookmark1"/>
      <w:r>
        <w:t>Prodávající podpisem této smlouvy potvrzuje převzetí, seznámení a svůj souhlas s těmito podmínkami.</w:t>
      </w:r>
      <w:bookmarkEnd w:id="0"/>
      <w:bookmarkEnd w:id="1"/>
    </w:p>
    <w:p w14:paraId="3DBD0354" w14:textId="77777777" w:rsidR="009B4D2E" w:rsidRDefault="00000000">
      <w:pPr>
        <w:pStyle w:val="Zkladntext1"/>
        <w:numPr>
          <w:ilvl w:val="0"/>
          <w:numId w:val="1"/>
        </w:numPr>
        <w:shd w:val="clear" w:color="auto" w:fill="auto"/>
        <w:tabs>
          <w:tab w:val="left" w:pos="726"/>
        </w:tabs>
        <w:ind w:left="700" w:hanging="320"/>
      </w:pPr>
      <w:r>
        <w:t xml:space="preserve">Nákupní list vystavený </w:t>
      </w:r>
      <w:r>
        <w:rPr>
          <w:u w:val="single"/>
        </w:rPr>
        <w:t xml:space="preserve">kupujícím a obsahující datum plnění, místo plnění, množství zboží, </w:t>
      </w:r>
      <w:proofErr w:type="spellStart"/>
      <w:r>
        <w:rPr>
          <w:u w:val="single"/>
        </w:rPr>
        <w:t>sráž</w:t>
      </w:r>
      <w:r>
        <w:t>k</w:t>
      </w:r>
      <w:proofErr w:type="spellEnd"/>
      <w:r>
        <w:t xml:space="preserve">', a </w:t>
      </w:r>
      <w:r>
        <w:rPr>
          <w:u w:val="single"/>
        </w:rPr>
        <w:t xml:space="preserve">slevy podle JTPN </w:t>
      </w:r>
      <w:proofErr w:type="spellStart"/>
      <w:r>
        <w:rPr>
          <w:u w:val="single"/>
        </w:rPr>
        <w:t>i</w:t>
      </w:r>
      <w:r>
        <w:t>e</w:t>
      </w:r>
      <w:proofErr w:type="spellEnd"/>
      <w:r>
        <w:t xml:space="preserve"> dokladem o plnění podle této smlouvy.</w:t>
      </w:r>
    </w:p>
    <w:p w14:paraId="173589E8" w14:textId="77777777" w:rsidR="009B4D2E" w:rsidRDefault="00000000">
      <w:pPr>
        <w:pStyle w:val="Zkladntext1"/>
        <w:numPr>
          <w:ilvl w:val="0"/>
          <w:numId w:val="1"/>
        </w:numPr>
        <w:shd w:val="clear" w:color="auto" w:fill="auto"/>
        <w:tabs>
          <w:tab w:val="left" w:pos="726"/>
        </w:tabs>
        <w:ind w:left="700" w:hanging="320"/>
      </w:pPr>
      <w:r>
        <w:t>Smluvní strany se dohodly, že pokud rostlinné výrobky nebudou dodány ve sjednané jakosti podle JTPN, prodávající se zavazuje zaplatit kupujícímu cenu za služby (sušení, čištění), kterými bude dodané zboží upraveno na sjednané jakostní parametry, a to za cenu uvedenou v JTPN.</w:t>
      </w:r>
    </w:p>
    <w:p w14:paraId="7BF83B54" w14:textId="77777777" w:rsidR="009B4D2E" w:rsidRDefault="00000000">
      <w:pPr>
        <w:pStyle w:val="Zkladntext1"/>
        <w:numPr>
          <w:ilvl w:val="0"/>
          <w:numId w:val="1"/>
        </w:numPr>
        <w:shd w:val="clear" w:color="auto" w:fill="auto"/>
        <w:tabs>
          <w:tab w:val="left" w:pos="346"/>
        </w:tabs>
        <w:spacing w:after="200"/>
        <w:ind w:firstLine="380"/>
      </w:pPr>
      <w:r>
        <w:t>Povinnost dodat zboží je splněna předáním bezvadného zboží, v příslušné jakosti v místě plnění (dodání) dle podmínek této smlouvy a jeho převzetím kupujícím.</w:t>
      </w:r>
    </w:p>
    <w:p w14:paraId="2D068634" w14:textId="77777777" w:rsidR="00294639" w:rsidRDefault="00294639" w:rsidP="00294639">
      <w:pPr>
        <w:pStyle w:val="Zkladntext1"/>
        <w:shd w:val="clear" w:color="auto" w:fill="auto"/>
        <w:tabs>
          <w:tab w:val="left" w:pos="346"/>
        </w:tabs>
        <w:spacing w:after="200"/>
      </w:pPr>
    </w:p>
    <w:p w14:paraId="7D09129A" w14:textId="77777777" w:rsidR="009B4D2E" w:rsidRDefault="00000000">
      <w:pPr>
        <w:pStyle w:val="Zkladntext1"/>
        <w:numPr>
          <w:ilvl w:val="0"/>
          <w:numId w:val="1"/>
        </w:numPr>
        <w:shd w:val="clear" w:color="auto" w:fill="auto"/>
        <w:tabs>
          <w:tab w:val="left" w:pos="926"/>
        </w:tabs>
        <w:spacing w:after="460"/>
        <w:ind w:firstLine="600"/>
      </w:pPr>
      <w:r>
        <w:rPr>
          <w:b/>
          <w:bCs/>
        </w:rPr>
        <w:lastRenderedPageBreak/>
        <w:t xml:space="preserve">Reklamace, skryté </w:t>
      </w:r>
      <w:proofErr w:type="gramStart"/>
      <w:r>
        <w:rPr>
          <w:b/>
          <w:bCs/>
        </w:rPr>
        <w:t>vady - jsou</w:t>
      </w:r>
      <w:proofErr w:type="gramEnd"/>
      <w:r>
        <w:rPr>
          <w:b/>
          <w:bCs/>
        </w:rPr>
        <w:t xml:space="preserve"> upraveny v JTPN.</w:t>
      </w:r>
    </w:p>
    <w:p w14:paraId="601B9F58" w14:textId="77777777" w:rsidR="009B4D2E" w:rsidRDefault="00000000">
      <w:pPr>
        <w:pStyle w:val="Nadpis10"/>
        <w:keepNext/>
        <w:keepLines/>
        <w:shd w:val="clear" w:color="auto" w:fill="auto"/>
        <w:ind w:left="0" w:firstLine="260"/>
      </w:pPr>
      <w:bookmarkStart w:id="2" w:name="bookmark2"/>
      <w:bookmarkStart w:id="3" w:name="bookmark3"/>
      <w:r>
        <w:t>Článek IX. Platební podmínky</w:t>
      </w:r>
      <w:bookmarkEnd w:id="2"/>
      <w:bookmarkEnd w:id="3"/>
    </w:p>
    <w:p w14:paraId="1EBCE77C" w14:textId="77777777" w:rsidR="009B4D2E" w:rsidRDefault="00000000">
      <w:pPr>
        <w:pStyle w:val="Zkladntext1"/>
        <w:numPr>
          <w:ilvl w:val="0"/>
          <w:numId w:val="2"/>
        </w:numPr>
        <w:shd w:val="clear" w:color="auto" w:fill="auto"/>
        <w:tabs>
          <w:tab w:val="left" w:pos="591"/>
        </w:tabs>
        <w:ind w:left="600" w:hanging="300"/>
        <w:jc w:val="both"/>
      </w:pPr>
      <w:r>
        <w:t xml:space="preserve">Prodávající vystavuje daňový doklad po obdržení nákupního </w:t>
      </w:r>
      <w:proofErr w:type="gramStart"/>
      <w:r>
        <w:t>listu - příjemka</w:t>
      </w:r>
      <w:proofErr w:type="gramEnd"/>
      <w:r>
        <w:t xml:space="preserve"> materiálu, vystaveného kupujícím. Prodávající je povinen vystavit </w:t>
      </w:r>
      <w:proofErr w:type="gramStart"/>
      <w:r>
        <w:t>fakturu - daňový</w:t>
      </w:r>
      <w:proofErr w:type="gramEnd"/>
      <w:r>
        <w:t xml:space="preserve"> doklad, který musí obsahovat náležitosti stanovené zákonem č. 235/2004 Sb. O dani z přidané hodnoty ve znění </w:t>
      </w:r>
      <w:proofErr w:type="spellStart"/>
      <w:r>
        <w:t>p.p</w:t>
      </w:r>
      <w:proofErr w:type="spellEnd"/>
      <w:r>
        <w:t>. účinných od 1.1.2016 v platném znění.</w:t>
      </w:r>
    </w:p>
    <w:p w14:paraId="500944D5" w14:textId="77777777" w:rsidR="009B4D2E" w:rsidRDefault="00000000">
      <w:pPr>
        <w:pStyle w:val="Nadpis10"/>
        <w:keepNext/>
        <w:keepLines/>
        <w:numPr>
          <w:ilvl w:val="0"/>
          <w:numId w:val="2"/>
        </w:numPr>
        <w:shd w:val="clear" w:color="auto" w:fill="auto"/>
        <w:tabs>
          <w:tab w:val="left" w:pos="615"/>
        </w:tabs>
        <w:ind w:hanging="300"/>
      </w:pPr>
      <w:bookmarkStart w:id="4" w:name="bookmark4"/>
      <w:bookmarkStart w:id="5" w:name="bookmark5"/>
      <w:r>
        <w:t>Splatnost daňového dokladu dle dohody obou smluvních stran je 30 dní od data doručení daňového dokladu.</w:t>
      </w:r>
      <w:bookmarkEnd w:id="4"/>
      <w:bookmarkEnd w:id="5"/>
    </w:p>
    <w:p w14:paraId="0EA26F7B" w14:textId="77777777" w:rsidR="009B4D2E" w:rsidRDefault="00000000">
      <w:pPr>
        <w:pStyle w:val="Zkladntext1"/>
        <w:numPr>
          <w:ilvl w:val="0"/>
          <w:numId w:val="2"/>
        </w:numPr>
        <w:shd w:val="clear" w:color="auto" w:fill="auto"/>
        <w:tabs>
          <w:tab w:val="left" w:pos="615"/>
        </w:tabs>
        <w:ind w:left="600" w:hanging="300"/>
      </w:pPr>
      <w:r>
        <w:t xml:space="preserve">V případech, kdy prodávající dluží kupujícímu z dříve uzavřených obchodních případů má kupující právo započíst na platbu z této kupní smlouvy veškeré své pohledávky, tzn. že prodávající souhlasí </w:t>
      </w:r>
      <w:proofErr w:type="spellStart"/>
      <w:r>
        <w:t>stím</w:t>
      </w:r>
      <w:proofErr w:type="spellEnd"/>
      <w:r>
        <w:t>, aby si kupující na splatné i nesplatné daňové doklady prodávajícího započetl veškeré své pohledávky a poskytnuté zálohy včetně příslušenství. Případný rozdíl zápočtu zaplatí kupující bezhotovostním převodem.</w:t>
      </w:r>
    </w:p>
    <w:p w14:paraId="089B7BD5" w14:textId="77777777" w:rsidR="009B4D2E" w:rsidRDefault="00000000">
      <w:pPr>
        <w:pStyle w:val="Zkladntext1"/>
        <w:numPr>
          <w:ilvl w:val="0"/>
          <w:numId w:val="2"/>
        </w:numPr>
        <w:shd w:val="clear" w:color="auto" w:fill="auto"/>
        <w:tabs>
          <w:tab w:val="left" w:pos="615"/>
        </w:tabs>
        <w:spacing w:after="460"/>
        <w:ind w:left="600" w:hanging="300"/>
      </w:pPr>
      <w:r>
        <w:t xml:space="preserve">Kupující je povinen v případě prodlení s placením daňových dokladů vystavených na základě této smlouvy, zaplatit prodávajícímu </w:t>
      </w:r>
      <w:r>
        <w:rPr>
          <w:b/>
          <w:bCs/>
        </w:rPr>
        <w:t xml:space="preserve">smluvní úrok z prodlení ve výši </w:t>
      </w:r>
      <w:proofErr w:type="gramStart"/>
      <w:r>
        <w:rPr>
          <w:b/>
          <w:bCs/>
        </w:rPr>
        <w:t>0,01%</w:t>
      </w:r>
      <w:proofErr w:type="gramEnd"/>
      <w:r>
        <w:rPr>
          <w:b/>
          <w:bCs/>
        </w:rPr>
        <w:t xml:space="preserve"> z dlužné částky denně.</w:t>
      </w:r>
    </w:p>
    <w:p w14:paraId="4FEA4C0E" w14:textId="77777777" w:rsidR="009B4D2E" w:rsidRDefault="00000000">
      <w:pPr>
        <w:pStyle w:val="Nadpis10"/>
        <w:keepNext/>
        <w:keepLines/>
        <w:shd w:val="clear" w:color="auto" w:fill="auto"/>
        <w:ind w:left="0" w:firstLine="260"/>
      </w:pPr>
      <w:bookmarkStart w:id="6" w:name="bookmark6"/>
      <w:bookmarkStart w:id="7" w:name="bookmark7"/>
      <w:r>
        <w:t>Článek X. Ostatní ujednání:</w:t>
      </w:r>
      <w:bookmarkEnd w:id="6"/>
      <w:bookmarkEnd w:id="7"/>
    </w:p>
    <w:p w14:paraId="6A749F55" w14:textId="77777777" w:rsidR="009B4D2E" w:rsidRDefault="00000000">
      <w:pPr>
        <w:pStyle w:val="Zkladntext1"/>
        <w:numPr>
          <w:ilvl w:val="0"/>
          <w:numId w:val="3"/>
        </w:numPr>
        <w:shd w:val="clear" w:color="auto" w:fill="auto"/>
        <w:tabs>
          <w:tab w:val="left" w:pos="595"/>
        </w:tabs>
        <w:ind w:left="600" w:hanging="300"/>
      </w:pPr>
      <w:r>
        <w:t xml:space="preserve">Pro případ prodlení s dodávkou sjednaného zboží nebo jeho nedodání, má kupující právo na zaplacení </w:t>
      </w:r>
      <w:r>
        <w:rPr>
          <w:b/>
          <w:bCs/>
        </w:rPr>
        <w:t xml:space="preserve">smluvní pokuty ve výši 10 % z kupní ceny nedodaného zboží. </w:t>
      </w:r>
      <w:r>
        <w:t>Smluvní pokuta nemá vliv na náhradu škody a ušlý zisk.</w:t>
      </w:r>
    </w:p>
    <w:p w14:paraId="17116F73" w14:textId="77777777" w:rsidR="009B4D2E" w:rsidRDefault="00000000">
      <w:pPr>
        <w:pStyle w:val="Zkladntext1"/>
        <w:numPr>
          <w:ilvl w:val="0"/>
          <w:numId w:val="3"/>
        </w:numPr>
        <w:shd w:val="clear" w:color="auto" w:fill="auto"/>
        <w:tabs>
          <w:tab w:val="left" w:pos="610"/>
        </w:tabs>
        <w:spacing w:after="460"/>
        <w:ind w:left="600" w:hanging="300"/>
      </w:pPr>
      <w:r>
        <w:t xml:space="preserve">Pro případ prodlení s dodávkou sjednaného zboží, má kupující právo si zajistit náhradní plnění předmětu této smlouvy a následně po prodávajícím požadovat </w:t>
      </w:r>
      <w:r>
        <w:rPr>
          <w:b/>
          <w:bCs/>
        </w:rPr>
        <w:t xml:space="preserve">náhradu vzniklé škody a ušlý </w:t>
      </w:r>
      <w:r>
        <w:t>zisk.</w:t>
      </w:r>
    </w:p>
    <w:p w14:paraId="12ED5404" w14:textId="77777777" w:rsidR="009B4D2E" w:rsidRDefault="00000000">
      <w:pPr>
        <w:pStyle w:val="Nadpis10"/>
        <w:keepNext/>
        <w:keepLines/>
        <w:shd w:val="clear" w:color="auto" w:fill="auto"/>
        <w:ind w:left="0" w:firstLine="260"/>
      </w:pPr>
      <w:bookmarkStart w:id="8" w:name="bookmark8"/>
      <w:bookmarkStart w:id="9" w:name="bookmark9"/>
      <w:r>
        <w:t>Článek XI. Závěrečná ustanovení:</w:t>
      </w:r>
      <w:bookmarkEnd w:id="8"/>
      <w:bookmarkEnd w:id="9"/>
    </w:p>
    <w:p w14:paraId="35BCCAA3" w14:textId="77777777" w:rsidR="009B4D2E" w:rsidRDefault="00000000">
      <w:pPr>
        <w:pStyle w:val="Zkladntext1"/>
        <w:numPr>
          <w:ilvl w:val="0"/>
          <w:numId w:val="4"/>
        </w:numPr>
        <w:shd w:val="clear" w:color="auto" w:fill="auto"/>
        <w:tabs>
          <w:tab w:val="left" w:pos="585"/>
        </w:tabs>
        <w:spacing w:line="276" w:lineRule="auto"/>
        <w:ind w:left="260" w:firstLine="40"/>
      </w:pPr>
      <w:r>
        <w:t>Zástupci obou smluvních stran prohlašují, že smlouva byla sepsána podle jejich pravé a svobodné vůle, vážně, určitě a srozumitelně, nikoliv v tísni za nápadně nevýhodných podmínek, a že si tuto smlouvu před jejím podpisem přečetli a s jejím obsahem souhlasí.</w:t>
      </w:r>
    </w:p>
    <w:p w14:paraId="26B696FF" w14:textId="77777777" w:rsidR="009B4D2E" w:rsidRDefault="00000000">
      <w:pPr>
        <w:pStyle w:val="Zkladntext1"/>
        <w:numPr>
          <w:ilvl w:val="0"/>
          <w:numId w:val="4"/>
        </w:numPr>
        <w:shd w:val="clear" w:color="auto" w:fill="auto"/>
        <w:tabs>
          <w:tab w:val="left" w:pos="585"/>
        </w:tabs>
        <w:spacing w:line="276" w:lineRule="auto"/>
        <w:ind w:left="520" w:hanging="280"/>
      </w:pPr>
      <w:r>
        <w:t xml:space="preserve">Tato smlouva se řídí </w:t>
      </w:r>
      <w:proofErr w:type="spellStart"/>
      <w:r>
        <w:t>obč</w:t>
      </w:r>
      <w:proofErr w:type="spellEnd"/>
      <w:r>
        <w:t>. zák. č. 89/2012 Sb. V případě, že dojde mezi smluvními stranami ke sporu, který se nepodaří odstranit vzájemným jednáním stran, bude tento s konečnou platností řešený podle platných právních předpisů České republiky.</w:t>
      </w:r>
    </w:p>
    <w:p w14:paraId="45CB8EED" w14:textId="77777777" w:rsidR="009B4D2E" w:rsidRDefault="00000000">
      <w:pPr>
        <w:pStyle w:val="Zkladntext1"/>
        <w:numPr>
          <w:ilvl w:val="0"/>
          <w:numId w:val="4"/>
        </w:numPr>
        <w:shd w:val="clear" w:color="auto" w:fill="auto"/>
        <w:tabs>
          <w:tab w:val="left" w:pos="585"/>
        </w:tabs>
        <w:spacing w:line="276" w:lineRule="auto"/>
        <w:ind w:firstLine="220"/>
      </w:pPr>
      <w:r>
        <w:t>Tato smlouva zaniká jejím splněním.</w:t>
      </w:r>
    </w:p>
    <w:p w14:paraId="2D36EF38" w14:textId="77777777" w:rsidR="009B4D2E" w:rsidRDefault="00000000">
      <w:pPr>
        <w:pStyle w:val="Zkladntext1"/>
        <w:numPr>
          <w:ilvl w:val="0"/>
          <w:numId w:val="4"/>
        </w:numPr>
        <w:shd w:val="clear" w:color="auto" w:fill="auto"/>
        <w:tabs>
          <w:tab w:val="left" w:pos="585"/>
        </w:tabs>
        <w:spacing w:line="276" w:lineRule="auto"/>
        <w:ind w:left="520" w:hanging="280"/>
      </w:pPr>
      <w:r>
        <w:t>Jakékoliv změny, či dodatky této smlouvy jsou možné pouze písemnou formou s podpisy obou smluvních stran.</w:t>
      </w:r>
    </w:p>
    <w:p w14:paraId="2F83F802" w14:textId="77777777" w:rsidR="009B4D2E" w:rsidRDefault="00000000">
      <w:pPr>
        <w:pStyle w:val="Zkladntext1"/>
        <w:numPr>
          <w:ilvl w:val="0"/>
          <w:numId w:val="4"/>
        </w:numPr>
        <w:shd w:val="clear" w:color="auto" w:fill="auto"/>
        <w:tabs>
          <w:tab w:val="left" w:pos="585"/>
        </w:tabs>
        <w:spacing w:line="276" w:lineRule="auto"/>
        <w:ind w:firstLine="220"/>
      </w:pPr>
      <w:r>
        <w:t>Tato smlouva vstupuje v platnost dnem podpisu obou stran.</w:t>
      </w:r>
    </w:p>
    <w:p w14:paraId="74CE3532" w14:textId="77777777" w:rsidR="009B4D2E" w:rsidRDefault="00000000">
      <w:pPr>
        <w:pStyle w:val="Zkladntext1"/>
        <w:numPr>
          <w:ilvl w:val="0"/>
          <w:numId w:val="4"/>
        </w:numPr>
        <w:shd w:val="clear" w:color="auto" w:fill="auto"/>
        <w:tabs>
          <w:tab w:val="left" w:pos="585"/>
        </w:tabs>
        <w:spacing w:line="276" w:lineRule="auto"/>
        <w:ind w:left="520" w:hanging="280"/>
      </w:pPr>
      <w:r>
        <w:t>Pro případ nedoručení originálu podepsané kupní smlouvy platí elektronicky podepsaná smlouva (zaručeným el. podpisem) nebo podepsané vyhotovení vzájemně odeslané e-mailem uvedeným v záhlaví této smlouvy. Pro formu právního jednání jinak platí ustanovení § 559 zákona č. 89/2012 Sb.</w:t>
      </w:r>
    </w:p>
    <w:p w14:paraId="25DBC284" w14:textId="77777777" w:rsidR="009B4D2E" w:rsidRDefault="00000000">
      <w:pPr>
        <w:pStyle w:val="Zkladntext1"/>
        <w:numPr>
          <w:ilvl w:val="0"/>
          <w:numId w:val="4"/>
        </w:numPr>
        <w:shd w:val="clear" w:color="auto" w:fill="auto"/>
        <w:tabs>
          <w:tab w:val="left" w:pos="585"/>
        </w:tabs>
        <w:spacing w:line="276" w:lineRule="auto"/>
        <w:ind w:firstLine="220"/>
      </w:pPr>
      <w:r>
        <w:t xml:space="preserve">Tato smlouva a je vyhotovena ve třech originálech, ve dvou originálech pro kupujícího a v </w:t>
      </w:r>
      <w:proofErr w:type="gramStart"/>
      <w:r>
        <w:t>jednom .</w:t>
      </w:r>
      <w:proofErr w:type="gramEnd"/>
    </w:p>
    <w:p w14:paraId="7AC20576" w14:textId="77777777" w:rsidR="009B4D2E" w:rsidRDefault="00000000">
      <w:pPr>
        <w:pStyle w:val="Zkladntext1"/>
        <w:shd w:val="clear" w:color="auto" w:fill="auto"/>
        <w:tabs>
          <w:tab w:val="left" w:pos="7974"/>
          <w:tab w:val="left" w:leader="underscore" w:pos="9122"/>
        </w:tabs>
        <w:spacing w:after="40" w:line="276" w:lineRule="auto"/>
        <w:ind w:left="520" w:firstLine="20"/>
        <w:rPr>
          <w:sz w:val="22"/>
          <w:szCs w:val="22"/>
        </w:rPr>
      </w:pPr>
      <w:r>
        <w:t>originále pro prodávajícího. Podpisem této smlouvy prodávající potvrzuje převzetí jednoho vyhotovení ■ podepsané smlouvy</w:t>
      </w:r>
      <w:r>
        <w:tab/>
      </w:r>
      <w:r>
        <w:tab/>
      </w:r>
      <w:r>
        <w:rPr>
          <w:rFonts w:ascii="Arial" w:eastAsia="Arial" w:hAnsi="Arial" w:cs="Arial"/>
          <w:sz w:val="22"/>
          <w:szCs w:val="22"/>
        </w:rPr>
        <w:t>i</w:t>
      </w:r>
    </w:p>
    <w:p w14:paraId="005872F6" w14:textId="6E573162" w:rsidR="009B4D2E" w:rsidRDefault="009B4D2E">
      <w:pPr>
        <w:jc w:val="center"/>
        <w:rPr>
          <w:sz w:val="2"/>
          <w:szCs w:val="2"/>
        </w:rPr>
      </w:pPr>
    </w:p>
    <w:sectPr w:rsidR="009B4D2E">
      <w:footerReference w:type="even" r:id="rId8"/>
      <w:footerReference w:type="default" r:id="rId9"/>
      <w:pgSz w:w="11900" w:h="16840"/>
      <w:pgMar w:top="1311" w:right="1060" w:bottom="1941" w:left="1345"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3F90" w14:textId="77777777" w:rsidR="006F450E" w:rsidRDefault="006F450E">
      <w:r>
        <w:separator/>
      </w:r>
    </w:p>
  </w:endnote>
  <w:endnote w:type="continuationSeparator" w:id="0">
    <w:p w14:paraId="3007C80B" w14:textId="77777777" w:rsidR="006F450E" w:rsidRDefault="006F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23ED" w14:textId="77777777" w:rsidR="009B4D2E" w:rsidRDefault="00000000">
    <w:pPr>
      <w:spacing w:line="1" w:lineRule="exact"/>
    </w:pPr>
    <w:r>
      <w:rPr>
        <w:noProof/>
      </w:rPr>
      <mc:AlternateContent>
        <mc:Choice Requires="wps">
          <w:drawing>
            <wp:anchor distT="0" distB="0" distL="0" distR="0" simplePos="0" relativeHeight="62914694" behindDoc="1" locked="0" layoutInCell="1" allowOverlap="1" wp14:anchorId="6C4AA54C" wp14:editId="06B4569D">
              <wp:simplePos x="0" y="0"/>
              <wp:positionH relativeFrom="page">
                <wp:posOffset>3707130</wp:posOffset>
              </wp:positionH>
              <wp:positionV relativeFrom="page">
                <wp:posOffset>9524365</wp:posOffset>
              </wp:positionV>
              <wp:extent cx="54610" cy="79375"/>
              <wp:effectExtent l="0" t="0" r="0" b="0"/>
              <wp:wrapNone/>
              <wp:docPr id="7" name="Shape 7"/>
              <wp:cNvGraphicFramePr/>
              <a:graphic xmlns:a="http://schemas.openxmlformats.org/drawingml/2006/main">
                <a:graphicData uri="http://schemas.microsoft.com/office/word/2010/wordprocessingShape">
                  <wps:wsp>
                    <wps:cNvSpPr txBox="1"/>
                    <wps:spPr>
                      <a:xfrm>
                        <a:off x="0" y="0"/>
                        <a:ext cx="54610" cy="79375"/>
                      </a:xfrm>
                      <a:prstGeom prst="rect">
                        <a:avLst/>
                      </a:prstGeom>
                      <a:noFill/>
                    </wps:spPr>
                    <wps:txbx>
                      <w:txbxContent>
                        <w:p w14:paraId="363EB36B" w14:textId="77777777" w:rsidR="009B4D2E" w:rsidRDefault="00000000">
                          <w:pPr>
                            <w:pStyle w:val="Zhlavnebozpat20"/>
                            <w:shd w:val="clear" w:color="auto" w:fill="auto"/>
                            <w:rPr>
                              <w:sz w:val="18"/>
                              <w:szCs w:val="18"/>
                            </w:rPr>
                          </w:pPr>
                          <w:r>
                            <w:rPr>
                              <w:rFonts w:ascii="Calibri" w:eastAsia="Calibri" w:hAnsi="Calibri" w:cs="Calibri"/>
                              <w:sz w:val="18"/>
                              <w:szCs w:val="18"/>
                            </w:rPr>
                            <w:t>2</w:t>
                          </w:r>
                        </w:p>
                      </w:txbxContent>
                    </wps:txbx>
                    <wps:bodyPr wrap="none" lIns="0" tIns="0" rIns="0" bIns="0">
                      <a:spAutoFit/>
                    </wps:bodyPr>
                  </wps:wsp>
                </a:graphicData>
              </a:graphic>
            </wp:anchor>
          </w:drawing>
        </mc:Choice>
        <mc:Fallback>
          <w:pict>
            <v:shapetype w14:anchorId="6C4AA54C" id="_x0000_t202" coordsize="21600,21600" o:spt="202" path="m,l,21600r21600,l21600,xe">
              <v:stroke joinstyle="miter"/>
              <v:path gradientshapeok="t" o:connecttype="rect"/>
            </v:shapetype>
            <v:shape id="Shape 7" o:spid="_x0000_s1026" type="#_x0000_t202" style="position:absolute;margin-left:291.9pt;margin-top:749.95pt;width:4.3pt;height:6.2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" filled="f" stroked="f">
              <v:textbox style="mso-fit-shape-to-text:t" inset="0,0,0,0">
                <w:txbxContent>
                  <w:p w14:paraId="363EB36B" w14:textId="77777777" w:rsidR="009B4D2E" w:rsidRDefault="00000000">
                    <w:pPr>
                      <w:pStyle w:val="Zhlavnebozpat20"/>
                      <w:shd w:val="clear" w:color="auto" w:fill="auto"/>
                      <w:rPr>
                        <w:sz w:val="18"/>
                        <w:szCs w:val="18"/>
                      </w:rPr>
                    </w:pPr>
                    <w:r>
                      <w:rPr>
                        <w:rFonts w:ascii="Calibri" w:eastAsia="Calibri" w:hAnsi="Calibri" w:cs="Calibri"/>
                        <w:sz w:val="18"/>
                        <w:szCs w:val="18"/>
                      </w:rPr>
                      <w:t>2</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4F6B7E34" wp14:editId="69D5816E">
              <wp:simplePos x="0" y="0"/>
              <wp:positionH relativeFrom="page">
                <wp:posOffset>1055370</wp:posOffset>
              </wp:positionH>
              <wp:positionV relativeFrom="page">
                <wp:posOffset>9646285</wp:posOffset>
              </wp:positionV>
              <wp:extent cx="5352415" cy="109855"/>
              <wp:effectExtent l="0" t="0" r="0" b="0"/>
              <wp:wrapNone/>
              <wp:docPr id="9" name="Shape 9"/>
              <wp:cNvGraphicFramePr/>
              <a:graphic xmlns:a="http://schemas.openxmlformats.org/drawingml/2006/main">
                <a:graphicData uri="http://schemas.microsoft.com/office/word/2010/wordprocessingShape">
                  <wps:wsp>
                    <wps:cNvSpPr txBox="1"/>
                    <wps:spPr>
                      <a:xfrm>
                        <a:off x="0" y="0"/>
                        <a:ext cx="5352415" cy="109855"/>
                      </a:xfrm>
                      <a:prstGeom prst="rect">
                        <a:avLst/>
                      </a:prstGeom>
                      <a:noFill/>
                    </wps:spPr>
                    <wps:txbx>
                      <w:txbxContent>
                        <w:p w14:paraId="2AD350F7" w14:textId="77777777" w:rsidR="009B4D2E" w:rsidRDefault="00000000">
                          <w:pPr>
                            <w:pStyle w:val="Zhlavnebozpat20"/>
                            <w:shd w:val="clear" w:color="auto" w:fill="auto"/>
                            <w:tabs>
                              <w:tab w:val="right" w:pos="8429"/>
                            </w:tabs>
                            <w:rPr>
                              <w:sz w:val="18"/>
                              <w:szCs w:val="18"/>
                            </w:rPr>
                          </w:pPr>
                          <w:r>
                            <w:rPr>
                              <w:rFonts w:ascii="Calibri" w:eastAsia="Calibri" w:hAnsi="Calibri" w:cs="Calibri"/>
                              <w:sz w:val="18"/>
                              <w:szCs w:val="18"/>
                            </w:rPr>
                            <w:t xml:space="preserve">JKS komodity bez zveřejnění v </w:t>
                          </w:r>
                          <w:proofErr w:type="gramStart"/>
                          <w:r>
                            <w:rPr>
                              <w:rFonts w:ascii="Calibri" w:eastAsia="Calibri" w:hAnsi="Calibri" w:cs="Calibri"/>
                              <w:sz w:val="18"/>
                              <w:szCs w:val="18"/>
                            </w:rPr>
                            <w:t>RS - NZ</w:t>
                          </w:r>
                          <w:proofErr w:type="gramEnd"/>
                          <w:r>
                            <w:rPr>
                              <w:rFonts w:ascii="Calibri" w:eastAsia="Calibri" w:hAnsi="Calibri" w:cs="Calibri"/>
                              <w:sz w:val="18"/>
                              <w:szCs w:val="18"/>
                            </w:rPr>
                            <w:tab/>
                            <w:t>revize č. 3, 27.12.2024</w:t>
                          </w:r>
                        </w:p>
                      </w:txbxContent>
                    </wps:txbx>
                    <wps:bodyPr lIns="0" tIns="0" rIns="0" bIns="0">
                      <a:spAutoFit/>
                    </wps:bodyPr>
                  </wps:wsp>
                </a:graphicData>
              </a:graphic>
            </wp:anchor>
          </w:drawing>
        </mc:Choice>
        <mc:Fallback>
          <w:pict>
            <v:shape w14:anchorId="4F6B7E34" id="Shape 9" o:spid="_x0000_s1027" type="#_x0000_t202" style="position:absolute;margin-left:83.1pt;margin-top:759.55pt;width:421.45pt;height:8.6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" filled="f" stroked="f">
              <v:textbox style="mso-fit-shape-to-text:t" inset="0,0,0,0">
                <w:txbxContent>
                  <w:p w14:paraId="2AD350F7" w14:textId="77777777" w:rsidR="009B4D2E" w:rsidRDefault="00000000">
                    <w:pPr>
                      <w:pStyle w:val="Zhlavnebozpat20"/>
                      <w:shd w:val="clear" w:color="auto" w:fill="auto"/>
                      <w:tabs>
                        <w:tab w:val="right" w:pos="8429"/>
                      </w:tabs>
                      <w:rPr>
                        <w:sz w:val="18"/>
                        <w:szCs w:val="18"/>
                      </w:rPr>
                    </w:pPr>
                    <w:r>
                      <w:rPr>
                        <w:rFonts w:ascii="Calibri" w:eastAsia="Calibri" w:hAnsi="Calibri" w:cs="Calibri"/>
                        <w:sz w:val="18"/>
                        <w:szCs w:val="18"/>
                      </w:rPr>
                      <w:t xml:space="preserve">JKS komodity bez zveřejnění v </w:t>
                    </w:r>
                    <w:proofErr w:type="gramStart"/>
                    <w:r>
                      <w:rPr>
                        <w:rFonts w:ascii="Calibri" w:eastAsia="Calibri" w:hAnsi="Calibri" w:cs="Calibri"/>
                        <w:sz w:val="18"/>
                        <w:szCs w:val="18"/>
                      </w:rPr>
                      <w:t>RS - NZ</w:t>
                    </w:r>
                    <w:proofErr w:type="gramEnd"/>
                    <w:r>
                      <w:rPr>
                        <w:rFonts w:ascii="Calibri" w:eastAsia="Calibri" w:hAnsi="Calibri" w:cs="Calibri"/>
                        <w:sz w:val="18"/>
                        <w:szCs w:val="18"/>
                      </w:rPr>
                      <w:tab/>
                      <w:t>revize č. 3, 27.12.2024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EBD4" w14:textId="77777777" w:rsidR="009B4D2E" w:rsidRDefault="00000000">
    <w:pPr>
      <w:spacing w:line="1" w:lineRule="exact"/>
    </w:pPr>
    <w:r>
      <w:rPr>
        <w:noProof/>
      </w:rPr>
      <mc:AlternateContent>
        <mc:Choice Requires="wps">
          <w:drawing>
            <wp:anchor distT="0" distB="0" distL="0" distR="0" simplePos="0" relativeHeight="62914690" behindDoc="1" locked="0" layoutInCell="1" allowOverlap="1" wp14:anchorId="3ED3526C" wp14:editId="4C0DBD92">
              <wp:simplePos x="0" y="0"/>
              <wp:positionH relativeFrom="page">
                <wp:posOffset>3679825</wp:posOffset>
              </wp:positionH>
              <wp:positionV relativeFrom="page">
                <wp:posOffset>9400540</wp:posOffset>
              </wp:positionV>
              <wp:extent cx="54610" cy="73025"/>
              <wp:effectExtent l="0" t="0" r="0" b="0"/>
              <wp:wrapNone/>
              <wp:docPr id="2" name="Shape 2"/>
              <wp:cNvGraphicFramePr/>
              <a:graphic xmlns:a="http://schemas.openxmlformats.org/drawingml/2006/main">
                <a:graphicData uri="http://schemas.microsoft.com/office/word/2010/wordprocessingShape">
                  <wps:wsp>
                    <wps:cNvSpPr txBox="1"/>
                    <wps:spPr>
                      <a:xfrm>
                        <a:off x="0" y="0"/>
                        <a:ext cx="54610" cy="73025"/>
                      </a:xfrm>
                      <a:prstGeom prst="rect">
                        <a:avLst/>
                      </a:prstGeom>
                      <a:noFill/>
                    </wps:spPr>
                    <wps:txbx>
                      <w:txbxContent>
                        <w:p w14:paraId="0C722F52" w14:textId="77777777" w:rsidR="009B4D2E" w:rsidRDefault="00000000">
                          <w:pPr>
                            <w:pStyle w:val="Zhlavnebozpat20"/>
                            <w:shd w:val="clear" w:color="auto" w:fill="auto"/>
                            <w:rPr>
                              <w:sz w:val="18"/>
                              <w:szCs w:val="18"/>
                            </w:rPr>
                          </w:pPr>
                          <w:r>
                            <w:rPr>
                              <w:rFonts w:ascii="Calibri" w:eastAsia="Calibri" w:hAnsi="Calibri" w:cs="Calibri"/>
                              <w:sz w:val="18"/>
                              <w:szCs w:val="18"/>
                            </w:rPr>
                            <w:t>1</w:t>
                          </w:r>
                        </w:p>
                      </w:txbxContent>
                    </wps:txbx>
                    <wps:bodyPr wrap="none" lIns="0" tIns="0" rIns="0" bIns="0">
                      <a:spAutoFit/>
                    </wps:bodyPr>
                  </wps:wsp>
                </a:graphicData>
              </a:graphic>
            </wp:anchor>
          </w:drawing>
        </mc:Choice>
        <mc:Fallback>
          <w:pict>
            <v:shapetype w14:anchorId="3ED3526C" id="_x0000_t202" coordsize="21600,21600" o:spt="202" path="m,l,21600r21600,l21600,xe">
              <v:stroke joinstyle="miter"/>
              <v:path gradientshapeok="t" o:connecttype="rect"/>
            </v:shapetype>
            <v:shape id="Shape 2" o:spid="_x0000_s1028" type="#_x0000_t202" style="position:absolute;margin-left:289.75pt;margin-top:740.2pt;width:4.3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LgwEAAAQ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" filled="f" stroked="f">
              <v:textbox style="mso-fit-shape-to-text:t" inset="0,0,0,0">
                <w:txbxContent>
                  <w:p w14:paraId="0C722F52" w14:textId="77777777" w:rsidR="009B4D2E" w:rsidRDefault="00000000">
                    <w:pPr>
                      <w:pStyle w:val="Zhlavnebozpat20"/>
                      <w:shd w:val="clear" w:color="auto" w:fill="auto"/>
                      <w:rPr>
                        <w:sz w:val="18"/>
                        <w:szCs w:val="18"/>
                      </w:rPr>
                    </w:pPr>
                    <w:r>
                      <w:rPr>
                        <w:rFonts w:ascii="Calibri" w:eastAsia="Calibri" w:hAnsi="Calibri" w:cs="Calibri"/>
                        <w:sz w:val="18"/>
                        <w:szCs w:val="18"/>
                      </w:rPr>
                      <w:t>1</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462E56B1" wp14:editId="7AC0972B">
              <wp:simplePos x="0" y="0"/>
              <wp:positionH relativeFrom="page">
                <wp:posOffset>972820</wp:posOffset>
              </wp:positionH>
              <wp:positionV relativeFrom="page">
                <wp:posOffset>9522460</wp:posOffset>
              </wp:positionV>
              <wp:extent cx="5422265" cy="115570"/>
              <wp:effectExtent l="0" t="0" r="0" b="0"/>
              <wp:wrapNone/>
              <wp:docPr id="4" name="Shape 4"/>
              <wp:cNvGraphicFramePr/>
              <a:graphic xmlns:a="http://schemas.openxmlformats.org/drawingml/2006/main">
                <a:graphicData uri="http://schemas.microsoft.com/office/word/2010/wordprocessingShape">
                  <wps:wsp>
                    <wps:cNvSpPr txBox="1"/>
                    <wps:spPr>
                      <a:xfrm>
                        <a:off x="0" y="0"/>
                        <a:ext cx="5422265" cy="115570"/>
                      </a:xfrm>
                      <a:prstGeom prst="rect">
                        <a:avLst/>
                      </a:prstGeom>
                      <a:noFill/>
                    </wps:spPr>
                    <wps:txbx>
                      <w:txbxContent>
                        <w:p w14:paraId="4C6ECE3C" w14:textId="77777777" w:rsidR="009B4D2E" w:rsidRDefault="00000000">
                          <w:pPr>
                            <w:pStyle w:val="Zhlavnebozpat20"/>
                            <w:shd w:val="clear" w:color="auto" w:fill="auto"/>
                            <w:tabs>
                              <w:tab w:val="right" w:pos="8539"/>
                            </w:tabs>
                            <w:rPr>
                              <w:sz w:val="18"/>
                              <w:szCs w:val="18"/>
                            </w:rPr>
                          </w:pPr>
                          <w:r>
                            <w:rPr>
                              <w:rFonts w:ascii="Calibri" w:eastAsia="Calibri" w:hAnsi="Calibri" w:cs="Calibri"/>
                              <w:sz w:val="18"/>
                              <w:szCs w:val="18"/>
                            </w:rPr>
                            <w:t xml:space="preserve">JKS komodity bez zveřejnění v </w:t>
                          </w:r>
                          <w:proofErr w:type="gramStart"/>
                          <w:r>
                            <w:rPr>
                              <w:rFonts w:ascii="Calibri" w:eastAsia="Calibri" w:hAnsi="Calibri" w:cs="Calibri"/>
                              <w:sz w:val="18"/>
                              <w:szCs w:val="18"/>
                            </w:rPr>
                            <w:t>RS - NZ</w:t>
                          </w:r>
                          <w:proofErr w:type="gramEnd"/>
                          <w:r>
                            <w:rPr>
                              <w:rFonts w:ascii="Calibri" w:eastAsia="Calibri" w:hAnsi="Calibri" w:cs="Calibri"/>
                              <w:sz w:val="18"/>
                              <w:szCs w:val="18"/>
                            </w:rPr>
                            <w:tab/>
                            <w:t>revize č. 3, 27.12.2024</w:t>
                          </w:r>
                        </w:p>
                      </w:txbxContent>
                    </wps:txbx>
                    <wps:bodyPr lIns="0" tIns="0" rIns="0" bIns="0">
                      <a:spAutoFit/>
                    </wps:bodyPr>
                  </wps:wsp>
                </a:graphicData>
              </a:graphic>
            </wp:anchor>
          </w:drawing>
        </mc:Choice>
        <mc:Fallback>
          <w:pict>
            <v:shape w14:anchorId="462E56B1" id="Shape 4" o:spid="_x0000_s1029" type="#_x0000_t202" style="position:absolute;margin-left:76.6pt;margin-top:749.8pt;width:426.95pt;height:9.1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" filled="f" stroked="f">
              <v:textbox style="mso-fit-shape-to-text:t" inset="0,0,0,0">
                <w:txbxContent>
                  <w:p w14:paraId="4C6ECE3C" w14:textId="77777777" w:rsidR="009B4D2E" w:rsidRDefault="00000000">
                    <w:pPr>
                      <w:pStyle w:val="Zhlavnebozpat20"/>
                      <w:shd w:val="clear" w:color="auto" w:fill="auto"/>
                      <w:tabs>
                        <w:tab w:val="right" w:pos="8539"/>
                      </w:tabs>
                      <w:rPr>
                        <w:sz w:val="18"/>
                        <w:szCs w:val="18"/>
                      </w:rPr>
                    </w:pPr>
                    <w:r>
                      <w:rPr>
                        <w:rFonts w:ascii="Calibri" w:eastAsia="Calibri" w:hAnsi="Calibri" w:cs="Calibri"/>
                        <w:sz w:val="18"/>
                        <w:szCs w:val="18"/>
                      </w:rPr>
                      <w:t xml:space="preserve">JKS komodity bez zveřejnění v </w:t>
                    </w:r>
                    <w:proofErr w:type="gramStart"/>
                    <w:r>
                      <w:rPr>
                        <w:rFonts w:ascii="Calibri" w:eastAsia="Calibri" w:hAnsi="Calibri" w:cs="Calibri"/>
                        <w:sz w:val="18"/>
                        <w:szCs w:val="18"/>
                      </w:rPr>
                      <w:t>RS - NZ</w:t>
                    </w:r>
                    <w:proofErr w:type="gramEnd"/>
                    <w:r>
                      <w:rPr>
                        <w:rFonts w:ascii="Calibri" w:eastAsia="Calibri" w:hAnsi="Calibri" w:cs="Calibri"/>
                        <w:sz w:val="18"/>
                        <w:szCs w:val="18"/>
                      </w:rPr>
                      <w:tab/>
                      <w:t>revize č. 3, 27.12.2024</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497448C7" wp14:editId="0D18D363">
              <wp:simplePos x="0" y="0"/>
              <wp:positionH relativeFrom="page">
                <wp:posOffset>957580</wp:posOffset>
              </wp:positionH>
              <wp:positionV relativeFrom="page">
                <wp:posOffset>9300210</wp:posOffset>
              </wp:positionV>
              <wp:extent cx="5608320" cy="0"/>
              <wp:effectExtent l="0" t="0" r="0" b="0"/>
              <wp:wrapNone/>
              <wp:docPr id="6" name="Shape 6"/>
              <wp:cNvGraphicFramePr/>
              <a:graphic xmlns:a="http://schemas.openxmlformats.org/drawingml/2006/main">
                <a:graphicData uri="http://schemas.microsoft.com/office/word/2010/wordprocessingShape">
                  <wps:wsp>
                    <wps:cNvCnPr/>
                    <wps:spPr>
                      <a:xfrm>
                        <a:off x="0" y="0"/>
                        <a:ext cx="5608320" cy="0"/>
                      </a:xfrm>
                      <a:prstGeom prst="straightConnector1">
                        <a:avLst/>
                      </a:prstGeom>
                      <a:ln w="12700">
                        <a:solidFill/>
                      </a:ln>
                    </wps:spPr>
                    <wps:bodyPr/>
                  </wps:wsp>
                </a:graphicData>
              </a:graphic>
            </wp:anchor>
          </w:drawing>
        </mc:Choice>
        <mc:Fallback>
          <w:pict>
            <v:shape o:spt="32" o:oned="true" path="m,l21600,21600e" style="position:absolute;margin-left:75.400000000000006pt;margin-top:732.29999999999995pt;width:441.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6C9C" w14:textId="77777777" w:rsidR="006F450E" w:rsidRDefault="006F450E"/>
  </w:footnote>
  <w:footnote w:type="continuationSeparator" w:id="0">
    <w:p w14:paraId="3968DD59" w14:textId="77777777" w:rsidR="006F450E" w:rsidRDefault="006F45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71EE"/>
    <w:multiLevelType w:val="multilevel"/>
    <w:tmpl w:val="23EC9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CC3117"/>
    <w:multiLevelType w:val="multilevel"/>
    <w:tmpl w:val="F6C22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BC28CF"/>
    <w:multiLevelType w:val="multilevel"/>
    <w:tmpl w:val="BDC4AEF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7E2E6C"/>
    <w:multiLevelType w:val="multilevel"/>
    <w:tmpl w:val="4BCC56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4571353">
    <w:abstractNumId w:val="2"/>
  </w:num>
  <w:num w:numId="2" w16cid:durableId="217667138">
    <w:abstractNumId w:val="0"/>
  </w:num>
  <w:num w:numId="3" w16cid:durableId="1519273672">
    <w:abstractNumId w:val="3"/>
  </w:num>
  <w:num w:numId="4" w16cid:durableId="2053578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2E"/>
    <w:rsid w:val="001151E7"/>
    <w:rsid w:val="00294639"/>
    <w:rsid w:val="006B13C4"/>
    <w:rsid w:val="006F450E"/>
    <w:rsid w:val="00731DAA"/>
    <w:rsid w:val="009B4D2E"/>
    <w:rsid w:val="00B36930"/>
    <w:rsid w:val="00B761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3518"/>
  <w15:docId w15:val="{DBAD2665-50DB-4770-8B0C-682BA415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4"/>
      <w:szCs w:val="24"/>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0"/>
      <w:szCs w:val="20"/>
      <w:u w:val="none"/>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rPr>
  </w:style>
  <w:style w:type="paragraph" w:customStyle="1" w:styleId="Jin0">
    <w:name w:val="Jiné"/>
    <w:basedOn w:val="Normln"/>
    <w:link w:val="Jin"/>
    <w:pPr>
      <w:shd w:val="clear" w:color="auto" w:fill="FFFFFF"/>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ind w:left="600" w:hanging="20"/>
      <w:outlineLvl w:val="0"/>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c@car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754</Words>
  <Characters>4454</Characters>
  <Application>Microsoft Office Word</Application>
  <DocSecurity>0</DocSecurity>
  <Lines>37</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4</cp:revision>
  <dcterms:created xsi:type="dcterms:W3CDTF">2025-10-03T12:17:00Z</dcterms:created>
  <dcterms:modified xsi:type="dcterms:W3CDTF">2025-10-03T12:20:00Z</dcterms:modified>
</cp:coreProperties>
</file>