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082800" cy="791210"/>
            <wp:effectExtent b="0" l="0" r="0" t="0"/>
            <wp:docPr descr="logo_CENTRUM_KOCIANKA-01" id="2" name="image1.jpg"/>
            <a:graphic>
              <a:graphicData uri="http://schemas.openxmlformats.org/drawingml/2006/picture">
                <pic:pic>
                  <pic:nvPicPr>
                    <pic:cNvPr descr="logo_CENTRUM_KOCIANKA-01" id="0" name="image1.jpg"/>
                    <pic:cNvPicPr preferRelativeResize="0"/>
                  </pic:nvPicPr>
                  <pic:blipFill>
                    <a:blip r:embed="rId7"/>
                    <a:srcRect b="25182" l="11601" r="11301" t="1658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91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NÁJEMNÍ SMLOUVA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 DOHODOU O SPOLUPRÁCI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uzavřená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6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              Centrum Kociánka</w:t>
      </w:r>
    </w:p>
    <w:p w:rsidR="00000000" w:rsidDel="00000000" w:rsidP="00000000" w:rsidRDefault="00000000" w:rsidRPr="00000000" w14:paraId="0000000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B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0F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Zastoupený:</w:t>
        <w:tab/>
        <w:tab/>
        <w:t xml:space="preserve">ředitelem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775 404 071 , e-mail: plavcik@kocianka.cz </w:t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14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10" w:hanging="141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</w:t>
      </w:r>
      <w:bookmarkStart w:colFirst="0" w:colLast="0" w:name="bookmark=id.8o4og6duxfsg" w:id="0"/>
      <w:bookmarkEnd w:id="0"/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:</w:t>
        <w:tab/>
        <w:t xml:space="preserve">              Plaváčci s.r.o.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ab/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Vídeňská 270/60, 639 00 Brno</w:t>
      </w:r>
    </w:p>
    <w:p w:rsidR="00000000" w:rsidDel="00000000" w:rsidP="00000000" w:rsidRDefault="00000000" w:rsidRPr="00000000" w14:paraId="0000001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ab/>
        <w:tab/>
        <w:t xml:space="preserve">28265394</w:t>
      </w:r>
    </w:p>
    <w:p w:rsidR="00000000" w:rsidDel="00000000" w:rsidP="00000000" w:rsidRDefault="00000000" w:rsidRPr="00000000" w14:paraId="0000001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                                   </w:t>
        <w:tab/>
        <w:t xml:space="preserve">CZ28265394</w:t>
      </w:r>
    </w:p>
    <w:p w:rsidR="00000000" w:rsidDel="00000000" w:rsidP="00000000" w:rsidRDefault="00000000" w:rsidRPr="00000000" w14:paraId="0000001D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                        jednatelkou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E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XXXXXXXXXX</w:t>
      </w:r>
    </w:p>
    <w:p w:rsidR="00000000" w:rsidDel="00000000" w:rsidP="00000000" w:rsidRDefault="00000000" w:rsidRPr="00000000" w14:paraId="0000001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 </w:t>
      </w:r>
      <w:hyperlink r:id="rId8">
        <w:r w:rsidDel="00000000" w:rsidR="00000000" w:rsidRPr="00000000">
          <w:rPr>
            <w:rFonts w:ascii="Georgia" w:cs="Georgia" w:eastAsia="Georgia" w:hAnsi="Georgia"/>
            <w:rtl w:val="0"/>
          </w:rPr>
          <w:t xml:space="preserve">tel. </w:t>
        </w:r>
      </w:hyperlink>
      <w:hyperlink r:id="rId9">
        <w:r w:rsidDel="00000000" w:rsidR="00000000" w:rsidRPr="00000000">
          <w:rPr>
            <w:rFonts w:ascii="Georgia" w:cs="Georgia" w:eastAsia="Georgia" w:hAnsi="Georgia"/>
            <w:color w:val="ff0000"/>
            <w:rtl w:val="0"/>
          </w:rPr>
          <w:t xml:space="preserve">xxx</w:t>
        </w:r>
      </w:hyperlink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 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@plavacci.com</w:t>
      </w:r>
    </w:p>
    <w:p w:rsidR="00000000" w:rsidDel="00000000" w:rsidP="00000000" w:rsidRDefault="00000000" w:rsidRPr="00000000" w14:paraId="00000020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nájemce)</w:t>
      </w:r>
    </w:p>
    <w:p w:rsidR="00000000" w:rsidDel="00000000" w:rsidP="00000000" w:rsidRDefault="00000000" w:rsidRPr="00000000" w14:paraId="00000022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14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nájmu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příslušnost hospodaření podle zákona č.219/2000 Sb. O majetku ČR a jejím vystupování v právních vztazích s budovami areálu na adrese Brno, Královo Pole, Kociánka 93/2, tak,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bazén + přilehlé šatny, sprchy a WC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 budově bez č.p./ev. stojící na pozemku p.č. 4194/2, k. ú, Královo Pole, obec Brno.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nájmu je vybaven movitým majetkem popsaným spolu s prostorovým vymezením předmětu nájmu v příloze č. 1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Účel nájmu</w:t>
      </w:r>
    </w:p>
    <w:p w:rsidR="00000000" w:rsidDel="00000000" w:rsidP="00000000" w:rsidRDefault="00000000" w:rsidRPr="00000000" w14:paraId="0000002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za účelem provozu sportovních plaveckých aktivit nájemce.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nebo k bezplatnému užívání třetí osobě.</w:t>
      </w:r>
    </w:p>
    <w:p w:rsidR="00000000" w:rsidDel="00000000" w:rsidP="00000000" w:rsidRDefault="00000000" w:rsidRPr="00000000" w14:paraId="00000033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3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Cena nájmu a služby s nájmem spojené, způsob úhrady</w:t>
      </w:r>
      <w:r w:rsidDel="00000000" w:rsidR="00000000" w:rsidRPr="00000000">
        <w:rPr>
          <w:rFonts w:ascii="Arial" w:cs="Arial" w:eastAsia="Arial" w:hAnsi="Arial"/>
          <w:color w:val="92d05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37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Nájemné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předmět nájmu včetně úhrady za služby s nájmem spojené (energie, voda, teplo, úklid) se sjednává dohodou smluvních stran ve výši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2.000,-Kč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hodinu včetně  zákonné sazby DPH.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Úhradu nájemného a služeb provede nájemce po obdržení faktury vystavené pronajímatelem k vyznačenému datu splatnosti na účet zřízený u ČNB, č. účtu: 197136621/0710. Nájemné bude nájemci fakturováno pronajímatelem za období září – prosinec 2025 v lednu 2026 a za období leden-červen  2026 v červenci 2026.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line="276" w:lineRule="auto"/>
        <w:ind w:left="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3A">
      <w:pPr>
        <w:ind w:right="141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3C">
      <w:pPr>
        <w:ind w:right="14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nájemce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s 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13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respektovat všechny bezpečnostní, hygienické, protipožární a další závazné předpisy pronajímatele týkající se předmětu nájmu,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 nimiž byl před podpisem smlouvy seznámen, což nájemce stvrzuje podpisem nájemní smlouvy.</w:t>
      </w:r>
    </w:p>
    <w:p w:rsidR="00000000" w:rsidDel="00000000" w:rsidP="00000000" w:rsidRDefault="00000000" w:rsidRPr="00000000" w14:paraId="0000003F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Nájemce v rámci touto smlouvou uzavřené dohody o spolupráci zajistí po dobu využívání předmětu nájmu v časovém rozsahu dle článku VI. bodu 2 smlouvy účast osoby odpovědné za dozor nad bezpečností osob v bazénu ( plavčíka), který na bezpečnost osob v bazénu bude po tuto dobu vždy dohlížet a v případě nebezpečí odborně zasáhne  s poskytnutím odborné první pomoci a zajistí přivolání lékařské pomoci, bude-li toho třeba.</w:t>
      </w:r>
    </w:p>
    <w:p w:rsidR="00000000" w:rsidDel="00000000" w:rsidP="00000000" w:rsidRDefault="00000000" w:rsidRPr="00000000" w14:paraId="00000041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Škody, které pronajímateli vzniknou v souvislosti s provozem předmětu nájmu, a to jak osobami z řad nájemce, tak osobami, kterým nájemce umožní do pronajatých prostor přístup, hradí nájemce.</w:t>
      </w:r>
    </w:p>
    <w:p w:rsidR="00000000" w:rsidDel="00000000" w:rsidP="00000000" w:rsidRDefault="00000000" w:rsidRPr="00000000" w14:paraId="00000043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bez souhlasu pronajímatele nesmí dát předmět nájmu do podnájmu nebo k bezplatnému užívání třetí osobě.</w:t>
      </w:r>
    </w:p>
    <w:p w:rsidR="00000000" w:rsidDel="00000000" w:rsidP="00000000" w:rsidRDefault="00000000" w:rsidRPr="00000000" w14:paraId="0000004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V.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4C">
      <w:pPr>
        <w:jc w:val="center"/>
        <w:rPr>
          <w:rFonts w:ascii="Georgia" w:cs="Georgia" w:eastAsia="Georgia" w:hAnsi="Georgia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umožnit ode dne účinnosti této smlouvy užívání předmětu nájmu.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 </w:t>
      </w:r>
    </w:p>
    <w:p w:rsidR="00000000" w:rsidDel="00000000" w:rsidP="00000000" w:rsidRDefault="00000000" w:rsidRPr="00000000" w14:paraId="0000004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5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5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Doba nájmu</w:t>
      </w:r>
    </w:p>
    <w:p w:rsidR="00000000" w:rsidDel="00000000" w:rsidP="00000000" w:rsidRDefault="00000000" w:rsidRPr="00000000" w14:paraId="00000056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 účinností od 1.9.2025 do 30.6.2026.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i4sg8iju2cb8" w:id="1"/>
      <w:bookmarkEnd w:id="1"/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každé úterý v čase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15.30 hodin do 16.30 hodin.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má  k dispozici 15 minut před a 15 minut po plavání na převlékání.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skončí uplynutím ujednané doby nájmu. Nájem mohou smluvní strany ukončit též dohodou.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1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3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283"/>
        <w:jc w:val="both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69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6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6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je příloha č.1. - situační plán bazénu.</w:t>
      </w:r>
    </w:p>
    <w:p w:rsidR="00000000" w:rsidDel="00000000" w:rsidP="00000000" w:rsidRDefault="00000000" w:rsidRPr="00000000" w14:paraId="0000006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možno měnit nebo doplňovat pouze písemně za sebou řazenými číselně označenými dodatky.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bude zveřejněna v registru smluv podle podmínek zákona č.340/2015 Sb. o registru smluv. Uveřejnění v registru smluv provede pronajímatel.</w:t>
      </w:r>
    </w:p>
    <w:p w:rsidR="00000000" w:rsidDel="00000000" w:rsidP="00000000" w:rsidRDefault="00000000" w:rsidRPr="00000000" w14:paraId="0000007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Účastníci prohlašují, že si smlouvu přečetli,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29.8.2025</w:t>
      </w:r>
    </w:p>
    <w:p w:rsidR="00000000" w:rsidDel="00000000" w:rsidP="00000000" w:rsidRDefault="00000000" w:rsidRPr="00000000" w14:paraId="0000007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 xml:space="preserve">                                       Za nájemce:</w:t>
      </w:r>
    </w:p>
    <w:p w:rsidR="00000000" w:rsidDel="00000000" w:rsidP="00000000" w:rsidRDefault="00000000" w:rsidRPr="00000000" w14:paraId="0000007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</w:t>
        <w:tab/>
        <w:tab/>
        <w:t xml:space="preserve">                                                        ……………………….………</w:t>
      </w:r>
    </w:p>
    <w:p w:rsidR="00000000" w:rsidDel="00000000" w:rsidP="00000000" w:rsidRDefault="00000000" w:rsidRPr="00000000" w14:paraId="0000007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</w:t>
        <w:tab/>
        <w:tab/>
        <w:tab/>
        <w:tab/>
        <w:t xml:space="preserve">          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jednatelka   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Vogue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7D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120" w:lineRule="auto"/>
      <w:jc w:val="center"/>
    </w:pPr>
    <w:rPr>
      <w:rFonts w:ascii="Vogue" w:cs="Vogue" w:eastAsia="Vogue" w:hAnsi="Vogue"/>
      <w:b w:val="1"/>
      <w:sz w:val="36"/>
      <w:szCs w:val="3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zevChar" w:customStyle="1">
    <w:name w:val="Název Char"/>
    <w:basedOn w:val="Standardnpsmoodstavce"/>
    <w:link w:val="Nzev"/>
    <w:rsid w:val="00765EC4"/>
    <w:rPr>
      <w:rFonts w:ascii="Vogue" w:cs="Times New Roman" w:eastAsia="Times New Roman" w:hAnsi="Vogue"/>
      <w:b w:val="1"/>
      <w:sz w:val="36"/>
      <w:szCs w:val="20"/>
    </w:rPr>
  </w:style>
  <w:style w:type="character" w:styleId="PodnadpisChar" w:customStyle="1">
    <w:name w:val="Podnadpis Char"/>
    <w:basedOn w:val="Standardnpsmoodstavce"/>
    <w:link w:val="Podnadpis"/>
    <w:rsid w:val="00765EC4"/>
    <w:rPr>
      <w:rFonts w:ascii="Arial" w:cs="Tahoma" w:eastAsia="Lucida Sans Unicode" w:hAnsi="Arial"/>
      <w:i w:val="1"/>
      <w:iCs w:val="1"/>
      <w:sz w:val="28"/>
      <w:szCs w:val="28"/>
    </w:rPr>
  </w:style>
  <w:style w:type="paragraph" w:styleId="Normlnweb">
    <w:name w:val="Normal (Web)"/>
    <w:basedOn w:val="Normln"/>
    <w:uiPriority w:val="99"/>
    <w:unhideWhenUsed w:val="1"/>
    <w:rsid w:val="00765EC4"/>
    <w:pPr>
      <w:suppressAutoHyphens w:val="0"/>
      <w:spacing w:after="100" w:afterAutospacing="1" w:before="100" w:before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765EC4"/>
    <w:rPr>
      <w:color w:val="0000ff"/>
      <w:u w:val="single"/>
    </w:rPr>
  </w:style>
  <w:style w:type="character" w:styleId="Nadpis3Char" w:customStyle="1">
    <w:name w:val="Nadpis 3 Char"/>
    <w:basedOn w:val="Standardnpsmoodstavce"/>
    <w:link w:val="Nadpis3"/>
    <w:uiPriority w:val="9"/>
    <w:rsid w:val="004E6FC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Zkladntext">
    <w:name w:val="Body Text"/>
    <w:basedOn w:val="Normln"/>
    <w:link w:val="ZkladntextChar"/>
    <w:rsid w:val="004E6FC0"/>
    <w:pPr>
      <w:suppressAutoHyphens w:val="0"/>
      <w:jc w:val="center"/>
    </w:pPr>
    <w:rPr>
      <w:rFonts w:ascii="Arial" w:hAnsi="Arial"/>
      <w:sz w:val="22"/>
    </w:rPr>
  </w:style>
  <w:style w:type="character" w:styleId="ZkladntextChar" w:customStyle="1">
    <w:name w:val="Základní text Char"/>
    <w:basedOn w:val="Standardnpsmoodstavce"/>
    <w:link w:val="Zkladntext"/>
    <w:rsid w:val="004E6FC0"/>
    <w:rPr>
      <w:rFonts w:ascii="Arial" w:cs="Times New Roman" w:eastAsia="Times New Roman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 w:val="1"/>
    <w:rsid w:val="004E6FC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4E6FC0"/>
    <w:rPr>
      <w:rFonts w:ascii="Calibri" w:cs="Times New Roman" w:eastAsia="Calibri" w:hAnsi="Calibri"/>
    </w:rPr>
  </w:style>
  <w:style w:type="paragraph" w:styleId="Odstavecseseznamem">
    <w:name w:val="List Paragraph"/>
    <w:basedOn w:val="Normln"/>
    <w:uiPriority w:val="34"/>
    <w:qFormat w:val="1"/>
    <w:rsid w:val="004E6FC0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26552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26552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65524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65524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tel.xx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tel.xx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5sAKupUU8KvuxolZ9lkkgkulHg==">CgMxLjAyD2lkLjhvNG9nNmR1eGZzZzIOaC5pNHNnOGlqdTJjYjg4AHIhMWZfd0E4U05vTllFQUlvUk82dmZXYUZtRXZ5QkViT1I3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2025-08-28T14:32:00Z</dcterms:created>
  <dc:creator>GitaPC</dc:creator>
</cp:coreProperties>
</file>