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1352" w14:textId="23208E56" w:rsidR="00A11AA2" w:rsidRPr="000B07BF" w:rsidRDefault="00F007E8" w:rsidP="000B07BF">
      <w:pPr>
        <w:spacing w:after="120" w:line="23" w:lineRule="atLeast"/>
        <w:jc w:val="center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SMLOUVA O VÝPUJČCE MOVITÝCH KULTURNÍCH PAMÁTEK</w:t>
      </w:r>
    </w:p>
    <w:p w14:paraId="330150D6" w14:textId="5B8BE00E" w:rsidR="00F007E8" w:rsidRPr="004A6396" w:rsidRDefault="004A6396" w:rsidP="000B07BF">
      <w:pPr>
        <w:spacing w:after="120" w:line="23" w:lineRule="atLeast"/>
        <w:jc w:val="center"/>
        <w:rPr>
          <w:sz w:val="24"/>
          <w:szCs w:val="24"/>
        </w:rPr>
      </w:pPr>
      <w:r w:rsidRPr="004A6396">
        <w:rPr>
          <w:sz w:val="24"/>
          <w:szCs w:val="24"/>
        </w:rPr>
        <w:t>§ 2193 a násl. zák. č. 89/2012 Sb., občanský zákoník</w:t>
      </w:r>
    </w:p>
    <w:p w14:paraId="07B316BE" w14:textId="7C7C2866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</w:p>
    <w:p w14:paraId="4226C5CB" w14:textId="61FAB907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mezi</w:t>
      </w:r>
    </w:p>
    <w:p w14:paraId="6A992FC3" w14:textId="1091D324" w:rsidR="00F007E8" w:rsidRPr="000B07BF" w:rsidRDefault="00F007E8" w:rsidP="000B07BF">
      <w:pPr>
        <w:spacing w:after="0" w:line="23" w:lineRule="atLeast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Národním památkovým ústavem</w:t>
      </w:r>
    </w:p>
    <w:p w14:paraId="12AD000C" w14:textId="455DC0C1" w:rsidR="00F007E8" w:rsidRPr="000B07BF" w:rsidRDefault="00F007E8" w:rsidP="000B07BF">
      <w:pPr>
        <w:spacing w:after="0" w:line="23" w:lineRule="atLeast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územně odborným pracovištěm v Ostravě</w:t>
      </w:r>
    </w:p>
    <w:p w14:paraId="031EAB6E" w14:textId="471D0AB9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Korejská 12</w:t>
      </w:r>
    </w:p>
    <w:p w14:paraId="4031442F" w14:textId="2EBE4491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712 00 Ostrava-Přívoz</w:t>
      </w:r>
    </w:p>
    <w:p w14:paraId="431B6AC7" w14:textId="152400D7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IČO 75032333</w:t>
      </w:r>
    </w:p>
    <w:p w14:paraId="2140E5D0" w14:textId="452D64F4" w:rsidR="00F007E8" w:rsidRPr="00837B47" w:rsidRDefault="00F007E8" w:rsidP="000B07BF">
      <w:pPr>
        <w:spacing w:after="0" w:line="23" w:lineRule="atLeast"/>
        <w:rPr>
          <w:sz w:val="24"/>
          <w:szCs w:val="24"/>
        </w:rPr>
      </w:pPr>
      <w:r w:rsidRPr="00837B47">
        <w:rPr>
          <w:sz w:val="24"/>
          <w:szCs w:val="24"/>
        </w:rPr>
        <w:t xml:space="preserve">zastoupeným </w:t>
      </w:r>
      <w:r w:rsidR="00837B47" w:rsidRPr="00837B47">
        <w:rPr>
          <w:sz w:val="24"/>
          <w:szCs w:val="24"/>
        </w:rPr>
        <w:t>kastelánem Ing. Radomírem Přibylou</w:t>
      </w:r>
    </w:p>
    <w:p w14:paraId="08480EE3" w14:textId="1E7CF5B0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 xml:space="preserve">na straně jedné </w:t>
      </w:r>
    </w:p>
    <w:p w14:paraId="33997FB3" w14:textId="5E153274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(dále jen „půjčitel“)</w:t>
      </w:r>
    </w:p>
    <w:p w14:paraId="51AF657F" w14:textId="18BC9358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a</w:t>
      </w:r>
    </w:p>
    <w:p w14:paraId="0B42315C" w14:textId="0B20063B" w:rsidR="00F007E8" w:rsidRPr="000B07BF" w:rsidRDefault="00427056" w:rsidP="000B07BF">
      <w:pPr>
        <w:spacing w:after="0"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uměleckou školou Opava, příspěvkovou organizací</w:t>
      </w:r>
    </w:p>
    <w:p w14:paraId="14A8FCD9" w14:textId="30263F87" w:rsidR="00F007E8" w:rsidRPr="000B07BF" w:rsidRDefault="00427056" w:rsidP="000B07BF">
      <w:pPr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>Nádražní okruh 674/11</w:t>
      </w:r>
    </w:p>
    <w:p w14:paraId="51C6C48E" w14:textId="4940683E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746 01 Opava</w:t>
      </w:r>
    </w:p>
    <w:p w14:paraId="56D8938A" w14:textId="39C94396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 xml:space="preserve">IČO </w:t>
      </w:r>
      <w:r w:rsidR="00427056">
        <w:rPr>
          <w:sz w:val="24"/>
          <w:szCs w:val="24"/>
        </w:rPr>
        <w:t>47813512</w:t>
      </w:r>
    </w:p>
    <w:p w14:paraId="44A9E4E9" w14:textId="2C76CF12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 xml:space="preserve">zastoupenou </w:t>
      </w:r>
      <w:r w:rsidR="00427056">
        <w:rPr>
          <w:sz w:val="24"/>
          <w:szCs w:val="24"/>
        </w:rPr>
        <w:t>ředitelem MgA. Lukášem Polednou, Ph.D.</w:t>
      </w:r>
    </w:p>
    <w:p w14:paraId="1CC4AF94" w14:textId="308F5A54" w:rsidR="00F007E8" w:rsidRPr="000B07BF" w:rsidRDefault="00F007E8" w:rsidP="000B07BF">
      <w:pPr>
        <w:spacing w:after="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na straně druhé</w:t>
      </w:r>
    </w:p>
    <w:p w14:paraId="06891C97" w14:textId="6E3D793C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(dále jen „vypůjčitel“)</w:t>
      </w:r>
    </w:p>
    <w:p w14:paraId="4760DE9E" w14:textId="6A493BEC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</w:p>
    <w:p w14:paraId="168CB57D" w14:textId="034635FA" w:rsidR="00F007E8" w:rsidRPr="000B07BF" w:rsidRDefault="00F007E8" w:rsidP="000B07BF">
      <w:pPr>
        <w:spacing w:after="120" w:line="23" w:lineRule="atLeast"/>
        <w:jc w:val="center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Článek 1</w:t>
      </w:r>
    </w:p>
    <w:p w14:paraId="0C631CB9" w14:textId="51B35F47" w:rsidR="00F007E8" w:rsidRPr="000B07BF" w:rsidRDefault="00F007E8" w:rsidP="000B07BF">
      <w:pPr>
        <w:pStyle w:val="Odstavecseseznamem"/>
        <w:numPr>
          <w:ilvl w:val="0"/>
          <w:numId w:val="1"/>
        </w:numPr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 xml:space="preserve">Půjčitel přenechává touto smlouvou vypůjčiteli </w:t>
      </w:r>
      <w:r w:rsidR="00614E51">
        <w:rPr>
          <w:sz w:val="24"/>
          <w:szCs w:val="24"/>
        </w:rPr>
        <w:t xml:space="preserve">bezplatně </w:t>
      </w:r>
      <w:r w:rsidRPr="000B07BF">
        <w:rPr>
          <w:sz w:val="24"/>
          <w:szCs w:val="24"/>
        </w:rPr>
        <w:t xml:space="preserve">ze svého majetku: </w:t>
      </w:r>
    </w:p>
    <w:p w14:paraId="3906498A" w14:textId="4B876422" w:rsidR="00F007E8" w:rsidRPr="000B07BF" w:rsidRDefault="00F007E8" w:rsidP="000B07BF">
      <w:pPr>
        <w:spacing w:after="120" w:line="23" w:lineRule="atLeast"/>
        <w:jc w:val="center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Píšťalové varhany se sedmi rejstříky ze 60. let 20. století</w:t>
      </w:r>
    </w:p>
    <w:p w14:paraId="241940CC" w14:textId="2CD9C099" w:rsidR="00F007E8" w:rsidRPr="000B07BF" w:rsidRDefault="00F007E8" w:rsidP="000B07BF">
      <w:pPr>
        <w:spacing w:after="120" w:line="23" w:lineRule="atLeast"/>
        <w:jc w:val="center"/>
        <w:rPr>
          <w:sz w:val="24"/>
          <w:szCs w:val="24"/>
        </w:rPr>
      </w:pPr>
      <w:r w:rsidRPr="000B07BF">
        <w:rPr>
          <w:sz w:val="24"/>
          <w:szCs w:val="24"/>
        </w:rPr>
        <w:t>(dále jen „předmět půjčky“),</w:t>
      </w:r>
    </w:p>
    <w:p w14:paraId="006C6B44" w14:textId="40D78CFE" w:rsidR="00F007E8" w:rsidRPr="000B07BF" w:rsidRDefault="000B07BF" w:rsidP="000B07BF">
      <w:p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v</w:t>
      </w:r>
      <w:r w:rsidR="00F007E8" w:rsidRPr="000B07BF">
        <w:rPr>
          <w:sz w:val="24"/>
          <w:szCs w:val="24"/>
        </w:rPr>
        <w:t>edené v doplňkové evidenci provozního vybavení státního zámku Hradec nad Moravicí a náležejícího do majetku ČR, Národního památkového ústavu, územně odborného pracoviště v Ostravě.</w:t>
      </w:r>
    </w:p>
    <w:p w14:paraId="55E5AB92" w14:textId="39F9E20B" w:rsidR="00F007E8" w:rsidRPr="000B07BF" w:rsidRDefault="00F007E8" w:rsidP="000B07BF">
      <w:pPr>
        <w:spacing w:after="120" w:line="23" w:lineRule="atLeast"/>
        <w:ind w:left="284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(Předmětné varhany byly od konce 60. let 20. století součástí zařízení Obřadní síně státního zámku v Hradci nad Moravicí a sloužily zejména pro potřeby hudebního doprovodu svatebních a jiných privátních a veřejných společenských ceremoniálů.</w:t>
      </w:r>
    </w:p>
    <w:p w14:paraId="42619C88" w14:textId="2B7B2312" w:rsidR="00F007E8" w:rsidRPr="000B07BF" w:rsidRDefault="00F007E8" w:rsidP="000B07BF">
      <w:pPr>
        <w:spacing w:after="120" w:line="23" w:lineRule="atLeast"/>
        <w:ind w:left="284"/>
        <w:jc w:val="both"/>
        <w:rPr>
          <w:sz w:val="24"/>
          <w:szCs w:val="24"/>
        </w:rPr>
      </w:pPr>
      <w:r w:rsidRPr="000B07BF">
        <w:rPr>
          <w:sz w:val="24"/>
          <w:szCs w:val="24"/>
        </w:rPr>
        <w:t xml:space="preserve">V souvislosti se zahájením celkové památkové obnovy zámeckého areálu a uzavřením zámku veřejnosti, byly v roce 1977 varhany demontovány firmou Varhany Krnov a převezeny do prostor </w:t>
      </w:r>
      <w:proofErr w:type="spellStart"/>
      <w:r w:rsidRPr="000B07BF">
        <w:rPr>
          <w:sz w:val="24"/>
          <w:szCs w:val="24"/>
        </w:rPr>
        <w:t>raduňského</w:t>
      </w:r>
      <w:proofErr w:type="spellEnd"/>
      <w:r w:rsidRPr="000B07BF">
        <w:rPr>
          <w:sz w:val="24"/>
          <w:szCs w:val="24"/>
        </w:rPr>
        <w:t xml:space="preserve"> zámku, kde jsou od roku 1983 deponovány).</w:t>
      </w:r>
    </w:p>
    <w:p w14:paraId="2DFD457A" w14:textId="685F2E49" w:rsidR="00F007E8" w:rsidRPr="000B07BF" w:rsidRDefault="00F007E8" w:rsidP="000B07BF">
      <w:pPr>
        <w:spacing w:after="120" w:line="23" w:lineRule="atLeast"/>
        <w:rPr>
          <w:sz w:val="24"/>
          <w:szCs w:val="24"/>
        </w:rPr>
      </w:pPr>
    </w:p>
    <w:p w14:paraId="267FA5F9" w14:textId="78ABBB10" w:rsidR="00F007E8" w:rsidRPr="000B07BF" w:rsidRDefault="00F007E8" w:rsidP="000B07BF">
      <w:pPr>
        <w:spacing w:after="120" w:line="23" w:lineRule="atLeast"/>
        <w:jc w:val="center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Článek 2</w:t>
      </w:r>
    </w:p>
    <w:p w14:paraId="6F345C48" w14:textId="7B1A816D" w:rsidR="00F007E8" w:rsidRPr="000B07BF" w:rsidRDefault="00F007E8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 xml:space="preserve">Předmět půjčky bude sloužit jako cviční nástroj </w:t>
      </w:r>
      <w:r w:rsidR="00427056">
        <w:rPr>
          <w:sz w:val="24"/>
          <w:szCs w:val="24"/>
        </w:rPr>
        <w:t>žáků Základní umělecké školy Opava, příspěvkové organizace</w:t>
      </w:r>
    </w:p>
    <w:p w14:paraId="0BA52620" w14:textId="5DEB3BF2" w:rsidR="00F007E8" w:rsidRPr="004A6396" w:rsidRDefault="00F007E8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4A6396">
        <w:rPr>
          <w:sz w:val="24"/>
          <w:szCs w:val="24"/>
        </w:rPr>
        <w:lastRenderedPageBreak/>
        <w:t xml:space="preserve">Předmět půjčky je zapůjčován na dobu </w:t>
      </w:r>
      <w:r w:rsidR="004A6396" w:rsidRPr="004A6396">
        <w:rPr>
          <w:sz w:val="24"/>
          <w:szCs w:val="24"/>
        </w:rPr>
        <w:t xml:space="preserve">jednoho </w:t>
      </w:r>
      <w:proofErr w:type="gramStart"/>
      <w:r w:rsidR="004A6396" w:rsidRPr="004A6396">
        <w:rPr>
          <w:sz w:val="24"/>
          <w:szCs w:val="24"/>
        </w:rPr>
        <w:t>roku</w:t>
      </w:r>
      <w:proofErr w:type="gramEnd"/>
      <w:r w:rsidR="004A6396" w:rsidRPr="004A6396">
        <w:rPr>
          <w:sz w:val="24"/>
          <w:szCs w:val="24"/>
        </w:rPr>
        <w:t xml:space="preserve"> </w:t>
      </w:r>
      <w:r w:rsidRPr="004A6396">
        <w:rPr>
          <w:sz w:val="24"/>
          <w:szCs w:val="24"/>
        </w:rPr>
        <w:t xml:space="preserve">a to od okamžiku převzetí dne </w:t>
      </w:r>
      <w:r w:rsidR="00035530">
        <w:rPr>
          <w:sz w:val="24"/>
          <w:szCs w:val="24"/>
        </w:rPr>
        <w:t>2. 9. 2025</w:t>
      </w:r>
      <w:r w:rsidRPr="004A6396">
        <w:rPr>
          <w:sz w:val="24"/>
          <w:szCs w:val="24"/>
        </w:rPr>
        <w:t xml:space="preserve"> do </w:t>
      </w:r>
      <w:r w:rsidR="00035530">
        <w:rPr>
          <w:sz w:val="24"/>
          <w:szCs w:val="24"/>
        </w:rPr>
        <w:t>31. 8. 2026</w:t>
      </w:r>
      <w:r w:rsidR="004A6396" w:rsidRPr="004A6396">
        <w:rPr>
          <w:sz w:val="24"/>
          <w:szCs w:val="24"/>
        </w:rPr>
        <w:t xml:space="preserve">. Pokud se žádná ze zainteresovaných </w:t>
      </w:r>
      <w:proofErr w:type="gramStart"/>
      <w:r w:rsidR="004A6396" w:rsidRPr="004A6396">
        <w:rPr>
          <w:sz w:val="24"/>
          <w:szCs w:val="24"/>
        </w:rPr>
        <w:t>stran  nevyjádří</w:t>
      </w:r>
      <w:proofErr w:type="gramEnd"/>
      <w:r w:rsidR="004A6396" w:rsidRPr="004A6396">
        <w:rPr>
          <w:sz w:val="24"/>
          <w:szCs w:val="24"/>
        </w:rPr>
        <w:t xml:space="preserve"> jinak, smlouva se automaticky prodlužuje o jeden rok.</w:t>
      </w:r>
    </w:p>
    <w:p w14:paraId="7389F41A" w14:textId="3764BAAF" w:rsidR="00F007E8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Při předávání jednotlivých částí demontovaného nástroje bude půjčitel provádět potřebnou fotodokumentaci, která bude po zpracování tvořit přílohu této Smlouvy o výpůjčce movitých kulturních památek.</w:t>
      </w:r>
    </w:p>
    <w:p w14:paraId="2E5A8DAA" w14:textId="16B5C177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Půjčitel souhlasí s tím, aby vypůjčitel nástroj na své náklady kompletoval a uvedl do chodu tak, aby mohl sloužit jako nástroj cvičný, event. koncertní hudební nástroj.</w:t>
      </w:r>
    </w:p>
    <w:p w14:paraId="55CBAE52" w14:textId="4EB959B5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 xml:space="preserve">Vypůjčitel se zavazuje, že půjčiteli dle jeho požadavků umožní průběžně sledovat postup prací na kompletaci a rekonstrukci nástroje a že po ukončení těchto prací obdrží půjčitel jedno </w:t>
      </w:r>
      <w:proofErr w:type="spellStart"/>
      <w:r w:rsidRPr="000B07BF">
        <w:rPr>
          <w:sz w:val="24"/>
          <w:szCs w:val="24"/>
        </w:rPr>
        <w:t>paré</w:t>
      </w:r>
      <w:proofErr w:type="spellEnd"/>
      <w:r w:rsidRPr="000B07BF">
        <w:rPr>
          <w:sz w:val="24"/>
          <w:szCs w:val="24"/>
        </w:rPr>
        <w:t xml:space="preserve"> závěrečné technické zprávy včetně fotodokumentaci mapující průběh a výsledky restaurátorských a rekonstrukčních prací.</w:t>
      </w:r>
    </w:p>
    <w:p w14:paraId="37B34EE5" w14:textId="21CAC777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Vypůjčitel se zavazuje, že během výpůjčky ani po jejím skončení nebude na půjčiteli vymáhat ani celkovou, ani částečnou kompenzaci finančních nákladů za kompletaci a rekonstrukci nástroje.</w:t>
      </w:r>
    </w:p>
    <w:p w14:paraId="51E6E422" w14:textId="7BAAD3F2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Půjčitel souhlasí s potřebnou průběžnou údržbou vzhledu a stavu nástroje v intencích potřeb půjčitele.</w:t>
      </w:r>
    </w:p>
    <w:p w14:paraId="6391DF47" w14:textId="1F807C2F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Vypůjčitel se zavazuje, že bez předchozího souhlasu půjčitele nebude provádět nevratné změny v konstrukci a vzhledu nástroje.</w:t>
      </w:r>
    </w:p>
    <w:p w14:paraId="1F28C814" w14:textId="2BE6DE78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O způsobu balení a přepravy věcí na místo určení a zpět rozhodne půjčitel.</w:t>
      </w:r>
    </w:p>
    <w:p w14:paraId="28E1685C" w14:textId="1F3FCDA0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Předmět půjčky nesmí vypůjčitel dále půjčovat ani přenechat k užívání jinému a smí je využívat pouze k účelu stanovenému v této smlouvě. Vypůjčitel je povinen věc vrátit, jakmile ji nepotřebuje, nejpozději však do konce stanovené doby výpůjčky.</w:t>
      </w:r>
    </w:p>
    <w:p w14:paraId="6DC036DC" w14:textId="2FFB1F1E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 xml:space="preserve">Vypůjčitel je povinen po celou dobu výpůjčky zajistit ochranu a bezpečnost předmětu půjčky. V případě školy vzniklé poškozením, znehodnocením, ztrátou nebo odcizením věcí ručí vypůjčitel od doby převzetí věci za vzniklou škodu až do výše ceny věci, stanovené na částku </w:t>
      </w:r>
      <w:proofErr w:type="gramStart"/>
      <w:r w:rsidRPr="000B07BF">
        <w:rPr>
          <w:sz w:val="24"/>
          <w:szCs w:val="24"/>
        </w:rPr>
        <w:t>50.000,-</w:t>
      </w:r>
      <w:proofErr w:type="gramEnd"/>
      <w:r w:rsidRPr="000B07BF">
        <w:rPr>
          <w:sz w:val="24"/>
          <w:szCs w:val="24"/>
        </w:rPr>
        <w:t>.</w:t>
      </w:r>
    </w:p>
    <w:p w14:paraId="4FE58974" w14:textId="20A26C71" w:rsidR="005B4EF0" w:rsidRPr="000B07BF" w:rsidRDefault="005B4EF0" w:rsidP="000B07BF">
      <w:pPr>
        <w:pStyle w:val="Odstavecseseznamem"/>
        <w:numPr>
          <w:ilvl w:val="0"/>
          <w:numId w:val="2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Vypůjčitel je na žádost půjčitele povinen kdykoli věci zpřístupnit ke kontrole jejich stavu a k provedení inventarizace.</w:t>
      </w:r>
    </w:p>
    <w:p w14:paraId="1226F023" w14:textId="329BD7BA" w:rsidR="005B4EF0" w:rsidRPr="000B07BF" w:rsidRDefault="005B4EF0" w:rsidP="000B07BF">
      <w:pPr>
        <w:spacing w:after="120" w:line="23" w:lineRule="atLeast"/>
        <w:rPr>
          <w:sz w:val="24"/>
          <w:szCs w:val="24"/>
        </w:rPr>
      </w:pPr>
    </w:p>
    <w:p w14:paraId="1FAFD469" w14:textId="5D5A63F2" w:rsidR="005B4EF0" w:rsidRPr="000B07BF" w:rsidRDefault="005B4EF0" w:rsidP="000B07BF">
      <w:pPr>
        <w:spacing w:after="120" w:line="23" w:lineRule="atLeast"/>
        <w:jc w:val="center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Článek 3</w:t>
      </w:r>
    </w:p>
    <w:p w14:paraId="50042931" w14:textId="45A3B985" w:rsidR="005B4EF0" w:rsidRPr="000B07BF" w:rsidRDefault="005B4EF0" w:rsidP="000B07BF">
      <w:pPr>
        <w:pStyle w:val="Odstavecseseznamem"/>
        <w:numPr>
          <w:ilvl w:val="0"/>
          <w:numId w:val="3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Klimatické a světelné podmínky pro užívání předmětu půjčky se budou řídit obvyklými zvyklostmi a pravidly.</w:t>
      </w:r>
    </w:p>
    <w:p w14:paraId="3510FD88" w14:textId="5AEF3F2A" w:rsidR="005B4EF0" w:rsidRPr="000B07BF" w:rsidRDefault="005B4EF0" w:rsidP="000B07BF">
      <w:pPr>
        <w:spacing w:after="120" w:line="23" w:lineRule="atLeast"/>
        <w:rPr>
          <w:sz w:val="24"/>
          <w:szCs w:val="24"/>
        </w:rPr>
      </w:pPr>
    </w:p>
    <w:p w14:paraId="275708EC" w14:textId="1AFD3A51" w:rsidR="000B07BF" w:rsidRPr="000B07BF" w:rsidRDefault="000B07BF" w:rsidP="000B07BF">
      <w:pPr>
        <w:spacing w:after="120" w:line="23" w:lineRule="atLeast"/>
        <w:jc w:val="center"/>
        <w:rPr>
          <w:b/>
          <w:bCs/>
          <w:sz w:val="24"/>
          <w:szCs w:val="24"/>
        </w:rPr>
      </w:pPr>
      <w:r w:rsidRPr="000B07BF">
        <w:rPr>
          <w:b/>
          <w:bCs/>
          <w:sz w:val="24"/>
          <w:szCs w:val="24"/>
        </w:rPr>
        <w:t>Článek 4</w:t>
      </w:r>
    </w:p>
    <w:p w14:paraId="25373FC9" w14:textId="583FC84D" w:rsidR="000B07BF" w:rsidRPr="000B07BF" w:rsidRDefault="000B07BF" w:rsidP="000B07BF">
      <w:pPr>
        <w:pStyle w:val="Odstavecseseznamem"/>
        <w:numPr>
          <w:ilvl w:val="0"/>
          <w:numId w:val="4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Důvod pro okamžité zrušení výpůjčky nastane tehdy, jestliže vypůjčitel věc neužívá řádně nebo jestliže ji užívá v rozporu s její hodnotou nebo v rozporu s účelem, který je stanoven touto smlouvou.</w:t>
      </w:r>
    </w:p>
    <w:p w14:paraId="01213C5C" w14:textId="514840B2" w:rsidR="000B07BF" w:rsidRPr="000B07BF" w:rsidRDefault="000B07BF" w:rsidP="000B07BF">
      <w:pPr>
        <w:pStyle w:val="Odstavecseseznamem"/>
        <w:numPr>
          <w:ilvl w:val="0"/>
          <w:numId w:val="4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Ve všech otázkách výslovně neupravených touto smlouvou se postupuje podle občanského zákoníku.</w:t>
      </w:r>
    </w:p>
    <w:p w14:paraId="5BE6C767" w14:textId="0DFD48D3" w:rsidR="000B07BF" w:rsidRPr="000B07BF" w:rsidRDefault="000B07BF" w:rsidP="000B07BF">
      <w:pPr>
        <w:pStyle w:val="Odstavecseseznamem"/>
        <w:numPr>
          <w:ilvl w:val="0"/>
          <w:numId w:val="4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Veškeré smluvní vztahy, které nejsou upraveny touto smlouvou, a veškeré smluvní vztahy vzniklé na základě této smlouvy se řídí občanským zákoníkem České republiky. Tato smlouva může být doplňována a měněna pouze písemnou formou po dohodě obou smluvních stran, jinak jsou veškeré změny či doplňky neplatné.</w:t>
      </w:r>
    </w:p>
    <w:p w14:paraId="48DF702A" w14:textId="5ACFC949" w:rsidR="000B07BF" w:rsidRPr="000B07BF" w:rsidRDefault="000B07BF" w:rsidP="000B07BF">
      <w:pPr>
        <w:pStyle w:val="Odstavecseseznamem"/>
        <w:numPr>
          <w:ilvl w:val="0"/>
          <w:numId w:val="4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lastRenderedPageBreak/>
        <w:t>Tato smlouva je vyhotovena ve třech stejnopisech, z nichž dva obdrží půjčitel a jeden vypůjčitel, smlouva nabývá účinnosti podpisem obou smluvních stran; její změnu je možné provést pouze písemným dodatkem, který podepíší obě smluvní strany.</w:t>
      </w:r>
    </w:p>
    <w:p w14:paraId="7069ED07" w14:textId="269CF9A6" w:rsidR="000B07BF" w:rsidRDefault="000B07BF" w:rsidP="000B07BF">
      <w:pPr>
        <w:pStyle w:val="Odstavecseseznamem"/>
        <w:numPr>
          <w:ilvl w:val="0"/>
          <w:numId w:val="4"/>
        </w:numPr>
        <w:spacing w:after="120" w:line="23" w:lineRule="atLeast"/>
        <w:jc w:val="both"/>
        <w:rPr>
          <w:sz w:val="24"/>
          <w:szCs w:val="24"/>
        </w:rPr>
      </w:pPr>
      <w:r w:rsidRPr="000B07BF">
        <w:rPr>
          <w:sz w:val="24"/>
          <w:szCs w:val="24"/>
        </w:rPr>
        <w:t>Tato smlouva vyjadřuje skutečnou a svobodnou vůli účastníků; jejich zástupci smlouvu přečetli a s jejím obsahem souhlasí, což stvrzují vlastnoručními podpisy.</w:t>
      </w:r>
    </w:p>
    <w:p w14:paraId="646BB13C" w14:textId="2EE91DAA" w:rsidR="004A6396" w:rsidRPr="000B07BF" w:rsidRDefault="004A6396" w:rsidP="000B07BF">
      <w:pPr>
        <w:pStyle w:val="Odstavecseseznamem"/>
        <w:numPr>
          <w:ilvl w:val="0"/>
          <w:numId w:val="4"/>
        </w:numPr>
        <w:spacing w:after="120"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Zápis do Registru smluv zajistí vypůjčitel.</w:t>
      </w:r>
    </w:p>
    <w:p w14:paraId="6F22154A" w14:textId="1B2BEFEF" w:rsidR="000B07BF" w:rsidRPr="000B07BF" w:rsidRDefault="000B07BF" w:rsidP="000B07BF">
      <w:pPr>
        <w:spacing w:after="120" w:line="23" w:lineRule="atLeast"/>
        <w:rPr>
          <w:sz w:val="24"/>
          <w:szCs w:val="24"/>
        </w:rPr>
      </w:pPr>
    </w:p>
    <w:p w14:paraId="3F21487F" w14:textId="77777777" w:rsidR="000B07BF" w:rsidRPr="000B07BF" w:rsidRDefault="000B07BF" w:rsidP="000B07BF">
      <w:pPr>
        <w:spacing w:after="120" w:line="23" w:lineRule="atLeast"/>
        <w:rPr>
          <w:sz w:val="24"/>
          <w:szCs w:val="24"/>
        </w:rPr>
      </w:pPr>
    </w:p>
    <w:p w14:paraId="7FA056FF" w14:textId="3E8FA326" w:rsidR="000B07BF" w:rsidRPr="000B07BF" w:rsidRDefault="000B07BF" w:rsidP="000B07BF">
      <w:pPr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V ……</w:t>
      </w:r>
      <w:r w:rsidR="00B05E50">
        <w:rPr>
          <w:sz w:val="24"/>
          <w:szCs w:val="24"/>
        </w:rPr>
        <w:t>Opavě</w:t>
      </w:r>
      <w:r w:rsidRPr="000B07BF">
        <w:rPr>
          <w:sz w:val="24"/>
          <w:szCs w:val="24"/>
        </w:rPr>
        <w:t>………</w:t>
      </w:r>
      <w:proofErr w:type="gramStart"/>
      <w:r w:rsidRPr="000B07BF">
        <w:rPr>
          <w:sz w:val="24"/>
          <w:szCs w:val="24"/>
        </w:rPr>
        <w:t>…….</w:t>
      </w:r>
      <w:proofErr w:type="gramEnd"/>
      <w:r w:rsidRPr="000B07BF">
        <w:rPr>
          <w:sz w:val="24"/>
          <w:szCs w:val="24"/>
        </w:rPr>
        <w:t>, dne……</w:t>
      </w:r>
      <w:r w:rsidR="00B05E50">
        <w:rPr>
          <w:sz w:val="24"/>
          <w:szCs w:val="24"/>
        </w:rPr>
        <w:t>2. 9. 2025</w:t>
      </w:r>
      <w:r w:rsidRPr="000B07BF">
        <w:rPr>
          <w:sz w:val="24"/>
          <w:szCs w:val="24"/>
        </w:rPr>
        <w:t>………………</w:t>
      </w:r>
    </w:p>
    <w:p w14:paraId="558649EB" w14:textId="77777777" w:rsidR="000B07BF" w:rsidRPr="000B07BF" w:rsidRDefault="000B07BF" w:rsidP="000B07BF">
      <w:pPr>
        <w:spacing w:after="120" w:line="23" w:lineRule="atLeast"/>
        <w:rPr>
          <w:sz w:val="24"/>
          <w:szCs w:val="24"/>
        </w:rPr>
      </w:pPr>
    </w:p>
    <w:p w14:paraId="09C1CCAA" w14:textId="77777777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</w:p>
    <w:p w14:paraId="12B51C7D" w14:textId="77777777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</w:p>
    <w:p w14:paraId="6D871D33" w14:textId="77777777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</w:p>
    <w:p w14:paraId="2410AEE1" w14:textId="3634CFD9" w:rsidR="000B07BF" w:rsidRPr="000B07BF" w:rsidRDefault="002A608B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  <w:r>
        <w:rPr>
          <w:color w:val="EE0000"/>
          <w:sz w:val="24"/>
          <w:szCs w:val="24"/>
        </w:rPr>
        <w:t xml:space="preserve">                                                                           </w:t>
      </w:r>
      <w:r w:rsidR="00317BE4">
        <w:rPr>
          <w:sz w:val="24"/>
          <w:szCs w:val="24"/>
        </w:rPr>
        <w:t>MgA. Lukáš Poledna, Ph.D.</w:t>
      </w:r>
      <w:r>
        <w:rPr>
          <w:sz w:val="24"/>
          <w:szCs w:val="24"/>
        </w:rPr>
        <w:t>, ředitel</w:t>
      </w:r>
    </w:p>
    <w:p w14:paraId="74844EF6" w14:textId="12D6337F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</w:p>
    <w:p w14:paraId="3E8259FE" w14:textId="6944BB38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Předala dne…</w:t>
      </w:r>
      <w:r w:rsidR="00B05E50">
        <w:rPr>
          <w:sz w:val="24"/>
          <w:szCs w:val="24"/>
        </w:rPr>
        <w:t>25. 8. 2025</w:t>
      </w:r>
      <w:r w:rsidRPr="000B07BF">
        <w:rPr>
          <w:sz w:val="24"/>
          <w:szCs w:val="24"/>
        </w:rPr>
        <w:t>……………….</w:t>
      </w:r>
    </w:p>
    <w:p w14:paraId="1281D160" w14:textId="26F668D8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  <w:r w:rsidRPr="000B07BF">
        <w:rPr>
          <w:sz w:val="24"/>
          <w:szCs w:val="24"/>
        </w:rPr>
        <w:t>Převzala dne…</w:t>
      </w:r>
      <w:r w:rsidR="00B05E50">
        <w:rPr>
          <w:sz w:val="24"/>
          <w:szCs w:val="24"/>
        </w:rPr>
        <w:t>2. 9. 2025</w:t>
      </w:r>
      <w:r w:rsidRPr="000B07BF">
        <w:rPr>
          <w:sz w:val="24"/>
          <w:szCs w:val="24"/>
        </w:rPr>
        <w:t>………………</w:t>
      </w:r>
    </w:p>
    <w:p w14:paraId="3F3CD108" w14:textId="77777777" w:rsidR="000B07BF" w:rsidRPr="000B07BF" w:rsidRDefault="000B07BF" w:rsidP="000B07BF">
      <w:pPr>
        <w:tabs>
          <w:tab w:val="left" w:pos="4820"/>
        </w:tabs>
        <w:spacing w:after="120" w:line="23" w:lineRule="atLeast"/>
        <w:rPr>
          <w:sz w:val="24"/>
          <w:szCs w:val="24"/>
        </w:rPr>
      </w:pPr>
    </w:p>
    <w:sectPr w:rsidR="000B07BF" w:rsidRPr="000B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1C6"/>
    <w:multiLevelType w:val="hybridMultilevel"/>
    <w:tmpl w:val="0082D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6814"/>
    <w:multiLevelType w:val="hybridMultilevel"/>
    <w:tmpl w:val="4DE6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8565E"/>
    <w:multiLevelType w:val="hybridMultilevel"/>
    <w:tmpl w:val="32429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01194"/>
    <w:multiLevelType w:val="hybridMultilevel"/>
    <w:tmpl w:val="55E0E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0076">
    <w:abstractNumId w:val="1"/>
  </w:num>
  <w:num w:numId="2" w16cid:durableId="1566185212">
    <w:abstractNumId w:val="3"/>
  </w:num>
  <w:num w:numId="3" w16cid:durableId="1598099900">
    <w:abstractNumId w:val="0"/>
  </w:num>
  <w:num w:numId="4" w16cid:durableId="168304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E8"/>
    <w:rsid w:val="00035530"/>
    <w:rsid w:val="00052DB6"/>
    <w:rsid w:val="000B07BF"/>
    <w:rsid w:val="00152F1B"/>
    <w:rsid w:val="0027107C"/>
    <w:rsid w:val="002A608B"/>
    <w:rsid w:val="00317BE4"/>
    <w:rsid w:val="00427056"/>
    <w:rsid w:val="004A6396"/>
    <w:rsid w:val="005B4EF0"/>
    <w:rsid w:val="005C782F"/>
    <w:rsid w:val="00601C2D"/>
    <w:rsid w:val="00614E51"/>
    <w:rsid w:val="006E7787"/>
    <w:rsid w:val="00803850"/>
    <w:rsid w:val="00837B47"/>
    <w:rsid w:val="009E65CF"/>
    <w:rsid w:val="00A11AA2"/>
    <w:rsid w:val="00B05E50"/>
    <w:rsid w:val="00E36FCC"/>
    <w:rsid w:val="00F007E8"/>
    <w:rsid w:val="00F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32A0"/>
  <w15:chartTrackingRefBased/>
  <w15:docId w15:val="{412DB345-7785-40E5-8D03-66C9FF2F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012317455E04DA7C86B123DBA5B7E" ma:contentTypeVersion="19" ma:contentTypeDescription="Vytvoří nový dokument" ma:contentTypeScope="" ma:versionID="550594a027d1a215a8e5aefd5186be1e">
  <xsd:schema xmlns:xsd="http://www.w3.org/2001/XMLSchema" xmlns:xs="http://www.w3.org/2001/XMLSchema" xmlns:p="http://schemas.microsoft.com/office/2006/metadata/properties" xmlns:ns2="e2a0a700-bae2-477f-90ff-2a4f61ebb24a" xmlns:ns3="bd02a959-3e2e-4755-9e7b-1a46e6cb7fe8" targetNamespace="http://schemas.microsoft.com/office/2006/metadata/properties" ma:root="true" ma:fieldsID="e56c8f407120a8bf2c7046c485e3eaa5" ns2:_="" ns3:_="">
    <xsd:import namespace="e2a0a700-bae2-477f-90ff-2a4f61ebb24a"/>
    <xsd:import namespace="bd02a959-3e2e-4755-9e7b-1a46e6cb7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Zaplacen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0a700-bae2-477f-90ff-2a4f61ebb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96510b-453f-43fd-8aa6-a6ee023be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aplaceno" ma:index="24" nillable="true" ma:displayName="Zaplaceno" ma:format="Dropdown" ma:internalName="Zaplaceno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a959-3e2e-4755-9e7b-1a46e6cb7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3f69f4-26a9-4f56-8f9b-a57296576538}" ma:internalName="TaxCatchAll" ma:showField="CatchAllData" ma:web="bd02a959-3e2e-4755-9e7b-1a46e6cb7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placeno xmlns="e2a0a700-bae2-477f-90ff-2a4f61ebb24a" xsi:nil="true"/>
    <lcf76f155ced4ddcb4097134ff3c332f xmlns="e2a0a700-bae2-477f-90ff-2a4f61ebb24a">
      <Terms xmlns="http://schemas.microsoft.com/office/infopath/2007/PartnerControls"/>
    </lcf76f155ced4ddcb4097134ff3c332f>
    <TaxCatchAll xmlns="bd02a959-3e2e-4755-9e7b-1a46e6cb7fe8" xsi:nil="true"/>
  </documentManagement>
</p:properties>
</file>

<file path=customXml/itemProps1.xml><?xml version="1.0" encoding="utf-8"?>
<ds:datastoreItem xmlns:ds="http://schemas.openxmlformats.org/officeDocument/2006/customXml" ds:itemID="{1BAB7EC4-D084-4AAA-AC92-13A95175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0a700-bae2-477f-90ff-2a4f61ebb24a"/>
    <ds:schemaRef ds:uri="bd02a959-3e2e-4755-9e7b-1a46e6cb7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D6D72-BBC1-42A5-B70B-0D952827A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3F30B-97FF-4CD7-9FEF-E48592704ABE}">
  <ds:schemaRefs>
    <ds:schemaRef ds:uri="http://schemas.microsoft.com/office/2006/metadata/properties"/>
    <ds:schemaRef ds:uri="http://schemas.microsoft.com/office/infopath/2007/PartnerControls"/>
    <ds:schemaRef ds:uri="e2a0a700-bae2-477f-90ff-2a4f61ebb24a"/>
    <ds:schemaRef ds:uri="bd02a959-3e2e-4755-9e7b-1a46e6cb7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BcA. Stanislava Lohinová</dc:creator>
  <cp:keywords/>
  <dc:description/>
  <cp:lastModifiedBy>Marcela Janíková</cp:lastModifiedBy>
  <cp:revision>8</cp:revision>
  <dcterms:created xsi:type="dcterms:W3CDTF">2025-07-10T12:49:00Z</dcterms:created>
  <dcterms:modified xsi:type="dcterms:W3CDTF">2025-09-23T11:41:00Z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0x010100EDD012317455E04DA7C86B123DBA5B7E</vt:lpwstr>
  </property>
</Properties>
</file>