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NÁJEMNÍ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DOHODOU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uzavřená podle § 2302 odst. 2 a násl. zákona č. 89/2012 Sb., občanský zákoník, níže uvedeného dne, měsíce a roku mezi smluvními stranami, kterými jsou: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0" w:before="0" w:line="240" w:lineRule="auto"/>
        <w:ind w:left="2124" w:right="141" w:hanging="2124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0" w:before="0" w:line="240" w:lineRule="auto"/>
        <w:ind w:left="2124" w:right="141" w:hanging="2124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0" w:before="0" w:line="240" w:lineRule="auto"/>
        <w:ind w:left="2124" w:right="141" w:hanging="2124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Pronajímatel:              Centrum Kociánka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Sídlo:</w:t>
        <w:tab/>
        <w:tab/>
        <w:tab/>
        <w:t xml:space="preserve">Kociánka 93/2, 612 00 Brno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Bankovní spojení:</w:t>
        <w:tab/>
        <w:t xml:space="preserve">ČNB Brno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č. ú.</w:t>
        <w:tab/>
        <w:t xml:space="preserve">197136621/0710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Zastoupený:</w:t>
        <w:tab/>
        <w:tab/>
        <w:t xml:space="preserve">ředitelem -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kontaktní osoba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kontakty:                           telefon: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pronajímatel)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j83zyhtpp2d2" w:id="0"/>
    <w:bookmarkEnd w:id="0"/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Nájemce:</w:t>
        <w:tab/>
        <w:t xml:space="preserve">              Pavlína Červinková, 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Sídlo:</w:t>
        <w:tab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Jírova 2195/9, 628 00 Brno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</w:t>
        <w:tab/>
        <w:tab/>
        <w:tab/>
        <w:t xml:space="preserve">87173549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                                   není plátce DPH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Bankovní spojení:</w:t>
        <w:tab/>
        <w:t xml:space="preserve">Raiffeisenbank a.s.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č. ú.:</w:t>
        <w:tab/>
        <w:tab/>
        <w:tab/>
        <w:t xml:space="preserve">6520289001/5500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kontaktní osoba:             Pavlína Červinková BA, trénování, administrativa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kontakty:                          telefon: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nájemce)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92d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92d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Předmět 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20" w:hanging="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hospodaří podle zákona č.219/2000 Sb. O majetku ČR a jejím vystupování v právních vztazích s budovami areálu na adrese Brno, Královo Pole, Kociánka 93/2,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 je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bazén + přilehlé šatny, sprchy a WC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budově bez č.p./ev. stojící na pozemku p.č. 4194/2, k. ú, Královo Pole, obec Brno.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je vybaven movitým majetkem popsaným spolu s prostorovým vymezením předmětu nájmu v příloze č. 1 smlouvy.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Účel 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7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účelem provozu sportovních plaveckých aktivit nájemce.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7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7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bez souhlasu pronajímatele nesmí dát předmět nájmu do podnájmu nebo k bezplatnému užívání třetí osobě.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Cena nájmu, služby s nájmem spojené a způsob úhrady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Nájemné za předmět nájmu včetně úhrady za služby s nájmem spojené (energie, voda, teplo, úklid) se sjednává dohodou smluvních stran ve výši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2.000,-Kč za hodinu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včetně  zákonné sazby DPH.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nájemného a služeb provede nájemce po obdržení faktury vystavené pronajímatelem k vyznačenému datu splatnosti na účet pronajímatele uvedený v záhlaví smlouvy. Pronajímatel nájemci vystaví fakturu za období září – prosinec 2025  v lednu 2026 a za období leden – červen 2026 v červenci 2026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7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Nebude-li nájemné zaplaceno ve sjednané lhůtě, zavazuje se nájemce zaplatit pronajímateli smluvní pokutu ve výši 0,05% dlužné částky za každý den prodlení.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nájemce s dohodou o spolupráci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Nájemce je povinen respektovat všechny bezpečnostní, hygienické, protipožární a další závazné předpisy pronajímatele týkající se předmětu nájmu, s nimiž byl před podpisem smlouvy seznámen, což nájemce stvrzuje podpisem nájemní smlouvy.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Nájemce v rámci touto smlouvou uzavřené dohody o spolupráci zajistí po dobu využívání předmětu nájmu v časovém rozsahu dle článku VI. bodu 2 smlouvy   účast osoby odpovědné za dozor nad bezpečností osob v bazénu ( plavčíka), který na bezpečnost osob v bazénu bude po tuto dobu vždy dohlížet a v případě nebezpečí odborně zasáhne  s poskytnutím odborné první pomoci a zajistí přivolání lékařské pomoci, bude-li toho třeba.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Klíče od předmětu nájmu převezme na recepci při vstupu do areálu a stejně tak odevzdá při odchodu výlučně plavčík nájemce. Osoba plavčíka bude pronajímatelem zaevidována s potvrzením o způsobilosti k výkonu plavčíka, jako osoba odpovědná ve smyslu čl. IV. odst. 2 smlouvy za dozor nad bezpečností osob v bazénu. Jiné osobě než plavčíkovi, klíče vydány pronajímatelem nebudou.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Škody, které pronajímateli vzniknou v souvislosti s provozem předmětu nájmu, a to jak osobami z řad nájemce, tak osobami, kterým nájemce umožní do pronajatých prostor přístup, hradí nájemce.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užívat předmět nájmu pouze k účelu stanovenému touto smlouvou.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Nájemce je oprávněn přenechat předmět nájmu do užívání a podnájmu třetímu subjektu pouze na základě písemného souhlasu pronajímatele.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pronajímatele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Doba trvání 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dobu určitou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ode dne 15.9. 2025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30. 6. 2026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33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yhkefm999m3t" w:id="1"/>
      <w:bookmarkEnd w:id="1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bude využíván nájemcem mimo období prázdnin a státních svátků,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41" w:firstLine="0"/>
        <w:jc w:val="both"/>
        <w:rPr>
          <w:rFonts w:ascii="Georgia" w:cs="Georgia" w:eastAsia="Georgia" w:hAnsi="Georgia"/>
          <w:b w:val="1"/>
        </w:rPr>
      </w:pPr>
      <w:bookmarkStart w:colFirst="0" w:colLast="0" w:name="_heading=h.csm9pb680iw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každé pondělí v čase od 17.00 hodin do 19.00 hodin;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každou středu v čase od 17.00 hodin do 18.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0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0 hodin;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každý čtvrtek</w:t>
        <w:tab/>
        <w:t xml:space="preserve">v čase od 16.30 hodin do 18.30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hodin.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se mohou dohodnout na využívání předmětu nájmu mimo sjednaný rozsah dodatkem smlouvy za předpokladu, že to umožní provoz pronajímatele.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má  k dispozici 15 minut před a 15 minut po plavání na převlékání.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 je možné ukončit dohodou nebo výpovědí. Výpověď nájmu vyžaduje písemnou formu a musí být doručena druhé smluvní straně. Výpovědní doba se sjednává 30 dnů a běží od prvního dne kalendářního týdne následujícího poté, co výpověď byla doručena druhé smluvní straně.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může vypovědět nájem pouze pro podstatné porušení smluvních povinností pronajímatele a je povinen uvést výpovědní důvod ve výpovědi.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smlouvy je možné odstoupit rovněž s okamžitou účinností pro podstatné porušení smluvních povinností druhé strany a z důvodů uvedených v § 27 odst. 2 zák. č. 219/2000 Sb., o majetku České republiky a jejím vystupování v právních vztazích, ve znění pozdějších předpisů.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Nedílnou součástí smlouvy je příloha č.1. - situační plán předmětu nájmu.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možné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měnit nebo doplňovat pouze písemně za sebou řazenými číselně označenými dodatky.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nabývá účinnosti zveřejněním v registru smluv podle podmínek zákona č.340/2015 Sb. o registru smluv. Zveřejnění provede pronajímatel.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si smlouvu přečetly,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Brně dne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11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.9.2025</w:t>
        <w:tab/>
        <w:tab/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pronajímatele:</w:t>
        <w:tab/>
        <w:tab/>
        <w:tab/>
        <w:tab/>
        <w:t xml:space="preserve">Za nájemce: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…………………………………………….…………    </w:t>
        <w:tab/>
        <w:t xml:space="preserve">………………………………………………….…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ředitel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xxxxxxxxxxxxx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426" w:firstLine="0"/>
      <w:jc w:val="left"/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-426" w:firstLine="0"/>
      <w:jc w:val="left"/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6"/>
        <w:szCs w:val="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6"/>
        <w:szCs w:val="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6"/>
        <w:szCs w:val="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6"/>
        <w:szCs w:val="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8"/>
        <w:szCs w:val="8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info@kocianka.cz</w:t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084705" cy="794385"/>
          <wp:effectExtent b="0" l="0" r="0" t="0"/>
          <wp:docPr descr="logo_CENTRUM_KOCIANKA-01" id="1026" name="image1.jpg"/>
          <a:graphic>
            <a:graphicData uri="http://schemas.openxmlformats.org/drawingml/2006/picture">
              <pic:pic>
                <pic:nvPicPr>
                  <pic:cNvPr descr="logo_CENTRUM_KOCIANKA-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4705" cy="794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lvl w:ilvl="0">
      <w:start w:val="0"/>
      <w:numFmt w:val="bullet"/>
      <w:lvlText w:val="-"/>
      <w:lvlJc w:val="left"/>
      <w:pPr>
        <w:ind w:left="720" w:hanging="360"/>
      </w:pPr>
      <w:rPr>
        <w:rFonts w:ascii="Georgia" w:cs="Georgia" w:eastAsia="Georgia" w:hAnsi="Georg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b w:val="1"/>
      <w:w w:val="100"/>
      <w:position w:val="-1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right="1984" w:leftChars="-1" w:rightChars="0" w:firstLineChars="-1"/>
      <w:jc w:val="both"/>
      <w:textDirection w:val="btLr"/>
      <w:textAlignment w:val="baseline"/>
      <w:outlineLvl w:val="1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right="1984" w:leftChars="-1" w:rightChars="0" w:firstLineChars="-1"/>
      <w:jc w:val="both"/>
      <w:textDirection w:val="btLr"/>
      <w:textAlignment w:val="baseline"/>
      <w:outlineLvl w:val="2"/>
    </w:pPr>
    <w:rPr>
      <w:b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color w:val="ff0000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color w:val="ff0000"/>
      <w:w w:val="100"/>
      <w:position w:val="-1"/>
      <w:sz w:val="16"/>
      <w:effect w:val="none"/>
      <w:vertAlign w:val="baseline"/>
      <w:cs w:val="0"/>
      <w:em w:val="none"/>
      <w:lang w:bidi="ar-SA" w:eastAsia="cs-CZ" w:val="cs-CZ"/>
    </w:rPr>
  </w:style>
  <w:style w:type="character" w:styleId="apple-converted-space">
    <w:name w:val="apple-converted-space"/>
    <w:basedOn w:val="Standardnípísmoodstav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address">
    <w:name w:val="address"/>
    <w:basedOn w:val="Normální"/>
    <w:next w:val="address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line="1" w:lineRule="atLeast"/>
      <w:ind w:left="708"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TextkomentářeChar">
    <w:name w:val="Text komentáře Char"/>
    <w:basedOn w:val="Standardnípísmoodstavce"/>
    <w:next w:val="Textkomentář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IkKyEAp6pDExFoHM5XiCsp44A==">CgMxLjAyD2lkLmo4M3p5aHRwcDJkMjIOaC55aGtlZm05OTltM3QyDmguY3NtOXBiNjgwaXdkOAByITFFTVcyWEVmSmVzVC1ZcHJlSmxTemR4TXJVa1kwNERYcA==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2025-09-09T08:24:00Z</dcterms:created>
  <dc:creator>JUDr. Radoslav Dostál</dc:creator>
</cp:coreProperties>
</file>