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5F8E27D" w:rsidR="00D859C2" w:rsidRPr="00726B26" w:rsidRDefault="005E0585" w:rsidP="00D859C2">
      <w:pPr>
        <w:rPr>
          <w:b/>
        </w:rPr>
      </w:pPr>
      <w:r>
        <w:rPr>
          <w:b/>
        </w:rPr>
        <w:t>AURA Medical s.r.o.</w:t>
      </w:r>
    </w:p>
    <w:p w14:paraId="3DADA2B1" w14:textId="54CFB57A" w:rsidR="00D859C2" w:rsidRDefault="00D859C2" w:rsidP="00D859C2">
      <w:r>
        <w:t xml:space="preserve">IČ: </w:t>
      </w:r>
      <w:r w:rsidR="005E0585">
        <w:t>65412559</w:t>
      </w:r>
    </w:p>
    <w:p w14:paraId="494735B8" w14:textId="2C6E3F3C" w:rsidR="00D859C2" w:rsidRPr="00512AB9" w:rsidRDefault="00D859C2" w:rsidP="00D859C2">
      <w:r>
        <w:t xml:space="preserve">DIČ: </w:t>
      </w:r>
      <w:r w:rsidR="005E0585">
        <w:t>CZ65412559</w:t>
      </w:r>
    </w:p>
    <w:p w14:paraId="4BE4B061" w14:textId="13F1BBBE" w:rsidR="00D859C2" w:rsidRPr="00512AB9" w:rsidRDefault="00D859C2" w:rsidP="00D859C2">
      <w:r>
        <w:t>se sídlem</w:t>
      </w:r>
      <w:r w:rsidR="005E0585">
        <w:t>: K </w:t>
      </w:r>
      <w:proofErr w:type="spellStart"/>
      <w:r w:rsidR="005E0585">
        <w:t>Verneráku</w:t>
      </w:r>
      <w:proofErr w:type="spellEnd"/>
      <w:r w:rsidR="005E0585">
        <w:t xml:space="preserve"> 1193/4, 148 00 Praha 4</w:t>
      </w:r>
    </w:p>
    <w:p w14:paraId="1F4F5F98" w14:textId="41182F26" w:rsidR="00D859C2" w:rsidRPr="00512AB9" w:rsidRDefault="00D859C2" w:rsidP="00D859C2">
      <w:r>
        <w:t>zastoupena</w:t>
      </w:r>
      <w:r w:rsidRPr="00512AB9">
        <w:t xml:space="preserve">: </w:t>
      </w:r>
      <w:r w:rsidR="00842F4A">
        <w:t>Ing. Pavel Zavadil, jednatel</w:t>
      </w:r>
    </w:p>
    <w:p w14:paraId="43130257" w14:textId="0F5A0053" w:rsidR="00D859C2" w:rsidRPr="00512AB9" w:rsidRDefault="00D859C2" w:rsidP="00D859C2">
      <w:r w:rsidRPr="00512AB9">
        <w:t xml:space="preserve">bankovní spojení: </w:t>
      </w:r>
      <w:r w:rsidR="005E0585">
        <w:t>ČSOB, Praha 1</w:t>
      </w:r>
    </w:p>
    <w:p w14:paraId="4B4D9F51" w14:textId="3BC59492" w:rsidR="00D859C2" w:rsidRPr="00512AB9" w:rsidRDefault="00D859C2" w:rsidP="00D859C2">
      <w:r w:rsidRPr="00512AB9">
        <w:t xml:space="preserve">číslo účtu: </w:t>
      </w:r>
      <w:r w:rsidR="005E0585">
        <w:t>577585883/0300</w:t>
      </w:r>
    </w:p>
    <w:p w14:paraId="7BE5CCD9" w14:textId="36FC02C3" w:rsidR="00D859C2" w:rsidRPr="00512AB9" w:rsidRDefault="00D859C2" w:rsidP="00D859C2">
      <w:r>
        <w:t>z</w:t>
      </w:r>
      <w:r w:rsidRPr="00512AB9">
        <w:t>apsán</w:t>
      </w:r>
      <w:r>
        <w:t>a</w:t>
      </w:r>
      <w:r w:rsidRPr="00512AB9">
        <w:t xml:space="preserve"> v obchodním rejstříku </w:t>
      </w:r>
      <w:r w:rsidRPr="005E0585">
        <w:t xml:space="preserve">vedeném </w:t>
      </w:r>
      <w:r w:rsidR="005E0585" w:rsidRPr="005E0585">
        <w:t xml:space="preserve">u MS v Praze, odd. C, </w:t>
      </w:r>
      <w:proofErr w:type="spellStart"/>
      <w:r w:rsidR="005E0585" w:rsidRPr="005E0585">
        <w:t>vl</w:t>
      </w:r>
      <w:proofErr w:type="spellEnd"/>
      <w:r w:rsidR="005E0585" w:rsidRPr="005E0585">
        <w:t>. 44675</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9286AF9"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4B3C96">
        <w:t>Ultrazvukový přístroj s možností připojení vysokofrekvenční sondy“</w:t>
      </w:r>
      <w:r>
        <w:t xml:space="preserve"> (dále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4B3C96">
        <w:t xml:space="preserve"> </w:t>
      </w:r>
      <w:r w:rsidR="004B3C96" w:rsidRPr="00386532">
        <w:t xml:space="preserve">„Zvýšení kvality a dostupnosti léčebně rehabilitační péče o pacienty s popáleninami ve FN Brno“ registrační číslo projektu </w:t>
      </w:r>
      <w:r w:rsidR="004B3C96">
        <w:t>„</w:t>
      </w:r>
      <w:r w:rsidR="004B3C96" w:rsidRPr="00386532">
        <w:t>CZ.31.7.0/0.0/0.0/24_137/0010694</w:t>
      </w:r>
      <w:r w:rsidR="004B3C96">
        <w:t>“</w:t>
      </w:r>
      <w:r w:rsidR="00733A13">
        <w:t xml:space="preserve"> (dále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D08C412" w:rsidR="00C94A9A" w:rsidRPr="00D859C2" w:rsidRDefault="00C94A9A" w:rsidP="00C94A9A">
      <w:pPr>
        <w:pStyle w:val="Odstavecsmlouvy"/>
      </w:pPr>
      <w:bookmarkStart w:id="0" w:name="_Ref93498941"/>
      <w:r w:rsidRPr="00D859C2">
        <w:t xml:space="preserve">Prodávající se zavazuje dodat Kupujícímu </w:t>
      </w:r>
      <w:r w:rsidR="00612601">
        <w:t>1</w:t>
      </w:r>
      <w:r w:rsidR="00B03DA1" w:rsidRPr="00D859C2">
        <w:t xml:space="preserve"> ks </w:t>
      </w:r>
      <w:r w:rsidR="00612601" w:rsidRPr="00AF0516">
        <w:t xml:space="preserve">ultrazvukového </w:t>
      </w:r>
      <w:r w:rsidR="00D1295A" w:rsidRPr="00AF0516">
        <w:t>diagnostického přístroje</w:t>
      </w:r>
      <w:r w:rsidR="00B03DA1" w:rsidRPr="00AF0516">
        <w:rPr>
          <w:b/>
        </w:rPr>
        <w:t xml:space="preserve">, typ: </w:t>
      </w:r>
      <w:proofErr w:type="spellStart"/>
      <w:r w:rsidR="00D1295A" w:rsidRPr="00AF0516">
        <w:rPr>
          <w:b/>
        </w:rPr>
        <w:t>Aplio</w:t>
      </w:r>
      <w:proofErr w:type="spellEnd"/>
      <w:r w:rsidR="00D1295A" w:rsidRPr="00AF0516">
        <w:rPr>
          <w:b/>
        </w:rPr>
        <w:t xml:space="preserve"> i800</w:t>
      </w:r>
      <w:r w:rsidR="00B03DA1" w:rsidRPr="00AF0516">
        <w:rPr>
          <w:b/>
        </w:rPr>
        <w:t xml:space="preserve">, výrobce </w:t>
      </w:r>
      <w:r w:rsidR="00D1295A" w:rsidRPr="00AF0516">
        <w:rPr>
          <w:b/>
        </w:rPr>
        <w:t>Canon, Japonsko</w:t>
      </w:r>
      <w:r w:rsidR="00B03DA1" w:rsidRPr="00AF0516">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lastRenderedPageBreak/>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6FB6B3A2"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E11C7C">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21EBECCE"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E11C7C">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w:t>
      </w:r>
      <w:r>
        <w:lastRenderedPageBreak/>
        <w:t>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 xml:space="preserve">v elektronické podobě na CD/DVD/USB </w:t>
      </w:r>
      <w:proofErr w:type="spellStart"/>
      <w:r w:rsidRPr="20C2C8D2">
        <w:rPr>
          <w:rFonts w:eastAsia="Arial"/>
          <w:color w:val="000000" w:themeColor="text1"/>
        </w:rPr>
        <w:t>flash</w:t>
      </w:r>
      <w:proofErr w:type="spellEnd"/>
      <w:r w:rsidRPr="20C2C8D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20C2C8D2">
        <w:rPr>
          <w:rFonts w:eastAsia="Arial"/>
          <w:b/>
          <w:bCs/>
          <w:color w:val="000000" w:themeColor="text1"/>
        </w:rPr>
        <w:t>ZoTPV</w:t>
      </w:r>
      <w:proofErr w:type="spellEnd"/>
      <w:r w:rsidRPr="20C2C8D2">
        <w:rPr>
          <w:rFonts w:eastAsia="Arial"/>
          <w:color w:val="000000" w:themeColor="text1"/>
        </w:rPr>
        <w:t xml:space="preserve">“), a pokud se jedná o zdravotnický prostředek, dle </w:t>
      </w:r>
      <w:proofErr w:type="spellStart"/>
      <w:r w:rsidRPr="20C2C8D2">
        <w:rPr>
          <w:rFonts w:eastAsia="Arial"/>
          <w:color w:val="000000" w:themeColor="text1"/>
        </w:rPr>
        <w:t>ZoZP</w:t>
      </w:r>
      <w:proofErr w:type="spellEnd"/>
      <w:r w:rsidRPr="20C2C8D2">
        <w:rPr>
          <w:rFonts w:eastAsia="Arial"/>
          <w:color w:val="000000" w:themeColor="text1"/>
        </w:rPr>
        <w:t>,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CB674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4B3C96">
        <w:rPr>
          <w:b/>
        </w:rPr>
        <w:t xml:space="preserve">do </w:t>
      </w:r>
      <w:r w:rsidR="004B3C96" w:rsidRPr="004B3C96">
        <w:rPr>
          <w:b/>
        </w:rPr>
        <w:t xml:space="preserve">10 </w:t>
      </w:r>
      <w:r w:rsidR="006C3751" w:rsidRPr="004B3C96">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72340B0" w:rsidR="00BE2371" w:rsidRPr="00D859C2" w:rsidRDefault="003F7B02" w:rsidP="00D859C2">
      <w:pPr>
        <w:pStyle w:val="Odstavecsmlouvy"/>
      </w:pPr>
      <w:r w:rsidRPr="00D859C2">
        <w:t xml:space="preserve">Místem dodání Zboží </w:t>
      </w:r>
      <w:r w:rsidR="00D50BBE" w:rsidRPr="00D859C2">
        <w:t xml:space="preserve">je </w:t>
      </w:r>
      <w:r w:rsidR="004B3C96">
        <w:t xml:space="preserve">Klinika popálenin a plastické chirurgie (KPPCH), </w:t>
      </w:r>
      <w:r w:rsidR="004B3C96" w:rsidRPr="00C47032">
        <w:rPr>
          <w:rStyle w:val="slostrnky"/>
          <w:color w:val="000000"/>
        </w:rPr>
        <w:t xml:space="preserve">Fakultní </w:t>
      </w:r>
      <w:r w:rsidR="004B3C96" w:rsidRPr="00A37091">
        <w:rPr>
          <w:rStyle w:val="slostrnky"/>
          <w:color w:val="000000"/>
        </w:rPr>
        <w:t>nemocnice</w:t>
      </w:r>
      <w:r w:rsidR="004B3C96" w:rsidRPr="00C47032">
        <w:rPr>
          <w:rStyle w:val="slostrnky"/>
          <w:color w:val="000000"/>
        </w:rPr>
        <w:t xml:space="preserve"> Brno, </w:t>
      </w:r>
      <w:r w:rsidR="004B3C96">
        <w:rPr>
          <w:rStyle w:val="slostrnky"/>
          <w:color w:val="000000"/>
        </w:rPr>
        <w:t>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5B65E32"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1B425F">
        <w:t xml:space="preserve"> </w:t>
      </w:r>
      <w:proofErr w:type="spellStart"/>
      <w:r w:rsidR="001B425F">
        <w:t>xxx</w:t>
      </w:r>
      <w:proofErr w:type="spellEnd"/>
      <w:r w:rsidR="004B3C96">
        <w:t xml:space="preserve">, </w:t>
      </w:r>
      <w:r w:rsidR="004B3C96" w:rsidRPr="00D859C2">
        <w:t xml:space="preserve">tel.: </w:t>
      </w:r>
      <w:proofErr w:type="spellStart"/>
      <w:r w:rsidR="001B425F">
        <w:t>xxx</w:t>
      </w:r>
      <w:proofErr w:type="spellEnd"/>
      <w:r w:rsidR="001B425F">
        <w:t xml:space="preserve"> </w:t>
      </w:r>
      <w:r w:rsidR="004B3C96" w:rsidRPr="00D859C2">
        <w:t>a písemně na e-mail:</w:t>
      </w:r>
      <w:r w:rsidR="001B425F">
        <w:t xml:space="preserve"> </w:t>
      </w:r>
      <w:proofErr w:type="spellStart"/>
      <w:r w:rsidR="001B425F">
        <w:t>xxx</w:t>
      </w:r>
      <w:proofErr w:type="spellEnd"/>
      <w:r w:rsidR="004B3C96" w:rsidRPr="00D859C2">
        <w:t>.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90D96D3"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E11C7C">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25BDC801" w14:textId="23915E19" w:rsidR="000A40C1" w:rsidRDefault="000A40C1" w:rsidP="004B3C96">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7CAE8223" w14:textId="77777777" w:rsidR="000A40C1" w:rsidRDefault="000A40C1" w:rsidP="000A40C1">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w:t>
      </w:r>
      <w:r>
        <w:lastRenderedPageBreak/>
        <w:t>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w:t>
      </w:r>
      <w:r w:rsidR="00CC50C0">
        <w:lastRenderedPageBreak/>
        <w:t>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4D3F3E8C"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E11C7C">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E11C7C">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CC50C0">
        <w:tc>
          <w:tcPr>
            <w:tcW w:w="5211" w:type="dxa"/>
          </w:tcPr>
          <w:p w14:paraId="77C2CFA8" w14:textId="77777777" w:rsidR="00D859C2" w:rsidRPr="00AF0516" w:rsidRDefault="00D859C2" w:rsidP="00D859C2">
            <w:pPr>
              <w:pStyle w:val="Zkladntext3"/>
              <w:rPr>
                <w:b/>
                <w:sz w:val="22"/>
                <w:szCs w:val="22"/>
              </w:rPr>
            </w:pPr>
            <w:r w:rsidRPr="00AF0516">
              <w:rPr>
                <w:b/>
                <w:sz w:val="22"/>
                <w:szCs w:val="22"/>
              </w:rPr>
              <w:t>Kupní cena bez DPH:</w:t>
            </w:r>
          </w:p>
        </w:tc>
        <w:tc>
          <w:tcPr>
            <w:tcW w:w="4253" w:type="dxa"/>
          </w:tcPr>
          <w:p w14:paraId="07A54C02" w14:textId="2D084B58" w:rsidR="00D859C2" w:rsidRPr="00AF0516" w:rsidRDefault="00532AF6" w:rsidP="00CC50C0">
            <w:pPr>
              <w:pStyle w:val="Zkladntext3"/>
              <w:rPr>
                <w:b/>
                <w:sz w:val="22"/>
                <w:szCs w:val="22"/>
              </w:rPr>
            </w:pPr>
            <w:r w:rsidRPr="00AF0516">
              <w:rPr>
                <w:b/>
                <w:sz w:val="22"/>
                <w:szCs w:val="22"/>
              </w:rPr>
              <w:t>3.200.000,-</w:t>
            </w:r>
            <w:r w:rsidR="00D859C2" w:rsidRPr="00AF0516">
              <w:rPr>
                <w:b/>
                <w:sz w:val="22"/>
                <w:szCs w:val="22"/>
              </w:rPr>
              <w:t xml:space="preserve"> Kč</w:t>
            </w:r>
          </w:p>
        </w:tc>
      </w:tr>
      <w:tr w:rsidR="00D859C2" w:rsidRPr="005B49AA" w14:paraId="33392E42" w14:textId="77777777" w:rsidTr="00CC50C0">
        <w:tc>
          <w:tcPr>
            <w:tcW w:w="5211" w:type="dxa"/>
          </w:tcPr>
          <w:p w14:paraId="193C9961" w14:textId="59D2B5AF" w:rsidR="00D859C2" w:rsidRPr="00AF0516" w:rsidRDefault="00D859C2" w:rsidP="00CC50C0">
            <w:pPr>
              <w:pStyle w:val="Zkladntext3"/>
              <w:rPr>
                <w:b/>
                <w:sz w:val="22"/>
                <w:szCs w:val="22"/>
              </w:rPr>
            </w:pPr>
            <w:r w:rsidRPr="00AF0516">
              <w:rPr>
                <w:b/>
                <w:sz w:val="22"/>
                <w:szCs w:val="22"/>
              </w:rPr>
              <w:t xml:space="preserve">DPH </w:t>
            </w:r>
            <w:r w:rsidR="0046025F" w:rsidRPr="00AF0516">
              <w:rPr>
                <w:b/>
                <w:sz w:val="22"/>
                <w:szCs w:val="22"/>
              </w:rPr>
              <w:t>21</w:t>
            </w:r>
            <w:r w:rsidRPr="00AF0516">
              <w:rPr>
                <w:b/>
                <w:sz w:val="22"/>
                <w:szCs w:val="22"/>
              </w:rPr>
              <w:t xml:space="preserve"> %:</w:t>
            </w:r>
          </w:p>
        </w:tc>
        <w:tc>
          <w:tcPr>
            <w:tcW w:w="4253" w:type="dxa"/>
          </w:tcPr>
          <w:p w14:paraId="44D4CFEA" w14:textId="5E1FD805" w:rsidR="00D859C2" w:rsidRPr="00AF0516" w:rsidRDefault="00532AF6" w:rsidP="00CC50C0">
            <w:pPr>
              <w:pStyle w:val="Zkladntext3"/>
              <w:rPr>
                <w:b/>
                <w:sz w:val="22"/>
                <w:szCs w:val="22"/>
              </w:rPr>
            </w:pPr>
            <w:r w:rsidRPr="00AF0516">
              <w:rPr>
                <w:b/>
                <w:sz w:val="22"/>
                <w:szCs w:val="22"/>
              </w:rPr>
              <w:t xml:space="preserve">   672.000,-</w:t>
            </w:r>
            <w:r w:rsidR="00D859C2" w:rsidRPr="00AF0516">
              <w:rPr>
                <w:b/>
                <w:sz w:val="22"/>
                <w:szCs w:val="22"/>
              </w:rPr>
              <w:t xml:space="preserve"> Kč</w:t>
            </w:r>
          </w:p>
        </w:tc>
      </w:tr>
      <w:tr w:rsidR="00D859C2" w:rsidRPr="005B49AA" w14:paraId="0DBFF53F" w14:textId="77777777" w:rsidTr="00CC50C0">
        <w:tc>
          <w:tcPr>
            <w:tcW w:w="5211" w:type="dxa"/>
          </w:tcPr>
          <w:p w14:paraId="33B0632F" w14:textId="77777777" w:rsidR="00D859C2" w:rsidRPr="00AF0516" w:rsidRDefault="00D859C2" w:rsidP="00CC50C0">
            <w:pPr>
              <w:pStyle w:val="Zkladntext3"/>
              <w:rPr>
                <w:b/>
                <w:sz w:val="22"/>
                <w:szCs w:val="22"/>
              </w:rPr>
            </w:pPr>
            <w:r w:rsidRPr="00AF0516">
              <w:rPr>
                <w:b/>
                <w:sz w:val="22"/>
                <w:szCs w:val="22"/>
              </w:rPr>
              <w:t>Kupní cena včetně DPH:</w:t>
            </w:r>
          </w:p>
        </w:tc>
        <w:tc>
          <w:tcPr>
            <w:tcW w:w="4253" w:type="dxa"/>
          </w:tcPr>
          <w:p w14:paraId="10D9C750" w14:textId="0A59133B" w:rsidR="00D859C2" w:rsidRPr="00AF0516" w:rsidRDefault="00532AF6" w:rsidP="00CC50C0">
            <w:pPr>
              <w:pStyle w:val="Zkladntext3"/>
              <w:rPr>
                <w:b/>
                <w:sz w:val="22"/>
                <w:szCs w:val="22"/>
              </w:rPr>
            </w:pPr>
            <w:r w:rsidRPr="00AF0516">
              <w:rPr>
                <w:b/>
                <w:sz w:val="22"/>
                <w:szCs w:val="22"/>
              </w:rPr>
              <w:t>3.872.000,-</w:t>
            </w:r>
            <w:r w:rsidR="00D859C2" w:rsidRPr="00AF0516">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11DE9F2"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 xml:space="preserve">které se vztahují ke Zboží, zejména požadavkům </w:t>
      </w:r>
      <w:proofErr w:type="spellStart"/>
      <w:r w:rsidR="2738C997" w:rsidRPr="20C2C8D2">
        <w:rPr>
          <w:rFonts w:eastAsia="Arial"/>
          <w:color w:val="000000" w:themeColor="text1"/>
        </w:rPr>
        <w:t>ZoZP</w:t>
      </w:r>
      <w:proofErr w:type="spellEnd"/>
      <w:r w:rsidR="2738C997" w:rsidRPr="20C2C8D2">
        <w:rPr>
          <w:rFonts w:eastAsia="Arial"/>
          <w:color w:val="000000" w:themeColor="text1"/>
        </w:rPr>
        <w:t xml:space="preserve">, MDR, IVDR a </w:t>
      </w:r>
      <w:proofErr w:type="spellStart"/>
      <w:r w:rsidR="2738C997" w:rsidRPr="20C2C8D2">
        <w:rPr>
          <w:rFonts w:eastAsia="Arial"/>
          <w:color w:val="000000" w:themeColor="text1"/>
        </w:rPr>
        <w:t>ZoTPV</w:t>
      </w:r>
      <w:proofErr w:type="spellEnd"/>
      <w:r w:rsidR="2738C997" w:rsidRPr="20C2C8D2">
        <w:rPr>
          <w:rFonts w:eastAsia="Arial"/>
          <w:color w:val="000000" w:themeColor="text1"/>
        </w:rPr>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xml:space="preserve">, přičemž za </w:t>
      </w:r>
      <w:r w:rsidR="0009512B">
        <w:lastRenderedPageBreak/>
        <w:t>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AF0516">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w:t>
      </w:r>
      <w:r>
        <w:lastRenderedPageBreak/>
        <w:t xml:space="preserve">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575462CA"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rsidR="00E11C7C">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rsidR="00E11C7C">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4DCC2DF4"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E11C7C">
        <w:t>VIII.2</w:t>
      </w:r>
      <w:r>
        <w:fldChar w:fldCharType="end"/>
      </w:r>
      <w:r>
        <w:t xml:space="preserve"> ani</w:t>
      </w:r>
      <w:proofErr w:type="gramEnd"/>
      <w:r>
        <w:t xml:space="preserve"> </w:t>
      </w:r>
      <w:r>
        <w:fldChar w:fldCharType="begin"/>
      </w:r>
      <w:r>
        <w:instrText xml:space="preserve"> REF _Ref171692445 \r \h </w:instrText>
      </w:r>
      <w:r>
        <w:fldChar w:fldCharType="separate"/>
      </w:r>
      <w:r w:rsidR="00E11C7C">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38038F99"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E11C7C">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063F12C"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E11C7C">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455FF043"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E11C7C">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56306814"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E11C7C">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BE49E9D"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E11C7C">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0FC535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5A2B20" w:rsidRPr="005A2B20">
        <w:rPr>
          <w:snapToGrid w:val="0"/>
        </w:rPr>
        <w:t xml:space="preserve">třech </w:t>
      </w:r>
      <w:r w:rsidRPr="005A2B20">
        <w:rPr>
          <w:snapToGrid w:val="0"/>
        </w:rPr>
        <w:t>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Default="00D071E8" w:rsidP="00094B12">
      <w:pPr>
        <w:pStyle w:val="Odstavecsmlouvy"/>
      </w:pPr>
      <w:r>
        <w:t>Smluvní strany prohlašují, že se důkladně seznámily s obsahem této smlouvy, kterému zcela rozumí a plně vyjadřuje jejich svobodnou a vážnou vůli</w:t>
      </w:r>
    </w:p>
    <w:p w14:paraId="48AD774E" w14:textId="77777777" w:rsidR="00842F4A" w:rsidRDefault="00842F4A" w:rsidP="00842F4A">
      <w:pPr>
        <w:pStyle w:val="Nadpis1"/>
        <w:numPr>
          <w:ilvl w:val="0"/>
          <w:numId w:val="0"/>
        </w:numPr>
        <w:ind w:left="1080"/>
        <w:jc w:val="both"/>
      </w:pPr>
    </w:p>
    <w:p w14:paraId="1CEAE5F4" w14:textId="77777777" w:rsidR="00842F4A" w:rsidRDefault="00842F4A" w:rsidP="00842F4A"/>
    <w:p w14:paraId="47B5E440" w14:textId="77777777" w:rsidR="00842F4A" w:rsidRPr="00842F4A" w:rsidRDefault="00842F4A" w:rsidP="00842F4A"/>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4"/>
        <w:gridCol w:w="1001"/>
        <w:gridCol w:w="3800"/>
      </w:tblGrid>
      <w:tr w:rsidR="00094B12" w:rsidRPr="00D722DC" w14:paraId="3036FF83" w14:textId="77777777" w:rsidTr="69376F6A">
        <w:tc>
          <w:tcPr>
            <w:tcW w:w="3802" w:type="dxa"/>
          </w:tcPr>
          <w:p w14:paraId="69B3B101" w14:textId="05E024F3"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0046025F">
              <w:rPr>
                <w:sz w:val="22"/>
                <w:szCs w:val="22"/>
              </w:rPr>
              <w:t>Praze</w:t>
            </w:r>
            <w:r w:rsidRPr="001150C5">
              <w:rPr>
                <w:sz w:val="22"/>
                <w:szCs w:val="22"/>
              </w:rPr>
              <w:t xml:space="preserve"> dne</w:t>
            </w:r>
            <w:r w:rsidR="001B425F">
              <w:rPr>
                <w:sz w:val="22"/>
                <w:szCs w:val="22"/>
              </w:rPr>
              <w:t xml:space="preserve"> 26. 9. 2025</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07CA106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1B425F">
              <w:rPr>
                <w:sz w:val="22"/>
                <w:szCs w:val="22"/>
              </w:rPr>
              <w:t xml:space="preserve"> 2. 10. 2025</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5CCB324C" w:rsidR="00094B12" w:rsidRPr="001150C5" w:rsidRDefault="0046025F" w:rsidP="00CC50C0">
            <w:pPr>
              <w:pStyle w:val="slovn"/>
              <w:numPr>
                <w:ilvl w:val="0"/>
                <w:numId w:val="0"/>
              </w:numPr>
              <w:tabs>
                <w:tab w:val="num" w:pos="567"/>
              </w:tabs>
              <w:spacing w:after="0" w:line="280" w:lineRule="atLeast"/>
              <w:jc w:val="center"/>
              <w:rPr>
                <w:b/>
                <w:sz w:val="22"/>
                <w:szCs w:val="22"/>
              </w:rPr>
            </w:pPr>
            <w:r>
              <w:rPr>
                <w:b/>
                <w:sz w:val="22"/>
                <w:szCs w:val="22"/>
              </w:rPr>
              <w:t>AURA Medical s.r.o.</w:t>
            </w:r>
          </w:p>
          <w:p w14:paraId="02F635F4" w14:textId="77777777" w:rsidR="00094B12" w:rsidRDefault="00842F4A" w:rsidP="00CC50C0">
            <w:pPr>
              <w:pStyle w:val="slovn"/>
              <w:numPr>
                <w:ilvl w:val="0"/>
                <w:numId w:val="0"/>
              </w:numPr>
              <w:tabs>
                <w:tab w:val="num" w:pos="567"/>
              </w:tabs>
              <w:spacing w:after="0" w:line="280" w:lineRule="atLeast"/>
              <w:jc w:val="center"/>
              <w:rPr>
                <w:sz w:val="22"/>
                <w:szCs w:val="22"/>
              </w:rPr>
            </w:pPr>
            <w:r w:rsidRPr="00842F4A">
              <w:rPr>
                <w:sz w:val="22"/>
                <w:szCs w:val="22"/>
              </w:rPr>
              <w:t>Ing. Pavel Zavadil, jednatel</w:t>
            </w:r>
          </w:p>
          <w:p w14:paraId="17D23793" w14:textId="6DC19BAD" w:rsidR="001B425F" w:rsidRPr="00D722DC" w:rsidRDefault="001B425F" w:rsidP="00CC50C0">
            <w:pPr>
              <w:pStyle w:val="slovn"/>
              <w:numPr>
                <w:ilvl w:val="0"/>
                <w:numId w:val="0"/>
              </w:numPr>
              <w:tabs>
                <w:tab w:val="num" w:pos="567"/>
              </w:tabs>
              <w:spacing w:after="0" w:line="280" w:lineRule="atLeast"/>
              <w:jc w:val="center"/>
              <w:rPr>
                <w:sz w:val="22"/>
                <w:szCs w:val="22"/>
              </w:rPr>
            </w:pPr>
            <w:proofErr w:type="spellStart"/>
            <w:r>
              <w:rPr>
                <w:sz w:val="22"/>
                <w:szCs w:val="22"/>
              </w:rPr>
              <w:t>Vz</w:t>
            </w:r>
            <w:proofErr w:type="spellEnd"/>
            <w:r>
              <w:rPr>
                <w:sz w:val="22"/>
                <w:szCs w:val="22"/>
              </w:rPr>
              <w:t>. ……</w:t>
            </w:r>
            <w:proofErr w:type="gramStart"/>
            <w:r>
              <w:rPr>
                <w:sz w:val="22"/>
                <w:szCs w:val="22"/>
              </w:rPr>
              <w:t>…..</w:t>
            </w:r>
            <w:proofErr w:type="gramEnd"/>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33088952" w14:textId="0DAC627F" w:rsidR="00532AF6" w:rsidRPr="00AF0516" w:rsidRDefault="00532AF6" w:rsidP="00AF0516">
      <w:pPr>
        <w:shd w:val="clear" w:color="auto" w:fill="FFFFFF" w:themeFill="background1"/>
        <w:ind w:left="284" w:hanging="5"/>
        <w:rPr>
          <w:b/>
        </w:rPr>
      </w:pPr>
      <w:r w:rsidRPr="00AF0516">
        <w:t xml:space="preserve">Ultrazvukový přístroj </w:t>
      </w:r>
      <w:r w:rsidRPr="00AF0516">
        <w:rPr>
          <w:b/>
          <w:bCs/>
        </w:rPr>
        <w:t xml:space="preserve">Canon </w:t>
      </w:r>
      <w:proofErr w:type="spellStart"/>
      <w:r w:rsidRPr="00AF0516">
        <w:rPr>
          <w:b/>
          <w:iCs/>
        </w:rPr>
        <w:t>Aplio</w:t>
      </w:r>
      <w:proofErr w:type="spellEnd"/>
      <w:r w:rsidRPr="00AF0516">
        <w:rPr>
          <w:b/>
          <w:iCs/>
        </w:rPr>
        <w:t xml:space="preserve"> i800:</w:t>
      </w:r>
    </w:p>
    <w:p w14:paraId="6988E2C8" w14:textId="77777777" w:rsidR="00532AF6" w:rsidRPr="00AF0516" w:rsidRDefault="00532AF6" w:rsidP="00AF0516">
      <w:pPr>
        <w:shd w:val="clear" w:color="auto" w:fill="FFFFFF" w:themeFill="background1"/>
        <w:ind w:left="284" w:hanging="5"/>
      </w:pPr>
    </w:p>
    <w:p w14:paraId="4371043F"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nový, plně digitální přístroj s výlučně digitálním formátováním UZ svazku</w:t>
      </w:r>
    </w:p>
    <w:p w14:paraId="61BCCCCF"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přístroj lehce manévrovatelný, na podvozku s madlem pro převoz</w:t>
      </w:r>
    </w:p>
    <w:p w14:paraId="230A1EEE"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blokování všech 4 kol či fixace zadních kol ve směru</w:t>
      </w:r>
    </w:p>
    <w:p w14:paraId="5651625B"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 xml:space="preserve">digitální LCD/LED monitor s úhlopříčkou 23“, full HD rozlišení 1920 x 1080, sklopný, výškově, stranově a </w:t>
      </w:r>
      <w:proofErr w:type="spellStart"/>
      <w:r w:rsidRPr="00AF0516">
        <w:t>předo</w:t>
      </w:r>
      <w:proofErr w:type="spellEnd"/>
      <w:r w:rsidRPr="00AF0516">
        <w:t>-zadně polohovatelný</w:t>
      </w:r>
    </w:p>
    <w:p w14:paraId="0B372B5B"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výškově a stranově stavitelný, programovatelný ovládací panel s podsvícením kláves</w:t>
      </w:r>
    </w:p>
    <w:p w14:paraId="5E8703EB"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 xml:space="preserve">integrovaný dotykový LCD displej 12“ pro zjednodušení ovládání přístroje </w:t>
      </w:r>
    </w:p>
    <w:p w14:paraId="7CAE419C"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4 aktivní konektory pro současné připojení 2D ultrazvukových sond</w:t>
      </w:r>
    </w:p>
    <w:p w14:paraId="4417E573"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 xml:space="preserve">podpora matrixových sond / systém </w:t>
      </w:r>
      <w:proofErr w:type="spellStart"/>
      <w:r w:rsidRPr="00AF0516">
        <w:t>active</w:t>
      </w:r>
      <w:proofErr w:type="spellEnd"/>
      <w:r w:rsidRPr="00AF0516">
        <w:t xml:space="preserve"> matrix (elementy v několika řadách)</w:t>
      </w:r>
    </w:p>
    <w:p w14:paraId="63CA3648"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bookmarkStart w:id="33" w:name="_Hlk36534803"/>
      <w:r w:rsidRPr="00AF0516">
        <w:t>frekvenční rozsah přístroje 1 – 33 MHz</w:t>
      </w:r>
    </w:p>
    <w:p w14:paraId="5F914943"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napájení přístroje z el. sítě 230V/50Hz</w:t>
      </w:r>
    </w:p>
    <w:bookmarkEnd w:id="33"/>
    <w:p w14:paraId="63B478C3"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Zobrazovací režimy:</w:t>
      </w:r>
    </w:p>
    <w:p w14:paraId="1D89C07C"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2D zobrazení (B-mode) na základních frekvencích </w:t>
      </w:r>
    </w:p>
    <w:p w14:paraId="48AA2140"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THI – tkáňové harmonické zobrazení na všech </w:t>
      </w:r>
      <w:proofErr w:type="spellStart"/>
      <w:r w:rsidRPr="00AF0516">
        <w:t>sonách</w:t>
      </w:r>
      <w:proofErr w:type="spellEnd"/>
      <w:r w:rsidRPr="00AF0516">
        <w:t xml:space="preserve"> </w:t>
      </w:r>
    </w:p>
    <w:p w14:paraId="41CA63AD" w14:textId="77777777" w:rsidR="00532AF6" w:rsidRPr="00AF0516" w:rsidRDefault="00532AF6" w:rsidP="00AF0516">
      <w:pPr>
        <w:numPr>
          <w:ilvl w:val="1"/>
          <w:numId w:val="21"/>
        </w:numPr>
        <w:shd w:val="clear" w:color="auto" w:fill="FFFFFF" w:themeFill="background1"/>
        <w:tabs>
          <w:tab w:val="clear" w:pos="2073"/>
          <w:tab w:val="num" w:pos="709"/>
          <w:tab w:val="num" w:pos="1134"/>
        </w:tabs>
        <w:ind w:left="993" w:hanging="142"/>
      </w:pPr>
      <w:r w:rsidRPr="00AF0516">
        <w:rPr>
          <w:lang w:val="en-US"/>
        </w:rPr>
        <w:t xml:space="preserve">Smart 3D - freehand </w:t>
      </w:r>
      <w:proofErr w:type="spellStart"/>
      <w:r w:rsidRPr="00AF0516">
        <w:rPr>
          <w:lang w:val="en-US"/>
        </w:rPr>
        <w:t>rekonstrukce</w:t>
      </w:r>
      <w:proofErr w:type="spellEnd"/>
      <w:r w:rsidRPr="00AF0516">
        <w:rPr>
          <w:lang w:val="en-US"/>
        </w:rPr>
        <w:t xml:space="preserve"> 3D </w:t>
      </w:r>
      <w:proofErr w:type="spellStart"/>
      <w:r w:rsidRPr="00AF0516">
        <w:rPr>
          <w:lang w:val="en-US"/>
        </w:rPr>
        <w:t>objemů</w:t>
      </w:r>
      <w:proofErr w:type="spellEnd"/>
      <w:r w:rsidRPr="00AF0516">
        <w:rPr>
          <w:lang w:val="en-US"/>
        </w:rPr>
        <w:t xml:space="preserve"> </w:t>
      </w:r>
      <w:proofErr w:type="spellStart"/>
      <w:r w:rsidRPr="00AF0516">
        <w:rPr>
          <w:lang w:val="en-US"/>
        </w:rPr>
        <w:t>pomocí</w:t>
      </w:r>
      <w:proofErr w:type="spellEnd"/>
      <w:r w:rsidRPr="00AF0516">
        <w:rPr>
          <w:lang w:val="en-US"/>
        </w:rPr>
        <w:t xml:space="preserve"> </w:t>
      </w:r>
      <w:proofErr w:type="spellStart"/>
      <w:r w:rsidRPr="00AF0516">
        <w:rPr>
          <w:lang w:val="en-US"/>
        </w:rPr>
        <w:t>konvenčních</w:t>
      </w:r>
      <w:proofErr w:type="spellEnd"/>
      <w:r w:rsidRPr="00AF0516">
        <w:rPr>
          <w:lang w:val="en-US"/>
        </w:rPr>
        <w:t xml:space="preserve"> 2D </w:t>
      </w:r>
      <w:proofErr w:type="spellStart"/>
      <w:r w:rsidRPr="00AF0516">
        <w:rPr>
          <w:lang w:val="en-US"/>
        </w:rPr>
        <w:t>sond</w:t>
      </w:r>
      <w:proofErr w:type="spellEnd"/>
    </w:p>
    <w:p w14:paraId="0C5EAC02"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proofErr w:type="spellStart"/>
      <w:r w:rsidRPr="00AF0516">
        <w:t>Apli</w:t>
      </w:r>
      <w:proofErr w:type="spellEnd"/>
      <w:r w:rsidRPr="00AF0516">
        <w:t xml:space="preserve"> </w:t>
      </w:r>
      <w:proofErr w:type="spellStart"/>
      <w:r w:rsidRPr="00AF0516">
        <w:t>Pure</w:t>
      </w:r>
      <w:proofErr w:type="spellEnd"/>
      <w:r w:rsidRPr="00AF0516">
        <w:t xml:space="preserve"> - úhlové (</w:t>
      </w:r>
      <w:proofErr w:type="spellStart"/>
      <w:r w:rsidRPr="00AF0516">
        <w:t>compoudní</w:t>
      </w:r>
      <w:proofErr w:type="spellEnd"/>
      <w:r w:rsidRPr="00AF0516">
        <w:t xml:space="preserve">) zobrazení </w:t>
      </w:r>
    </w:p>
    <w:p w14:paraId="26F97922"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proofErr w:type="spellStart"/>
      <w:r w:rsidRPr="00AF0516">
        <w:t>Precision</w:t>
      </w:r>
      <w:proofErr w:type="spellEnd"/>
      <w:r w:rsidRPr="00AF0516">
        <w:t xml:space="preserve"> </w:t>
      </w:r>
      <w:proofErr w:type="spellStart"/>
      <w:r w:rsidRPr="00AF0516">
        <w:t>Imaging</w:t>
      </w:r>
      <w:proofErr w:type="spellEnd"/>
      <w:r w:rsidRPr="00AF0516">
        <w:t xml:space="preserve"> – redukce </w:t>
      </w:r>
      <w:proofErr w:type="spellStart"/>
      <w:r w:rsidRPr="00AF0516">
        <w:t>uzv</w:t>
      </w:r>
      <w:proofErr w:type="spellEnd"/>
      <w:r w:rsidRPr="00AF0516">
        <w:t xml:space="preserve"> speklí </w:t>
      </w:r>
    </w:p>
    <w:p w14:paraId="4BA8CDDD"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Trapezoidní zobrazení na všech sondách </w:t>
      </w:r>
    </w:p>
    <w:p w14:paraId="25EE8030"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Panoramatické zobrazení - </w:t>
      </w:r>
    </w:p>
    <w:p w14:paraId="49B8704D"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PW – pulzní </w:t>
      </w:r>
      <w:proofErr w:type="spellStart"/>
      <w:r w:rsidRPr="00AF0516">
        <w:t>doppler</w:t>
      </w:r>
      <w:proofErr w:type="spellEnd"/>
      <w:r w:rsidRPr="00AF0516">
        <w:t xml:space="preserve"> včetně HPRF, </w:t>
      </w:r>
      <w:proofErr w:type="spellStart"/>
      <w:r w:rsidRPr="00AF0516">
        <w:t>steering</w:t>
      </w:r>
      <w:proofErr w:type="spellEnd"/>
      <w:r w:rsidRPr="00AF0516">
        <w:t xml:space="preserve"> na lineárních sondách</w:t>
      </w:r>
    </w:p>
    <w:p w14:paraId="43B92306"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CDI - barevné dopplerovské zobrazení</w:t>
      </w:r>
    </w:p>
    <w:p w14:paraId="308169FC"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PD - zobrazení energie krevního </w:t>
      </w:r>
      <w:proofErr w:type="gramStart"/>
      <w:r w:rsidRPr="00AF0516">
        <w:t>toku  (</w:t>
      </w:r>
      <w:proofErr w:type="spellStart"/>
      <w:r w:rsidRPr="00AF0516">
        <w:t>Power</w:t>
      </w:r>
      <w:proofErr w:type="spellEnd"/>
      <w:proofErr w:type="gramEnd"/>
      <w:r w:rsidRPr="00AF0516">
        <w:t xml:space="preserve"> / </w:t>
      </w:r>
      <w:proofErr w:type="spellStart"/>
      <w:r w:rsidRPr="00AF0516">
        <w:t>Angio</w:t>
      </w:r>
      <w:proofErr w:type="spellEnd"/>
      <w:r w:rsidRPr="00AF0516">
        <w:t xml:space="preserve"> </w:t>
      </w:r>
      <w:proofErr w:type="spellStart"/>
      <w:r w:rsidRPr="00AF0516">
        <w:t>doppler</w:t>
      </w:r>
      <w:proofErr w:type="spellEnd"/>
      <w:r w:rsidRPr="00AF0516">
        <w:t>)</w:t>
      </w:r>
    </w:p>
    <w:p w14:paraId="6FCBA2FD" w14:textId="4BC5E862"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proofErr w:type="spellStart"/>
      <w:r w:rsidRPr="00AF0516">
        <w:t>Advanced</w:t>
      </w:r>
      <w:proofErr w:type="spellEnd"/>
      <w:r w:rsidRPr="00AF0516">
        <w:t xml:space="preserve"> </w:t>
      </w:r>
      <w:proofErr w:type="spellStart"/>
      <w:r w:rsidRPr="00AF0516">
        <w:t>Dynamic</w:t>
      </w:r>
      <w:proofErr w:type="spellEnd"/>
      <w:r w:rsidRPr="00AF0516">
        <w:t xml:space="preserve"> </w:t>
      </w:r>
      <w:proofErr w:type="spellStart"/>
      <w:r w:rsidRPr="00AF0516">
        <w:t>Flow</w:t>
      </w:r>
      <w:proofErr w:type="spellEnd"/>
      <w:r w:rsidRPr="00AF0516">
        <w:t xml:space="preserve"> - barevné širokopásmové dopplerovské zobrazení krevního průtoku s vysokou rozlišovací schopností, obrazovou rychlostí a </w:t>
      </w:r>
      <w:proofErr w:type="spellStart"/>
      <w:r w:rsidRPr="00AF0516">
        <w:t>konturací</w:t>
      </w:r>
      <w:proofErr w:type="spellEnd"/>
    </w:p>
    <w:p w14:paraId="7238B7D2"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 xml:space="preserve">Superb </w:t>
      </w:r>
      <w:proofErr w:type="spellStart"/>
      <w:r w:rsidRPr="00AF0516">
        <w:t>MicroVascular</w:t>
      </w:r>
      <w:proofErr w:type="spellEnd"/>
      <w:r w:rsidRPr="00AF0516">
        <w:t xml:space="preserve"> </w:t>
      </w:r>
      <w:proofErr w:type="spellStart"/>
      <w:r w:rsidRPr="00AF0516">
        <w:t>Imaging</w:t>
      </w:r>
      <w:proofErr w:type="spellEnd"/>
      <w:r w:rsidRPr="00AF0516">
        <w:t xml:space="preserve"> - barevná vizualizace drobného cévního zásobení extrémně nízkých rychlostí (</w:t>
      </w:r>
      <w:proofErr w:type="spellStart"/>
      <w:r w:rsidRPr="00AF0516">
        <w:t>mikrovaskularizace</w:t>
      </w:r>
      <w:proofErr w:type="spellEnd"/>
      <w:r w:rsidRPr="00AF0516">
        <w:t>) až 1 cm/sec, včetně sumarizace toku (akumulační mód) na všech sondách</w:t>
      </w:r>
    </w:p>
    <w:p w14:paraId="04F0F37F"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simultánní duplexní i triplexní zobrazení v reálném čase na všech sondách</w:t>
      </w:r>
    </w:p>
    <w:p w14:paraId="2AB9FA86"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proofErr w:type="spellStart"/>
      <w:r w:rsidRPr="00AF0516">
        <w:t>Twin</w:t>
      </w:r>
      <w:proofErr w:type="spellEnd"/>
      <w:r w:rsidRPr="00AF0516">
        <w:t xml:space="preserve"> </w:t>
      </w:r>
      <w:proofErr w:type="spellStart"/>
      <w:r w:rsidRPr="00AF0516">
        <w:t>View</w:t>
      </w:r>
      <w:proofErr w:type="spellEnd"/>
      <w:r w:rsidRPr="00AF0516">
        <w:t xml:space="preserve"> - simultánní duální zobrazení 2D a 2D + CDI v reálném čase </w:t>
      </w:r>
    </w:p>
    <w:p w14:paraId="3BCCA0AD"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t>BEAM - zvýšená vizualizace bioptické jehly (3 úrovně)</w:t>
      </w:r>
      <w:bookmarkStart w:id="34" w:name="_Hlk191369251"/>
    </w:p>
    <w:p w14:paraId="343CD6F4"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proofErr w:type="spellStart"/>
      <w:r w:rsidRPr="00AF0516">
        <w:rPr>
          <w:u w:val="single"/>
        </w:rPr>
        <w:t>ShearWave</w:t>
      </w:r>
      <w:proofErr w:type="spellEnd"/>
      <w:r w:rsidRPr="00AF0516">
        <w:rPr>
          <w:u w:val="single"/>
        </w:rPr>
        <w:t xml:space="preserve"> </w:t>
      </w:r>
      <w:proofErr w:type="spellStart"/>
      <w:r w:rsidRPr="00AF0516">
        <w:rPr>
          <w:u w:val="single"/>
        </w:rPr>
        <w:t>Elastografie</w:t>
      </w:r>
      <w:proofErr w:type="spellEnd"/>
      <w:r w:rsidRPr="00AF0516">
        <w:t xml:space="preserve"> </w:t>
      </w:r>
      <w:r w:rsidRPr="00AF0516">
        <w:rPr>
          <w:rFonts w:hint="eastAsia"/>
        </w:rPr>
        <w:t>–</w:t>
      </w:r>
      <w:r w:rsidRPr="00AF0516">
        <w:t xml:space="preserve"> modul zobrazen</w:t>
      </w:r>
      <w:r w:rsidRPr="00AF0516">
        <w:rPr>
          <w:rFonts w:hint="eastAsia"/>
        </w:rPr>
        <w:t>í</w:t>
      </w:r>
      <w:r w:rsidRPr="00AF0516">
        <w:t xml:space="preserve"> a hodnocen</w:t>
      </w:r>
      <w:r w:rsidRPr="00AF0516">
        <w:rPr>
          <w:rFonts w:hint="eastAsia"/>
        </w:rPr>
        <w:t>í</w:t>
      </w:r>
      <w:r w:rsidRPr="00AF0516">
        <w:t xml:space="preserve"> elasticity tk</w:t>
      </w:r>
      <w:r w:rsidRPr="00AF0516">
        <w:rPr>
          <w:rFonts w:hint="eastAsia"/>
        </w:rPr>
        <w:t>á</w:t>
      </w:r>
      <w:r w:rsidRPr="00AF0516">
        <w:t>n</w:t>
      </w:r>
      <w:r w:rsidRPr="00AF0516">
        <w:rPr>
          <w:rFonts w:hint="eastAsia"/>
        </w:rPr>
        <w:t>í</w:t>
      </w:r>
      <w:r w:rsidRPr="00AF0516">
        <w:t xml:space="preserve"> metodou st</w:t>
      </w:r>
      <w:r w:rsidRPr="00AF0516">
        <w:rPr>
          <w:rFonts w:hint="eastAsia"/>
        </w:rPr>
        <w:t>ř</w:t>
      </w:r>
      <w:r w:rsidRPr="00AF0516">
        <w:t>i</w:t>
      </w:r>
      <w:r w:rsidRPr="00AF0516">
        <w:rPr>
          <w:rFonts w:hint="eastAsia"/>
        </w:rPr>
        <w:t>ž</w:t>
      </w:r>
      <w:r w:rsidRPr="00AF0516">
        <w:t>n</w:t>
      </w:r>
      <w:r w:rsidRPr="00AF0516">
        <w:rPr>
          <w:rFonts w:hint="eastAsia"/>
        </w:rPr>
        <w:t>é</w:t>
      </w:r>
      <w:r w:rsidRPr="00AF0516">
        <w:t xml:space="preserve"> vlny, v</w:t>
      </w:r>
      <w:r w:rsidRPr="00AF0516">
        <w:rPr>
          <w:rFonts w:hint="eastAsia"/>
        </w:rPr>
        <w:t>č</w:t>
      </w:r>
      <w:r w:rsidRPr="00AF0516">
        <w:t>etn</w:t>
      </w:r>
      <w:r w:rsidRPr="00AF0516">
        <w:rPr>
          <w:rFonts w:hint="eastAsia"/>
        </w:rPr>
        <w:t>ě</w:t>
      </w:r>
      <w:r w:rsidRPr="00AF0516">
        <w:t xml:space="preserve"> schopnosti </w:t>
      </w:r>
      <w:r w:rsidRPr="00AF0516">
        <w:rPr>
          <w:rFonts w:hint="eastAsia"/>
        </w:rPr>
        <w:t>čí</w:t>
      </w:r>
      <w:r w:rsidRPr="00AF0516">
        <w:t>seln</w:t>
      </w:r>
      <w:r w:rsidRPr="00AF0516">
        <w:rPr>
          <w:rFonts w:hint="eastAsia"/>
        </w:rPr>
        <w:t>é</w:t>
      </w:r>
      <w:r w:rsidRPr="00AF0516">
        <w:t xml:space="preserve"> kvantifikace (v m/s nebo v </w:t>
      </w:r>
      <w:proofErr w:type="spellStart"/>
      <w:r w:rsidRPr="00AF0516">
        <w:t>kPa</w:t>
      </w:r>
      <w:proofErr w:type="spellEnd"/>
      <w:r w:rsidRPr="00AF0516">
        <w:t>)</w:t>
      </w:r>
      <w:bookmarkEnd w:id="34"/>
    </w:p>
    <w:p w14:paraId="1D0F1AC5" w14:textId="77777777" w:rsidR="00532AF6" w:rsidRPr="00AF0516" w:rsidRDefault="00532AF6" w:rsidP="00AF0516">
      <w:pPr>
        <w:numPr>
          <w:ilvl w:val="1"/>
          <w:numId w:val="18"/>
        </w:numPr>
        <w:shd w:val="clear" w:color="auto" w:fill="FFFFFF" w:themeFill="background1"/>
        <w:tabs>
          <w:tab w:val="clear" w:pos="2073"/>
          <w:tab w:val="num" w:pos="709"/>
          <w:tab w:val="num" w:pos="1134"/>
        </w:tabs>
        <w:ind w:left="993" w:hanging="142"/>
      </w:pPr>
      <w:r w:rsidRPr="00AF0516">
        <w:rPr>
          <w:u w:val="single"/>
        </w:rPr>
        <w:t xml:space="preserve">Hard </w:t>
      </w:r>
      <w:proofErr w:type="spellStart"/>
      <w:r w:rsidRPr="00AF0516">
        <w:rPr>
          <w:u w:val="single"/>
        </w:rPr>
        <w:t>ShearWave</w:t>
      </w:r>
      <w:proofErr w:type="spellEnd"/>
      <w:r w:rsidRPr="00AF0516">
        <w:rPr>
          <w:u w:val="single"/>
        </w:rPr>
        <w:t xml:space="preserve"> </w:t>
      </w:r>
      <w:proofErr w:type="spellStart"/>
      <w:r w:rsidRPr="00AF0516">
        <w:rPr>
          <w:u w:val="single"/>
        </w:rPr>
        <w:t>Kit</w:t>
      </w:r>
      <w:proofErr w:type="spellEnd"/>
      <w:r w:rsidRPr="00AF0516">
        <w:t xml:space="preserve"> </w:t>
      </w:r>
      <w:r w:rsidRPr="00AF0516">
        <w:rPr>
          <w:rFonts w:hint="eastAsia"/>
        </w:rPr>
        <w:t>–</w:t>
      </w:r>
      <w:r w:rsidRPr="00AF0516">
        <w:t xml:space="preserve"> rozšíření modulu hodnocen</w:t>
      </w:r>
      <w:r w:rsidRPr="00AF0516">
        <w:rPr>
          <w:rFonts w:hint="eastAsia"/>
        </w:rPr>
        <w:t>í</w:t>
      </w:r>
      <w:r w:rsidRPr="00AF0516">
        <w:t xml:space="preserve"> elasticity tk</w:t>
      </w:r>
      <w:r w:rsidRPr="00AF0516">
        <w:rPr>
          <w:rFonts w:hint="eastAsia"/>
        </w:rPr>
        <w:t>á</w:t>
      </w:r>
      <w:r w:rsidRPr="00AF0516">
        <w:t>n</w:t>
      </w:r>
      <w:r w:rsidRPr="00AF0516">
        <w:rPr>
          <w:rFonts w:hint="eastAsia"/>
        </w:rPr>
        <w:t>í</w:t>
      </w:r>
      <w:r w:rsidRPr="00AF0516">
        <w:t xml:space="preserve"> metodou st</w:t>
      </w:r>
      <w:r w:rsidRPr="00AF0516">
        <w:rPr>
          <w:rFonts w:hint="eastAsia"/>
        </w:rPr>
        <w:t>ř</w:t>
      </w:r>
      <w:r w:rsidRPr="00AF0516">
        <w:t>i</w:t>
      </w:r>
      <w:r w:rsidRPr="00AF0516">
        <w:rPr>
          <w:rFonts w:hint="eastAsia"/>
        </w:rPr>
        <w:t>ž</w:t>
      </w:r>
      <w:r w:rsidRPr="00AF0516">
        <w:t>n</w:t>
      </w:r>
      <w:r w:rsidRPr="00AF0516">
        <w:rPr>
          <w:rFonts w:hint="eastAsia"/>
        </w:rPr>
        <w:t>é</w:t>
      </w:r>
      <w:r w:rsidRPr="00AF0516">
        <w:t xml:space="preserve"> vlny na schopnost měření v rozsahu 200 - 700 </w:t>
      </w:r>
      <w:proofErr w:type="spellStart"/>
      <w:r w:rsidRPr="00AF0516">
        <w:t>kPa</w:t>
      </w:r>
      <w:proofErr w:type="spellEnd"/>
      <w:r w:rsidRPr="00AF0516">
        <w:t xml:space="preserve"> (u line</w:t>
      </w:r>
      <w:r w:rsidRPr="00AF0516">
        <w:rPr>
          <w:rFonts w:hint="eastAsia"/>
        </w:rPr>
        <w:t>á</w:t>
      </w:r>
      <w:r w:rsidRPr="00AF0516">
        <w:t>rn</w:t>
      </w:r>
      <w:r w:rsidRPr="00AF0516">
        <w:rPr>
          <w:rFonts w:hint="eastAsia"/>
        </w:rPr>
        <w:t>í</w:t>
      </w:r>
      <w:r w:rsidRPr="00AF0516">
        <w:t xml:space="preserve"> sondy PLI-1205BX)</w:t>
      </w:r>
    </w:p>
    <w:p w14:paraId="6782C005"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automatická jednotlačítková optimalizace 2D obrazu a dopplerovského spektra</w:t>
      </w:r>
    </w:p>
    <w:p w14:paraId="1E0D7276"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uspořádání 2D obrazu a dopplerovského spektra na monitoru vedle sebe i nad sebou s možnosti změny typu a poměru tohoto zobrazení</w:t>
      </w:r>
    </w:p>
    <w:p w14:paraId="04ECC8E6"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zvětšování a zmenšování zobrazovacího pole v aktivním i zmraženém režimu</w:t>
      </w:r>
    </w:p>
    <w:p w14:paraId="0AE3E398"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zoom akustický i digitální včetně horizontálního/vertikálního posunu</w:t>
      </w:r>
    </w:p>
    <w:p w14:paraId="639EEEFF"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možnost měření v živém i zmrazeném obraze</w:t>
      </w:r>
    </w:p>
    <w:p w14:paraId="63438FFD"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programové vybavení pro základní měření a výpočty (délka, plocha, objem, úhel)</w:t>
      </w:r>
    </w:p>
    <w:p w14:paraId="31F7D792"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automatické trasování dopplerovských křivek s automatickým vyhodnocováním parametrů spektra na zmraženém záznamu i v aktivním režimu snímání</w:t>
      </w:r>
    </w:p>
    <w:p w14:paraId="0C15BCC8"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paměťová smyčka s možností manuálního či dynamického prohlížení</w:t>
      </w:r>
    </w:p>
    <w:p w14:paraId="38F7F5BC"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kontinuální záznam dopplerovské křivky do paměti</w:t>
      </w:r>
    </w:p>
    <w:p w14:paraId="1B9B062A"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lastRenderedPageBreak/>
        <w:t xml:space="preserve">tvorba databáze pacientských a obrazových dat na interním HDD, s možností vyhledávání dle jména pacienta, RČ, data vyšetření, diagnózy nebo typu vyšetření </w:t>
      </w:r>
    </w:p>
    <w:p w14:paraId="25483D12" w14:textId="77777777" w:rsidR="00532AF6" w:rsidRPr="00AF0516" w:rsidRDefault="00532AF6" w:rsidP="00AF0516">
      <w:pPr>
        <w:numPr>
          <w:ilvl w:val="0"/>
          <w:numId w:val="18"/>
        </w:numPr>
        <w:shd w:val="clear" w:color="auto" w:fill="FFFFFF" w:themeFill="background1"/>
        <w:tabs>
          <w:tab w:val="clear" w:pos="1353"/>
          <w:tab w:val="num" w:pos="709"/>
        </w:tabs>
        <w:ind w:left="993" w:hanging="426"/>
      </w:pPr>
      <w:r w:rsidRPr="00AF0516">
        <w:t xml:space="preserve">ukládání dat ve formátu </w:t>
      </w:r>
      <w:proofErr w:type="spellStart"/>
      <w:r w:rsidRPr="00AF0516">
        <w:t>Dicom</w:t>
      </w:r>
      <w:proofErr w:type="spellEnd"/>
      <w:r w:rsidRPr="00AF0516">
        <w:t xml:space="preserve">, při exportu možná konverze do běžných nelicencovaných formátů </w:t>
      </w:r>
      <w:proofErr w:type="spellStart"/>
      <w:r w:rsidRPr="00AF0516">
        <w:t>windows</w:t>
      </w:r>
      <w:proofErr w:type="spellEnd"/>
      <w:r w:rsidRPr="00AF0516">
        <w:t xml:space="preserve"> (JPEG, BMP, AVI, MPEG4)</w:t>
      </w:r>
    </w:p>
    <w:p w14:paraId="5F5B9DC6" w14:textId="77777777" w:rsidR="00532AF6" w:rsidRPr="00AF0516" w:rsidRDefault="00532AF6" w:rsidP="00AF0516">
      <w:pPr>
        <w:shd w:val="clear" w:color="auto" w:fill="FFFFFF" w:themeFill="background1"/>
        <w:ind w:left="284" w:hanging="5"/>
      </w:pPr>
    </w:p>
    <w:p w14:paraId="71794779" w14:textId="77777777" w:rsidR="00532AF6" w:rsidRPr="00AF0516" w:rsidRDefault="00532AF6" w:rsidP="00AF0516">
      <w:pPr>
        <w:shd w:val="clear" w:color="auto" w:fill="FFFFFF" w:themeFill="background1"/>
        <w:ind w:left="284" w:hanging="5"/>
        <w:rPr>
          <w:b/>
        </w:rPr>
      </w:pPr>
      <w:r w:rsidRPr="00AF0516">
        <w:rPr>
          <w:b/>
        </w:rPr>
        <w:t xml:space="preserve">Dokumentační </w:t>
      </w:r>
      <w:proofErr w:type="gramStart"/>
      <w:r w:rsidRPr="00AF0516">
        <w:rPr>
          <w:b/>
        </w:rPr>
        <w:t>zařízení :</w:t>
      </w:r>
      <w:proofErr w:type="gramEnd"/>
    </w:p>
    <w:p w14:paraId="17AE0447" w14:textId="77777777" w:rsidR="00532AF6" w:rsidRPr="00AF0516" w:rsidRDefault="00532AF6" w:rsidP="00AF0516">
      <w:pPr>
        <w:shd w:val="clear" w:color="auto" w:fill="FFFFFF" w:themeFill="background1"/>
        <w:ind w:left="284" w:hanging="5"/>
        <w:rPr>
          <w:b/>
        </w:rPr>
      </w:pPr>
    </w:p>
    <w:p w14:paraId="54B7DE9F" w14:textId="77777777" w:rsidR="00532AF6" w:rsidRPr="00AF0516" w:rsidRDefault="00532AF6" w:rsidP="00AF0516">
      <w:pPr>
        <w:numPr>
          <w:ilvl w:val="0"/>
          <w:numId w:val="17"/>
        </w:numPr>
        <w:shd w:val="clear" w:color="auto" w:fill="FFFFFF" w:themeFill="background1"/>
        <w:tabs>
          <w:tab w:val="clear" w:pos="720"/>
          <w:tab w:val="left" w:pos="851"/>
        </w:tabs>
        <w:ind w:left="993"/>
      </w:pPr>
      <w:r w:rsidRPr="00AF0516">
        <w:t xml:space="preserve">interní HDD (typu SSD) o kapacitě 1 TB pro archivaci snímků a sekvencí </w:t>
      </w:r>
    </w:p>
    <w:p w14:paraId="2CE468BB" w14:textId="77777777" w:rsidR="00532AF6" w:rsidRPr="00AF0516" w:rsidRDefault="00532AF6" w:rsidP="00AF0516">
      <w:pPr>
        <w:numPr>
          <w:ilvl w:val="0"/>
          <w:numId w:val="17"/>
        </w:numPr>
        <w:shd w:val="clear" w:color="auto" w:fill="FFFFFF" w:themeFill="background1"/>
        <w:tabs>
          <w:tab w:val="clear" w:pos="720"/>
          <w:tab w:val="left" w:pos="851"/>
        </w:tabs>
        <w:ind w:left="993"/>
      </w:pPr>
      <w:r w:rsidRPr="00AF0516">
        <w:t>interní zapisovací jednotka DVD/CD</w:t>
      </w:r>
    </w:p>
    <w:p w14:paraId="5192A826" w14:textId="77777777" w:rsidR="00532AF6" w:rsidRPr="00AF0516" w:rsidRDefault="00532AF6" w:rsidP="00AF0516">
      <w:pPr>
        <w:numPr>
          <w:ilvl w:val="0"/>
          <w:numId w:val="17"/>
        </w:numPr>
        <w:shd w:val="clear" w:color="auto" w:fill="FFFFFF" w:themeFill="background1"/>
        <w:tabs>
          <w:tab w:val="clear" w:pos="720"/>
          <w:tab w:val="left" w:pos="851"/>
        </w:tabs>
        <w:ind w:left="993"/>
      </w:pPr>
      <w:r w:rsidRPr="00AF0516">
        <w:t xml:space="preserve">USB výstupy pro připojení externích paměťových zařízení typu </w:t>
      </w:r>
      <w:proofErr w:type="spellStart"/>
      <w:r w:rsidRPr="00AF0516">
        <w:t>Flash</w:t>
      </w:r>
      <w:proofErr w:type="spellEnd"/>
      <w:r w:rsidRPr="00AF0516">
        <w:t xml:space="preserve"> Disk (5x)</w:t>
      </w:r>
    </w:p>
    <w:p w14:paraId="024987F6" w14:textId="77777777" w:rsidR="00532AF6" w:rsidRPr="00AF0516" w:rsidRDefault="00532AF6" w:rsidP="00AF0516">
      <w:pPr>
        <w:numPr>
          <w:ilvl w:val="0"/>
          <w:numId w:val="19"/>
        </w:numPr>
        <w:shd w:val="clear" w:color="auto" w:fill="FFFFFF" w:themeFill="background1"/>
        <w:tabs>
          <w:tab w:val="left" w:pos="851"/>
        </w:tabs>
        <w:ind w:left="993"/>
      </w:pPr>
      <w:r w:rsidRPr="00AF0516">
        <w:t xml:space="preserve">komunikační modul </w:t>
      </w:r>
      <w:proofErr w:type="spellStart"/>
      <w:r w:rsidRPr="00AF0516">
        <w:t>Dicom</w:t>
      </w:r>
      <w:proofErr w:type="spellEnd"/>
      <w:r w:rsidRPr="00AF0516">
        <w:t xml:space="preserve"> pro napojení přístroje a přenos obrazových nálezů do informační sítě typu PACS/NIS prostřednictvím LAN připojení s podporou </w:t>
      </w:r>
      <w:proofErr w:type="spellStart"/>
      <w:r w:rsidRPr="00AF0516">
        <w:t>WiFi</w:t>
      </w:r>
      <w:proofErr w:type="spellEnd"/>
    </w:p>
    <w:p w14:paraId="59F186C9" w14:textId="77777777" w:rsidR="00532AF6" w:rsidRPr="00AF0516" w:rsidRDefault="00532AF6" w:rsidP="00AF0516">
      <w:pPr>
        <w:numPr>
          <w:ilvl w:val="0"/>
          <w:numId w:val="19"/>
        </w:numPr>
        <w:shd w:val="clear" w:color="auto" w:fill="FFFFFF" w:themeFill="background1"/>
        <w:tabs>
          <w:tab w:val="left" w:pos="851"/>
        </w:tabs>
        <w:ind w:left="993"/>
      </w:pPr>
      <w:r w:rsidRPr="00AF0516">
        <w:t xml:space="preserve">modalita </w:t>
      </w:r>
      <w:proofErr w:type="spellStart"/>
      <w:r w:rsidRPr="00AF0516">
        <w:t>Worklist</w:t>
      </w:r>
      <w:proofErr w:type="spellEnd"/>
      <w:r w:rsidRPr="00AF0516">
        <w:t xml:space="preserve"> pro načítání ID údajů klientů z informačního systému typu NIS/RIS</w:t>
      </w:r>
    </w:p>
    <w:p w14:paraId="21CCC37C" w14:textId="77777777" w:rsidR="00532AF6" w:rsidRPr="00AF0516" w:rsidRDefault="00532AF6" w:rsidP="00AF0516">
      <w:pPr>
        <w:numPr>
          <w:ilvl w:val="0"/>
          <w:numId w:val="19"/>
        </w:numPr>
        <w:shd w:val="clear" w:color="auto" w:fill="FFFFFF" w:themeFill="background1"/>
        <w:tabs>
          <w:tab w:val="left" w:pos="851"/>
        </w:tabs>
        <w:ind w:left="993"/>
      </w:pPr>
      <w:r w:rsidRPr="00AF0516">
        <w:t>možnost ručního zadávání ID údajů klientů</w:t>
      </w:r>
    </w:p>
    <w:p w14:paraId="47743D32" w14:textId="77777777" w:rsidR="00532AF6" w:rsidRPr="00AF0516" w:rsidRDefault="00532AF6" w:rsidP="00AF0516">
      <w:pPr>
        <w:numPr>
          <w:ilvl w:val="0"/>
          <w:numId w:val="19"/>
        </w:numPr>
        <w:shd w:val="clear" w:color="auto" w:fill="FFFFFF" w:themeFill="background1"/>
        <w:tabs>
          <w:tab w:val="left" w:pos="851"/>
        </w:tabs>
        <w:ind w:left="993"/>
      </w:pPr>
      <w:r w:rsidRPr="00AF0516">
        <w:t>možnost editace pacientských záznamů</w:t>
      </w:r>
    </w:p>
    <w:p w14:paraId="515C7623" w14:textId="77777777" w:rsidR="00532AF6" w:rsidRPr="00AF0516" w:rsidRDefault="00532AF6" w:rsidP="00AF0516">
      <w:pPr>
        <w:shd w:val="clear" w:color="auto" w:fill="FFFFFF" w:themeFill="background1"/>
        <w:ind w:left="284" w:hanging="5"/>
        <w:rPr>
          <w:b/>
        </w:rPr>
      </w:pPr>
    </w:p>
    <w:p w14:paraId="632D07C9" w14:textId="77777777" w:rsidR="00532AF6" w:rsidRPr="00AF0516" w:rsidRDefault="00532AF6" w:rsidP="00AF0516">
      <w:pPr>
        <w:shd w:val="clear" w:color="auto" w:fill="FFFFFF" w:themeFill="background1"/>
        <w:ind w:left="284" w:hanging="5"/>
        <w:rPr>
          <w:b/>
        </w:rPr>
      </w:pPr>
    </w:p>
    <w:p w14:paraId="51909983" w14:textId="77777777" w:rsidR="00532AF6" w:rsidRPr="00AF0516" w:rsidRDefault="00532AF6" w:rsidP="00AF0516">
      <w:pPr>
        <w:shd w:val="clear" w:color="auto" w:fill="FFFFFF" w:themeFill="background1"/>
        <w:ind w:left="284" w:hanging="5"/>
        <w:rPr>
          <w:b/>
        </w:rPr>
      </w:pPr>
      <w:bookmarkStart w:id="35" w:name="_Hlk517687001"/>
      <w:proofErr w:type="spellStart"/>
      <w:r w:rsidRPr="00AF0516">
        <w:rPr>
          <w:b/>
        </w:rPr>
        <w:t>Ultrazukové</w:t>
      </w:r>
      <w:proofErr w:type="spellEnd"/>
      <w:r w:rsidRPr="00AF0516">
        <w:rPr>
          <w:b/>
        </w:rPr>
        <w:t xml:space="preserve"> </w:t>
      </w:r>
      <w:proofErr w:type="gramStart"/>
      <w:r w:rsidRPr="00AF0516">
        <w:rPr>
          <w:b/>
        </w:rPr>
        <w:t>sondy :</w:t>
      </w:r>
      <w:proofErr w:type="gramEnd"/>
    </w:p>
    <w:p w14:paraId="335E1B38" w14:textId="77777777" w:rsidR="00532AF6" w:rsidRPr="00AF0516" w:rsidRDefault="00532AF6" w:rsidP="00AF0516">
      <w:pPr>
        <w:numPr>
          <w:ilvl w:val="0"/>
          <w:numId w:val="20"/>
        </w:numPr>
        <w:shd w:val="clear" w:color="auto" w:fill="FFFFFF" w:themeFill="background1"/>
        <w:rPr>
          <w:b/>
        </w:rPr>
      </w:pPr>
    </w:p>
    <w:p w14:paraId="3C470B03" w14:textId="07BB6BBF" w:rsidR="00532AF6" w:rsidRPr="00AF0516" w:rsidRDefault="00532AF6" w:rsidP="00AF0516">
      <w:pPr>
        <w:numPr>
          <w:ilvl w:val="0"/>
          <w:numId w:val="20"/>
        </w:numPr>
        <w:shd w:val="clear" w:color="auto" w:fill="FFFFFF" w:themeFill="background1"/>
        <w:tabs>
          <w:tab w:val="left" w:pos="1418"/>
        </w:tabs>
      </w:pPr>
      <w:bookmarkStart w:id="36" w:name="_Hlk108510089"/>
      <w:bookmarkEnd w:id="35"/>
      <w:r w:rsidRPr="00AF0516">
        <w:rPr>
          <w:b/>
        </w:rPr>
        <w:t>PVT-574BT</w:t>
      </w:r>
      <w:r w:rsidRPr="00AF0516">
        <w:rPr>
          <w:bCs/>
        </w:rPr>
        <w:tab/>
      </w:r>
      <w:proofErr w:type="spellStart"/>
      <w:r w:rsidRPr="00AF0516">
        <w:rPr>
          <w:bCs/>
        </w:rPr>
        <w:t>mikro</w:t>
      </w:r>
      <w:r w:rsidRPr="00AF0516">
        <w:t>konvexní</w:t>
      </w:r>
      <w:proofErr w:type="spellEnd"/>
      <w:r w:rsidRPr="00AF0516">
        <w:t xml:space="preserve"> abdominální sonda.</w:t>
      </w:r>
    </w:p>
    <w:p w14:paraId="0C7E3980" w14:textId="4BF1D0D8" w:rsidR="00532AF6" w:rsidRPr="00AF0516" w:rsidRDefault="00532AF6" w:rsidP="00AF0516">
      <w:pPr>
        <w:numPr>
          <w:ilvl w:val="0"/>
          <w:numId w:val="20"/>
        </w:numPr>
        <w:shd w:val="clear" w:color="auto" w:fill="FFFFFF" w:themeFill="background1"/>
        <w:tabs>
          <w:tab w:val="left" w:pos="1418"/>
        </w:tabs>
      </w:pPr>
      <w:r w:rsidRPr="00AF0516">
        <w:t xml:space="preserve">                       Frekvenční rozsah 2 – 10 MHz.</w:t>
      </w:r>
      <w:r w:rsidRPr="00AF0516">
        <w:rPr>
          <w:b/>
          <w:bCs/>
        </w:rPr>
        <w:t xml:space="preserve"> </w:t>
      </w:r>
    </w:p>
    <w:p w14:paraId="61709AF2" w14:textId="77777777" w:rsidR="00532AF6" w:rsidRPr="00AF0516" w:rsidRDefault="00532AF6" w:rsidP="00AF0516">
      <w:pPr>
        <w:numPr>
          <w:ilvl w:val="0"/>
          <w:numId w:val="20"/>
        </w:numPr>
        <w:shd w:val="clear" w:color="auto" w:fill="FFFFFF" w:themeFill="background1"/>
        <w:tabs>
          <w:tab w:val="left" w:pos="1418"/>
        </w:tabs>
      </w:pPr>
    </w:p>
    <w:bookmarkEnd w:id="36"/>
    <w:p w14:paraId="37F51FA4" w14:textId="16E5CDB5" w:rsidR="00532AF6" w:rsidRPr="00AF0516" w:rsidRDefault="00532AF6" w:rsidP="00AF0516">
      <w:pPr>
        <w:numPr>
          <w:ilvl w:val="0"/>
          <w:numId w:val="20"/>
        </w:numPr>
        <w:shd w:val="clear" w:color="auto" w:fill="FFFFFF" w:themeFill="background1"/>
        <w:tabs>
          <w:tab w:val="left" w:pos="1418"/>
        </w:tabs>
      </w:pPr>
      <w:r w:rsidRPr="00AF0516">
        <w:rPr>
          <w:b/>
        </w:rPr>
        <w:t>PLI-3003BX</w:t>
      </w:r>
      <w:r w:rsidRPr="00AF0516">
        <w:tab/>
        <w:t>lineární matrixová sonda pro vyšetřování povrchových tkání (podkoží).</w:t>
      </w:r>
    </w:p>
    <w:p w14:paraId="51CB955E" w14:textId="76DFEE07" w:rsidR="00532AF6" w:rsidRPr="00AF0516" w:rsidRDefault="00532AF6" w:rsidP="00AF0516">
      <w:pPr>
        <w:numPr>
          <w:ilvl w:val="0"/>
          <w:numId w:val="20"/>
        </w:numPr>
        <w:shd w:val="clear" w:color="auto" w:fill="FFFFFF" w:themeFill="background1"/>
        <w:tabs>
          <w:tab w:val="left" w:pos="1418"/>
        </w:tabs>
      </w:pPr>
      <w:r w:rsidRPr="00AF0516">
        <w:rPr>
          <w:b/>
        </w:rPr>
        <w:tab/>
      </w:r>
      <w:r w:rsidRPr="00AF0516">
        <w:rPr>
          <w:bCs/>
        </w:rPr>
        <w:t>Z</w:t>
      </w:r>
      <w:r w:rsidRPr="00AF0516">
        <w:t>áběr sondy 30 mm. Frekvenční rozsah 10 – 33 MHz.</w:t>
      </w:r>
    </w:p>
    <w:p w14:paraId="0A2E193C" w14:textId="77777777" w:rsidR="00532AF6" w:rsidRPr="00AF0516" w:rsidRDefault="00532AF6" w:rsidP="00AF0516">
      <w:pPr>
        <w:shd w:val="clear" w:color="auto" w:fill="FFFFFF" w:themeFill="background1"/>
        <w:tabs>
          <w:tab w:val="left" w:pos="1418"/>
        </w:tabs>
        <w:ind w:left="284" w:hanging="5"/>
      </w:pPr>
    </w:p>
    <w:p w14:paraId="258ABD5C" w14:textId="77777777" w:rsidR="00532AF6" w:rsidRPr="00AF0516" w:rsidRDefault="00532AF6" w:rsidP="00AF0516">
      <w:pPr>
        <w:numPr>
          <w:ilvl w:val="0"/>
          <w:numId w:val="20"/>
        </w:numPr>
        <w:shd w:val="clear" w:color="auto" w:fill="FFFFFF" w:themeFill="background1"/>
        <w:tabs>
          <w:tab w:val="left" w:pos="1418"/>
        </w:tabs>
      </w:pPr>
      <w:r w:rsidRPr="00AF0516">
        <w:rPr>
          <w:b/>
        </w:rPr>
        <w:t xml:space="preserve">PLI-1205BX </w:t>
      </w:r>
      <w:r w:rsidRPr="00AF0516">
        <w:rPr>
          <w:b/>
        </w:rPr>
        <w:tab/>
      </w:r>
      <w:r w:rsidRPr="00AF0516">
        <w:t>lineární matrixová sonda, pro vyšetření blízkého pole a pro cévní aplikace.</w:t>
      </w:r>
    </w:p>
    <w:p w14:paraId="568F2C7E" w14:textId="53A60D52" w:rsidR="00532AF6" w:rsidRPr="00AF0516" w:rsidRDefault="00532AF6" w:rsidP="00AF0516">
      <w:pPr>
        <w:numPr>
          <w:ilvl w:val="6"/>
          <w:numId w:val="20"/>
        </w:numPr>
        <w:shd w:val="clear" w:color="auto" w:fill="FFFFFF" w:themeFill="background1"/>
        <w:tabs>
          <w:tab w:val="left" w:pos="1418"/>
        </w:tabs>
      </w:pPr>
      <w:r w:rsidRPr="00AF0516">
        <w:rPr>
          <w:bCs/>
        </w:rPr>
        <w:t xml:space="preserve"> </w:t>
      </w:r>
      <w:r w:rsidRPr="00AF0516">
        <w:rPr>
          <w:bCs/>
        </w:rPr>
        <w:tab/>
        <w:t xml:space="preserve">Záběr sondy 46 mm. </w:t>
      </w:r>
      <w:r w:rsidRPr="00AF0516">
        <w:t>Frekvenční rozsah 5 – 18 MHz.</w:t>
      </w:r>
    </w:p>
    <w:p w14:paraId="4DAAAED8" w14:textId="77777777" w:rsidR="00532AF6" w:rsidRPr="00AF0516" w:rsidRDefault="00532AF6" w:rsidP="00AF0516">
      <w:pPr>
        <w:shd w:val="clear" w:color="auto" w:fill="FFFFFF" w:themeFill="background1"/>
        <w:tabs>
          <w:tab w:val="left" w:pos="1418"/>
        </w:tabs>
        <w:ind w:left="284" w:hanging="5"/>
      </w:pPr>
    </w:p>
    <w:p w14:paraId="280282D7" w14:textId="77777777" w:rsidR="00532AF6" w:rsidRPr="00AF0516" w:rsidRDefault="00532AF6" w:rsidP="00AF0516">
      <w:pPr>
        <w:numPr>
          <w:ilvl w:val="1"/>
          <w:numId w:val="20"/>
        </w:numPr>
        <w:shd w:val="clear" w:color="auto" w:fill="FFFFFF" w:themeFill="background1"/>
        <w:tabs>
          <w:tab w:val="left" w:pos="1418"/>
        </w:tabs>
      </w:pPr>
      <w:r w:rsidRPr="00AF0516">
        <w:rPr>
          <w:b/>
        </w:rPr>
        <w:t>PLI-2002BT</w:t>
      </w:r>
      <w:r w:rsidRPr="00AF0516">
        <w:rPr>
          <w:b/>
          <w:bCs/>
        </w:rPr>
        <w:tab/>
      </w:r>
      <w:r w:rsidRPr="00AF0516">
        <w:t>lineární sonda typu "hokejka" pro blízké pole.</w:t>
      </w:r>
    </w:p>
    <w:p w14:paraId="652F20A5" w14:textId="2840A957" w:rsidR="00094B12" w:rsidRDefault="00532AF6" w:rsidP="00AF0516">
      <w:pPr>
        <w:shd w:val="clear" w:color="auto" w:fill="FFFFFF" w:themeFill="background1"/>
        <w:tabs>
          <w:tab w:val="left" w:pos="1418"/>
        </w:tabs>
        <w:ind w:left="284" w:hanging="5"/>
      </w:pPr>
      <w:r w:rsidRPr="00AF0516">
        <w:tab/>
      </w:r>
      <w:r w:rsidRPr="00AF0516">
        <w:tab/>
        <w:t>Záběr sondy 26 mm. Frekvenční rozsah 8 – 22 MHz</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151862F9" w:rsidR="00733A13" w:rsidRDefault="00EE000D" w:rsidP="00733A13">
      <w:r>
        <w:rPr>
          <w:noProof/>
        </w:rPr>
        <w:drawing>
          <wp:inline distT="0" distB="0" distL="0" distR="0" wp14:anchorId="528AB634" wp14:editId="1238FED3">
            <wp:extent cx="5905500" cy="3070574"/>
            <wp:effectExtent l="0" t="0" r="0" b="0"/>
            <wp:docPr id="730467456" name="Obrázek 1" descr="Obsah obrázku snímek obrazovky, text, diagram, Vykreslený graf&#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67456" name="Obrázek 1" descr="Obsah obrázku snímek obrazovky, text, diagram, Vykreslený graf&#10;&#10;Obsah generovaný pomocí AI může být nesprávný."/>
                    <pic:cNvPicPr/>
                  </pic:nvPicPr>
                  <pic:blipFill>
                    <a:blip r:embed="rId13">
                      <a:extLst>
                        <a:ext uri="{28A0092B-C50C-407E-A947-70E740481C1C}">
                          <a14:useLocalDpi xmlns:a14="http://schemas.microsoft.com/office/drawing/2010/main" val="0"/>
                        </a:ext>
                      </a:extLst>
                    </a:blip>
                    <a:stretch>
                      <a:fillRect/>
                    </a:stretch>
                  </pic:blipFill>
                  <pic:spPr>
                    <a:xfrm>
                      <a:off x="0" y="0"/>
                      <a:ext cx="5913669" cy="3074821"/>
                    </a:xfrm>
                    <a:prstGeom prst="rect">
                      <a:avLst/>
                    </a:prstGeom>
                  </pic:spPr>
                </pic:pic>
              </a:graphicData>
            </a:graphic>
          </wp:inline>
        </w:drawing>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 xml:space="preserve">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w:t>
      </w:r>
      <w:bookmarkStart w:id="37" w:name="_GoBack"/>
      <w:bookmarkEnd w:id="37"/>
      <w:r w:rsidRPr="003F229F">
        <w:rPr>
          <w:u w:val="single"/>
        </w:rPr>
        <w:t>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w:t>
      </w:r>
      <w:r>
        <w:lastRenderedPageBreak/>
        <w:t>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0253798C" w:rsidR="00733A13" w:rsidRDefault="00733A13" w:rsidP="00733A13">
      <w:pPr>
        <w:pStyle w:val="Odstavecseseznamem"/>
        <w:numPr>
          <w:ilvl w:val="0"/>
          <w:numId w:val="6"/>
        </w:numPr>
        <w:spacing w:after="0" w:line="240" w:lineRule="auto"/>
        <w:rPr>
          <w:b/>
          <w:bCs/>
        </w:rPr>
      </w:pPr>
      <w:r w:rsidRPr="27867EC7">
        <w:rPr>
          <w:rFonts w:ascii="Arial" w:hAnsi="Arial"/>
          <w:b/>
          <w:bCs/>
        </w:rPr>
        <w:t xml:space="preserve">dodávka počítačů, fyzických serverů, virtuálních </w:t>
      </w:r>
      <w:proofErr w:type="spellStart"/>
      <w:r w:rsidRPr="27867EC7">
        <w:rPr>
          <w:rFonts w:ascii="Arial" w:hAnsi="Arial"/>
          <w:b/>
          <w:bCs/>
        </w:rPr>
        <w:t>appliance</w:t>
      </w:r>
      <w:proofErr w:type="spellEnd"/>
      <w:r w:rsidRPr="27867EC7">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590A87BC" w:rsidR="00733A13" w:rsidRDefault="00733A13" w:rsidP="27867EC7">
      <w:pPr>
        <w:pStyle w:val="Odstavecseseznamem"/>
        <w:numPr>
          <w:ilvl w:val="0"/>
          <w:numId w:val="6"/>
        </w:numPr>
        <w:spacing w:after="0" w:line="240" w:lineRule="auto"/>
        <w:rPr>
          <w:b/>
          <w:bCs/>
        </w:rPr>
      </w:pPr>
      <w:r w:rsidRPr="27867EC7">
        <w:rPr>
          <w:rFonts w:ascii="Arial" w:hAnsi="Arial"/>
          <w:b/>
          <w:bCs/>
        </w:rPr>
        <w:t>dodávka software, který je registrován jakožto zdravotnický prostředek nebo jako diagnostick</w:t>
      </w:r>
      <w:r w:rsidR="43B3D8C6" w:rsidRPr="27867EC7">
        <w:rPr>
          <w:rFonts w:ascii="Arial" w:hAnsi="Arial"/>
          <w:b/>
          <w:bCs/>
        </w:rPr>
        <w:t>ý</w:t>
      </w:r>
      <w:r w:rsidRPr="27867EC7">
        <w:rPr>
          <w:rFonts w:ascii="Arial" w:hAnsi="Arial"/>
          <w:b/>
          <w:bCs/>
        </w:rPr>
        <w:t xml:space="preserve"> prostřed</w:t>
      </w:r>
      <w:r w:rsidR="05720708" w:rsidRPr="27867EC7">
        <w:rPr>
          <w:rFonts w:ascii="Arial" w:hAnsi="Arial"/>
          <w:b/>
          <w:bCs/>
        </w:rPr>
        <w:t>ek</w:t>
      </w:r>
      <w:r w:rsidRPr="27867EC7">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5E0585">
        <w:rPr>
          <w:rFonts w:ascii="Arial" w:hAnsi="Arial"/>
          <w:lang w:val="fr-FR"/>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5E0585">
        <w:rPr>
          <w:rFonts w:ascii="Arial" w:hAnsi="Arial"/>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0D7E76D2"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 xml:space="preserve">dodávka počítačů, fyzických serverů, virtuálních </w:t>
      </w:r>
      <w:proofErr w:type="spellStart"/>
      <w:r w:rsidRPr="27867EC7">
        <w:rPr>
          <w:rFonts w:ascii="Arial" w:hAnsi="Arial"/>
          <w:b/>
          <w:bCs/>
        </w:rPr>
        <w:t>appliance</w:t>
      </w:r>
      <w:proofErr w:type="spellEnd"/>
      <w:r w:rsidRPr="27867EC7">
        <w:rPr>
          <w:rFonts w:ascii="Arial" w:hAnsi="Arial"/>
          <w:b/>
          <w:bCs/>
        </w:rPr>
        <w:t xml:space="preserve"> nebo poskytnutí software, které nejsou registrovány současně se Zařízením jakožto zdravotnický prostředek</w:t>
      </w:r>
      <w:r w:rsidR="54B40037" w:rsidRPr="27867EC7">
        <w:rPr>
          <w:rFonts w:ascii="Arial" w:hAnsi="Arial"/>
          <w:b/>
          <w:bCs/>
        </w:rPr>
        <w:t xml:space="preserve"> </w:t>
      </w:r>
      <w:r w:rsidRPr="27867EC7">
        <w:rPr>
          <w:rFonts w:ascii="Arial" w:hAnsi="Arial"/>
          <w:b/>
          <w:bCs/>
        </w:rPr>
        <w:t>ani jako diagnostické prostředky in vitro dle zákona č. 375/2022 Sb., a tento software je určen pro operační systém Linux, nebo</w:t>
      </w:r>
    </w:p>
    <w:p w14:paraId="6ADDF180" w14:textId="6451DB09"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software, který je registrován jakožto zdravotnický prostředek</w:t>
      </w:r>
      <w:r w:rsidR="07C519D3" w:rsidRPr="27867EC7">
        <w:rPr>
          <w:rFonts w:ascii="Arial" w:hAnsi="Arial"/>
          <w:b/>
          <w:bCs/>
        </w:rPr>
        <w:t xml:space="preserve"> </w:t>
      </w:r>
      <w:r w:rsidRPr="27867EC7">
        <w:rPr>
          <w:rFonts w:ascii="Arial" w:hAnsi="Arial"/>
          <w:b/>
          <w:bCs/>
        </w:rPr>
        <w:t>nebo jako diagnostick</w:t>
      </w:r>
      <w:r w:rsidR="6CCAC894" w:rsidRPr="27867EC7">
        <w:rPr>
          <w:rFonts w:ascii="Arial" w:hAnsi="Arial"/>
          <w:b/>
          <w:bCs/>
        </w:rPr>
        <w:t>ý</w:t>
      </w:r>
      <w:r w:rsidRPr="27867EC7">
        <w:rPr>
          <w:rFonts w:ascii="Arial" w:hAnsi="Arial"/>
          <w:b/>
          <w:bCs/>
        </w:rPr>
        <w:t xml:space="preserve"> prostřed</w:t>
      </w:r>
      <w:r w:rsidR="2B306DBB" w:rsidRPr="27867EC7">
        <w:rPr>
          <w:rFonts w:ascii="Arial" w:hAnsi="Arial"/>
          <w:b/>
          <w:bCs/>
        </w:rPr>
        <w:t>ek</w:t>
      </w:r>
      <w:r w:rsidRPr="27867EC7">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lastRenderedPageBreak/>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1660F61B" w14:textId="77777777" w:rsidR="00EE000D" w:rsidRDefault="00EE000D" w:rsidP="00733A13">
      <w:pPr>
        <w:spacing w:line="240" w:lineRule="auto"/>
      </w:pPr>
    </w:p>
    <w:p w14:paraId="1D1B58A5" w14:textId="77777777" w:rsidR="00EE000D" w:rsidRDefault="00EE000D"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lastRenderedPageBreak/>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2"/>
        <w:gridCol w:w="2332"/>
        <w:gridCol w:w="2274"/>
      </w:tblGrid>
      <w:tr w:rsidR="00C87026" w:rsidRPr="00C87026" w14:paraId="61C60435" w14:textId="77777777" w:rsidTr="00C87026">
        <w:trPr>
          <w:trHeight w:val="1134"/>
        </w:trPr>
        <w:tc>
          <w:tcPr>
            <w:tcW w:w="3752" w:type="dxa"/>
            <w:noWrap/>
            <w:vAlign w:val="center"/>
            <w:hideMark/>
          </w:tcPr>
          <w:p w14:paraId="400C8489" w14:textId="77777777" w:rsidR="00C87026" w:rsidRPr="00C87026" w:rsidRDefault="00C87026" w:rsidP="00C87026">
            <w:pPr>
              <w:spacing w:line="240" w:lineRule="auto"/>
              <w:rPr>
                <w:b/>
                <w:bCs/>
              </w:rPr>
            </w:pPr>
            <w:r w:rsidRPr="00C87026">
              <w:rPr>
                <w:b/>
                <w:bCs/>
              </w:rPr>
              <w:t xml:space="preserve">DICOM </w:t>
            </w:r>
            <w:proofErr w:type="spellStart"/>
            <w:r w:rsidRPr="00C87026">
              <w:rPr>
                <w:b/>
                <w:bCs/>
              </w:rPr>
              <w:t>tag</w:t>
            </w:r>
            <w:proofErr w:type="spellEnd"/>
            <w:r w:rsidRPr="00C87026">
              <w:rPr>
                <w:b/>
                <w:bCs/>
              </w:rPr>
              <w:t xml:space="preserve"> </w:t>
            </w:r>
            <w:proofErr w:type="spellStart"/>
            <w:r w:rsidRPr="00C87026">
              <w:rPr>
                <w:b/>
                <w:bCs/>
              </w:rPr>
              <w:t>name</w:t>
            </w:r>
            <w:proofErr w:type="spellEnd"/>
            <w:r w:rsidRPr="00C87026">
              <w:rPr>
                <w:b/>
                <w:bCs/>
              </w:rPr>
              <w:t xml:space="preserve"> (DICOM </w:t>
            </w:r>
            <w:proofErr w:type="spellStart"/>
            <w:r w:rsidRPr="00C87026">
              <w:rPr>
                <w:b/>
                <w:bCs/>
              </w:rPr>
              <w:t>tag</w:t>
            </w:r>
            <w:proofErr w:type="spellEnd"/>
            <w:r w:rsidRPr="00C87026">
              <w:rPr>
                <w:b/>
                <w:bCs/>
              </w:rPr>
              <w:t xml:space="preserve"> No.)</w:t>
            </w:r>
          </w:p>
        </w:tc>
        <w:tc>
          <w:tcPr>
            <w:tcW w:w="2332" w:type="dxa"/>
            <w:noWrap/>
            <w:vAlign w:val="center"/>
            <w:hideMark/>
          </w:tcPr>
          <w:p w14:paraId="3B454127" w14:textId="77777777" w:rsidR="00C87026" w:rsidRPr="00C87026" w:rsidRDefault="00C87026" w:rsidP="00C87026">
            <w:pPr>
              <w:spacing w:line="240" w:lineRule="auto"/>
              <w:rPr>
                <w:b/>
                <w:bCs/>
              </w:rPr>
            </w:pPr>
            <w:proofErr w:type="spellStart"/>
            <w:r w:rsidRPr="00C87026">
              <w:rPr>
                <w:b/>
                <w:bCs/>
              </w:rPr>
              <w:t>Specific</w:t>
            </w:r>
            <w:proofErr w:type="spellEnd"/>
            <w:r w:rsidRPr="00C87026">
              <w:rPr>
                <w:b/>
                <w:bCs/>
              </w:rPr>
              <w:t xml:space="preserve"> </w:t>
            </w:r>
            <w:proofErr w:type="spellStart"/>
            <w:r w:rsidRPr="00C87026">
              <w:rPr>
                <w:b/>
                <w:bCs/>
              </w:rPr>
              <w:t>values</w:t>
            </w:r>
            <w:proofErr w:type="spellEnd"/>
          </w:p>
        </w:tc>
        <w:tc>
          <w:tcPr>
            <w:tcW w:w="2274" w:type="dxa"/>
            <w:vAlign w:val="center"/>
            <w:hideMark/>
          </w:tcPr>
          <w:p w14:paraId="6AE156A6" w14:textId="77777777" w:rsidR="00C87026" w:rsidRPr="00C87026" w:rsidRDefault="00C87026" w:rsidP="00C87026">
            <w:pPr>
              <w:spacing w:line="240" w:lineRule="auto"/>
              <w:rPr>
                <w:b/>
                <w:bCs/>
              </w:rPr>
            </w:pPr>
            <w:r w:rsidRPr="00C87026">
              <w:rPr>
                <w:b/>
                <w:bCs/>
              </w:rPr>
              <w:t>Ano/Ne</w:t>
            </w:r>
          </w:p>
        </w:tc>
      </w:tr>
      <w:tr w:rsidR="00C87026" w:rsidRPr="00C87026" w14:paraId="54123A63" w14:textId="77777777" w:rsidTr="00AF0516">
        <w:trPr>
          <w:trHeight w:val="300"/>
        </w:trPr>
        <w:tc>
          <w:tcPr>
            <w:tcW w:w="3752" w:type="dxa"/>
            <w:noWrap/>
            <w:vAlign w:val="center"/>
            <w:hideMark/>
          </w:tcPr>
          <w:p w14:paraId="049C404C" w14:textId="77777777" w:rsidR="00C87026" w:rsidRPr="00C87026" w:rsidRDefault="00C87026" w:rsidP="00C87026">
            <w:pPr>
              <w:spacing w:line="240" w:lineRule="auto"/>
              <w:rPr>
                <w:b/>
                <w:bCs/>
              </w:rPr>
            </w:pPr>
            <w:r w:rsidRPr="00C87026">
              <w:rPr>
                <w:b/>
                <w:bCs/>
              </w:rPr>
              <w:t>REQUIRED_STUDY_FIELDS:</w:t>
            </w:r>
          </w:p>
        </w:tc>
        <w:tc>
          <w:tcPr>
            <w:tcW w:w="2332" w:type="dxa"/>
            <w:noWrap/>
            <w:vAlign w:val="center"/>
            <w:hideMark/>
          </w:tcPr>
          <w:p w14:paraId="795B4B51" w14:textId="77777777" w:rsidR="00C87026" w:rsidRPr="00C87026" w:rsidRDefault="00C87026" w:rsidP="00C87026">
            <w:pPr>
              <w:spacing w:line="240" w:lineRule="auto"/>
            </w:pPr>
            <w:r w:rsidRPr="00C87026">
              <w:t> </w:t>
            </w:r>
          </w:p>
        </w:tc>
        <w:tc>
          <w:tcPr>
            <w:tcW w:w="2274" w:type="dxa"/>
            <w:noWrap/>
            <w:vAlign w:val="center"/>
            <w:hideMark/>
          </w:tcPr>
          <w:p w14:paraId="3E656CF8" w14:textId="77777777" w:rsidR="00C87026" w:rsidRPr="00C87026" w:rsidRDefault="00C87026" w:rsidP="00C87026">
            <w:pPr>
              <w:spacing w:line="240" w:lineRule="auto"/>
            </w:pPr>
            <w:r w:rsidRPr="00C87026">
              <w:t> </w:t>
            </w:r>
          </w:p>
        </w:tc>
      </w:tr>
      <w:tr w:rsidR="00C87026" w:rsidRPr="00C87026" w14:paraId="0DD56884" w14:textId="77777777" w:rsidTr="00AF0516">
        <w:trPr>
          <w:trHeight w:val="300"/>
        </w:trPr>
        <w:tc>
          <w:tcPr>
            <w:tcW w:w="3752" w:type="dxa"/>
            <w:noWrap/>
            <w:vAlign w:val="center"/>
            <w:hideMark/>
          </w:tcPr>
          <w:p w14:paraId="5A56CF11" w14:textId="77777777" w:rsidR="00C87026" w:rsidRPr="00C87026" w:rsidRDefault="00C87026" w:rsidP="00C87026">
            <w:pPr>
              <w:spacing w:line="240" w:lineRule="auto"/>
            </w:pPr>
            <w:proofErr w:type="spellStart"/>
            <w:r w:rsidRPr="00C87026">
              <w:t>STU_StuDat</w:t>
            </w:r>
            <w:proofErr w:type="spellEnd"/>
            <w:r w:rsidRPr="00C87026">
              <w:t xml:space="preserve"> (0008,0020)</w:t>
            </w:r>
          </w:p>
        </w:tc>
        <w:tc>
          <w:tcPr>
            <w:tcW w:w="2332" w:type="dxa"/>
            <w:noWrap/>
            <w:vAlign w:val="center"/>
            <w:hideMark/>
          </w:tcPr>
          <w:p w14:paraId="4F52969E" w14:textId="77777777" w:rsidR="00C87026" w:rsidRPr="00C87026" w:rsidRDefault="00C87026" w:rsidP="00C87026">
            <w:pPr>
              <w:spacing w:line="240" w:lineRule="auto"/>
            </w:pPr>
            <w:r w:rsidRPr="00C87026">
              <w:t>AUTO</w:t>
            </w:r>
          </w:p>
        </w:tc>
        <w:tc>
          <w:tcPr>
            <w:tcW w:w="2274" w:type="dxa"/>
            <w:noWrap/>
            <w:vAlign w:val="center"/>
            <w:hideMark/>
          </w:tcPr>
          <w:p w14:paraId="2E690444" w14:textId="77777777" w:rsidR="00C87026" w:rsidRPr="00C87026" w:rsidRDefault="00C87026" w:rsidP="00C87026">
            <w:pPr>
              <w:spacing w:line="240" w:lineRule="auto"/>
            </w:pPr>
            <w:r w:rsidRPr="00C87026">
              <w:t>ANO </w:t>
            </w:r>
          </w:p>
        </w:tc>
      </w:tr>
      <w:tr w:rsidR="00C87026" w:rsidRPr="00C87026" w14:paraId="53B334B1" w14:textId="77777777" w:rsidTr="00AF0516">
        <w:trPr>
          <w:trHeight w:val="300"/>
        </w:trPr>
        <w:tc>
          <w:tcPr>
            <w:tcW w:w="3752" w:type="dxa"/>
            <w:noWrap/>
            <w:vAlign w:val="center"/>
            <w:hideMark/>
          </w:tcPr>
          <w:p w14:paraId="4F175230" w14:textId="77777777" w:rsidR="00C87026" w:rsidRPr="00C87026" w:rsidRDefault="00C87026" w:rsidP="00C87026">
            <w:pPr>
              <w:spacing w:line="240" w:lineRule="auto"/>
            </w:pPr>
            <w:proofErr w:type="spellStart"/>
            <w:r w:rsidRPr="00C87026">
              <w:t>STU_StuTim</w:t>
            </w:r>
            <w:proofErr w:type="spellEnd"/>
            <w:r w:rsidRPr="00C87026">
              <w:t xml:space="preserve"> (0008,0030)</w:t>
            </w:r>
          </w:p>
        </w:tc>
        <w:tc>
          <w:tcPr>
            <w:tcW w:w="2332" w:type="dxa"/>
            <w:noWrap/>
            <w:vAlign w:val="center"/>
            <w:hideMark/>
          </w:tcPr>
          <w:p w14:paraId="4CB8EB28" w14:textId="77777777" w:rsidR="00C87026" w:rsidRPr="00C87026" w:rsidRDefault="00C87026" w:rsidP="00C87026">
            <w:pPr>
              <w:spacing w:line="240" w:lineRule="auto"/>
            </w:pPr>
            <w:r w:rsidRPr="00C87026">
              <w:t>AUTO</w:t>
            </w:r>
          </w:p>
        </w:tc>
        <w:tc>
          <w:tcPr>
            <w:tcW w:w="2274" w:type="dxa"/>
            <w:noWrap/>
            <w:vAlign w:val="center"/>
            <w:hideMark/>
          </w:tcPr>
          <w:p w14:paraId="6D2230B3" w14:textId="77777777" w:rsidR="00C87026" w:rsidRPr="00C87026" w:rsidRDefault="00C87026" w:rsidP="00C87026">
            <w:pPr>
              <w:spacing w:line="240" w:lineRule="auto"/>
            </w:pPr>
            <w:r w:rsidRPr="00C87026">
              <w:t>ANO </w:t>
            </w:r>
          </w:p>
        </w:tc>
      </w:tr>
      <w:tr w:rsidR="00C87026" w:rsidRPr="00C87026" w14:paraId="2004097C" w14:textId="77777777" w:rsidTr="00AF0516">
        <w:trPr>
          <w:trHeight w:val="300"/>
        </w:trPr>
        <w:tc>
          <w:tcPr>
            <w:tcW w:w="3752" w:type="dxa"/>
            <w:noWrap/>
            <w:vAlign w:val="center"/>
            <w:hideMark/>
          </w:tcPr>
          <w:p w14:paraId="1CF95946" w14:textId="77777777" w:rsidR="00C87026" w:rsidRPr="00C87026" w:rsidRDefault="00C87026" w:rsidP="00C87026">
            <w:pPr>
              <w:spacing w:line="240" w:lineRule="auto"/>
            </w:pPr>
            <w:proofErr w:type="spellStart"/>
            <w:r w:rsidRPr="00C87026">
              <w:t>STU_AccNum</w:t>
            </w:r>
            <w:proofErr w:type="spellEnd"/>
            <w:r w:rsidRPr="00C87026">
              <w:t xml:space="preserve"> (0008,0050)</w:t>
            </w:r>
          </w:p>
        </w:tc>
        <w:tc>
          <w:tcPr>
            <w:tcW w:w="2332" w:type="dxa"/>
            <w:noWrap/>
            <w:vAlign w:val="center"/>
            <w:hideMark/>
          </w:tcPr>
          <w:p w14:paraId="24E28648" w14:textId="77777777" w:rsidR="00C87026" w:rsidRPr="00C87026" w:rsidRDefault="00C87026" w:rsidP="00C87026">
            <w:pPr>
              <w:spacing w:line="240" w:lineRule="auto"/>
            </w:pPr>
            <w:r w:rsidRPr="00C87026">
              <w:t>MWL/USER</w:t>
            </w:r>
          </w:p>
        </w:tc>
        <w:tc>
          <w:tcPr>
            <w:tcW w:w="2274" w:type="dxa"/>
            <w:noWrap/>
            <w:vAlign w:val="center"/>
            <w:hideMark/>
          </w:tcPr>
          <w:p w14:paraId="2146464F" w14:textId="77777777" w:rsidR="00C87026" w:rsidRPr="00C87026" w:rsidRDefault="00C87026" w:rsidP="00C87026">
            <w:pPr>
              <w:spacing w:line="240" w:lineRule="auto"/>
            </w:pPr>
            <w:r w:rsidRPr="00C87026">
              <w:t>ANO </w:t>
            </w:r>
          </w:p>
        </w:tc>
      </w:tr>
      <w:tr w:rsidR="00C87026" w:rsidRPr="00C87026" w14:paraId="2BAE5CC0" w14:textId="77777777" w:rsidTr="00AF0516">
        <w:trPr>
          <w:trHeight w:val="300"/>
        </w:trPr>
        <w:tc>
          <w:tcPr>
            <w:tcW w:w="3752" w:type="dxa"/>
            <w:noWrap/>
            <w:vAlign w:val="center"/>
            <w:hideMark/>
          </w:tcPr>
          <w:p w14:paraId="55ECAA25" w14:textId="77777777" w:rsidR="00C87026" w:rsidRPr="00C87026" w:rsidRDefault="00C87026" w:rsidP="00C87026">
            <w:pPr>
              <w:spacing w:line="240" w:lineRule="auto"/>
            </w:pPr>
            <w:proofErr w:type="spellStart"/>
            <w:r w:rsidRPr="00C87026">
              <w:t>STU_StuID</w:t>
            </w:r>
            <w:proofErr w:type="spellEnd"/>
            <w:r w:rsidRPr="00C87026">
              <w:t xml:space="preserve"> (0020,0010)</w:t>
            </w:r>
          </w:p>
        </w:tc>
        <w:tc>
          <w:tcPr>
            <w:tcW w:w="2332" w:type="dxa"/>
            <w:noWrap/>
            <w:vAlign w:val="center"/>
            <w:hideMark/>
          </w:tcPr>
          <w:p w14:paraId="73482DF2" w14:textId="77777777" w:rsidR="00C87026" w:rsidRPr="00C87026" w:rsidRDefault="00C87026" w:rsidP="00C87026">
            <w:pPr>
              <w:spacing w:line="240" w:lineRule="auto"/>
            </w:pPr>
            <w:r w:rsidRPr="00C87026">
              <w:t>AUTO</w:t>
            </w:r>
          </w:p>
        </w:tc>
        <w:tc>
          <w:tcPr>
            <w:tcW w:w="2274" w:type="dxa"/>
            <w:noWrap/>
            <w:vAlign w:val="center"/>
            <w:hideMark/>
          </w:tcPr>
          <w:p w14:paraId="33179B52" w14:textId="77777777" w:rsidR="00C87026" w:rsidRPr="00C87026" w:rsidRDefault="00C87026" w:rsidP="00C87026">
            <w:pPr>
              <w:spacing w:line="240" w:lineRule="auto"/>
            </w:pPr>
            <w:r w:rsidRPr="00C87026">
              <w:t>ANO </w:t>
            </w:r>
          </w:p>
        </w:tc>
      </w:tr>
      <w:tr w:rsidR="00C87026" w:rsidRPr="00C87026" w14:paraId="27090365" w14:textId="77777777" w:rsidTr="00AF0516">
        <w:trPr>
          <w:trHeight w:val="300"/>
        </w:trPr>
        <w:tc>
          <w:tcPr>
            <w:tcW w:w="3752" w:type="dxa"/>
            <w:noWrap/>
            <w:vAlign w:val="center"/>
            <w:hideMark/>
          </w:tcPr>
          <w:p w14:paraId="5B2901EC" w14:textId="77777777" w:rsidR="00C87026" w:rsidRPr="00C87026" w:rsidRDefault="00C87026" w:rsidP="00C87026">
            <w:pPr>
              <w:spacing w:line="240" w:lineRule="auto"/>
            </w:pPr>
            <w:proofErr w:type="spellStart"/>
            <w:r w:rsidRPr="00C87026">
              <w:t>STU_StuInsUID</w:t>
            </w:r>
            <w:proofErr w:type="spellEnd"/>
            <w:r w:rsidRPr="00C87026">
              <w:t xml:space="preserve"> (0020,000d)</w:t>
            </w:r>
          </w:p>
        </w:tc>
        <w:tc>
          <w:tcPr>
            <w:tcW w:w="2332" w:type="dxa"/>
            <w:noWrap/>
            <w:vAlign w:val="center"/>
            <w:hideMark/>
          </w:tcPr>
          <w:p w14:paraId="4F3BA236" w14:textId="77777777" w:rsidR="00C87026" w:rsidRPr="00C87026" w:rsidRDefault="00C87026" w:rsidP="00C87026">
            <w:pPr>
              <w:spacing w:line="240" w:lineRule="auto"/>
            </w:pPr>
            <w:r w:rsidRPr="00C87026">
              <w:t>MWL/AUTO</w:t>
            </w:r>
          </w:p>
        </w:tc>
        <w:tc>
          <w:tcPr>
            <w:tcW w:w="2274" w:type="dxa"/>
            <w:noWrap/>
            <w:vAlign w:val="center"/>
            <w:hideMark/>
          </w:tcPr>
          <w:p w14:paraId="3DCAC58A" w14:textId="77777777" w:rsidR="00C87026" w:rsidRPr="00C87026" w:rsidRDefault="00C87026" w:rsidP="00C87026">
            <w:pPr>
              <w:spacing w:line="240" w:lineRule="auto"/>
            </w:pPr>
            <w:r w:rsidRPr="00C87026">
              <w:t>ANO </w:t>
            </w:r>
          </w:p>
        </w:tc>
      </w:tr>
      <w:tr w:rsidR="00C87026" w:rsidRPr="00C87026" w14:paraId="267B96B7" w14:textId="77777777" w:rsidTr="00AF0516">
        <w:trPr>
          <w:trHeight w:val="300"/>
        </w:trPr>
        <w:tc>
          <w:tcPr>
            <w:tcW w:w="3752" w:type="dxa"/>
            <w:noWrap/>
            <w:vAlign w:val="center"/>
            <w:hideMark/>
          </w:tcPr>
          <w:p w14:paraId="1FD3FF61" w14:textId="77777777" w:rsidR="00C87026" w:rsidRPr="00C87026" w:rsidRDefault="00C87026" w:rsidP="00C87026">
            <w:pPr>
              <w:spacing w:line="240" w:lineRule="auto"/>
            </w:pPr>
            <w:proofErr w:type="spellStart"/>
            <w:r w:rsidRPr="00C87026">
              <w:t>STU_RefPhyNam</w:t>
            </w:r>
            <w:proofErr w:type="spellEnd"/>
            <w:r w:rsidRPr="00C87026">
              <w:t xml:space="preserve"> (0008,0090)  </w:t>
            </w:r>
          </w:p>
        </w:tc>
        <w:tc>
          <w:tcPr>
            <w:tcW w:w="2332" w:type="dxa"/>
            <w:noWrap/>
            <w:vAlign w:val="center"/>
            <w:hideMark/>
          </w:tcPr>
          <w:p w14:paraId="22F8DCDE" w14:textId="77777777" w:rsidR="00C87026" w:rsidRPr="00C87026" w:rsidRDefault="00C87026" w:rsidP="00C87026">
            <w:pPr>
              <w:spacing w:line="240" w:lineRule="auto"/>
            </w:pPr>
            <w:r w:rsidRPr="00C87026">
              <w:t>MWL/USER</w:t>
            </w:r>
          </w:p>
        </w:tc>
        <w:tc>
          <w:tcPr>
            <w:tcW w:w="2274" w:type="dxa"/>
            <w:noWrap/>
            <w:vAlign w:val="center"/>
            <w:hideMark/>
          </w:tcPr>
          <w:p w14:paraId="403E0611" w14:textId="77777777" w:rsidR="00C87026" w:rsidRPr="00C87026" w:rsidRDefault="00C87026" w:rsidP="00C87026">
            <w:pPr>
              <w:spacing w:line="240" w:lineRule="auto"/>
            </w:pPr>
            <w:r w:rsidRPr="00C87026">
              <w:t>ANO </w:t>
            </w:r>
          </w:p>
        </w:tc>
      </w:tr>
      <w:tr w:rsidR="00C87026" w:rsidRPr="00C87026" w14:paraId="14E6EB1F" w14:textId="77777777" w:rsidTr="00AF0516">
        <w:trPr>
          <w:trHeight w:val="300"/>
        </w:trPr>
        <w:tc>
          <w:tcPr>
            <w:tcW w:w="3752" w:type="dxa"/>
            <w:noWrap/>
            <w:vAlign w:val="center"/>
            <w:hideMark/>
          </w:tcPr>
          <w:p w14:paraId="6E51AA77" w14:textId="77777777" w:rsidR="00C87026" w:rsidRPr="00C87026" w:rsidRDefault="00C87026" w:rsidP="00C87026">
            <w:pPr>
              <w:spacing w:line="240" w:lineRule="auto"/>
            </w:pPr>
            <w:r w:rsidRPr="00C87026">
              <w:t xml:space="preserve">Media </w:t>
            </w:r>
            <w:proofErr w:type="spellStart"/>
            <w:r w:rsidRPr="00C87026">
              <w:t>Storage</w:t>
            </w:r>
            <w:proofErr w:type="spellEnd"/>
            <w:r w:rsidRPr="00C87026">
              <w:t xml:space="preserve"> SOP </w:t>
            </w:r>
            <w:proofErr w:type="spellStart"/>
            <w:r w:rsidRPr="00C87026">
              <w:t>Class</w:t>
            </w:r>
            <w:proofErr w:type="spellEnd"/>
            <w:r w:rsidRPr="00C87026">
              <w:t xml:space="preserve"> UID (0002,0002)</w:t>
            </w:r>
          </w:p>
        </w:tc>
        <w:tc>
          <w:tcPr>
            <w:tcW w:w="2332" w:type="dxa"/>
            <w:noWrap/>
            <w:vAlign w:val="center"/>
            <w:hideMark/>
          </w:tcPr>
          <w:p w14:paraId="4E059C14" w14:textId="77777777" w:rsidR="00C87026" w:rsidRPr="00C87026" w:rsidRDefault="00C87026" w:rsidP="00C87026">
            <w:pPr>
              <w:spacing w:line="240" w:lineRule="auto"/>
            </w:pPr>
            <w:proofErr w:type="spellStart"/>
            <w:r w:rsidRPr="00C87026">
              <w:t>string</w:t>
            </w:r>
            <w:proofErr w:type="spellEnd"/>
          </w:p>
        </w:tc>
        <w:tc>
          <w:tcPr>
            <w:tcW w:w="2274" w:type="dxa"/>
            <w:noWrap/>
            <w:vAlign w:val="center"/>
            <w:hideMark/>
          </w:tcPr>
          <w:p w14:paraId="4841870D" w14:textId="77777777" w:rsidR="00C87026" w:rsidRPr="00C87026" w:rsidRDefault="00C87026" w:rsidP="00C87026">
            <w:pPr>
              <w:spacing w:line="240" w:lineRule="auto"/>
            </w:pPr>
            <w:r w:rsidRPr="00C87026">
              <w:t>NE </w:t>
            </w:r>
          </w:p>
        </w:tc>
      </w:tr>
      <w:tr w:rsidR="00C87026" w:rsidRPr="00C87026" w14:paraId="0D868E50" w14:textId="77777777" w:rsidTr="00AF0516">
        <w:trPr>
          <w:trHeight w:val="300"/>
        </w:trPr>
        <w:tc>
          <w:tcPr>
            <w:tcW w:w="3752" w:type="dxa"/>
            <w:noWrap/>
            <w:vAlign w:val="center"/>
            <w:hideMark/>
          </w:tcPr>
          <w:p w14:paraId="79D6BF3A" w14:textId="77777777" w:rsidR="00C87026" w:rsidRPr="00C87026" w:rsidRDefault="00C87026" w:rsidP="00C87026">
            <w:pPr>
              <w:spacing w:line="240" w:lineRule="auto"/>
            </w:pPr>
            <w:proofErr w:type="spellStart"/>
            <w:r w:rsidRPr="00C87026">
              <w:t>Imager</w:t>
            </w:r>
            <w:proofErr w:type="spellEnd"/>
            <w:r w:rsidRPr="00C87026">
              <w:t xml:space="preserve"> Pixel </w:t>
            </w:r>
            <w:proofErr w:type="spellStart"/>
            <w:r w:rsidRPr="00C87026">
              <w:t>Spacing</w:t>
            </w:r>
            <w:proofErr w:type="spellEnd"/>
            <w:r w:rsidRPr="00C87026">
              <w:t xml:space="preserve"> (0018,1164)</w:t>
            </w:r>
          </w:p>
        </w:tc>
        <w:tc>
          <w:tcPr>
            <w:tcW w:w="2332" w:type="dxa"/>
            <w:noWrap/>
            <w:vAlign w:val="center"/>
            <w:hideMark/>
          </w:tcPr>
          <w:p w14:paraId="3E731266" w14:textId="77777777" w:rsidR="00C87026" w:rsidRPr="00C87026" w:rsidRDefault="00C87026" w:rsidP="00C87026">
            <w:pPr>
              <w:spacing w:line="240" w:lineRule="auto"/>
            </w:pPr>
            <w:proofErr w:type="spellStart"/>
            <w:r w:rsidRPr="00C87026">
              <w:t>value</w:t>
            </w:r>
            <w:proofErr w:type="spellEnd"/>
          </w:p>
        </w:tc>
        <w:tc>
          <w:tcPr>
            <w:tcW w:w="2274" w:type="dxa"/>
            <w:noWrap/>
            <w:vAlign w:val="center"/>
            <w:hideMark/>
          </w:tcPr>
          <w:p w14:paraId="5F95B67C" w14:textId="77777777" w:rsidR="00C87026" w:rsidRPr="00C87026" w:rsidRDefault="00C87026" w:rsidP="00C87026">
            <w:pPr>
              <w:spacing w:line="240" w:lineRule="auto"/>
            </w:pPr>
            <w:r w:rsidRPr="00C87026">
              <w:t>NE </w:t>
            </w:r>
          </w:p>
        </w:tc>
      </w:tr>
      <w:tr w:rsidR="00C87026" w:rsidRPr="00C87026" w14:paraId="21ACA509" w14:textId="77777777" w:rsidTr="00AF0516">
        <w:trPr>
          <w:trHeight w:val="300"/>
        </w:trPr>
        <w:tc>
          <w:tcPr>
            <w:tcW w:w="3752" w:type="dxa"/>
            <w:noWrap/>
            <w:vAlign w:val="center"/>
            <w:hideMark/>
          </w:tcPr>
          <w:p w14:paraId="7E0E4FAD" w14:textId="77777777" w:rsidR="00C87026" w:rsidRPr="00C87026" w:rsidRDefault="00C87026" w:rsidP="00C87026">
            <w:pPr>
              <w:spacing w:line="240" w:lineRule="auto"/>
            </w:pPr>
            <w:proofErr w:type="spellStart"/>
            <w:r w:rsidRPr="00C87026">
              <w:t>Planar</w:t>
            </w:r>
            <w:proofErr w:type="spellEnd"/>
            <w:r w:rsidRPr="00C87026">
              <w:t xml:space="preserve"> </w:t>
            </w:r>
            <w:proofErr w:type="spellStart"/>
            <w:r w:rsidRPr="00C87026">
              <w:t>Configuration</w:t>
            </w:r>
            <w:proofErr w:type="spellEnd"/>
            <w:r w:rsidRPr="00C87026">
              <w:t xml:space="preserve"> (0028,0006)</w:t>
            </w:r>
          </w:p>
        </w:tc>
        <w:tc>
          <w:tcPr>
            <w:tcW w:w="2332" w:type="dxa"/>
            <w:noWrap/>
            <w:vAlign w:val="center"/>
            <w:hideMark/>
          </w:tcPr>
          <w:p w14:paraId="06139E08" w14:textId="77777777" w:rsidR="00C87026" w:rsidRPr="00C87026" w:rsidRDefault="00C87026" w:rsidP="00C87026">
            <w:pPr>
              <w:spacing w:line="240" w:lineRule="auto"/>
            </w:pPr>
            <w:r w:rsidRPr="00C87026">
              <w:t>Není uveden vždy</w:t>
            </w:r>
          </w:p>
        </w:tc>
        <w:tc>
          <w:tcPr>
            <w:tcW w:w="2274" w:type="dxa"/>
            <w:noWrap/>
            <w:vAlign w:val="center"/>
            <w:hideMark/>
          </w:tcPr>
          <w:p w14:paraId="39A247E3" w14:textId="77777777" w:rsidR="00C87026" w:rsidRPr="00C87026" w:rsidRDefault="00C87026" w:rsidP="00C87026">
            <w:pPr>
              <w:spacing w:line="240" w:lineRule="auto"/>
            </w:pPr>
            <w:r w:rsidRPr="00C87026">
              <w:t>ANO </w:t>
            </w:r>
          </w:p>
        </w:tc>
      </w:tr>
      <w:tr w:rsidR="00C87026" w:rsidRPr="00C87026" w14:paraId="3D58F558" w14:textId="77777777" w:rsidTr="00AF0516">
        <w:trPr>
          <w:trHeight w:val="300"/>
        </w:trPr>
        <w:tc>
          <w:tcPr>
            <w:tcW w:w="3752" w:type="dxa"/>
            <w:noWrap/>
            <w:vAlign w:val="center"/>
            <w:hideMark/>
          </w:tcPr>
          <w:p w14:paraId="77440E60" w14:textId="77777777" w:rsidR="00C87026" w:rsidRPr="00C87026" w:rsidRDefault="00C87026" w:rsidP="00C87026">
            <w:pPr>
              <w:spacing w:line="240" w:lineRule="auto"/>
            </w:pPr>
            <w:r w:rsidRPr="00C87026">
              <w:t xml:space="preserve">Image </w:t>
            </w:r>
            <w:proofErr w:type="spellStart"/>
            <w:r w:rsidRPr="00C87026">
              <w:t>Orientation</w:t>
            </w:r>
            <w:proofErr w:type="spellEnd"/>
            <w:r w:rsidRPr="00C87026">
              <w:t xml:space="preserve"> (</w:t>
            </w:r>
            <w:proofErr w:type="spellStart"/>
            <w:r w:rsidRPr="00C87026">
              <w:t>Patient</w:t>
            </w:r>
            <w:proofErr w:type="spellEnd"/>
            <w:r w:rsidRPr="00C87026">
              <w:t>) (0020,0037)</w:t>
            </w:r>
          </w:p>
        </w:tc>
        <w:tc>
          <w:tcPr>
            <w:tcW w:w="2332" w:type="dxa"/>
            <w:noWrap/>
            <w:vAlign w:val="center"/>
            <w:hideMark/>
          </w:tcPr>
          <w:p w14:paraId="08E87D5A" w14:textId="77777777" w:rsidR="00C87026" w:rsidRPr="00C87026" w:rsidRDefault="00C87026" w:rsidP="00C87026">
            <w:pPr>
              <w:spacing w:line="240" w:lineRule="auto"/>
            </w:pPr>
            <w:r w:rsidRPr="00C87026">
              <w:t>pokud je toto dáno povahou Zařízení</w:t>
            </w:r>
          </w:p>
        </w:tc>
        <w:tc>
          <w:tcPr>
            <w:tcW w:w="2274" w:type="dxa"/>
            <w:noWrap/>
            <w:vAlign w:val="center"/>
            <w:hideMark/>
          </w:tcPr>
          <w:p w14:paraId="5A1D9E91" w14:textId="77777777" w:rsidR="00C87026" w:rsidRPr="00C87026" w:rsidRDefault="00C87026" w:rsidP="00C87026">
            <w:pPr>
              <w:spacing w:line="240" w:lineRule="auto"/>
            </w:pPr>
            <w:r w:rsidRPr="00C87026">
              <w:t>NE </w:t>
            </w:r>
          </w:p>
        </w:tc>
      </w:tr>
      <w:tr w:rsidR="00C87026" w:rsidRPr="00C87026" w14:paraId="2BE9E414" w14:textId="77777777" w:rsidTr="00AF0516">
        <w:trPr>
          <w:trHeight w:val="300"/>
        </w:trPr>
        <w:tc>
          <w:tcPr>
            <w:tcW w:w="3752" w:type="dxa"/>
            <w:noWrap/>
            <w:vAlign w:val="center"/>
            <w:hideMark/>
          </w:tcPr>
          <w:p w14:paraId="18C9148D" w14:textId="77777777" w:rsidR="00C87026" w:rsidRPr="00C87026" w:rsidRDefault="00C87026" w:rsidP="00C87026">
            <w:pPr>
              <w:spacing w:line="240" w:lineRule="auto"/>
            </w:pPr>
            <w:proofErr w:type="spellStart"/>
            <w:r w:rsidRPr="00C87026">
              <w:t>Institution</w:t>
            </w:r>
            <w:proofErr w:type="spellEnd"/>
            <w:r w:rsidRPr="00C87026">
              <w:t xml:space="preserve"> </w:t>
            </w:r>
            <w:proofErr w:type="spellStart"/>
            <w:r w:rsidRPr="00C87026">
              <w:t>Name</w:t>
            </w:r>
            <w:proofErr w:type="spellEnd"/>
            <w:r w:rsidRPr="00C87026">
              <w:t xml:space="preserve"> (0008,0080)</w:t>
            </w:r>
          </w:p>
        </w:tc>
        <w:tc>
          <w:tcPr>
            <w:tcW w:w="2332" w:type="dxa"/>
            <w:noWrap/>
            <w:vAlign w:val="center"/>
            <w:hideMark/>
          </w:tcPr>
          <w:p w14:paraId="7526280E" w14:textId="77777777" w:rsidR="00C87026" w:rsidRPr="00C87026" w:rsidRDefault="00C87026" w:rsidP="00C87026">
            <w:pPr>
              <w:spacing w:line="240" w:lineRule="auto"/>
              <w:rPr>
                <w:b/>
                <w:bCs/>
              </w:rPr>
            </w:pPr>
            <w:r w:rsidRPr="00C87026">
              <w:rPr>
                <w:b/>
                <w:bCs/>
              </w:rPr>
              <w:t>FN BRNO</w:t>
            </w:r>
          </w:p>
        </w:tc>
        <w:tc>
          <w:tcPr>
            <w:tcW w:w="2274" w:type="dxa"/>
            <w:noWrap/>
            <w:vAlign w:val="center"/>
            <w:hideMark/>
          </w:tcPr>
          <w:p w14:paraId="53DBA230" w14:textId="77777777" w:rsidR="00C87026" w:rsidRPr="00C87026" w:rsidRDefault="00C87026" w:rsidP="00C87026">
            <w:pPr>
              <w:spacing w:line="240" w:lineRule="auto"/>
            </w:pPr>
            <w:r w:rsidRPr="00C87026">
              <w:t>ANO </w:t>
            </w:r>
          </w:p>
        </w:tc>
      </w:tr>
      <w:tr w:rsidR="00C87026" w:rsidRPr="00C87026" w14:paraId="1FDA98C3" w14:textId="77777777" w:rsidTr="00AF0516">
        <w:trPr>
          <w:trHeight w:val="300"/>
        </w:trPr>
        <w:tc>
          <w:tcPr>
            <w:tcW w:w="3752" w:type="dxa"/>
            <w:noWrap/>
            <w:vAlign w:val="center"/>
            <w:hideMark/>
          </w:tcPr>
          <w:p w14:paraId="46DFA889" w14:textId="77777777" w:rsidR="00C87026" w:rsidRPr="00C87026" w:rsidRDefault="00C87026" w:rsidP="00C87026">
            <w:pPr>
              <w:spacing w:line="240" w:lineRule="auto"/>
            </w:pPr>
            <w:proofErr w:type="spellStart"/>
            <w:r w:rsidRPr="00C87026">
              <w:t>Institutional</w:t>
            </w:r>
            <w:proofErr w:type="spellEnd"/>
            <w:r w:rsidRPr="00C87026">
              <w:t xml:space="preserve"> Department </w:t>
            </w:r>
            <w:proofErr w:type="spellStart"/>
            <w:r w:rsidRPr="00C87026">
              <w:t>Name</w:t>
            </w:r>
            <w:proofErr w:type="spellEnd"/>
            <w:r w:rsidRPr="00C87026">
              <w:t xml:space="preserve"> (0008,1040)</w:t>
            </w:r>
          </w:p>
        </w:tc>
        <w:tc>
          <w:tcPr>
            <w:tcW w:w="2332" w:type="dxa"/>
            <w:noWrap/>
            <w:vAlign w:val="center"/>
            <w:hideMark/>
          </w:tcPr>
          <w:p w14:paraId="0D515E5F" w14:textId="77777777" w:rsidR="00C87026" w:rsidRPr="00C87026" w:rsidRDefault="00C87026" w:rsidP="00C87026">
            <w:pPr>
              <w:spacing w:line="240" w:lineRule="auto"/>
            </w:pPr>
            <w:r w:rsidRPr="00C87026">
              <w:t xml:space="preserve">Zkratka oddělení (např. </w:t>
            </w:r>
            <w:r w:rsidRPr="00C87026">
              <w:rPr>
                <w:b/>
                <w:bCs/>
              </w:rPr>
              <w:t>IGEK</w:t>
            </w:r>
            <w:r w:rsidRPr="00C87026">
              <w:t>, IKK, KRNM)</w:t>
            </w:r>
          </w:p>
        </w:tc>
        <w:tc>
          <w:tcPr>
            <w:tcW w:w="2274" w:type="dxa"/>
            <w:noWrap/>
            <w:vAlign w:val="center"/>
            <w:hideMark/>
          </w:tcPr>
          <w:p w14:paraId="059E2ABF" w14:textId="77777777" w:rsidR="00C87026" w:rsidRPr="00C87026" w:rsidRDefault="00C87026" w:rsidP="00C87026">
            <w:pPr>
              <w:spacing w:line="240" w:lineRule="auto"/>
            </w:pPr>
            <w:r w:rsidRPr="00C87026">
              <w:t>ANO </w:t>
            </w:r>
          </w:p>
        </w:tc>
      </w:tr>
      <w:tr w:rsidR="00C87026" w:rsidRPr="00C87026" w14:paraId="2E788150" w14:textId="77777777" w:rsidTr="00AF0516">
        <w:trPr>
          <w:trHeight w:val="300"/>
        </w:trPr>
        <w:tc>
          <w:tcPr>
            <w:tcW w:w="3752" w:type="dxa"/>
            <w:noWrap/>
            <w:vAlign w:val="center"/>
            <w:hideMark/>
          </w:tcPr>
          <w:p w14:paraId="20232D3C" w14:textId="77777777" w:rsidR="00C87026" w:rsidRPr="00C87026" w:rsidRDefault="00C87026" w:rsidP="00C87026">
            <w:pPr>
              <w:spacing w:line="240" w:lineRule="auto"/>
              <w:rPr>
                <w:b/>
                <w:bCs/>
              </w:rPr>
            </w:pPr>
            <w:r w:rsidRPr="00C87026">
              <w:rPr>
                <w:b/>
                <w:bCs/>
              </w:rPr>
              <w:t>REQUIRED_SERIES_FIELDS</w:t>
            </w:r>
          </w:p>
        </w:tc>
        <w:tc>
          <w:tcPr>
            <w:tcW w:w="2332" w:type="dxa"/>
            <w:noWrap/>
            <w:vAlign w:val="center"/>
            <w:hideMark/>
          </w:tcPr>
          <w:p w14:paraId="008B19B6" w14:textId="77777777" w:rsidR="00C87026" w:rsidRPr="00C87026" w:rsidRDefault="00C87026" w:rsidP="00C87026">
            <w:pPr>
              <w:spacing w:line="240" w:lineRule="auto"/>
            </w:pPr>
            <w:r w:rsidRPr="00C87026">
              <w:t> </w:t>
            </w:r>
          </w:p>
        </w:tc>
        <w:tc>
          <w:tcPr>
            <w:tcW w:w="2274" w:type="dxa"/>
            <w:noWrap/>
            <w:vAlign w:val="center"/>
            <w:hideMark/>
          </w:tcPr>
          <w:p w14:paraId="73661675" w14:textId="77777777" w:rsidR="00C87026" w:rsidRPr="00C87026" w:rsidRDefault="00C87026" w:rsidP="00C87026">
            <w:pPr>
              <w:spacing w:line="240" w:lineRule="auto"/>
            </w:pPr>
            <w:r w:rsidRPr="00C87026">
              <w:t> </w:t>
            </w:r>
          </w:p>
        </w:tc>
      </w:tr>
      <w:tr w:rsidR="00C87026" w:rsidRPr="00C87026" w14:paraId="5A051854" w14:textId="77777777" w:rsidTr="00AF0516">
        <w:trPr>
          <w:trHeight w:val="300"/>
        </w:trPr>
        <w:tc>
          <w:tcPr>
            <w:tcW w:w="3752" w:type="dxa"/>
            <w:noWrap/>
            <w:vAlign w:val="center"/>
            <w:hideMark/>
          </w:tcPr>
          <w:p w14:paraId="6005B459" w14:textId="77777777" w:rsidR="00C87026" w:rsidRPr="00C87026" w:rsidRDefault="00C87026" w:rsidP="00C87026">
            <w:pPr>
              <w:spacing w:line="240" w:lineRule="auto"/>
            </w:pPr>
            <w:proofErr w:type="spellStart"/>
            <w:r w:rsidRPr="00C87026">
              <w:t>SER_Mod</w:t>
            </w:r>
            <w:proofErr w:type="spellEnd"/>
            <w:r w:rsidRPr="00C87026">
              <w:t xml:space="preserve"> (0008,0060)</w:t>
            </w:r>
          </w:p>
        </w:tc>
        <w:tc>
          <w:tcPr>
            <w:tcW w:w="2332" w:type="dxa"/>
            <w:noWrap/>
            <w:vAlign w:val="center"/>
            <w:hideMark/>
          </w:tcPr>
          <w:p w14:paraId="55E4B5D0" w14:textId="77777777" w:rsidR="00C87026" w:rsidRPr="00C87026" w:rsidRDefault="00C87026" w:rsidP="00C87026">
            <w:pPr>
              <w:spacing w:line="240" w:lineRule="auto"/>
            </w:pPr>
            <w:r w:rsidRPr="00C87026">
              <w:t>US</w:t>
            </w:r>
          </w:p>
        </w:tc>
        <w:tc>
          <w:tcPr>
            <w:tcW w:w="2274" w:type="dxa"/>
            <w:noWrap/>
            <w:vAlign w:val="center"/>
            <w:hideMark/>
          </w:tcPr>
          <w:p w14:paraId="421FD397" w14:textId="77777777" w:rsidR="00C87026" w:rsidRPr="00C87026" w:rsidRDefault="00C87026" w:rsidP="00C87026">
            <w:pPr>
              <w:spacing w:line="240" w:lineRule="auto"/>
            </w:pPr>
            <w:r w:rsidRPr="00C87026">
              <w:t>ANO </w:t>
            </w:r>
          </w:p>
        </w:tc>
      </w:tr>
      <w:tr w:rsidR="00C87026" w:rsidRPr="00C87026" w14:paraId="31CA45E5" w14:textId="77777777" w:rsidTr="00AF0516">
        <w:trPr>
          <w:trHeight w:val="300"/>
        </w:trPr>
        <w:tc>
          <w:tcPr>
            <w:tcW w:w="3752" w:type="dxa"/>
            <w:noWrap/>
            <w:vAlign w:val="center"/>
            <w:hideMark/>
          </w:tcPr>
          <w:p w14:paraId="10832B81" w14:textId="77777777" w:rsidR="00C87026" w:rsidRPr="00C87026" w:rsidRDefault="00C87026" w:rsidP="00C87026">
            <w:pPr>
              <w:spacing w:line="240" w:lineRule="auto"/>
            </w:pPr>
            <w:proofErr w:type="spellStart"/>
            <w:r w:rsidRPr="00C87026">
              <w:t>SER_SerNum</w:t>
            </w:r>
            <w:proofErr w:type="spellEnd"/>
            <w:r w:rsidRPr="00C87026">
              <w:t xml:space="preserve"> (0020,0011)</w:t>
            </w:r>
          </w:p>
        </w:tc>
        <w:tc>
          <w:tcPr>
            <w:tcW w:w="2332" w:type="dxa"/>
            <w:noWrap/>
            <w:vAlign w:val="center"/>
            <w:hideMark/>
          </w:tcPr>
          <w:p w14:paraId="1328B74D" w14:textId="77777777" w:rsidR="00C87026" w:rsidRPr="00C87026" w:rsidRDefault="00C87026" w:rsidP="00C87026">
            <w:pPr>
              <w:spacing w:line="240" w:lineRule="auto"/>
            </w:pPr>
            <w:r w:rsidRPr="00C87026">
              <w:t>SERIÁL NUMBER</w:t>
            </w:r>
          </w:p>
        </w:tc>
        <w:tc>
          <w:tcPr>
            <w:tcW w:w="2274" w:type="dxa"/>
            <w:noWrap/>
            <w:vAlign w:val="center"/>
            <w:hideMark/>
          </w:tcPr>
          <w:p w14:paraId="1C0CCABC" w14:textId="77777777" w:rsidR="00C87026" w:rsidRPr="00C87026" w:rsidRDefault="00C87026" w:rsidP="00C87026">
            <w:pPr>
              <w:spacing w:line="240" w:lineRule="auto"/>
            </w:pPr>
            <w:r w:rsidRPr="00C87026">
              <w:t>ANO </w:t>
            </w:r>
          </w:p>
        </w:tc>
      </w:tr>
      <w:tr w:rsidR="00C87026" w:rsidRPr="00C87026" w14:paraId="3F38F0A4" w14:textId="77777777" w:rsidTr="00AF0516">
        <w:trPr>
          <w:trHeight w:val="300"/>
        </w:trPr>
        <w:tc>
          <w:tcPr>
            <w:tcW w:w="3752" w:type="dxa"/>
            <w:noWrap/>
            <w:vAlign w:val="center"/>
            <w:hideMark/>
          </w:tcPr>
          <w:p w14:paraId="37E8337D" w14:textId="77777777" w:rsidR="00C87026" w:rsidRPr="00C87026" w:rsidRDefault="00C87026" w:rsidP="00C87026">
            <w:pPr>
              <w:spacing w:line="240" w:lineRule="auto"/>
            </w:pPr>
            <w:proofErr w:type="spellStart"/>
            <w:r w:rsidRPr="00C87026">
              <w:t>SER_SerInsUID</w:t>
            </w:r>
            <w:proofErr w:type="spellEnd"/>
            <w:r w:rsidRPr="00C87026">
              <w:t xml:space="preserve"> (0020,000e)</w:t>
            </w:r>
          </w:p>
        </w:tc>
        <w:tc>
          <w:tcPr>
            <w:tcW w:w="2332" w:type="dxa"/>
            <w:noWrap/>
            <w:vAlign w:val="center"/>
            <w:hideMark/>
          </w:tcPr>
          <w:p w14:paraId="620C1F52" w14:textId="77777777" w:rsidR="00C87026" w:rsidRPr="00C87026" w:rsidRDefault="00C87026" w:rsidP="00C87026">
            <w:pPr>
              <w:spacing w:line="240" w:lineRule="auto"/>
            </w:pPr>
            <w:r w:rsidRPr="00C87026">
              <w:t>Ser. INSTANCE UID</w:t>
            </w:r>
          </w:p>
        </w:tc>
        <w:tc>
          <w:tcPr>
            <w:tcW w:w="2274" w:type="dxa"/>
            <w:noWrap/>
            <w:vAlign w:val="center"/>
            <w:hideMark/>
          </w:tcPr>
          <w:p w14:paraId="061A6FA0" w14:textId="77777777" w:rsidR="00C87026" w:rsidRPr="00C87026" w:rsidRDefault="00C87026" w:rsidP="00C87026">
            <w:pPr>
              <w:spacing w:line="240" w:lineRule="auto"/>
            </w:pPr>
            <w:r w:rsidRPr="00C87026">
              <w:t>ANO </w:t>
            </w:r>
          </w:p>
        </w:tc>
      </w:tr>
      <w:tr w:rsidR="00C87026" w:rsidRPr="00C87026" w14:paraId="798890D3" w14:textId="77777777" w:rsidTr="00AF0516">
        <w:trPr>
          <w:trHeight w:val="300"/>
        </w:trPr>
        <w:tc>
          <w:tcPr>
            <w:tcW w:w="3752" w:type="dxa"/>
            <w:noWrap/>
            <w:vAlign w:val="center"/>
            <w:hideMark/>
          </w:tcPr>
          <w:p w14:paraId="0674A12B" w14:textId="77777777" w:rsidR="00C87026" w:rsidRPr="00C87026" w:rsidRDefault="00C87026" w:rsidP="00C87026">
            <w:pPr>
              <w:spacing w:line="240" w:lineRule="auto"/>
              <w:rPr>
                <w:b/>
                <w:bCs/>
              </w:rPr>
            </w:pPr>
            <w:r w:rsidRPr="00C87026">
              <w:rPr>
                <w:b/>
                <w:bCs/>
              </w:rPr>
              <w:t>REQUIRED_IMAGE_FIELDS</w:t>
            </w:r>
          </w:p>
        </w:tc>
        <w:tc>
          <w:tcPr>
            <w:tcW w:w="2332" w:type="dxa"/>
            <w:noWrap/>
            <w:vAlign w:val="center"/>
            <w:hideMark/>
          </w:tcPr>
          <w:p w14:paraId="43579D14" w14:textId="77777777" w:rsidR="00C87026" w:rsidRPr="00C87026" w:rsidRDefault="00C87026" w:rsidP="00C87026">
            <w:pPr>
              <w:spacing w:line="240" w:lineRule="auto"/>
            </w:pPr>
            <w:r w:rsidRPr="00C87026">
              <w:t> </w:t>
            </w:r>
          </w:p>
        </w:tc>
        <w:tc>
          <w:tcPr>
            <w:tcW w:w="2274" w:type="dxa"/>
            <w:noWrap/>
            <w:vAlign w:val="center"/>
            <w:hideMark/>
          </w:tcPr>
          <w:p w14:paraId="1331D36C" w14:textId="77777777" w:rsidR="00C87026" w:rsidRPr="00C87026" w:rsidRDefault="00C87026" w:rsidP="00C87026">
            <w:pPr>
              <w:spacing w:line="240" w:lineRule="auto"/>
            </w:pPr>
            <w:r w:rsidRPr="00C87026">
              <w:t> </w:t>
            </w:r>
          </w:p>
        </w:tc>
      </w:tr>
      <w:tr w:rsidR="00C87026" w:rsidRPr="00C87026" w14:paraId="4DEB4C3A" w14:textId="77777777" w:rsidTr="00AF0516">
        <w:trPr>
          <w:trHeight w:val="300"/>
        </w:trPr>
        <w:tc>
          <w:tcPr>
            <w:tcW w:w="3752" w:type="dxa"/>
            <w:noWrap/>
            <w:vAlign w:val="center"/>
            <w:hideMark/>
          </w:tcPr>
          <w:p w14:paraId="0728F082" w14:textId="77777777" w:rsidR="00C87026" w:rsidRPr="00C87026" w:rsidRDefault="00C87026" w:rsidP="00C87026">
            <w:pPr>
              <w:spacing w:line="240" w:lineRule="auto"/>
            </w:pPr>
            <w:proofErr w:type="spellStart"/>
            <w:r w:rsidRPr="00C87026">
              <w:t>IMA_ImaNum</w:t>
            </w:r>
            <w:proofErr w:type="spellEnd"/>
            <w:r w:rsidRPr="00C87026">
              <w:t xml:space="preserve"> (0020,0013)</w:t>
            </w:r>
          </w:p>
        </w:tc>
        <w:tc>
          <w:tcPr>
            <w:tcW w:w="2332" w:type="dxa"/>
            <w:noWrap/>
            <w:vAlign w:val="center"/>
            <w:hideMark/>
          </w:tcPr>
          <w:p w14:paraId="489F5676" w14:textId="77777777" w:rsidR="00C87026" w:rsidRPr="00C87026" w:rsidRDefault="00C87026" w:rsidP="00C87026">
            <w:pPr>
              <w:spacing w:line="240" w:lineRule="auto"/>
            </w:pPr>
            <w:r w:rsidRPr="00C87026">
              <w:t>AUTO</w:t>
            </w:r>
          </w:p>
        </w:tc>
        <w:tc>
          <w:tcPr>
            <w:tcW w:w="2274" w:type="dxa"/>
            <w:noWrap/>
            <w:vAlign w:val="center"/>
            <w:hideMark/>
          </w:tcPr>
          <w:p w14:paraId="23C4BF4A" w14:textId="77777777" w:rsidR="00C87026" w:rsidRPr="00C87026" w:rsidRDefault="00C87026" w:rsidP="00C87026">
            <w:pPr>
              <w:spacing w:line="240" w:lineRule="auto"/>
            </w:pPr>
            <w:r w:rsidRPr="00C87026">
              <w:t>ANO </w:t>
            </w:r>
          </w:p>
        </w:tc>
      </w:tr>
      <w:tr w:rsidR="00C87026" w:rsidRPr="00C87026" w14:paraId="00EEF6D6" w14:textId="77777777" w:rsidTr="00AF0516">
        <w:trPr>
          <w:trHeight w:val="300"/>
        </w:trPr>
        <w:tc>
          <w:tcPr>
            <w:tcW w:w="3752" w:type="dxa"/>
            <w:noWrap/>
            <w:vAlign w:val="center"/>
            <w:hideMark/>
          </w:tcPr>
          <w:p w14:paraId="56D83ECF" w14:textId="77777777" w:rsidR="00C87026" w:rsidRPr="00C87026" w:rsidRDefault="00C87026" w:rsidP="00C87026">
            <w:pPr>
              <w:spacing w:line="240" w:lineRule="auto"/>
            </w:pPr>
            <w:proofErr w:type="spellStart"/>
            <w:r w:rsidRPr="00C87026">
              <w:t>IMA_SOPInsUID</w:t>
            </w:r>
            <w:proofErr w:type="spellEnd"/>
            <w:r w:rsidRPr="00C87026">
              <w:t xml:space="preserve"> (0008,0018)</w:t>
            </w:r>
          </w:p>
        </w:tc>
        <w:tc>
          <w:tcPr>
            <w:tcW w:w="2332" w:type="dxa"/>
            <w:noWrap/>
            <w:vAlign w:val="center"/>
            <w:hideMark/>
          </w:tcPr>
          <w:p w14:paraId="40EE8110" w14:textId="77777777" w:rsidR="00C87026" w:rsidRPr="00C87026" w:rsidRDefault="00C87026" w:rsidP="00C87026">
            <w:pPr>
              <w:spacing w:line="240" w:lineRule="auto"/>
            </w:pPr>
            <w:r w:rsidRPr="00C87026">
              <w:t>AUTO</w:t>
            </w:r>
          </w:p>
        </w:tc>
        <w:tc>
          <w:tcPr>
            <w:tcW w:w="2274" w:type="dxa"/>
            <w:noWrap/>
            <w:vAlign w:val="center"/>
            <w:hideMark/>
          </w:tcPr>
          <w:p w14:paraId="18DA11F1" w14:textId="77777777" w:rsidR="00C87026" w:rsidRPr="00C87026" w:rsidRDefault="00C87026" w:rsidP="00C87026">
            <w:pPr>
              <w:spacing w:line="240" w:lineRule="auto"/>
            </w:pPr>
            <w:r w:rsidRPr="00C87026">
              <w:t>ANO </w:t>
            </w:r>
          </w:p>
        </w:tc>
      </w:tr>
      <w:tr w:rsidR="00C87026" w:rsidRPr="00C87026" w14:paraId="7D6D8C33" w14:textId="77777777" w:rsidTr="00AF0516">
        <w:trPr>
          <w:trHeight w:val="300"/>
        </w:trPr>
        <w:tc>
          <w:tcPr>
            <w:tcW w:w="3752" w:type="dxa"/>
            <w:noWrap/>
            <w:vAlign w:val="center"/>
            <w:hideMark/>
          </w:tcPr>
          <w:p w14:paraId="6A8030A1" w14:textId="77777777" w:rsidR="00C87026" w:rsidRPr="00C87026" w:rsidRDefault="00C87026" w:rsidP="00C87026">
            <w:pPr>
              <w:spacing w:line="240" w:lineRule="auto"/>
            </w:pPr>
            <w:proofErr w:type="spellStart"/>
            <w:r w:rsidRPr="00C87026">
              <w:t>IMA_SamPerPix</w:t>
            </w:r>
            <w:proofErr w:type="spellEnd"/>
            <w:r w:rsidRPr="00C87026">
              <w:t xml:space="preserve"> (0028,0002)</w:t>
            </w:r>
          </w:p>
        </w:tc>
        <w:tc>
          <w:tcPr>
            <w:tcW w:w="2332" w:type="dxa"/>
            <w:noWrap/>
            <w:vAlign w:val="center"/>
            <w:hideMark/>
          </w:tcPr>
          <w:p w14:paraId="52D675DE" w14:textId="77777777" w:rsidR="00C87026" w:rsidRPr="00C87026" w:rsidRDefault="00C87026" w:rsidP="00C87026">
            <w:pPr>
              <w:spacing w:line="240" w:lineRule="auto"/>
            </w:pPr>
            <w:r w:rsidRPr="00C87026">
              <w:t>AUTO</w:t>
            </w:r>
          </w:p>
        </w:tc>
        <w:tc>
          <w:tcPr>
            <w:tcW w:w="2274" w:type="dxa"/>
            <w:noWrap/>
            <w:vAlign w:val="center"/>
            <w:hideMark/>
          </w:tcPr>
          <w:p w14:paraId="0874A1BD" w14:textId="77777777" w:rsidR="00C87026" w:rsidRPr="00C87026" w:rsidRDefault="00C87026" w:rsidP="00C87026">
            <w:pPr>
              <w:spacing w:line="240" w:lineRule="auto"/>
            </w:pPr>
            <w:r w:rsidRPr="00C87026">
              <w:t>ANO </w:t>
            </w:r>
          </w:p>
        </w:tc>
      </w:tr>
      <w:tr w:rsidR="00C87026" w:rsidRPr="00C87026" w14:paraId="64AE88AE" w14:textId="77777777" w:rsidTr="00AF0516">
        <w:trPr>
          <w:trHeight w:val="300"/>
        </w:trPr>
        <w:tc>
          <w:tcPr>
            <w:tcW w:w="3752" w:type="dxa"/>
            <w:noWrap/>
            <w:vAlign w:val="center"/>
            <w:hideMark/>
          </w:tcPr>
          <w:p w14:paraId="6EA877BC" w14:textId="77777777" w:rsidR="00C87026" w:rsidRPr="00C87026" w:rsidRDefault="00C87026" w:rsidP="00C87026">
            <w:pPr>
              <w:spacing w:line="240" w:lineRule="auto"/>
            </w:pPr>
            <w:proofErr w:type="spellStart"/>
            <w:r w:rsidRPr="00C87026">
              <w:t>IMA_Row</w:t>
            </w:r>
            <w:proofErr w:type="spellEnd"/>
            <w:r w:rsidRPr="00C87026">
              <w:t xml:space="preserve"> (0028,0010)</w:t>
            </w:r>
          </w:p>
        </w:tc>
        <w:tc>
          <w:tcPr>
            <w:tcW w:w="2332" w:type="dxa"/>
            <w:noWrap/>
            <w:vAlign w:val="center"/>
            <w:hideMark/>
          </w:tcPr>
          <w:p w14:paraId="50066733" w14:textId="77777777" w:rsidR="00C87026" w:rsidRPr="00C87026" w:rsidRDefault="00C87026" w:rsidP="00C87026">
            <w:pPr>
              <w:spacing w:line="240" w:lineRule="auto"/>
            </w:pPr>
            <w:r w:rsidRPr="00C87026">
              <w:t>AUTO</w:t>
            </w:r>
          </w:p>
        </w:tc>
        <w:tc>
          <w:tcPr>
            <w:tcW w:w="2274" w:type="dxa"/>
            <w:noWrap/>
            <w:vAlign w:val="center"/>
            <w:hideMark/>
          </w:tcPr>
          <w:p w14:paraId="20B1EBC4" w14:textId="77777777" w:rsidR="00C87026" w:rsidRPr="00C87026" w:rsidRDefault="00C87026" w:rsidP="00C87026">
            <w:pPr>
              <w:spacing w:line="240" w:lineRule="auto"/>
            </w:pPr>
            <w:r w:rsidRPr="00C87026">
              <w:t>ANO </w:t>
            </w:r>
          </w:p>
        </w:tc>
      </w:tr>
      <w:tr w:rsidR="00C87026" w:rsidRPr="00C87026" w14:paraId="521E6609" w14:textId="77777777" w:rsidTr="00AF0516">
        <w:trPr>
          <w:trHeight w:val="300"/>
        </w:trPr>
        <w:tc>
          <w:tcPr>
            <w:tcW w:w="3752" w:type="dxa"/>
            <w:noWrap/>
            <w:vAlign w:val="center"/>
            <w:hideMark/>
          </w:tcPr>
          <w:p w14:paraId="16BE6A2F" w14:textId="77777777" w:rsidR="00C87026" w:rsidRPr="00C87026" w:rsidRDefault="00C87026" w:rsidP="00C87026">
            <w:pPr>
              <w:spacing w:line="240" w:lineRule="auto"/>
            </w:pPr>
            <w:proofErr w:type="spellStart"/>
            <w:r w:rsidRPr="00C87026">
              <w:t>IMA_Col</w:t>
            </w:r>
            <w:proofErr w:type="spellEnd"/>
            <w:r w:rsidRPr="00C87026">
              <w:t xml:space="preserve"> (0028,0011)</w:t>
            </w:r>
          </w:p>
        </w:tc>
        <w:tc>
          <w:tcPr>
            <w:tcW w:w="2332" w:type="dxa"/>
            <w:noWrap/>
            <w:vAlign w:val="center"/>
            <w:hideMark/>
          </w:tcPr>
          <w:p w14:paraId="21FC40ED" w14:textId="77777777" w:rsidR="00C87026" w:rsidRPr="00C87026" w:rsidRDefault="00C87026" w:rsidP="00C87026">
            <w:pPr>
              <w:spacing w:line="240" w:lineRule="auto"/>
            </w:pPr>
            <w:r w:rsidRPr="00C87026">
              <w:t>AUTO</w:t>
            </w:r>
          </w:p>
        </w:tc>
        <w:tc>
          <w:tcPr>
            <w:tcW w:w="2274" w:type="dxa"/>
            <w:noWrap/>
            <w:vAlign w:val="center"/>
            <w:hideMark/>
          </w:tcPr>
          <w:p w14:paraId="6553923F" w14:textId="77777777" w:rsidR="00C87026" w:rsidRPr="00C87026" w:rsidRDefault="00C87026" w:rsidP="00C87026">
            <w:pPr>
              <w:spacing w:line="240" w:lineRule="auto"/>
            </w:pPr>
            <w:r w:rsidRPr="00C87026">
              <w:t>ANO </w:t>
            </w:r>
          </w:p>
        </w:tc>
      </w:tr>
      <w:tr w:rsidR="00C87026" w:rsidRPr="00C87026" w14:paraId="3E90A6CA" w14:textId="77777777" w:rsidTr="00AF0516">
        <w:trPr>
          <w:trHeight w:val="300"/>
        </w:trPr>
        <w:tc>
          <w:tcPr>
            <w:tcW w:w="3752" w:type="dxa"/>
            <w:noWrap/>
            <w:vAlign w:val="center"/>
            <w:hideMark/>
          </w:tcPr>
          <w:p w14:paraId="733D375D" w14:textId="77777777" w:rsidR="00C87026" w:rsidRPr="00C87026" w:rsidRDefault="00C87026" w:rsidP="00C87026">
            <w:pPr>
              <w:spacing w:line="240" w:lineRule="auto"/>
            </w:pPr>
            <w:proofErr w:type="spellStart"/>
            <w:r w:rsidRPr="00C87026">
              <w:t>IMA_BitAll</w:t>
            </w:r>
            <w:proofErr w:type="spellEnd"/>
            <w:r w:rsidRPr="00C87026">
              <w:t xml:space="preserve">  (0028,0100)</w:t>
            </w:r>
          </w:p>
        </w:tc>
        <w:tc>
          <w:tcPr>
            <w:tcW w:w="2332" w:type="dxa"/>
            <w:noWrap/>
            <w:vAlign w:val="center"/>
            <w:hideMark/>
          </w:tcPr>
          <w:p w14:paraId="0E81F1A9" w14:textId="77777777" w:rsidR="00C87026" w:rsidRPr="00C87026" w:rsidRDefault="00C87026" w:rsidP="00C87026">
            <w:pPr>
              <w:spacing w:line="240" w:lineRule="auto"/>
            </w:pPr>
            <w:r w:rsidRPr="00C87026">
              <w:t>AUTO</w:t>
            </w:r>
          </w:p>
        </w:tc>
        <w:tc>
          <w:tcPr>
            <w:tcW w:w="2274" w:type="dxa"/>
            <w:noWrap/>
            <w:vAlign w:val="center"/>
            <w:hideMark/>
          </w:tcPr>
          <w:p w14:paraId="2A209213" w14:textId="77777777" w:rsidR="00C87026" w:rsidRPr="00C87026" w:rsidRDefault="00C87026" w:rsidP="00C87026">
            <w:pPr>
              <w:spacing w:line="240" w:lineRule="auto"/>
            </w:pPr>
            <w:r w:rsidRPr="00C87026">
              <w:t>ANO </w:t>
            </w:r>
          </w:p>
        </w:tc>
      </w:tr>
      <w:tr w:rsidR="00C87026" w:rsidRPr="00C87026" w14:paraId="211858B4" w14:textId="77777777" w:rsidTr="00AF0516">
        <w:trPr>
          <w:trHeight w:val="300"/>
        </w:trPr>
        <w:tc>
          <w:tcPr>
            <w:tcW w:w="3752" w:type="dxa"/>
            <w:noWrap/>
            <w:vAlign w:val="center"/>
            <w:hideMark/>
          </w:tcPr>
          <w:p w14:paraId="4E5B5C96" w14:textId="77777777" w:rsidR="00C87026" w:rsidRPr="00C87026" w:rsidRDefault="00C87026" w:rsidP="00C87026">
            <w:pPr>
              <w:spacing w:line="240" w:lineRule="auto"/>
            </w:pPr>
            <w:proofErr w:type="spellStart"/>
            <w:r w:rsidRPr="00C87026">
              <w:t>IMA_BitSto</w:t>
            </w:r>
            <w:proofErr w:type="spellEnd"/>
            <w:r w:rsidRPr="00C87026">
              <w:t xml:space="preserve"> (0028,0101)</w:t>
            </w:r>
          </w:p>
        </w:tc>
        <w:tc>
          <w:tcPr>
            <w:tcW w:w="2332" w:type="dxa"/>
            <w:noWrap/>
            <w:vAlign w:val="center"/>
            <w:hideMark/>
          </w:tcPr>
          <w:p w14:paraId="21FBD217" w14:textId="77777777" w:rsidR="00C87026" w:rsidRPr="00C87026" w:rsidRDefault="00C87026" w:rsidP="00C87026">
            <w:pPr>
              <w:spacing w:line="240" w:lineRule="auto"/>
            </w:pPr>
            <w:r w:rsidRPr="00C87026">
              <w:t>AUTO</w:t>
            </w:r>
          </w:p>
        </w:tc>
        <w:tc>
          <w:tcPr>
            <w:tcW w:w="2274" w:type="dxa"/>
            <w:noWrap/>
            <w:vAlign w:val="center"/>
            <w:hideMark/>
          </w:tcPr>
          <w:p w14:paraId="54B78FE6" w14:textId="77777777" w:rsidR="00C87026" w:rsidRPr="00C87026" w:rsidRDefault="00C87026" w:rsidP="00C87026">
            <w:pPr>
              <w:spacing w:line="240" w:lineRule="auto"/>
            </w:pPr>
            <w:r w:rsidRPr="00C87026">
              <w:t>ANO </w:t>
            </w:r>
          </w:p>
        </w:tc>
      </w:tr>
      <w:tr w:rsidR="00C87026" w:rsidRPr="00C87026" w14:paraId="240CC53B" w14:textId="77777777" w:rsidTr="00AF0516">
        <w:trPr>
          <w:trHeight w:val="315"/>
        </w:trPr>
        <w:tc>
          <w:tcPr>
            <w:tcW w:w="3752" w:type="dxa"/>
            <w:noWrap/>
            <w:vAlign w:val="center"/>
            <w:hideMark/>
          </w:tcPr>
          <w:p w14:paraId="3E0FA551" w14:textId="77777777" w:rsidR="00C87026" w:rsidRPr="00C87026" w:rsidRDefault="00C87026" w:rsidP="00C87026">
            <w:pPr>
              <w:spacing w:line="240" w:lineRule="auto"/>
            </w:pPr>
            <w:proofErr w:type="spellStart"/>
            <w:r w:rsidRPr="00C87026">
              <w:t>IMA_PixRep</w:t>
            </w:r>
            <w:proofErr w:type="spellEnd"/>
            <w:r w:rsidRPr="00C87026">
              <w:t xml:space="preserve"> (0028,0103)</w:t>
            </w:r>
          </w:p>
        </w:tc>
        <w:tc>
          <w:tcPr>
            <w:tcW w:w="2332" w:type="dxa"/>
            <w:noWrap/>
            <w:vAlign w:val="center"/>
            <w:hideMark/>
          </w:tcPr>
          <w:p w14:paraId="7945E98B" w14:textId="77777777" w:rsidR="00C87026" w:rsidRPr="00C87026" w:rsidRDefault="00C87026" w:rsidP="00C87026">
            <w:pPr>
              <w:spacing w:line="240" w:lineRule="auto"/>
            </w:pPr>
            <w:r w:rsidRPr="00C87026">
              <w:t>AUTO</w:t>
            </w:r>
          </w:p>
        </w:tc>
        <w:tc>
          <w:tcPr>
            <w:tcW w:w="2274" w:type="dxa"/>
            <w:noWrap/>
            <w:vAlign w:val="center"/>
            <w:hideMark/>
          </w:tcPr>
          <w:p w14:paraId="0A1D6087" w14:textId="77777777" w:rsidR="00C87026" w:rsidRPr="00C87026" w:rsidRDefault="00C87026" w:rsidP="00C87026">
            <w:pPr>
              <w:spacing w:line="240" w:lineRule="auto"/>
            </w:pPr>
            <w:r w:rsidRPr="00C87026">
              <w:t>ANO </w:t>
            </w:r>
          </w:p>
        </w:tc>
      </w:tr>
    </w:tbl>
    <w:p w14:paraId="620D8FA5" w14:textId="79D2CF88" w:rsidR="00733A13" w:rsidRPr="00C87026" w:rsidRDefault="00733A13" w:rsidP="00C87026">
      <w:pPr>
        <w:spacing w:line="240" w:lineRule="auto"/>
      </w:pPr>
    </w:p>
    <w:p w14:paraId="3D4C904C" w14:textId="77777777" w:rsidR="00733A13" w:rsidRDefault="00733A13" w:rsidP="00733A13">
      <w:pPr>
        <w:spacing w:line="240" w:lineRule="auto"/>
      </w:pPr>
    </w:p>
    <w:p w14:paraId="1A2CC6C2" w14:textId="77777777" w:rsidR="00F93326" w:rsidRDefault="00F93326" w:rsidP="00733A13">
      <w:pPr>
        <w:spacing w:line="240" w:lineRule="auto"/>
      </w:pPr>
    </w:p>
    <w:p w14:paraId="42D1AFC2" w14:textId="77777777" w:rsidR="00F93326" w:rsidRDefault="00F93326" w:rsidP="00733A13">
      <w:pPr>
        <w:spacing w:line="240" w:lineRule="auto"/>
      </w:pPr>
    </w:p>
    <w:p w14:paraId="4C94AC67" w14:textId="77777777" w:rsidR="00C87026" w:rsidRDefault="00C87026" w:rsidP="00733A13">
      <w:pPr>
        <w:spacing w:line="240" w:lineRule="auto"/>
      </w:pPr>
    </w:p>
    <w:p w14:paraId="0150708F" w14:textId="77777777" w:rsidR="00F93326" w:rsidRDefault="00F93326"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5DCD8" w14:textId="77777777" w:rsidR="00AF0516" w:rsidRDefault="00AF0516" w:rsidP="00FF18EB">
      <w:pPr>
        <w:spacing w:line="240" w:lineRule="auto"/>
      </w:pPr>
      <w:r>
        <w:separator/>
      </w:r>
    </w:p>
    <w:p w14:paraId="56962129" w14:textId="77777777" w:rsidR="00AF0516" w:rsidRDefault="00AF0516"/>
  </w:endnote>
  <w:endnote w:type="continuationSeparator" w:id="0">
    <w:p w14:paraId="34E9027F" w14:textId="77777777" w:rsidR="00AF0516" w:rsidRDefault="00AF0516" w:rsidP="00FF18EB">
      <w:pPr>
        <w:spacing w:line="240" w:lineRule="auto"/>
      </w:pPr>
      <w:r>
        <w:continuationSeparator/>
      </w:r>
    </w:p>
    <w:p w14:paraId="6A1180A0" w14:textId="77777777" w:rsidR="00AF0516" w:rsidRDefault="00AF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13B89B61" w:rsidR="00AF0516" w:rsidRPr="004A1880" w:rsidRDefault="00AF0516">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B425F" w:rsidRPr="001B425F">
          <w:rPr>
            <w:rFonts w:ascii="Arial" w:hAnsi="Arial"/>
            <w:noProof/>
            <w:sz w:val="20"/>
            <w:lang w:val="cs-CZ"/>
          </w:rPr>
          <w:t>22</w:t>
        </w:r>
        <w:r w:rsidRPr="004A1880">
          <w:rPr>
            <w:rFonts w:ascii="Arial" w:hAnsi="Arial"/>
            <w:sz w:val="20"/>
          </w:rPr>
          <w:fldChar w:fldCharType="end"/>
        </w:r>
      </w:p>
    </w:sdtContent>
  </w:sdt>
  <w:p w14:paraId="04555942" w14:textId="77777777" w:rsidR="00AF0516" w:rsidRPr="00094B12" w:rsidRDefault="00AF0516"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3382B" w14:textId="77777777" w:rsidR="00AF0516" w:rsidRDefault="00AF0516" w:rsidP="00FF18EB">
      <w:pPr>
        <w:spacing w:line="240" w:lineRule="auto"/>
      </w:pPr>
      <w:r>
        <w:separator/>
      </w:r>
    </w:p>
    <w:p w14:paraId="2A0EA496" w14:textId="77777777" w:rsidR="00AF0516" w:rsidRDefault="00AF0516"/>
  </w:footnote>
  <w:footnote w:type="continuationSeparator" w:id="0">
    <w:p w14:paraId="632B36E1" w14:textId="77777777" w:rsidR="00AF0516" w:rsidRDefault="00AF0516" w:rsidP="00FF18EB">
      <w:pPr>
        <w:spacing w:line="240" w:lineRule="auto"/>
      </w:pPr>
      <w:r>
        <w:continuationSeparator/>
      </w:r>
    </w:p>
    <w:p w14:paraId="0BE54FF3" w14:textId="77777777" w:rsidR="00AF0516" w:rsidRDefault="00AF0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3E04" w14:textId="12CEC68E" w:rsidR="009D201A" w:rsidRPr="009D201A" w:rsidRDefault="009D201A">
    <w:pPr>
      <w:pStyle w:val="Zhlav"/>
      <w:rPr>
        <w:lang w:val="cs-CZ"/>
      </w:rPr>
    </w:pPr>
    <w:r>
      <w:rPr>
        <w:lang w:val="cs-CZ"/>
      </w:rPr>
      <w:tab/>
    </w:r>
    <w:r>
      <w:rPr>
        <w:lang w:val="cs-CZ"/>
      </w:rPr>
      <w:tab/>
      <w:t>KP/3336/2025/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491446"/>
    <w:multiLevelType w:val="hybridMultilevel"/>
    <w:tmpl w:val="277624B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D6252C"/>
    <w:multiLevelType w:val="hybridMultilevel"/>
    <w:tmpl w:val="35BA6B88"/>
    <w:lvl w:ilvl="0" w:tplc="04050001">
      <w:start w:val="1"/>
      <w:numFmt w:val="bullet"/>
      <w:lvlText w:val=""/>
      <w:lvlJc w:val="left"/>
      <w:pPr>
        <w:tabs>
          <w:tab w:val="num" w:pos="1353"/>
        </w:tabs>
        <w:ind w:left="1353" w:hanging="360"/>
      </w:pPr>
      <w:rPr>
        <w:rFonts w:ascii="Symbol" w:hAnsi="Symbol" w:hint="default"/>
      </w:rPr>
    </w:lvl>
    <w:lvl w:ilvl="1" w:tplc="EE864008">
      <w:start w:val="1"/>
      <w:numFmt w:val="bullet"/>
      <w:lvlText w:val="-"/>
      <w:lvlJc w:val="left"/>
      <w:pPr>
        <w:tabs>
          <w:tab w:val="num" w:pos="2073"/>
        </w:tabs>
        <w:ind w:left="2073" w:hanging="360"/>
      </w:pPr>
      <w:rPr>
        <w:rFonts w:ascii="Times New Roman" w:eastAsia="Times New Roman" w:hAnsi="Times New Roman" w:cs="Times New Roman"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46E92BC2"/>
    <w:multiLevelType w:val="hybridMultilevel"/>
    <w:tmpl w:val="8ACC3D38"/>
    <w:lvl w:ilvl="0" w:tplc="04050001">
      <w:start w:val="1"/>
      <w:numFmt w:val="bullet"/>
      <w:lvlText w:val=""/>
      <w:lvlJc w:val="left"/>
      <w:pPr>
        <w:tabs>
          <w:tab w:val="num" w:pos="720"/>
        </w:tabs>
        <w:ind w:left="720" w:hanging="360"/>
      </w:pPr>
      <w:rPr>
        <w:rFonts w:ascii="Symbol" w:hAnsi="Symbol" w:hint="default"/>
      </w:rPr>
    </w:lvl>
    <w:lvl w:ilvl="1" w:tplc="01382928">
      <w:start w:val="1"/>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6"/>
  </w:num>
  <w:num w:numId="2">
    <w:abstractNumId w:val="10"/>
  </w:num>
  <w:num w:numId="3">
    <w:abstractNumId w:val="10"/>
  </w:num>
  <w:num w:numId="4">
    <w:abstractNumId w:val="14"/>
  </w:num>
  <w:num w:numId="5">
    <w:abstractNumId w:val="11"/>
  </w:num>
  <w:num w:numId="6">
    <w:abstractNumId w:val="2"/>
  </w:num>
  <w:num w:numId="7">
    <w:abstractNumId w:val="6"/>
  </w:num>
  <w:num w:numId="8">
    <w:abstractNumId w:val="15"/>
  </w:num>
  <w:num w:numId="9">
    <w:abstractNumId w:val="4"/>
  </w:num>
  <w:num w:numId="10">
    <w:abstractNumId w:val="12"/>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3"/>
  </w:num>
  <w:num w:numId="16">
    <w:abstractNumId w:val="1"/>
  </w:num>
  <w:num w:numId="17">
    <w:abstractNumId w:val="8"/>
  </w:num>
  <w:num w:numId="18">
    <w:abstractNumId w:val="7"/>
  </w:num>
  <w:num w:numId="19">
    <w:abstractNumId w:val="5"/>
  </w:num>
  <w:num w:numId="20">
    <w:abstractNumId w:val="0"/>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425F"/>
    <w:rsid w:val="001B5956"/>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726C0"/>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132DB"/>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3E9D"/>
    <w:rsid w:val="0042712C"/>
    <w:rsid w:val="00427E17"/>
    <w:rsid w:val="00431845"/>
    <w:rsid w:val="004453FF"/>
    <w:rsid w:val="0044678A"/>
    <w:rsid w:val="00457F76"/>
    <w:rsid w:val="0046025F"/>
    <w:rsid w:val="004820A4"/>
    <w:rsid w:val="0048525A"/>
    <w:rsid w:val="00487BCE"/>
    <w:rsid w:val="00494052"/>
    <w:rsid w:val="004A1880"/>
    <w:rsid w:val="004A6335"/>
    <w:rsid w:val="004A7536"/>
    <w:rsid w:val="004B3C96"/>
    <w:rsid w:val="004B52F7"/>
    <w:rsid w:val="004B647F"/>
    <w:rsid w:val="004B7BE2"/>
    <w:rsid w:val="004C2151"/>
    <w:rsid w:val="004D237F"/>
    <w:rsid w:val="004E74F7"/>
    <w:rsid w:val="004F3A6F"/>
    <w:rsid w:val="005013EF"/>
    <w:rsid w:val="00502FDC"/>
    <w:rsid w:val="00503008"/>
    <w:rsid w:val="005153A4"/>
    <w:rsid w:val="0051540C"/>
    <w:rsid w:val="005203B5"/>
    <w:rsid w:val="00521953"/>
    <w:rsid w:val="00532AF6"/>
    <w:rsid w:val="005371E9"/>
    <w:rsid w:val="00546C21"/>
    <w:rsid w:val="005515B0"/>
    <w:rsid w:val="00560C16"/>
    <w:rsid w:val="00563528"/>
    <w:rsid w:val="00571D58"/>
    <w:rsid w:val="0058691F"/>
    <w:rsid w:val="00586BB3"/>
    <w:rsid w:val="005A2B20"/>
    <w:rsid w:val="005A31F8"/>
    <w:rsid w:val="005A3B45"/>
    <w:rsid w:val="005A6D97"/>
    <w:rsid w:val="005B3983"/>
    <w:rsid w:val="005C1642"/>
    <w:rsid w:val="005D0FD1"/>
    <w:rsid w:val="005D1964"/>
    <w:rsid w:val="005D1F37"/>
    <w:rsid w:val="005D29BD"/>
    <w:rsid w:val="005D319C"/>
    <w:rsid w:val="005E0585"/>
    <w:rsid w:val="005E39A9"/>
    <w:rsid w:val="005F53C1"/>
    <w:rsid w:val="005F5EEB"/>
    <w:rsid w:val="006031DD"/>
    <w:rsid w:val="00605F71"/>
    <w:rsid w:val="006124A5"/>
    <w:rsid w:val="00612601"/>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1788A"/>
    <w:rsid w:val="00733A13"/>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F4A"/>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847D3"/>
    <w:rsid w:val="009906B4"/>
    <w:rsid w:val="00992836"/>
    <w:rsid w:val="00997C0A"/>
    <w:rsid w:val="009A3D16"/>
    <w:rsid w:val="009A4F9F"/>
    <w:rsid w:val="009B2645"/>
    <w:rsid w:val="009B2B19"/>
    <w:rsid w:val="009B48A9"/>
    <w:rsid w:val="009C10A9"/>
    <w:rsid w:val="009C16E2"/>
    <w:rsid w:val="009C2784"/>
    <w:rsid w:val="009C7D00"/>
    <w:rsid w:val="009D201A"/>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0FDB"/>
    <w:rsid w:val="00AA4B53"/>
    <w:rsid w:val="00AB13EA"/>
    <w:rsid w:val="00AB2F46"/>
    <w:rsid w:val="00AB799A"/>
    <w:rsid w:val="00AC06B9"/>
    <w:rsid w:val="00AD18F2"/>
    <w:rsid w:val="00AD1A46"/>
    <w:rsid w:val="00AD1BE1"/>
    <w:rsid w:val="00AD3810"/>
    <w:rsid w:val="00AD3D04"/>
    <w:rsid w:val="00AE45EA"/>
    <w:rsid w:val="00AE476A"/>
    <w:rsid w:val="00AF0406"/>
    <w:rsid w:val="00AF0516"/>
    <w:rsid w:val="00AF0AFE"/>
    <w:rsid w:val="00AF112C"/>
    <w:rsid w:val="00AF126C"/>
    <w:rsid w:val="00AF1391"/>
    <w:rsid w:val="00AF2763"/>
    <w:rsid w:val="00AF63B5"/>
    <w:rsid w:val="00B00389"/>
    <w:rsid w:val="00B02DCA"/>
    <w:rsid w:val="00B03DA1"/>
    <w:rsid w:val="00B0477F"/>
    <w:rsid w:val="00B06A42"/>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8702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295A"/>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1C7C"/>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969BA"/>
    <w:rsid w:val="00EA0F46"/>
    <w:rsid w:val="00EB6947"/>
    <w:rsid w:val="00EB7849"/>
    <w:rsid w:val="00ED3A3E"/>
    <w:rsid w:val="00EE000D"/>
    <w:rsid w:val="00EE042A"/>
    <w:rsid w:val="00EE155A"/>
    <w:rsid w:val="00EE477D"/>
    <w:rsid w:val="00EF0909"/>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3326"/>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4B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B268-26C0-4BA8-86F5-611670A8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6325C631-9C4F-4080-B0BF-990D878D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10954</Words>
  <Characters>64633</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cp:revision>
  <cp:lastPrinted>2025-09-05T10:20:00Z</cp:lastPrinted>
  <dcterms:created xsi:type="dcterms:W3CDTF">2025-09-05T09:47:00Z</dcterms:created>
  <dcterms:modified xsi:type="dcterms:W3CDTF">2025-10-03T08:20:00Z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