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AD7E" w14:textId="30BE35C6" w:rsidR="006772A6" w:rsidRPr="006772A6" w:rsidRDefault="00F749BD" w:rsidP="00D7582E">
      <w:pPr>
        <w:keepNext/>
        <w:keepLines/>
        <w:widowControl w:val="0"/>
        <w:spacing w:before="240" w:after="0"/>
        <w:jc w:val="both"/>
        <w:outlineLvl w:val="0"/>
        <w:rPr>
          <w:rFonts w:ascii="Cambria" w:hAnsi="Cambria"/>
          <w:b/>
          <w:caps/>
          <w:sz w:val="36"/>
          <w:szCs w:val="36"/>
          <w:lang w:eastAsia="cs-CZ"/>
        </w:rPr>
      </w:pPr>
      <w:bookmarkStart w:id="0" w:name="_Hlk123730271"/>
      <w:bookmarkStart w:id="1" w:name="_Hlk151387113"/>
      <w:r>
        <w:rPr>
          <w:rFonts w:ascii="Cambria" w:hAnsi="Cambria"/>
          <w:b/>
          <w:caps/>
          <w:sz w:val="36"/>
          <w:szCs w:val="36"/>
          <w:lang w:eastAsia="cs-CZ"/>
        </w:rPr>
        <w:t xml:space="preserve">Dodatek č. 1 ke </w:t>
      </w:r>
      <w:r w:rsidR="006772A6" w:rsidRPr="006772A6">
        <w:rPr>
          <w:rFonts w:ascii="Cambria" w:hAnsi="Cambria"/>
          <w:b/>
          <w:caps/>
          <w:sz w:val="36"/>
          <w:szCs w:val="36"/>
          <w:lang w:eastAsia="cs-CZ"/>
        </w:rPr>
        <w:t>SMLOUV</w:t>
      </w:r>
      <w:r>
        <w:rPr>
          <w:rFonts w:ascii="Cambria" w:hAnsi="Cambria"/>
          <w:b/>
          <w:caps/>
          <w:sz w:val="36"/>
          <w:szCs w:val="36"/>
          <w:lang w:eastAsia="cs-CZ"/>
        </w:rPr>
        <w:t>Ě</w:t>
      </w:r>
      <w:r w:rsidR="006772A6" w:rsidRPr="006772A6">
        <w:rPr>
          <w:rFonts w:ascii="Cambria" w:hAnsi="Cambria"/>
          <w:b/>
          <w:caps/>
          <w:sz w:val="36"/>
          <w:szCs w:val="36"/>
          <w:lang w:eastAsia="cs-CZ"/>
        </w:rPr>
        <w:t xml:space="preserve"> O PROVEDENÍ nastavení A VYUŽÍVÁNÍ SOFTWARE OKBASE</w:t>
      </w:r>
    </w:p>
    <w:p w14:paraId="041F6B7B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 xml:space="preserve">Níže uvedeného dne, měsíce a roku uzavřeli/y společnost </w:t>
      </w:r>
      <w:proofErr w:type="spellStart"/>
      <w:r w:rsidRPr="006772A6">
        <w:rPr>
          <w:rFonts w:ascii="Cambria" w:hAnsi="Cambria"/>
          <w:sz w:val="22"/>
          <w:szCs w:val="22"/>
        </w:rPr>
        <w:t>OKsystem</w:t>
      </w:r>
      <w:proofErr w:type="spellEnd"/>
      <w:r w:rsidRPr="006772A6">
        <w:rPr>
          <w:rFonts w:ascii="Cambria" w:hAnsi="Cambria"/>
          <w:sz w:val="22"/>
          <w:szCs w:val="22"/>
        </w:rPr>
        <w:t xml:space="preserve"> a.s., se sídlem Praha 4 - Nusle, Na Pankráci 1690/125, PSČ 14021, IČ: 27373665, zapsaná v obchodním rejstříku vedeném Městským soudem v Praze, oddíl B, vložka 20326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736"/>
      </w:tblGrid>
      <w:tr w:rsidR="006772A6" w:rsidRPr="006772A6" w14:paraId="5DA4CB5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03B5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bankovní spojení: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7A0F2B" w14:textId="77777777" w:rsidR="006772A6" w:rsidRPr="006772A6" w:rsidRDefault="006772A6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 w:rsidRPr="006772A6">
              <w:rPr>
                <w:rFonts w:ascii="Cambria" w:hAnsi="Cambria"/>
                <w:sz w:val="22"/>
                <w:lang w:val="en-US"/>
              </w:rPr>
              <w:t xml:space="preserve">UniCredit Bank Czech Republic and Slovakia, </w:t>
            </w:r>
            <w:proofErr w:type="spellStart"/>
            <w:r w:rsidRPr="006772A6">
              <w:rPr>
                <w:rFonts w:ascii="Cambria" w:hAnsi="Cambria"/>
                <w:sz w:val="22"/>
                <w:lang w:val="en-US"/>
              </w:rPr>
              <w:t>a.s.</w:t>
            </w:r>
            <w:proofErr w:type="spellEnd"/>
          </w:p>
        </w:tc>
      </w:tr>
      <w:tr w:rsidR="006772A6" w:rsidRPr="006772A6" w14:paraId="19B906C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F04C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zastoupena: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5AB7" w14:textId="21434F24" w:rsidR="006772A6" w:rsidRPr="006772A6" w:rsidRDefault="00364AA1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>
              <w:rPr>
                <w:rFonts w:ascii="Cambria" w:hAnsi="Cambria"/>
                <w:sz w:val="22"/>
                <w:lang w:val="en-US"/>
              </w:rPr>
              <w:t>XXX</w:t>
            </w:r>
          </w:p>
        </w:tc>
      </w:tr>
    </w:tbl>
    <w:p w14:paraId="6A45FA80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 xml:space="preserve">(dále jen </w:t>
      </w:r>
      <w:r w:rsidRPr="006772A6">
        <w:rPr>
          <w:rFonts w:ascii="Cambria" w:hAnsi="Cambria"/>
          <w:b/>
          <w:bCs/>
          <w:sz w:val="22"/>
          <w:szCs w:val="22"/>
        </w:rPr>
        <w:t>„poskytovatel“</w:t>
      </w:r>
      <w:r w:rsidRPr="006772A6">
        <w:rPr>
          <w:rFonts w:ascii="Cambria" w:hAnsi="Cambria"/>
          <w:sz w:val="22"/>
          <w:szCs w:val="22"/>
        </w:rPr>
        <w:t>)</w:t>
      </w:r>
    </w:p>
    <w:p w14:paraId="19A7E428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6772A6">
        <w:rPr>
          <w:rFonts w:ascii="Cambria" w:hAnsi="Cambria"/>
          <w:b/>
          <w:bCs/>
          <w:sz w:val="22"/>
          <w:szCs w:val="22"/>
        </w:rPr>
        <w:t>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="006772A6" w:rsidRPr="006772A6" w14:paraId="32CA81DD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C56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obchodní firma /název:</w:t>
            </w:r>
          </w:p>
        </w:tc>
        <w:sdt>
          <w:sdtPr>
            <w:rPr>
              <w:rFonts w:ascii="Cambria" w:hAnsi="Cambria"/>
              <w:sz w:val="22"/>
              <w:lang w:val="en-US"/>
            </w:rPr>
            <w:id w:val="1237357627"/>
            <w:placeholder>
              <w:docPart w:val="EC725D23B6084349AE8D20DD52BF9C88"/>
            </w:placeholder>
            <w:dataBinding w:prefixMappings="xmlns:ns0='urn:microsoft-crm/document-template/opportunity/3/' " w:xpath="/ns0:DocumentTemplate[1]/opportunity[1]/opportunity_parent_account[1]/name[1]" w:storeItemID="{B0BB7EBC-AFB3-405F-8195-288604DF0837}"/>
            <w:text/>
          </w:sdtPr>
          <w:sdtEndPr/>
          <w:sdtContent>
            <w:tc>
              <w:tcPr>
                <w:tcW w:w="5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6EC265DB" w14:textId="5E0C3B04" w:rsidR="006772A6" w:rsidRPr="006772A6" w:rsidRDefault="005141A8" w:rsidP="006772A6">
                <w:pPr>
                  <w:widowControl w:val="0"/>
                  <w:spacing w:line="300" w:lineRule="atLeast"/>
                  <w:jc w:val="both"/>
                  <w:rPr>
                    <w:rFonts w:ascii="Cambria" w:hAnsi="Cambria"/>
                    <w:sz w:val="22"/>
                    <w:lang w:val="en-US"/>
                  </w:rPr>
                </w:pPr>
                <w:proofErr w:type="spellStart"/>
                <w:r>
                  <w:rPr>
                    <w:rFonts w:ascii="Cambria" w:hAnsi="Cambria"/>
                    <w:sz w:val="22"/>
                    <w:lang w:val="en-US"/>
                  </w:rPr>
                  <w:t>Diploma</w:t>
                </w:r>
                <w:r w:rsidR="00934152">
                  <w:rPr>
                    <w:rFonts w:ascii="Cambria" w:hAnsi="Cambria"/>
                    <w:sz w:val="22"/>
                    <w:lang w:val="en-US"/>
                  </w:rPr>
                  <w:t>tická</w:t>
                </w:r>
                <w:proofErr w:type="spellEnd"/>
                <w:r w:rsidR="00934152">
                  <w:rPr>
                    <w:rFonts w:ascii="Cambria" w:hAnsi="Cambria"/>
                    <w:sz w:val="22"/>
                    <w:lang w:val="en-US"/>
                  </w:rPr>
                  <w:t xml:space="preserve"> </w:t>
                </w:r>
                <w:proofErr w:type="spellStart"/>
                <w:r w:rsidR="00934152">
                  <w:rPr>
                    <w:rFonts w:ascii="Cambria" w:hAnsi="Cambria"/>
                    <w:sz w:val="22"/>
                    <w:lang w:val="en-US"/>
                  </w:rPr>
                  <w:t>akademie</w:t>
                </w:r>
                <w:proofErr w:type="spellEnd"/>
                <w:r w:rsidR="00934152">
                  <w:rPr>
                    <w:rFonts w:ascii="Cambria" w:hAnsi="Cambria"/>
                    <w:sz w:val="22"/>
                    <w:lang w:val="en-US"/>
                  </w:rPr>
                  <w:t xml:space="preserve"> </w:t>
                </w:r>
                <w:proofErr w:type="spellStart"/>
                <w:r w:rsidR="00934152">
                  <w:rPr>
                    <w:rFonts w:ascii="Cambria" w:hAnsi="Cambria"/>
                    <w:sz w:val="22"/>
                    <w:lang w:val="en-US"/>
                  </w:rPr>
                  <w:t>Ministerstva</w:t>
                </w:r>
                <w:proofErr w:type="spellEnd"/>
                <w:r w:rsidR="00934152">
                  <w:rPr>
                    <w:rFonts w:ascii="Cambria" w:hAnsi="Cambria"/>
                    <w:sz w:val="22"/>
                    <w:lang w:val="en-US"/>
                  </w:rPr>
                  <w:t xml:space="preserve"> </w:t>
                </w:r>
                <w:proofErr w:type="spellStart"/>
                <w:r w:rsidR="00934152">
                  <w:rPr>
                    <w:rFonts w:ascii="Cambria" w:hAnsi="Cambria"/>
                    <w:sz w:val="22"/>
                    <w:lang w:val="en-US"/>
                  </w:rPr>
                  <w:t>zahrančních</w:t>
                </w:r>
                <w:proofErr w:type="spellEnd"/>
                <w:r w:rsidR="00934152">
                  <w:rPr>
                    <w:rFonts w:ascii="Cambria" w:hAnsi="Cambria"/>
                    <w:sz w:val="22"/>
                    <w:lang w:val="en-US"/>
                  </w:rPr>
                  <w:t xml:space="preserve"> </w:t>
                </w:r>
                <w:proofErr w:type="spellStart"/>
                <w:r w:rsidR="00934152">
                  <w:rPr>
                    <w:rFonts w:ascii="Cambria" w:hAnsi="Cambria"/>
                    <w:sz w:val="22"/>
                    <w:lang w:val="en-US"/>
                  </w:rPr>
                  <w:t>věcí</w:t>
                </w:r>
                <w:proofErr w:type="spellEnd"/>
              </w:p>
            </w:tc>
          </w:sdtContent>
        </w:sdt>
      </w:tr>
      <w:tr w:rsidR="006772A6" w:rsidRPr="006772A6" w14:paraId="3BB5C8DE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624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sídlo: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21829" w14:textId="41DE0731" w:rsidR="006772A6" w:rsidRPr="006772A6" w:rsidRDefault="00364AA1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sdt>
              <w:sdtPr>
                <w:rPr>
                  <w:rFonts w:ascii="Cambria" w:hAnsi="Cambria"/>
                  <w:kern w:val="2"/>
                  <w:sz w:val="22"/>
                  <w:lang w:val="en-US"/>
                  <w14:ligatures w14:val="standardContextual"/>
                </w:rPr>
                <w:id w:val="-2143960706"/>
                <w:placeholder>
                  <w:docPart w:val="82CF98C11AB741449592863EB6EAED08"/>
                </w:placeholder>
                <w:dataBinding w:prefixMappings="xmlns:ns0='urn:microsoft-crm/document-template/opportunity/3/' " w:xpath="/ns0:DocumentTemplate[1]/opportunity[1]/opportunity_parent_account[1]/address1_line1[1]" w:storeItemID="{B0BB7EBC-AFB3-405F-8195-288604DF0837}"/>
                <w:text/>
              </w:sdtPr>
              <w:sdtEndPr/>
              <w:sdtContent>
                <w:proofErr w:type="spellStart"/>
                <w:r w:rsidR="00B22828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>Loretánská</w:t>
                </w:r>
                <w:proofErr w:type="spellEnd"/>
                <w:r w:rsidR="00B22828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 xml:space="preserve"> 180/6</w:t>
                </w:r>
              </w:sdtContent>
            </w:sdt>
            <w:r w:rsidR="006772A6" w:rsidRPr="006772A6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, </w:t>
            </w:r>
            <w:sdt>
              <w:sdtPr>
                <w:rPr>
                  <w:rFonts w:ascii="Cambria" w:hAnsi="Cambria"/>
                  <w:kern w:val="2"/>
                  <w:sz w:val="22"/>
                  <w:lang w:val="en-US"/>
                  <w14:ligatures w14:val="standardContextual"/>
                </w:rPr>
                <w:id w:val="-46527081"/>
                <w:placeholder>
                  <w:docPart w:val="82CF98C11AB741449592863EB6EAED08"/>
                </w:placeholder>
                <w:dataBinding w:prefixMappings="xmlns:ns0='urn:microsoft-crm/document-template/opportunity/3/' " w:xpath="/ns0:DocumentTemplate[1]/opportunity[1]/opportunity_parent_account[1]/address1_postalcode[1]" w:storeItemID="{B0BB7EBC-AFB3-405F-8195-288604DF0837}"/>
                <w:text/>
              </w:sdtPr>
              <w:sdtEndPr/>
              <w:sdtContent>
                <w:r w:rsidR="00803B4E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>118 00</w:t>
                </w:r>
              </w:sdtContent>
            </w:sdt>
            <w:r w:rsidR="006772A6" w:rsidRPr="006772A6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 </w:t>
            </w:r>
            <w:sdt>
              <w:sdtPr>
                <w:rPr>
                  <w:rFonts w:ascii="Cambria" w:hAnsi="Cambria"/>
                  <w:kern w:val="2"/>
                  <w:sz w:val="22"/>
                  <w:lang w:val="en-US"/>
                  <w14:ligatures w14:val="standardContextual"/>
                </w:rPr>
                <w:id w:val="1144472096"/>
                <w:placeholder>
                  <w:docPart w:val="82CF98C11AB741449592863EB6EAED08"/>
                </w:placeholder>
                <w:dataBinding w:prefixMappings="xmlns:ns0='urn:microsoft-crm/document-template/opportunity/3/' " w:xpath="/ns0:DocumentTemplate[1]/opportunity[1]/opportunity_parent_account[1]/address1_city[1]" w:storeItemID="{B0BB7EBC-AFB3-405F-8195-288604DF0837}"/>
                <w:text/>
              </w:sdtPr>
              <w:sdtEndPr/>
              <w:sdtContent>
                <w:r w:rsidR="00803B4E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 xml:space="preserve">Praha 1 - </w:t>
                </w:r>
                <w:proofErr w:type="spellStart"/>
                <w:r w:rsidR="00803B4E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>Hradčany</w:t>
                </w:r>
                <w:proofErr w:type="spellEnd"/>
              </w:sdtContent>
            </w:sdt>
          </w:p>
        </w:tc>
      </w:tr>
      <w:tr w:rsidR="006772A6" w:rsidRPr="006772A6" w14:paraId="70DAE83B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CBF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identifikační číslo:</w:t>
            </w:r>
          </w:p>
        </w:tc>
        <w:sdt>
          <w:sdtPr>
            <w:rPr>
              <w:rFonts w:ascii="Cambria" w:hAnsi="Cambria"/>
              <w:kern w:val="2"/>
              <w:sz w:val="22"/>
              <w:lang w:val="en-US"/>
              <w14:ligatures w14:val="standardContextual"/>
            </w:rPr>
            <w:id w:val="-376010710"/>
            <w:placeholder>
              <w:docPart w:val="E42367664DFD408AB5825F6AD1124E42"/>
            </w:placeholder>
            <w:dataBinding w:prefixMappings="xmlns:ns0='urn:microsoft-crm/document-template/opportunity/3/' " w:xpath="/ns0:DocumentTemplate[1]/opportunity[1]/opportunity_parent_account[1]/byzcrm_officialaccountno[1]" w:storeItemID="{B0BB7EBC-AFB3-405F-8195-288604DF0837}"/>
            <w:text/>
          </w:sdtPr>
          <w:sdtEndPr/>
          <w:sdtContent>
            <w:tc>
              <w:tcPr>
                <w:tcW w:w="5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2040CBE6" w14:textId="1C7CCEF8" w:rsidR="006772A6" w:rsidRPr="006772A6" w:rsidRDefault="00843737" w:rsidP="006772A6">
                <w:pPr>
                  <w:widowControl w:val="0"/>
                  <w:spacing w:line="300" w:lineRule="atLeast"/>
                  <w:jc w:val="both"/>
                  <w:rPr>
                    <w:rFonts w:ascii="Cambria" w:hAnsi="Cambria"/>
                    <w:sz w:val="22"/>
                    <w:lang w:val="en-US"/>
                  </w:rPr>
                </w:pPr>
                <w:r w:rsidRPr="00843737"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>19840926</w:t>
                </w:r>
              </w:p>
            </w:tc>
          </w:sdtContent>
        </w:sdt>
      </w:tr>
      <w:tr w:rsidR="006772A6" w:rsidRPr="006772A6" w14:paraId="06C048A3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09AF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adresa elektronické pošty:</w:t>
            </w:r>
          </w:p>
        </w:tc>
        <w:sdt>
          <w:sdtPr>
            <w:rPr>
              <w:rFonts w:ascii="Cambria" w:hAnsi="Cambria"/>
              <w:kern w:val="2"/>
              <w:sz w:val="22"/>
              <w:lang w:val="en-US"/>
              <w14:ligatures w14:val="standardContextual"/>
            </w:rPr>
            <w:id w:val="1759787753"/>
            <w:placeholder>
              <w:docPart w:val="D623B7640D9D45B28CDB41C4426F45E2"/>
            </w:placeholder>
            <w:dataBinding w:prefixMappings="xmlns:ns0='urn:microsoft-crm/document-template/opportunity/3/' " w:xpath="/ns0:DocumentTemplate[1]/opportunity[1]/opportunity_parent_account[1]/emailaddress1[1]" w:storeItemID="{B0BB7EBC-AFB3-405F-8195-288604DF0837}"/>
            <w:text/>
          </w:sdtPr>
          <w:sdtEndPr/>
          <w:sdtContent>
            <w:tc>
              <w:tcPr>
                <w:tcW w:w="5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7DDC47ED" w14:textId="270E5E30" w:rsidR="006772A6" w:rsidRPr="006772A6" w:rsidRDefault="00364AA1" w:rsidP="006772A6">
                <w:pPr>
                  <w:widowControl w:val="0"/>
                  <w:spacing w:line="300" w:lineRule="atLeast"/>
                  <w:jc w:val="both"/>
                  <w:rPr>
                    <w:rFonts w:ascii="Cambria" w:hAnsi="Cambria"/>
                    <w:sz w:val="22"/>
                    <w:lang w:val="en-US"/>
                  </w:rPr>
                </w:pPr>
                <w:r>
                  <w:rPr>
                    <w:rFonts w:ascii="Cambria" w:hAnsi="Cambria"/>
                    <w:kern w:val="2"/>
                    <w:sz w:val="22"/>
                    <w:lang w:val="en-US"/>
                    <w14:ligatures w14:val="standardContextual"/>
                  </w:rPr>
                  <w:t>XXX</w:t>
                </w:r>
              </w:p>
            </w:tc>
          </w:sdtContent>
        </w:sdt>
      </w:tr>
      <w:tr w:rsidR="006772A6" w:rsidRPr="006772A6" w14:paraId="58E678B9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834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zastoupen(a):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F373A" w14:textId="46CE8E60" w:rsidR="006772A6" w:rsidRPr="006772A6" w:rsidRDefault="00364AA1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>
              <w:rPr>
                <w:rFonts w:ascii="Cambria" w:hAnsi="Cambria"/>
                <w:sz w:val="22"/>
              </w:rPr>
              <w:t>XXX</w:t>
            </w:r>
          </w:p>
        </w:tc>
      </w:tr>
    </w:tbl>
    <w:p w14:paraId="1CB22415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 xml:space="preserve">(dále jen </w:t>
      </w:r>
      <w:r w:rsidRPr="006772A6">
        <w:rPr>
          <w:rFonts w:ascii="Cambria" w:hAnsi="Cambria"/>
          <w:b/>
          <w:bCs/>
          <w:sz w:val="22"/>
          <w:szCs w:val="22"/>
        </w:rPr>
        <w:t>„nabyvatel“</w:t>
      </w:r>
      <w:r w:rsidRPr="006772A6">
        <w:rPr>
          <w:rFonts w:ascii="Cambria" w:hAnsi="Cambria"/>
          <w:sz w:val="22"/>
          <w:szCs w:val="22"/>
        </w:rPr>
        <w:t>)</w:t>
      </w:r>
    </w:p>
    <w:p w14:paraId="0A081580" w14:textId="48DF19EC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t</w:t>
      </w:r>
      <w:r w:rsidR="00F749BD">
        <w:rPr>
          <w:rFonts w:ascii="Cambria" w:hAnsi="Cambria"/>
          <w:sz w:val="22"/>
          <w:szCs w:val="22"/>
        </w:rPr>
        <w:t>en</w:t>
      </w:r>
      <w:r w:rsidRPr="006772A6">
        <w:rPr>
          <w:rFonts w:ascii="Cambria" w:hAnsi="Cambria"/>
          <w:sz w:val="22"/>
          <w:szCs w:val="22"/>
        </w:rPr>
        <w:t xml:space="preserve">to </w:t>
      </w:r>
      <w:r w:rsidR="00F749BD">
        <w:rPr>
          <w:rFonts w:ascii="Cambria" w:hAnsi="Cambria"/>
          <w:sz w:val="22"/>
          <w:szCs w:val="22"/>
        </w:rPr>
        <w:t xml:space="preserve">Dodatek č. 1 ke </w:t>
      </w:r>
      <w:r w:rsidRPr="00E17B07">
        <w:rPr>
          <w:rFonts w:ascii="Cambria" w:hAnsi="Cambria"/>
          <w:bCs/>
          <w:sz w:val="22"/>
          <w:szCs w:val="22"/>
        </w:rPr>
        <w:t>SMLOUV</w:t>
      </w:r>
      <w:r w:rsidR="00F749BD" w:rsidRPr="00E17B07">
        <w:rPr>
          <w:rFonts w:ascii="Cambria" w:hAnsi="Cambria"/>
          <w:bCs/>
          <w:sz w:val="22"/>
          <w:szCs w:val="22"/>
        </w:rPr>
        <w:t>Ě</w:t>
      </w:r>
      <w:r w:rsidRPr="00E17B07">
        <w:rPr>
          <w:rFonts w:ascii="Cambria" w:hAnsi="Cambria"/>
          <w:bCs/>
          <w:sz w:val="22"/>
          <w:szCs w:val="22"/>
        </w:rPr>
        <w:t xml:space="preserve"> O PROVEDENÍ NASTAVENÍ A VYUŽÍVÁNÍ SOFTWARE „OKBASE</w:t>
      </w:r>
      <w:r w:rsidRPr="00F749BD">
        <w:rPr>
          <w:rFonts w:ascii="Cambria" w:hAnsi="Cambria"/>
          <w:bCs/>
          <w:sz w:val="22"/>
          <w:szCs w:val="22"/>
        </w:rPr>
        <w:t>“</w:t>
      </w:r>
      <w:r w:rsidR="00237C06">
        <w:rPr>
          <w:rFonts w:ascii="Cambria" w:hAnsi="Cambria"/>
          <w:bCs/>
          <w:sz w:val="22"/>
          <w:szCs w:val="22"/>
        </w:rPr>
        <w:t xml:space="preserve"> ze dne 17. 12. 2024</w:t>
      </w:r>
      <w:r w:rsidRPr="006772A6">
        <w:rPr>
          <w:rFonts w:ascii="Cambria" w:hAnsi="Cambria"/>
          <w:sz w:val="22"/>
          <w:szCs w:val="22"/>
        </w:rPr>
        <w:t xml:space="preserve"> </w:t>
      </w:r>
      <w:r w:rsidR="00F749BD">
        <w:rPr>
          <w:rFonts w:ascii="Cambria" w:hAnsi="Cambria"/>
          <w:sz w:val="22"/>
          <w:szCs w:val="22"/>
        </w:rPr>
        <w:t xml:space="preserve">(dále jen </w:t>
      </w:r>
      <w:r w:rsidR="00F749BD" w:rsidRPr="00E17B07">
        <w:rPr>
          <w:rFonts w:ascii="Cambria" w:hAnsi="Cambria"/>
          <w:b/>
          <w:bCs/>
          <w:sz w:val="22"/>
          <w:szCs w:val="22"/>
        </w:rPr>
        <w:t>„</w:t>
      </w:r>
      <w:r w:rsidR="00F749BD">
        <w:rPr>
          <w:rFonts w:ascii="Cambria" w:hAnsi="Cambria"/>
          <w:b/>
          <w:bCs/>
          <w:sz w:val="22"/>
          <w:szCs w:val="22"/>
        </w:rPr>
        <w:t>D</w:t>
      </w:r>
      <w:r w:rsidR="00F749BD" w:rsidRPr="00E17B07">
        <w:rPr>
          <w:rFonts w:ascii="Cambria" w:hAnsi="Cambria"/>
          <w:b/>
          <w:bCs/>
          <w:sz w:val="22"/>
          <w:szCs w:val="22"/>
        </w:rPr>
        <w:t>odatek“</w:t>
      </w:r>
      <w:r w:rsidR="00F749BD">
        <w:rPr>
          <w:rFonts w:ascii="Cambria" w:hAnsi="Cambria"/>
          <w:sz w:val="22"/>
          <w:szCs w:val="22"/>
        </w:rPr>
        <w:t xml:space="preserve">) </w:t>
      </w:r>
      <w:r w:rsidRPr="006772A6">
        <w:rPr>
          <w:rFonts w:ascii="Cambria" w:hAnsi="Cambria"/>
          <w:sz w:val="22"/>
          <w:szCs w:val="22"/>
        </w:rPr>
        <w:t>dle ustanovení § 1746 odst. 2 zákona č. 89/2012 Sb., občanský zákoník, ve znění pozdějších předpisů.</w:t>
      </w:r>
    </w:p>
    <w:p w14:paraId="732D8DB0" w14:textId="7011AF8C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Poskytovatel prohlašuje, že je oprávněn poskytovat licence k počítačovému programu (informačnímu systému) nazvanému „</w:t>
      </w:r>
      <w:proofErr w:type="spellStart"/>
      <w:r w:rsidRPr="006772A6">
        <w:rPr>
          <w:rFonts w:ascii="Cambria" w:hAnsi="Cambria"/>
          <w:sz w:val="22"/>
          <w:szCs w:val="22"/>
        </w:rPr>
        <w:t>OKbase</w:t>
      </w:r>
      <w:proofErr w:type="spellEnd"/>
      <w:r w:rsidRPr="006772A6">
        <w:rPr>
          <w:rFonts w:ascii="Cambria" w:hAnsi="Cambria"/>
          <w:sz w:val="22"/>
          <w:szCs w:val="22"/>
        </w:rPr>
        <w:t xml:space="preserve">“, jenž je včetně jeho jednotlivých modulů </w:t>
      </w:r>
      <w:r w:rsidR="00F749BD">
        <w:rPr>
          <w:rFonts w:ascii="Cambria" w:hAnsi="Cambria"/>
          <w:sz w:val="22"/>
          <w:szCs w:val="22"/>
        </w:rPr>
        <w:t xml:space="preserve">a předmětného rozšíření služeb podle tohoto Dodatku, </w:t>
      </w:r>
      <w:r w:rsidRPr="006772A6">
        <w:rPr>
          <w:rFonts w:ascii="Cambria" w:hAnsi="Cambria"/>
          <w:sz w:val="22"/>
          <w:szCs w:val="22"/>
        </w:rPr>
        <w:t xml:space="preserve">blíže </w:t>
      </w:r>
      <w:r w:rsidR="00F749BD" w:rsidRPr="006772A6">
        <w:rPr>
          <w:rFonts w:ascii="Cambria" w:hAnsi="Cambria"/>
          <w:sz w:val="22"/>
          <w:szCs w:val="22"/>
        </w:rPr>
        <w:t>specifikov</w:t>
      </w:r>
      <w:r w:rsidR="00F749BD">
        <w:rPr>
          <w:rFonts w:ascii="Cambria" w:hAnsi="Cambria"/>
          <w:sz w:val="22"/>
          <w:szCs w:val="22"/>
        </w:rPr>
        <w:t>ané</w:t>
      </w:r>
      <w:r w:rsidR="00F749BD" w:rsidRPr="006772A6">
        <w:rPr>
          <w:rFonts w:ascii="Cambria" w:hAnsi="Cambria"/>
          <w:sz w:val="22"/>
          <w:szCs w:val="22"/>
        </w:rPr>
        <w:t xml:space="preserve"> </w:t>
      </w:r>
      <w:r w:rsidRPr="006772A6">
        <w:rPr>
          <w:rFonts w:ascii="Cambria" w:hAnsi="Cambria"/>
          <w:sz w:val="22"/>
          <w:szCs w:val="22"/>
        </w:rPr>
        <w:t>v</w:t>
      </w:r>
      <w:r w:rsidR="00445185">
        <w:rPr>
          <w:rFonts w:ascii="Cambria" w:hAnsi="Cambria"/>
          <w:sz w:val="22"/>
          <w:szCs w:val="22"/>
        </w:rPr>
        <w:t> </w:t>
      </w:r>
      <w:r w:rsidRPr="006772A6">
        <w:rPr>
          <w:rFonts w:ascii="Cambria" w:hAnsi="Cambria"/>
          <w:sz w:val="22"/>
          <w:szCs w:val="22"/>
        </w:rPr>
        <w:t xml:space="preserve">příloze 1 </w:t>
      </w:r>
      <w:r w:rsidR="00F749BD">
        <w:rPr>
          <w:rFonts w:ascii="Cambria" w:hAnsi="Cambria"/>
          <w:sz w:val="22"/>
          <w:szCs w:val="22"/>
        </w:rPr>
        <w:t>Dodatku</w:t>
      </w:r>
      <w:r w:rsidRPr="006772A6">
        <w:rPr>
          <w:rFonts w:ascii="Cambria" w:hAnsi="Cambria"/>
          <w:sz w:val="22"/>
          <w:szCs w:val="22"/>
        </w:rPr>
        <w:t xml:space="preserve"> (dále jen </w:t>
      </w:r>
      <w:r w:rsidRPr="006772A6">
        <w:rPr>
          <w:rFonts w:ascii="Cambria" w:hAnsi="Cambria"/>
          <w:bCs/>
          <w:sz w:val="22"/>
          <w:szCs w:val="22"/>
        </w:rPr>
        <w:t>„</w:t>
      </w:r>
      <w:r w:rsidRPr="006772A6">
        <w:rPr>
          <w:rFonts w:ascii="Cambria" w:hAnsi="Cambria"/>
          <w:b/>
          <w:bCs/>
          <w:sz w:val="22"/>
          <w:szCs w:val="22"/>
        </w:rPr>
        <w:t>software</w:t>
      </w:r>
      <w:r w:rsidRPr="006772A6">
        <w:rPr>
          <w:rFonts w:ascii="Cambria" w:hAnsi="Cambria"/>
          <w:bCs/>
          <w:sz w:val="22"/>
          <w:szCs w:val="22"/>
        </w:rPr>
        <w:t>“</w:t>
      </w:r>
      <w:r w:rsidRPr="006772A6">
        <w:rPr>
          <w:rFonts w:ascii="Cambria" w:hAnsi="Cambria"/>
          <w:sz w:val="22"/>
          <w:szCs w:val="22"/>
        </w:rPr>
        <w:t xml:space="preserve">). Tato smlouva upravuje </w:t>
      </w:r>
      <w:r w:rsidR="00F749BD">
        <w:rPr>
          <w:rFonts w:ascii="Cambria" w:hAnsi="Cambria"/>
          <w:sz w:val="22"/>
          <w:szCs w:val="22"/>
        </w:rPr>
        <w:t xml:space="preserve">plnění </w:t>
      </w:r>
      <w:r w:rsidRPr="006772A6">
        <w:rPr>
          <w:rFonts w:ascii="Cambria" w:hAnsi="Cambria"/>
          <w:sz w:val="22"/>
          <w:szCs w:val="22"/>
        </w:rPr>
        <w:t xml:space="preserve">ohledně </w:t>
      </w:r>
      <w:r w:rsidR="00F749BD">
        <w:rPr>
          <w:rFonts w:ascii="Cambria" w:hAnsi="Cambria"/>
          <w:sz w:val="22"/>
          <w:szCs w:val="22"/>
        </w:rPr>
        <w:t xml:space="preserve">rozšíření </w:t>
      </w:r>
      <w:r w:rsidR="00F749BD" w:rsidRPr="006772A6">
        <w:rPr>
          <w:rFonts w:ascii="Cambria" w:hAnsi="Cambria"/>
          <w:sz w:val="22"/>
          <w:szCs w:val="22"/>
        </w:rPr>
        <w:t xml:space="preserve">software </w:t>
      </w:r>
      <w:r w:rsidR="00F749BD">
        <w:rPr>
          <w:rFonts w:ascii="Cambria" w:hAnsi="Cambria"/>
          <w:sz w:val="22"/>
          <w:szCs w:val="22"/>
        </w:rPr>
        <w:t xml:space="preserve">pro </w:t>
      </w:r>
      <w:proofErr w:type="gramStart"/>
      <w:r w:rsidR="00F749BD">
        <w:rPr>
          <w:rFonts w:ascii="Cambria" w:hAnsi="Cambria"/>
          <w:sz w:val="22"/>
          <w:szCs w:val="22"/>
        </w:rPr>
        <w:t xml:space="preserve">nabyvatele - </w:t>
      </w:r>
      <w:r w:rsidRPr="006772A6">
        <w:rPr>
          <w:rFonts w:ascii="Cambria" w:hAnsi="Cambria"/>
          <w:sz w:val="22"/>
          <w:szCs w:val="22"/>
        </w:rPr>
        <w:t>vyhotovení</w:t>
      </w:r>
      <w:proofErr w:type="gramEnd"/>
      <w:r w:rsidRPr="006772A6">
        <w:rPr>
          <w:rFonts w:ascii="Cambria" w:hAnsi="Cambria"/>
          <w:sz w:val="22"/>
          <w:szCs w:val="22"/>
        </w:rPr>
        <w:t xml:space="preserve"> analýzy nastavení </w:t>
      </w:r>
      <w:r w:rsidR="00F749BD">
        <w:rPr>
          <w:rFonts w:ascii="Cambria" w:hAnsi="Cambria"/>
          <w:sz w:val="22"/>
          <w:szCs w:val="22"/>
        </w:rPr>
        <w:t xml:space="preserve">rozšíření </w:t>
      </w:r>
      <w:r w:rsidRPr="006772A6">
        <w:rPr>
          <w:rFonts w:ascii="Cambria" w:hAnsi="Cambria"/>
          <w:sz w:val="22"/>
          <w:szCs w:val="22"/>
        </w:rPr>
        <w:t xml:space="preserve">software a provedení implementace software pro potřeby podniku nabyvatele, ohledně poskytnutí licence k software nabyvateli (po provedení jeho implementace) a ohledně zajišťování provozu software poskytovatelem formou </w:t>
      </w:r>
      <w:proofErr w:type="spellStart"/>
      <w:r w:rsidRPr="006772A6">
        <w:rPr>
          <w:rFonts w:ascii="Cambria" w:hAnsi="Cambria"/>
          <w:sz w:val="22"/>
          <w:szCs w:val="22"/>
        </w:rPr>
        <w:t>SaaS</w:t>
      </w:r>
      <w:proofErr w:type="spellEnd"/>
      <w:r w:rsidRPr="006772A6">
        <w:rPr>
          <w:rFonts w:ascii="Cambria" w:hAnsi="Cambria"/>
          <w:sz w:val="22"/>
          <w:szCs w:val="22"/>
        </w:rPr>
        <w:t xml:space="preserve"> (Software as a </w:t>
      </w:r>
      <w:proofErr w:type="spellStart"/>
      <w:r w:rsidRPr="006772A6">
        <w:rPr>
          <w:rFonts w:ascii="Cambria" w:hAnsi="Cambria"/>
          <w:sz w:val="22"/>
          <w:szCs w:val="22"/>
        </w:rPr>
        <w:t>Service</w:t>
      </w:r>
      <w:proofErr w:type="spellEnd"/>
      <w:r w:rsidRPr="006772A6">
        <w:rPr>
          <w:rFonts w:ascii="Cambria" w:hAnsi="Cambria"/>
          <w:sz w:val="22"/>
          <w:szCs w:val="22"/>
        </w:rPr>
        <w:t xml:space="preserve">), včetně umožnění účasti na školení (ohledně práce se software) pracovníkům nabyvatele. </w:t>
      </w:r>
    </w:p>
    <w:p w14:paraId="67780219" w14:textId="77777777" w:rsidR="002174EA" w:rsidRDefault="002174EA">
      <w:pPr>
        <w:spacing w:before="0" w:after="160" w:line="259" w:lineRule="auto"/>
        <w:rPr>
          <w:rFonts w:ascii="Cambria" w:eastAsia="HG Mincho Light J" w:hAnsi="Cambria"/>
          <w:b/>
          <w:caps/>
          <w:color w:val="000000"/>
          <w:sz w:val="22"/>
          <w:lang w:eastAsia="ar-SA"/>
        </w:rPr>
      </w:pPr>
      <w:r>
        <w:br w:type="page"/>
      </w:r>
    </w:p>
    <w:p w14:paraId="121E1B9B" w14:textId="7E06D721" w:rsidR="006772A6" w:rsidRPr="00D7582E" w:rsidRDefault="006772A6" w:rsidP="00D7582E">
      <w:pPr>
        <w:pStyle w:val="lnek"/>
      </w:pPr>
      <w:r w:rsidRPr="00D7582E">
        <w:lastRenderedPageBreak/>
        <w:t>Analýza a implementace software</w:t>
      </w:r>
    </w:p>
    <w:p w14:paraId="668D8A74" w14:textId="1FD29EEF" w:rsidR="006772A6" w:rsidRPr="006772A6" w:rsidRDefault="006772A6" w:rsidP="00AE1E62">
      <w:pPr>
        <w:widowControl w:val="0"/>
        <w:spacing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 w:rsidRPr="006772A6">
        <w:rPr>
          <w:rFonts w:ascii="Cambria" w:hAnsi="Cambria"/>
          <w:sz w:val="22"/>
          <w:szCs w:val="22"/>
          <w:lang w:eastAsia="cs-CZ"/>
        </w:rPr>
        <w:t>Poskytovatel se </w:t>
      </w:r>
      <w:r w:rsidR="00F749BD">
        <w:rPr>
          <w:rFonts w:ascii="Cambria" w:hAnsi="Cambria"/>
          <w:sz w:val="22"/>
          <w:szCs w:val="22"/>
          <w:lang w:eastAsia="cs-CZ"/>
        </w:rPr>
        <w:t>tímto Dodatkem</w:t>
      </w:r>
      <w:r w:rsidRPr="006772A6">
        <w:rPr>
          <w:rFonts w:ascii="Cambria" w:hAnsi="Cambria"/>
          <w:sz w:val="22"/>
          <w:szCs w:val="22"/>
          <w:lang w:eastAsia="cs-CZ"/>
        </w:rPr>
        <w:t xml:space="preserve"> zavazuje, že pro nabyvatele provede dílo spočívající ve vyhotovení analýzy nastavení </w:t>
      </w:r>
      <w:r w:rsidR="00F749BD">
        <w:rPr>
          <w:rFonts w:ascii="Cambria" w:hAnsi="Cambria"/>
          <w:sz w:val="22"/>
          <w:szCs w:val="22"/>
          <w:lang w:eastAsia="cs-CZ"/>
        </w:rPr>
        <w:t xml:space="preserve">rozšířeného plnění a zajištění </w:t>
      </w:r>
      <w:proofErr w:type="spellStart"/>
      <w:r w:rsidR="00F749BD">
        <w:rPr>
          <w:rFonts w:ascii="Cambria" w:hAnsi="Cambria"/>
          <w:sz w:val="22"/>
          <w:szCs w:val="22"/>
          <w:lang w:eastAsia="cs-CZ"/>
        </w:rPr>
        <w:t>SaaS</w:t>
      </w:r>
      <w:proofErr w:type="spellEnd"/>
      <w:r w:rsidR="00F749BD">
        <w:rPr>
          <w:rFonts w:ascii="Cambria" w:hAnsi="Cambria"/>
          <w:sz w:val="22"/>
          <w:szCs w:val="22"/>
          <w:lang w:eastAsia="cs-CZ"/>
        </w:rPr>
        <w:t xml:space="preserve"> k </w:t>
      </w:r>
      <w:r w:rsidRPr="006772A6">
        <w:rPr>
          <w:rFonts w:ascii="Cambria" w:hAnsi="Cambria"/>
          <w:sz w:val="22"/>
          <w:szCs w:val="22"/>
          <w:lang w:eastAsia="cs-CZ"/>
        </w:rPr>
        <w:t>software a následně v zajištění nastavení a implementace software</w:t>
      </w:r>
      <w:r w:rsidR="00AE1E62">
        <w:rPr>
          <w:rFonts w:ascii="Cambria" w:hAnsi="Cambria"/>
          <w:sz w:val="22"/>
          <w:szCs w:val="22"/>
          <w:lang w:eastAsia="cs-CZ"/>
        </w:rPr>
        <w:t xml:space="preserve">. </w:t>
      </w:r>
    </w:p>
    <w:p w14:paraId="5F057E46" w14:textId="7587E6E5" w:rsidR="006772A6" w:rsidRPr="006772A6" w:rsidRDefault="006772A6" w:rsidP="006772A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4"/>
          <w:lang w:eastAsia="cs-CZ"/>
        </w:rPr>
      </w:pPr>
      <w:r w:rsidRPr="006772A6">
        <w:rPr>
          <w:rFonts w:ascii="Cambria" w:hAnsi="Cambria"/>
          <w:bCs/>
          <w:sz w:val="22"/>
          <w:szCs w:val="24"/>
          <w:lang w:eastAsia="cs-CZ"/>
        </w:rPr>
        <w:t>Dílo bude prováděno v souladu s harmonogramem provádění díla, jenž bude tvořit součást cílového konceptu</w:t>
      </w:r>
      <w:r w:rsidR="00EF2DA7">
        <w:rPr>
          <w:rFonts w:ascii="Cambria" w:hAnsi="Cambria"/>
          <w:bCs/>
          <w:sz w:val="22"/>
          <w:szCs w:val="24"/>
          <w:lang w:eastAsia="cs-CZ"/>
        </w:rPr>
        <w:t>,</w:t>
      </w:r>
      <w:r w:rsidR="009F6A19">
        <w:rPr>
          <w:rFonts w:ascii="Cambria" w:hAnsi="Cambria"/>
          <w:bCs/>
          <w:sz w:val="22"/>
          <w:szCs w:val="24"/>
          <w:lang w:eastAsia="cs-CZ"/>
        </w:rPr>
        <w:t xml:space="preserve"> </w:t>
      </w:r>
      <w:r w:rsidRPr="006772A6">
        <w:rPr>
          <w:rFonts w:ascii="Cambria" w:hAnsi="Cambria"/>
          <w:bCs/>
          <w:sz w:val="22"/>
          <w:szCs w:val="24"/>
          <w:lang w:eastAsia="cs-CZ"/>
        </w:rPr>
        <w:t xml:space="preserve">a který stanoví i termín pro provedení díla (dále jen </w:t>
      </w:r>
      <w:r w:rsidRPr="006772A6">
        <w:rPr>
          <w:rFonts w:ascii="Cambria" w:hAnsi="Cambria"/>
          <w:b/>
          <w:sz w:val="22"/>
          <w:szCs w:val="24"/>
          <w:lang w:eastAsia="cs-CZ"/>
        </w:rPr>
        <w:t>„harmonogram“</w:t>
      </w:r>
      <w:r w:rsidRPr="006772A6">
        <w:rPr>
          <w:rFonts w:ascii="Cambria" w:hAnsi="Cambria"/>
          <w:bCs/>
          <w:sz w:val="22"/>
          <w:szCs w:val="24"/>
          <w:lang w:eastAsia="cs-CZ"/>
        </w:rPr>
        <w:t>).</w:t>
      </w:r>
    </w:p>
    <w:p w14:paraId="77ED1F06" w14:textId="77777777" w:rsidR="00A876EC" w:rsidRPr="00D7582E" w:rsidRDefault="00A876EC" w:rsidP="00D7582E">
      <w:pPr>
        <w:pStyle w:val="lnek"/>
      </w:pPr>
      <w:bookmarkStart w:id="2" w:name="_Ref110540071"/>
      <w:bookmarkStart w:id="3" w:name="_Hlk123730362"/>
      <w:bookmarkEnd w:id="0"/>
      <w:bookmarkEnd w:id="1"/>
      <w:r w:rsidRPr="00D7582E">
        <w:t>Licence k software a zajišťování jeho provozu</w:t>
      </w:r>
    </w:p>
    <w:p w14:paraId="5ECC2A21" w14:textId="41F3983A" w:rsidR="00A876EC" w:rsidRPr="00D7582E" w:rsidRDefault="00AE1E62" w:rsidP="00A876EC">
      <w:pPr>
        <w:widowControl w:val="0"/>
        <w:suppressAutoHyphens/>
        <w:spacing w:line="300" w:lineRule="atLeast"/>
        <w:jc w:val="both"/>
        <w:rPr>
          <w:rFonts w:ascii="Cambria" w:eastAsia="HG Mincho Light J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Tímto dodatkem</w:t>
      </w:r>
      <w:r w:rsidR="00A876EC" w:rsidRPr="00D7582E">
        <w:rPr>
          <w:rFonts w:ascii="Cambria" w:hAnsi="Cambria"/>
          <w:sz w:val="22"/>
          <w:szCs w:val="22"/>
        </w:rPr>
        <w:t xml:space="preserve"> poskytuje poskytovatel nabyvateli licenci k</w:t>
      </w:r>
      <w:r>
        <w:rPr>
          <w:rFonts w:ascii="Cambria" w:hAnsi="Cambria"/>
          <w:sz w:val="22"/>
          <w:szCs w:val="22"/>
        </w:rPr>
        <w:t xml:space="preserve"> rozšíření </w:t>
      </w:r>
      <w:r w:rsidR="00A876EC" w:rsidRPr="00D7582E">
        <w:rPr>
          <w:rFonts w:ascii="Cambria" w:hAnsi="Cambria"/>
          <w:sz w:val="22"/>
          <w:szCs w:val="22"/>
        </w:rPr>
        <w:t xml:space="preserve">software </w:t>
      </w:r>
      <w:r>
        <w:rPr>
          <w:rFonts w:ascii="Cambria" w:hAnsi="Cambria"/>
          <w:sz w:val="22"/>
          <w:szCs w:val="22"/>
        </w:rPr>
        <w:t xml:space="preserve">a </w:t>
      </w:r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 xml:space="preserve">v rozsahu a způsoby stanovenými v obchodních podmínkách a dále se zavazuje zajistit pro nabyvatele provoz software formou </w:t>
      </w:r>
      <w:proofErr w:type="spellStart"/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>SaaS</w:t>
      </w:r>
      <w:proofErr w:type="spellEnd"/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 xml:space="preserve"> (Software as a </w:t>
      </w:r>
      <w:proofErr w:type="spellStart"/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>Service</w:t>
      </w:r>
      <w:proofErr w:type="spellEnd"/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 xml:space="preserve">). Součástí závazku poskytovatele zajistit provoz software je i umožnění účasti na školení (ohledně práce se software) pracovníkům nabyvatele, a to v rozsahu stanoveném v této smlouvě a v obchodních podmínkách. Nabyvatel se </w:t>
      </w:r>
      <w:r>
        <w:rPr>
          <w:rFonts w:ascii="Cambria" w:eastAsia="HG Mincho Light J" w:hAnsi="Cambria"/>
          <w:color w:val="000000"/>
          <w:sz w:val="22"/>
          <w:szCs w:val="22"/>
        </w:rPr>
        <w:t>Dodatkem</w:t>
      </w:r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 xml:space="preserve"> zavazuje hradit od okamžiku účinnosti </w:t>
      </w:r>
      <w:r>
        <w:rPr>
          <w:rFonts w:ascii="Cambria" w:eastAsia="HG Mincho Light J" w:hAnsi="Cambria"/>
          <w:color w:val="000000"/>
          <w:sz w:val="22"/>
          <w:szCs w:val="22"/>
        </w:rPr>
        <w:t>Dodatku</w:t>
      </w:r>
      <w:r w:rsidR="00A876EC" w:rsidRPr="00D7582E">
        <w:rPr>
          <w:rFonts w:ascii="Cambria" w:eastAsia="HG Mincho Light J" w:hAnsi="Cambria"/>
          <w:color w:val="000000"/>
          <w:sz w:val="22"/>
          <w:szCs w:val="22"/>
        </w:rPr>
        <w:t xml:space="preserve"> poskytovateli za poskytnutí licence k software a za zajištění jeho provozu odměnu, a to ve výši a za podmínek níže uvedených. Výše této odměny je stanovena i v závislosti na počtu aktivních záznamů evidovaných v rámci software tak, jak jsou aktivní záznamy vymezeny v obchodních podmínkách.</w:t>
      </w:r>
    </w:p>
    <w:p w14:paraId="7C7D3F98" w14:textId="77777777" w:rsidR="00A876EC" w:rsidRPr="00D7582E" w:rsidRDefault="00A876EC" w:rsidP="00AE1E62">
      <w:pPr>
        <w:pStyle w:val="lnek"/>
      </w:pPr>
      <w:bookmarkStart w:id="4" w:name="_Ref165646239"/>
      <w:bookmarkStart w:id="5" w:name="_Ref125545218"/>
      <w:bookmarkEnd w:id="2"/>
      <w:r w:rsidRPr="00D7582E">
        <w:t>Odměna poskytovatele</w:t>
      </w:r>
      <w:bookmarkEnd w:id="4"/>
    </w:p>
    <w:p w14:paraId="6BFDB150" w14:textId="2F9133BA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bookmarkStart w:id="6" w:name="_Ref110538355"/>
      <w:bookmarkEnd w:id="3"/>
      <w:bookmarkEnd w:id="5"/>
      <w:r w:rsidRPr="00D76A3C">
        <w:rPr>
          <w:rFonts w:ascii="Cambria" w:hAnsi="Cambria"/>
          <w:bCs/>
          <w:sz w:val="22"/>
          <w:szCs w:val="28"/>
        </w:rPr>
        <w:t xml:space="preserve">Za provedení díla, za poskytnutí licence k software a za zajištění jeho provozu náleží poskytovateli celková </w:t>
      </w:r>
      <w:r w:rsidR="009B750C">
        <w:rPr>
          <w:rFonts w:ascii="Cambria" w:hAnsi="Cambria"/>
          <w:bCs/>
          <w:sz w:val="22"/>
          <w:szCs w:val="28"/>
        </w:rPr>
        <w:t>roční</w:t>
      </w:r>
      <w:r w:rsidRPr="00D76A3C">
        <w:rPr>
          <w:rFonts w:ascii="Cambria" w:hAnsi="Cambria"/>
          <w:bCs/>
          <w:sz w:val="22"/>
          <w:szCs w:val="28"/>
        </w:rPr>
        <w:t xml:space="preserve"> odměna, a to ve výši a za podmínek níže uvedených: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4782"/>
      </w:tblGrid>
      <w:tr w:rsidR="00A876EC" w:rsidRPr="00D76A3C" w14:paraId="44000C33" w14:textId="77777777" w:rsidTr="00013913">
        <w:trPr>
          <w:trHeight w:val="45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714" w14:textId="55902FEC" w:rsidR="00A876EC" w:rsidRPr="00F06A52" w:rsidRDefault="00A876EC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szCs w:val="24"/>
              </w:rPr>
            </w:pPr>
            <w:r w:rsidRPr="00F06A52">
              <w:rPr>
                <w:rFonts w:ascii="Cambria" w:hAnsi="Cambria"/>
                <w:b/>
                <w:szCs w:val="24"/>
              </w:rPr>
              <w:t xml:space="preserve">Výše celkové </w:t>
            </w:r>
            <w:r w:rsidR="00574520">
              <w:rPr>
                <w:rFonts w:ascii="Cambria" w:hAnsi="Cambria"/>
                <w:b/>
                <w:szCs w:val="24"/>
              </w:rPr>
              <w:t>roční</w:t>
            </w:r>
            <w:r w:rsidR="00574520" w:rsidRPr="00F06A52">
              <w:rPr>
                <w:rFonts w:ascii="Cambria" w:hAnsi="Cambria"/>
                <w:b/>
                <w:szCs w:val="24"/>
              </w:rPr>
              <w:t xml:space="preserve"> </w:t>
            </w:r>
            <w:r w:rsidRPr="00F06A52">
              <w:rPr>
                <w:rFonts w:ascii="Cambria" w:hAnsi="Cambria"/>
                <w:b/>
                <w:szCs w:val="24"/>
              </w:rPr>
              <w:t>odměny poskytovatele (bez DPH)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058F" w14:textId="77777777" w:rsidR="00A876EC" w:rsidRPr="00F06A52" w:rsidRDefault="00A876EC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szCs w:val="24"/>
              </w:rPr>
            </w:pPr>
            <w:r w:rsidRPr="00F06A52">
              <w:rPr>
                <w:rFonts w:ascii="Cambria" w:hAnsi="Cambria"/>
                <w:b/>
                <w:szCs w:val="24"/>
              </w:rPr>
              <w:t>Maximální počet aktivních záznamů evidovaných v software</w:t>
            </w:r>
          </w:p>
        </w:tc>
      </w:tr>
      <w:tr w:rsidR="00A876EC" w:rsidRPr="00D76A3C" w14:paraId="79F4E57A" w14:textId="77777777" w:rsidTr="00013913">
        <w:trPr>
          <w:trHeight w:val="48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0E4C8" w14:textId="368DDCA3" w:rsidR="00A876EC" w:rsidRPr="00295CFB" w:rsidRDefault="00364AA1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Cs/>
                <w:szCs w:val="24"/>
              </w:rPr>
            </w:pPr>
            <w:sdt>
              <w:sdtPr>
                <w:rPr>
                  <w:rFonts w:ascii="Cambria" w:hAnsi="Cambria"/>
                  <w:bCs/>
                  <w:szCs w:val="24"/>
                </w:rPr>
                <w:id w:val="-2040572254"/>
                <w:placeholder>
                  <w:docPart w:val="0F9E65647CAF44ACAE87B1FF8877D854"/>
                </w:placeholder>
                <w:dataBinding w:prefixMappings="xmlns:ns0='urn:microsoft-crm/document-template/opportunity/3/' " w:xpath="/ns0:DocumentTemplate[1]/opportunity[1]/oks_saasmesicnipoplatek[1]" w:storeItemID="{B0BB7EBC-AFB3-405F-8195-288604DF0837}"/>
                <w:text/>
              </w:sdtPr>
              <w:sdtEndPr/>
              <w:sdtContent>
                <w:r w:rsidR="001C1D1F" w:rsidRPr="00572B14">
                  <w:rPr>
                    <w:rFonts w:ascii="Cambria" w:hAnsi="Cambria"/>
                    <w:bCs/>
                    <w:szCs w:val="24"/>
                  </w:rPr>
                  <w:t xml:space="preserve"> </w:t>
                </w:r>
                <w:r w:rsidR="00AE1E62" w:rsidRPr="00572B14">
                  <w:rPr>
                    <w:rFonts w:ascii="Cambria" w:hAnsi="Cambria"/>
                    <w:bCs/>
                    <w:szCs w:val="24"/>
                  </w:rPr>
                  <w:t>84 000</w:t>
                </w:r>
                <w:r w:rsidR="001C1D1F" w:rsidRPr="00572B14">
                  <w:rPr>
                    <w:rFonts w:ascii="Cambria" w:hAnsi="Cambria"/>
                    <w:bCs/>
                    <w:szCs w:val="24"/>
                  </w:rPr>
                  <w:t xml:space="preserve"> Kč</w:t>
                </w:r>
              </w:sdtContent>
            </w:sdt>
            <w:r w:rsidR="00A876EC" w:rsidRPr="00572B14">
              <w:rPr>
                <w:rFonts w:ascii="Cambria" w:hAnsi="Cambria"/>
                <w:bCs/>
                <w:szCs w:val="24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B5A7D8" w14:textId="6DD264AE" w:rsidR="00A876EC" w:rsidRPr="00295CFB" w:rsidRDefault="00AE1E62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20</w:t>
            </w:r>
          </w:p>
        </w:tc>
      </w:tr>
    </w:tbl>
    <w:p w14:paraId="03D757CF" w14:textId="087123A5" w:rsidR="00A876EC" w:rsidRPr="00D76A3C" w:rsidRDefault="00A876EC" w:rsidP="004C214F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r w:rsidRPr="00D76A3C">
        <w:rPr>
          <w:rFonts w:ascii="Cambria" w:hAnsi="Cambria"/>
          <w:bCs/>
          <w:sz w:val="22"/>
          <w:szCs w:val="28"/>
        </w:rPr>
        <w:t xml:space="preserve">Celková </w:t>
      </w:r>
      <w:r w:rsidR="00687ABC">
        <w:rPr>
          <w:rFonts w:ascii="Cambria" w:hAnsi="Cambria"/>
          <w:bCs/>
          <w:sz w:val="22"/>
          <w:szCs w:val="28"/>
        </w:rPr>
        <w:t>roční</w:t>
      </w:r>
      <w:r w:rsidRPr="00D76A3C">
        <w:rPr>
          <w:rFonts w:ascii="Cambria" w:hAnsi="Cambria"/>
          <w:bCs/>
          <w:sz w:val="22"/>
          <w:szCs w:val="28"/>
        </w:rPr>
        <w:t xml:space="preserve"> odměna poskytovatele</w:t>
      </w:r>
      <w:r w:rsidR="00BA6BEA">
        <w:rPr>
          <w:rFonts w:ascii="Cambria" w:hAnsi="Cambria"/>
          <w:bCs/>
          <w:sz w:val="22"/>
          <w:szCs w:val="28"/>
        </w:rPr>
        <w:t xml:space="preserve"> je splatná</w:t>
      </w:r>
      <w:r w:rsidRPr="00D76A3C">
        <w:rPr>
          <w:rFonts w:ascii="Cambria" w:hAnsi="Cambria"/>
          <w:bCs/>
          <w:sz w:val="22"/>
          <w:szCs w:val="28"/>
        </w:rPr>
        <w:t xml:space="preserve"> k patnáctému (15) dni </w:t>
      </w:r>
      <w:r w:rsidR="00E1085A">
        <w:rPr>
          <w:rFonts w:ascii="Cambria" w:hAnsi="Cambria"/>
          <w:bCs/>
          <w:sz w:val="22"/>
          <w:szCs w:val="28"/>
        </w:rPr>
        <w:t xml:space="preserve">od účinnosti </w:t>
      </w:r>
      <w:r w:rsidR="00AE1E62">
        <w:rPr>
          <w:rFonts w:ascii="Cambria" w:hAnsi="Cambria"/>
          <w:bCs/>
          <w:sz w:val="22"/>
          <w:szCs w:val="28"/>
        </w:rPr>
        <w:t>Dodatku</w:t>
      </w:r>
      <w:r w:rsidRPr="00D76A3C">
        <w:rPr>
          <w:rFonts w:ascii="Cambria" w:hAnsi="Cambria"/>
          <w:bCs/>
          <w:sz w:val="22"/>
          <w:szCs w:val="28"/>
        </w:rPr>
        <w:t>. Datem uskutečnění zdanitelného plnění je první den v kalend</w:t>
      </w:r>
      <w:r w:rsidRPr="00D76A3C">
        <w:rPr>
          <w:rFonts w:ascii="Cambria" w:hAnsi="Cambria" w:cs="Palatino Linotype"/>
          <w:bCs/>
          <w:sz w:val="22"/>
          <w:szCs w:val="28"/>
        </w:rPr>
        <w:t>ář</w:t>
      </w:r>
      <w:r w:rsidRPr="00D76A3C">
        <w:rPr>
          <w:rFonts w:ascii="Cambria" w:hAnsi="Cambria"/>
          <w:bCs/>
          <w:sz w:val="22"/>
          <w:szCs w:val="28"/>
        </w:rPr>
        <w:t>n</w:t>
      </w:r>
      <w:r w:rsidRPr="00D76A3C">
        <w:rPr>
          <w:rFonts w:ascii="Cambria" w:hAnsi="Cambria" w:cs="Palatino Linotype"/>
          <w:bCs/>
          <w:sz w:val="22"/>
          <w:szCs w:val="28"/>
        </w:rPr>
        <w:t>í</w:t>
      </w:r>
      <w:r w:rsidRPr="00D76A3C">
        <w:rPr>
          <w:rFonts w:ascii="Cambria" w:hAnsi="Cambria"/>
          <w:bCs/>
          <w:sz w:val="22"/>
          <w:szCs w:val="28"/>
        </w:rPr>
        <w:t>m m</w:t>
      </w:r>
      <w:r w:rsidRPr="00D76A3C">
        <w:rPr>
          <w:rFonts w:ascii="Cambria" w:hAnsi="Cambria" w:cs="Palatino Linotype"/>
          <w:bCs/>
          <w:sz w:val="22"/>
          <w:szCs w:val="28"/>
        </w:rPr>
        <w:t>ě</w:t>
      </w:r>
      <w:r w:rsidRPr="00D76A3C">
        <w:rPr>
          <w:rFonts w:ascii="Cambria" w:hAnsi="Cambria"/>
          <w:bCs/>
          <w:sz w:val="22"/>
          <w:szCs w:val="28"/>
        </w:rPr>
        <w:t>s</w:t>
      </w:r>
      <w:r w:rsidRPr="00D76A3C">
        <w:rPr>
          <w:rFonts w:ascii="Cambria" w:hAnsi="Cambria" w:cs="Palatino Linotype"/>
          <w:bCs/>
          <w:sz w:val="22"/>
          <w:szCs w:val="28"/>
        </w:rPr>
        <w:t>í</w:t>
      </w:r>
      <w:r w:rsidRPr="00D76A3C">
        <w:rPr>
          <w:rFonts w:ascii="Cambria" w:hAnsi="Cambria"/>
          <w:bCs/>
          <w:sz w:val="22"/>
          <w:szCs w:val="28"/>
        </w:rPr>
        <w:t xml:space="preserve">ci. </w:t>
      </w:r>
    </w:p>
    <w:p w14:paraId="775059E4" w14:textId="29885D8F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r w:rsidRPr="00D76A3C">
        <w:rPr>
          <w:rFonts w:ascii="Cambria" w:hAnsi="Cambria"/>
          <w:bCs/>
          <w:sz w:val="22"/>
          <w:szCs w:val="28"/>
        </w:rPr>
        <w:t>V případě, že dojde po dobu trvání této smlouvy na základě žádosti nabyvatele v textové podobě ke</w:t>
      </w:r>
      <w:r w:rsidR="00BE605A">
        <w:rPr>
          <w:rFonts w:ascii="Cambria" w:hAnsi="Cambria"/>
          <w:bCs/>
          <w:sz w:val="22"/>
          <w:szCs w:val="28"/>
        </w:rPr>
        <w:t> </w:t>
      </w:r>
      <w:r w:rsidRPr="00572B14">
        <w:rPr>
          <w:rFonts w:ascii="Cambria" w:hAnsi="Cambria"/>
          <w:bCs/>
          <w:sz w:val="22"/>
          <w:szCs w:val="28"/>
        </w:rPr>
        <w:t xml:space="preserve">zvýšení počtu aktivních záznamů evidovaných v software nad maximální počet, zvýší se i celková </w:t>
      </w:r>
      <w:r w:rsidR="00220CE7" w:rsidRPr="00572B14">
        <w:rPr>
          <w:rFonts w:ascii="Cambria" w:hAnsi="Cambria"/>
          <w:bCs/>
          <w:sz w:val="22"/>
          <w:szCs w:val="28"/>
        </w:rPr>
        <w:t>roční</w:t>
      </w:r>
      <w:r w:rsidRPr="00572B14">
        <w:rPr>
          <w:rFonts w:ascii="Cambria" w:hAnsi="Cambria"/>
          <w:bCs/>
          <w:sz w:val="22"/>
          <w:szCs w:val="28"/>
        </w:rPr>
        <w:t xml:space="preserve"> odměna poskytovatele, a to vždy </w:t>
      </w:r>
      <w:r w:rsidR="00B30B27" w:rsidRPr="00572B14">
        <w:rPr>
          <w:rFonts w:ascii="Cambria" w:hAnsi="Cambria"/>
          <w:bCs/>
          <w:sz w:val="22"/>
          <w:szCs w:val="28"/>
        </w:rPr>
        <w:t xml:space="preserve">o </w:t>
      </w:r>
      <w:r w:rsidR="00932F76" w:rsidRPr="00572B14">
        <w:rPr>
          <w:rFonts w:ascii="Cambria" w:hAnsi="Cambria"/>
          <w:bCs/>
          <w:sz w:val="22"/>
          <w:szCs w:val="28"/>
        </w:rPr>
        <w:t>10 500</w:t>
      </w:r>
      <w:r w:rsidR="00B30B27" w:rsidRPr="00572B14">
        <w:rPr>
          <w:rFonts w:ascii="Cambria" w:hAnsi="Cambria"/>
          <w:bCs/>
          <w:sz w:val="22"/>
          <w:szCs w:val="28"/>
        </w:rPr>
        <w:t xml:space="preserve"> Kč</w:t>
      </w:r>
      <w:r w:rsidRPr="00572B14">
        <w:rPr>
          <w:rFonts w:ascii="Cambria" w:hAnsi="Cambria"/>
          <w:bCs/>
          <w:sz w:val="22"/>
          <w:szCs w:val="28"/>
        </w:rPr>
        <w:t xml:space="preserve"> celkové </w:t>
      </w:r>
      <w:r w:rsidR="00634836" w:rsidRPr="00572B14">
        <w:rPr>
          <w:rFonts w:ascii="Cambria" w:hAnsi="Cambria"/>
          <w:bCs/>
          <w:sz w:val="22"/>
          <w:szCs w:val="28"/>
        </w:rPr>
        <w:t xml:space="preserve">roční </w:t>
      </w:r>
      <w:r w:rsidRPr="00572B14">
        <w:rPr>
          <w:rFonts w:ascii="Cambria" w:hAnsi="Cambria"/>
          <w:bCs/>
          <w:sz w:val="22"/>
          <w:szCs w:val="28"/>
        </w:rPr>
        <w:t>odměny za každý takovýto přidaný</w:t>
      </w:r>
      <w:r w:rsidR="00B30B27" w:rsidRPr="00572B14">
        <w:rPr>
          <w:rFonts w:ascii="Cambria" w:hAnsi="Cambria"/>
          <w:bCs/>
          <w:sz w:val="22"/>
          <w:szCs w:val="28"/>
        </w:rPr>
        <w:t>ch 5 záznamů</w:t>
      </w:r>
      <w:r w:rsidRPr="00572B14">
        <w:rPr>
          <w:rFonts w:ascii="Cambria" w:hAnsi="Cambria"/>
          <w:bCs/>
          <w:sz w:val="22"/>
          <w:szCs w:val="28"/>
        </w:rPr>
        <w:t xml:space="preserve"> evidovaný</w:t>
      </w:r>
      <w:r w:rsidR="00B30B27" w:rsidRPr="00572B14">
        <w:rPr>
          <w:rFonts w:ascii="Cambria" w:hAnsi="Cambria"/>
          <w:bCs/>
          <w:sz w:val="22"/>
          <w:szCs w:val="28"/>
        </w:rPr>
        <w:t>ch</w:t>
      </w:r>
      <w:r w:rsidRPr="00572B14">
        <w:rPr>
          <w:rFonts w:ascii="Cambria" w:hAnsi="Cambria"/>
          <w:bCs/>
          <w:sz w:val="22"/>
          <w:szCs w:val="28"/>
        </w:rPr>
        <w:t xml:space="preserve"> v</w:t>
      </w:r>
      <w:r w:rsidR="00FE3DB7" w:rsidRPr="00572B14">
        <w:rPr>
          <w:rFonts w:ascii="Cambria" w:hAnsi="Cambria"/>
          <w:bCs/>
          <w:sz w:val="22"/>
          <w:szCs w:val="28"/>
        </w:rPr>
        <w:t> </w:t>
      </w:r>
      <w:r w:rsidRPr="00572B14">
        <w:rPr>
          <w:rFonts w:ascii="Cambria" w:hAnsi="Cambria"/>
          <w:bCs/>
          <w:sz w:val="22"/>
          <w:szCs w:val="28"/>
        </w:rPr>
        <w:t>software</w:t>
      </w:r>
      <w:r w:rsidR="00FE3DB7" w:rsidRPr="00572B14">
        <w:rPr>
          <w:rFonts w:ascii="Cambria" w:hAnsi="Cambria"/>
          <w:bCs/>
          <w:sz w:val="22"/>
          <w:szCs w:val="28"/>
        </w:rPr>
        <w:t>,</w:t>
      </w:r>
      <w:r w:rsidR="00FE3DB7">
        <w:rPr>
          <w:rFonts w:ascii="Cambria" w:hAnsi="Cambria"/>
          <w:bCs/>
          <w:sz w:val="22"/>
          <w:szCs w:val="28"/>
        </w:rPr>
        <w:t xml:space="preserve"> přičemž zvýšení je kalkulováno</w:t>
      </w:r>
      <w:r w:rsidR="004F735C">
        <w:rPr>
          <w:rFonts w:ascii="Cambria" w:hAnsi="Cambria"/>
          <w:bCs/>
          <w:sz w:val="22"/>
          <w:szCs w:val="28"/>
        </w:rPr>
        <w:t xml:space="preserve"> dle</w:t>
      </w:r>
      <w:r w:rsidR="007141DE">
        <w:rPr>
          <w:rFonts w:ascii="Cambria" w:hAnsi="Cambria"/>
          <w:bCs/>
          <w:sz w:val="22"/>
          <w:szCs w:val="28"/>
        </w:rPr>
        <w:t xml:space="preserve"> zbývajících měsíců v daném roce</w:t>
      </w:r>
      <w:r w:rsidR="006C5FBF">
        <w:rPr>
          <w:rFonts w:ascii="Cambria" w:hAnsi="Cambria"/>
          <w:bCs/>
          <w:sz w:val="22"/>
          <w:szCs w:val="28"/>
        </w:rPr>
        <w:t>, ve kterých bu</w:t>
      </w:r>
      <w:r w:rsidR="00B3383B">
        <w:rPr>
          <w:rFonts w:ascii="Cambria" w:hAnsi="Cambria"/>
          <w:bCs/>
          <w:sz w:val="22"/>
          <w:szCs w:val="28"/>
        </w:rPr>
        <w:t>dou přidány dodatečné záznamy</w:t>
      </w:r>
      <w:r w:rsidRPr="00D76A3C">
        <w:rPr>
          <w:rFonts w:ascii="Cambria" w:hAnsi="Cambria"/>
          <w:bCs/>
          <w:sz w:val="22"/>
          <w:szCs w:val="28"/>
        </w:rPr>
        <w:t>.</w:t>
      </w:r>
      <w:r w:rsidR="003A7F6A">
        <w:rPr>
          <w:rFonts w:ascii="Cambria" w:hAnsi="Cambria"/>
          <w:bCs/>
          <w:sz w:val="22"/>
          <w:szCs w:val="28"/>
        </w:rPr>
        <w:t xml:space="preserve"> Dodatečná odměna je splatná do </w:t>
      </w:r>
      <w:r w:rsidR="003A7F6A" w:rsidRPr="003A7F6A">
        <w:rPr>
          <w:rFonts w:ascii="Cambria" w:hAnsi="Cambria"/>
          <w:bCs/>
          <w:sz w:val="22"/>
          <w:szCs w:val="28"/>
        </w:rPr>
        <w:t>(15) dnů od</w:t>
      </w:r>
      <w:r w:rsidR="001410D1">
        <w:rPr>
          <w:rFonts w:ascii="Cambria" w:hAnsi="Cambria"/>
          <w:bCs/>
          <w:sz w:val="22"/>
          <w:szCs w:val="28"/>
        </w:rPr>
        <w:t xml:space="preserve"> přidání dodatečných záznamů.</w:t>
      </w:r>
    </w:p>
    <w:p w14:paraId="1175E6AF" w14:textId="1DC146B3" w:rsidR="00A876EC" w:rsidRPr="00A909FE" w:rsidRDefault="00A876EC" w:rsidP="00F340C2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D76A3C">
        <w:rPr>
          <w:rFonts w:ascii="Cambria" w:hAnsi="Cambria"/>
          <w:bCs/>
          <w:sz w:val="22"/>
          <w:szCs w:val="28"/>
        </w:rPr>
        <w:t>V období po provedení díla bude poskytovatel nabyvateli poskytovat také základní servisní služby související se software, jež jsou blíže specifikovány v obchodních podmínkách (dále jen „</w:t>
      </w:r>
      <w:r w:rsidRPr="00D76A3C">
        <w:rPr>
          <w:rFonts w:ascii="Cambria" w:hAnsi="Cambria"/>
          <w:b/>
          <w:bCs/>
          <w:sz w:val="22"/>
          <w:szCs w:val="28"/>
        </w:rPr>
        <w:t>základní servisní služby</w:t>
      </w:r>
      <w:r w:rsidRPr="00D76A3C">
        <w:rPr>
          <w:rFonts w:ascii="Cambria" w:hAnsi="Cambria"/>
          <w:bCs/>
          <w:sz w:val="22"/>
          <w:szCs w:val="28"/>
        </w:rPr>
        <w:t>“), a zakázkové servisní služby, jež budou případně poskytovány na objednávku nabyvatele a jež jsou blíže specifikovány v obchodních podmínkách.</w:t>
      </w:r>
      <w:bookmarkEnd w:id="6"/>
    </w:p>
    <w:p w14:paraId="78CCF71F" w14:textId="1CC21336" w:rsidR="00A876EC" w:rsidRPr="008F3A3B" w:rsidRDefault="00A876EC" w:rsidP="00D7582E">
      <w:pPr>
        <w:pStyle w:val="lnek"/>
      </w:pPr>
      <w:r w:rsidRPr="008F3A3B">
        <w:t xml:space="preserve">Trvání </w:t>
      </w:r>
      <w:r w:rsidR="00932F76">
        <w:t>dodatku</w:t>
      </w:r>
      <w:r w:rsidR="00932F76" w:rsidRPr="008F3A3B">
        <w:t xml:space="preserve"> </w:t>
      </w:r>
    </w:p>
    <w:p w14:paraId="6A316209" w14:textId="264F4F3C" w:rsidR="00A876EC" w:rsidRPr="00A909FE" w:rsidRDefault="00932F76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Dodatek</w:t>
      </w:r>
      <w:r w:rsidR="00CF4672" w:rsidRPr="00CF4672">
        <w:rPr>
          <w:rFonts w:ascii="Cambria" w:hAnsi="Cambria"/>
          <w:bCs/>
          <w:sz w:val="22"/>
          <w:szCs w:val="22"/>
        </w:rPr>
        <w:t xml:space="preserve"> vstoupí v platnost dnem podpisu oprávněnými zástupci smluvních stran a účinnosti nabude v den svého zveřejnění v registru smluv v souladu se zákonem č. 340/2015 Sb., o registru smluv, ve znění pozdějších předpisů.</w:t>
      </w:r>
    </w:p>
    <w:p w14:paraId="038AE431" w14:textId="252A9500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A909FE">
        <w:rPr>
          <w:rFonts w:ascii="Cambria" w:hAnsi="Cambria"/>
          <w:sz w:val="22"/>
          <w:szCs w:val="22"/>
        </w:rPr>
        <w:t>.</w:t>
      </w:r>
    </w:p>
    <w:p w14:paraId="0260D504" w14:textId="77777777" w:rsidR="00A876EC" w:rsidRPr="008F3A3B" w:rsidRDefault="00A876EC" w:rsidP="00D7582E">
      <w:pPr>
        <w:pStyle w:val="lnek"/>
      </w:pPr>
      <w:bookmarkStart w:id="7" w:name="_Ref170459639"/>
      <w:r w:rsidRPr="008F3A3B">
        <w:lastRenderedPageBreak/>
        <w:t>Další ujednání</w:t>
      </w:r>
      <w:bookmarkEnd w:id="7"/>
    </w:p>
    <w:p w14:paraId="0226CB9F" w14:textId="686FB030" w:rsidR="00A876EC" w:rsidRPr="00A909FE" w:rsidRDefault="00932F76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Tento Dodatek</w:t>
      </w:r>
      <w:r w:rsidR="00A876EC" w:rsidRPr="00A909FE">
        <w:rPr>
          <w:rFonts w:ascii="Cambria" w:hAnsi="Cambria"/>
          <w:bCs/>
          <w:sz w:val="22"/>
          <w:szCs w:val="22"/>
        </w:rPr>
        <w:t xml:space="preserve"> je sepsán ve dvou (2) stejnopisech. Každá smluvní strana obdrží jeden (1) stejnopis. </w:t>
      </w:r>
      <w:r>
        <w:rPr>
          <w:rFonts w:ascii="Cambria" w:hAnsi="Cambria"/>
          <w:bCs/>
          <w:sz w:val="22"/>
          <w:szCs w:val="22"/>
        </w:rPr>
        <w:t xml:space="preserve">Ostatní ustanovení smluvních podmínek tímto Dodatkem nedotčená zůstávají v platnosti beze změn. </w:t>
      </w:r>
      <w:r w:rsidR="00A876EC" w:rsidRPr="00A909FE">
        <w:rPr>
          <w:rFonts w:ascii="Cambria" w:hAnsi="Cambria"/>
          <w:bCs/>
          <w:sz w:val="22"/>
          <w:szCs w:val="22"/>
        </w:rPr>
        <w:t>Účastníci si obsah</w:t>
      </w:r>
      <w:r>
        <w:rPr>
          <w:rFonts w:ascii="Cambria" w:hAnsi="Cambria"/>
          <w:bCs/>
          <w:sz w:val="22"/>
          <w:szCs w:val="22"/>
        </w:rPr>
        <w:t xml:space="preserve"> Dodatku</w:t>
      </w:r>
      <w:r w:rsidR="00A876EC" w:rsidRPr="00A909FE">
        <w:rPr>
          <w:rFonts w:ascii="Cambria" w:hAnsi="Cambria"/>
          <w:bCs/>
          <w:sz w:val="22"/>
          <w:szCs w:val="22"/>
        </w:rPr>
        <w:t xml:space="preserve"> přečetli, prohlašují, že jsou s ním srozuměni a na důkaz toho připojují své podpisy.</w:t>
      </w:r>
    </w:p>
    <w:p w14:paraId="6CC6496E" w14:textId="682F0D74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sz w:val="22"/>
          <w:szCs w:val="22"/>
        </w:rPr>
        <w:t xml:space="preserve">Nedílnou součástí </w:t>
      </w:r>
      <w:r w:rsidR="00932F76">
        <w:rPr>
          <w:rFonts w:ascii="Cambria" w:hAnsi="Cambria"/>
          <w:sz w:val="22"/>
          <w:szCs w:val="22"/>
        </w:rPr>
        <w:t>Dodatku</w:t>
      </w:r>
      <w:r w:rsidR="00932F76" w:rsidRPr="00A909FE">
        <w:rPr>
          <w:rFonts w:ascii="Cambria" w:hAnsi="Cambria"/>
          <w:sz w:val="22"/>
          <w:szCs w:val="22"/>
        </w:rPr>
        <w:t xml:space="preserve"> </w:t>
      </w:r>
      <w:r w:rsidR="00932F76">
        <w:rPr>
          <w:rFonts w:ascii="Cambria" w:hAnsi="Cambria"/>
          <w:sz w:val="22"/>
          <w:szCs w:val="22"/>
        </w:rPr>
        <w:t>je příloha</w:t>
      </w:r>
      <w:r w:rsidRPr="00A909FE">
        <w:rPr>
          <w:rFonts w:ascii="Cambria" w:hAnsi="Cambria"/>
          <w:sz w:val="22"/>
          <w:szCs w:val="22"/>
        </w:rPr>
        <w:t>:</w:t>
      </w:r>
    </w:p>
    <w:p w14:paraId="0DFBF3D4" w14:textId="61116CB5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 xml:space="preserve">Příloha 1 – Specifikace </w:t>
      </w:r>
      <w:r w:rsidR="00932F76">
        <w:rPr>
          <w:rFonts w:ascii="Cambria" w:hAnsi="Cambria"/>
          <w:bCs/>
          <w:sz w:val="22"/>
          <w:szCs w:val="22"/>
        </w:rPr>
        <w:t xml:space="preserve">rozšíření služeb </w:t>
      </w:r>
      <w:r w:rsidRPr="00A909FE">
        <w:rPr>
          <w:rFonts w:ascii="Cambria" w:hAnsi="Cambria"/>
          <w:bCs/>
          <w:sz w:val="22"/>
          <w:szCs w:val="22"/>
        </w:rPr>
        <w:t>software;</w:t>
      </w:r>
    </w:p>
    <w:p w14:paraId="51203D45" w14:textId="77777777" w:rsidR="00A909FE" w:rsidRDefault="00A909FE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344DE2E9" w14:textId="62E7D24B" w:rsidR="00A876EC" w:rsidRPr="00A909FE" w:rsidRDefault="00A876EC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 w:rsidRPr="00A909FE">
        <w:rPr>
          <w:rFonts w:ascii="Cambria" w:hAnsi="Cambria"/>
          <w:sz w:val="22"/>
          <w:szCs w:val="22"/>
        </w:rPr>
        <w:t>Místo datum</w:t>
      </w:r>
      <w:r w:rsidRPr="00A909FE">
        <w:rPr>
          <w:rFonts w:ascii="Cambria" w:hAnsi="Cambria"/>
          <w:sz w:val="22"/>
          <w:szCs w:val="22"/>
        </w:rPr>
        <w:tab/>
        <w:t>Místo datum</w:t>
      </w:r>
    </w:p>
    <w:p w14:paraId="2B06D4F8" w14:textId="01B5EFE1" w:rsidR="00A876EC" w:rsidRDefault="00A876EC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3BC0408A" w14:textId="77777777" w:rsidR="00295CFB" w:rsidRPr="00A909FE" w:rsidRDefault="00295CFB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4AA032F9" w14:textId="5DE4C41D" w:rsidR="00A909FE" w:rsidRPr="00C31983" w:rsidRDefault="00A909FE" w:rsidP="004A1C9A">
      <w:pPr>
        <w:tabs>
          <w:tab w:val="left" w:pos="5670"/>
        </w:tabs>
      </w:pPr>
      <w:r w:rsidRPr="00C31983">
        <w:t>__________________________</w:t>
      </w:r>
      <w:r w:rsidR="00C82D5A">
        <w:tab/>
      </w:r>
      <w:r w:rsidRPr="00C31983">
        <w:t>__________________________</w:t>
      </w:r>
    </w:p>
    <w:p w14:paraId="7ED058CA" w14:textId="45D113C7" w:rsidR="00A909FE" w:rsidRPr="00C31983" w:rsidRDefault="00295CFB" w:rsidP="00E93581">
      <w:pPr>
        <w:tabs>
          <w:tab w:val="left" w:pos="5670"/>
        </w:tabs>
      </w:pPr>
      <w:proofErr w:type="spellStart"/>
      <w:r w:rsidRPr="00295CFB">
        <w:rPr>
          <w:b/>
          <w:bCs/>
        </w:rPr>
        <w:t>OKsystem</w:t>
      </w:r>
      <w:proofErr w:type="spellEnd"/>
      <w:r w:rsidRPr="00295CFB">
        <w:rPr>
          <w:b/>
          <w:bCs/>
        </w:rPr>
        <w:t xml:space="preserve"> a.s.</w:t>
      </w:r>
      <w:r w:rsidR="00A909FE" w:rsidRPr="00C31983">
        <w:tab/>
      </w:r>
      <w:proofErr w:type="spellStart"/>
      <w:r w:rsidR="00F30506" w:rsidRPr="00C24EB8">
        <w:rPr>
          <w:rFonts w:ascii="Cambria" w:hAnsi="Cambria"/>
          <w:b/>
          <w:bCs/>
          <w:sz w:val="22"/>
          <w:lang w:val="en-US"/>
        </w:rPr>
        <w:t>Diplomatická</w:t>
      </w:r>
      <w:proofErr w:type="spellEnd"/>
      <w:r w:rsidR="00F30506" w:rsidRPr="00C24EB8">
        <w:rPr>
          <w:rFonts w:ascii="Cambria" w:hAnsi="Cambria"/>
          <w:b/>
          <w:bCs/>
          <w:sz w:val="22"/>
          <w:lang w:val="en-US"/>
        </w:rPr>
        <w:t xml:space="preserve"> </w:t>
      </w:r>
      <w:proofErr w:type="spellStart"/>
      <w:r w:rsidR="00F30506" w:rsidRPr="00C24EB8">
        <w:rPr>
          <w:rFonts w:ascii="Cambria" w:hAnsi="Cambria"/>
          <w:b/>
          <w:bCs/>
          <w:sz w:val="22"/>
          <w:lang w:val="en-US"/>
        </w:rPr>
        <w:t>akademie</w:t>
      </w:r>
      <w:proofErr w:type="spellEnd"/>
      <w:r w:rsidR="00F30506" w:rsidRPr="00C24EB8">
        <w:rPr>
          <w:rFonts w:ascii="Cambria" w:hAnsi="Cambria"/>
          <w:b/>
          <w:bCs/>
          <w:sz w:val="22"/>
          <w:lang w:val="en-US"/>
        </w:rPr>
        <w:t xml:space="preserve"> MZV</w:t>
      </w:r>
      <w:r w:rsidR="00F30506">
        <w:rPr>
          <w:rFonts w:ascii="Cambria" w:hAnsi="Cambria"/>
          <w:sz w:val="22"/>
          <w:lang w:val="en-US"/>
        </w:rPr>
        <w:t xml:space="preserve"> </w:t>
      </w:r>
    </w:p>
    <w:p w14:paraId="6ED7AA22" w14:textId="5F854E39" w:rsidR="00A909FE" w:rsidRPr="00C31983" w:rsidRDefault="00364AA1" w:rsidP="00E93581">
      <w:pPr>
        <w:tabs>
          <w:tab w:val="left" w:pos="5670"/>
        </w:tabs>
      </w:pPr>
      <w:r>
        <w:t>XXX</w:t>
      </w:r>
      <w:r w:rsidR="00285AE1">
        <w:tab/>
      </w:r>
      <w:proofErr w:type="spellStart"/>
      <w:r>
        <w:rPr>
          <w:rFonts w:ascii="Cambria" w:hAnsi="Cambria"/>
          <w:sz w:val="22"/>
        </w:rPr>
        <w:t>XXX</w:t>
      </w:r>
      <w:proofErr w:type="spellEnd"/>
    </w:p>
    <w:p w14:paraId="64AD9B1E" w14:textId="77777777" w:rsidR="00B30B27" w:rsidRDefault="00B30B27" w:rsidP="00253881">
      <w:pPr>
        <w:keepNext/>
        <w:keepLines/>
        <w:widowControl w:val="0"/>
        <w:tabs>
          <w:tab w:val="left" w:pos="1418"/>
        </w:tabs>
        <w:spacing w:before="0" w:after="0" w:line="300" w:lineRule="atLeast"/>
        <w:ind w:left="397" w:hanging="397"/>
        <w:contextualSpacing/>
        <w:jc w:val="both"/>
        <w:outlineLvl w:val="0"/>
        <w:rPr>
          <w:rFonts w:ascii="Cambria" w:hAnsi="Cambria"/>
          <w:b/>
          <w:bCs/>
          <w:caps/>
          <w:sz w:val="24"/>
          <w:szCs w:val="24"/>
        </w:rPr>
      </w:pPr>
    </w:p>
    <w:p w14:paraId="62A813C9" w14:textId="77777777" w:rsidR="00B30B27" w:rsidRDefault="00B30B27" w:rsidP="00253881">
      <w:pPr>
        <w:keepNext/>
        <w:keepLines/>
        <w:widowControl w:val="0"/>
        <w:tabs>
          <w:tab w:val="left" w:pos="1418"/>
        </w:tabs>
        <w:spacing w:before="0" w:after="0" w:line="300" w:lineRule="atLeast"/>
        <w:ind w:left="397" w:hanging="397"/>
        <w:contextualSpacing/>
        <w:jc w:val="both"/>
        <w:outlineLvl w:val="0"/>
        <w:rPr>
          <w:rFonts w:ascii="Cambria" w:hAnsi="Cambria"/>
          <w:b/>
          <w:bCs/>
          <w:caps/>
          <w:sz w:val="24"/>
          <w:szCs w:val="24"/>
        </w:rPr>
      </w:pPr>
    </w:p>
    <w:p w14:paraId="74DACA3D" w14:textId="7324B7B2" w:rsidR="00253881" w:rsidRPr="00253881" w:rsidRDefault="00253881" w:rsidP="00253881">
      <w:pPr>
        <w:keepNext/>
        <w:keepLines/>
        <w:widowControl w:val="0"/>
        <w:tabs>
          <w:tab w:val="left" w:pos="1418"/>
        </w:tabs>
        <w:spacing w:before="0" w:after="0" w:line="300" w:lineRule="atLeast"/>
        <w:ind w:left="397" w:hanging="397"/>
        <w:contextualSpacing/>
        <w:jc w:val="both"/>
        <w:outlineLvl w:val="0"/>
        <w:rPr>
          <w:rFonts w:ascii="Cambria" w:hAnsi="Cambria"/>
          <w:b/>
          <w:bCs/>
          <w:caps/>
          <w:sz w:val="24"/>
          <w:szCs w:val="24"/>
        </w:rPr>
      </w:pPr>
      <w:r w:rsidRPr="00253881">
        <w:rPr>
          <w:rFonts w:ascii="Cambria" w:hAnsi="Cambria"/>
          <w:b/>
          <w:bCs/>
          <w:caps/>
          <w:sz w:val="24"/>
          <w:szCs w:val="24"/>
        </w:rPr>
        <w:t>příloha 1</w:t>
      </w:r>
      <w:r w:rsidRPr="00253881">
        <w:rPr>
          <w:rFonts w:ascii="Cambria" w:hAnsi="Cambria"/>
          <w:b/>
          <w:caps/>
          <w:sz w:val="24"/>
          <w:szCs w:val="24"/>
        </w:rPr>
        <w:tab/>
      </w:r>
      <w:r w:rsidRPr="00253881">
        <w:rPr>
          <w:rFonts w:ascii="Cambria" w:hAnsi="Cambria"/>
          <w:b/>
          <w:bCs/>
          <w:caps/>
          <w:sz w:val="24"/>
          <w:szCs w:val="24"/>
        </w:rPr>
        <w:t xml:space="preserve">Specifikace software </w:t>
      </w:r>
    </w:p>
    <w:p w14:paraId="088D7A01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Obecná specifikace</w:t>
      </w:r>
    </w:p>
    <w:p w14:paraId="368E24F2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 xml:space="preserve">Níže uvedená obecná specifikace představuje obecný popis informačního systému </w:t>
      </w:r>
      <w:proofErr w:type="spellStart"/>
      <w:r w:rsidRPr="00253881">
        <w:rPr>
          <w:rFonts w:ascii="Cambria" w:hAnsi="Cambria"/>
          <w:bCs/>
          <w:sz w:val="22"/>
          <w:szCs w:val="22"/>
        </w:rPr>
        <w:t>OKbase</w:t>
      </w:r>
      <w:proofErr w:type="spellEnd"/>
      <w:r w:rsidRPr="00253881">
        <w:rPr>
          <w:rFonts w:ascii="Cambria" w:hAnsi="Cambria"/>
          <w:bCs/>
          <w:sz w:val="22"/>
          <w:szCs w:val="22"/>
        </w:rPr>
        <w:t xml:space="preserve"> jako celku a obecný popis jednotlivých modulů. Konkrétní specifikace software jakožto předmětu plnění dle této smlouvy, včetně rozsahu implementace, modulů a počtu aktivních záznamů, je uvedena níže v části “Specifikace modulů”, “Rozsah implementace” a dále v této smlouvě. </w:t>
      </w:r>
      <w:proofErr w:type="spellStart"/>
      <w:r w:rsidRPr="00253881">
        <w:rPr>
          <w:rFonts w:ascii="Cambria" w:hAnsi="Cambria"/>
          <w:bCs/>
          <w:sz w:val="22"/>
          <w:szCs w:val="22"/>
        </w:rPr>
        <w:t>OKbase</w:t>
      </w:r>
      <w:proofErr w:type="spellEnd"/>
      <w:r w:rsidRPr="00253881">
        <w:rPr>
          <w:rFonts w:ascii="Cambria" w:hAnsi="Cambria"/>
          <w:bCs/>
          <w:sz w:val="22"/>
          <w:szCs w:val="22"/>
        </w:rPr>
        <w:t xml:space="preserve"> je český softwarový produkt a respektuje platnou českou legislativu. Jedná se zejména o splnění legislativních požadavků zákona č. 262/2006 Sb., zákoníku práce a dalších obecně závazných právních předpisů v oblasti mezd (daně, pojistné na sociální zabezpečení, důchodové, zdravotní a nemocenské pojištění zaměstnanců). Veškeré legislativní změny jsou do systému průběžně implementovány a dodávány formou aktualizací (update) či nových verzí (upgrade).</w:t>
      </w:r>
    </w:p>
    <w:p w14:paraId="062C34AE" w14:textId="014BD8B6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 xml:space="preserve">Nástroje systému </w:t>
      </w:r>
      <w:proofErr w:type="spellStart"/>
      <w:r w:rsidRPr="00253881">
        <w:rPr>
          <w:rFonts w:ascii="Cambria" w:hAnsi="Cambria"/>
          <w:bCs/>
          <w:sz w:val="22"/>
          <w:szCs w:val="22"/>
        </w:rPr>
        <w:t>OKbase</w:t>
      </w:r>
      <w:proofErr w:type="spellEnd"/>
      <w:r w:rsidRPr="00253881">
        <w:rPr>
          <w:rFonts w:ascii="Cambria" w:hAnsi="Cambria"/>
          <w:bCs/>
          <w:sz w:val="22"/>
          <w:szCs w:val="22"/>
        </w:rPr>
        <w:t xml:space="preserve"> umožňují evidovat a spravovat základní osobní údaje o zaměstnancích a jejich pracovně právních vztazích, které jsou nezbytné pro použití dalších modulů </w:t>
      </w:r>
      <w:proofErr w:type="spellStart"/>
      <w:r w:rsidRPr="00253881">
        <w:rPr>
          <w:rFonts w:ascii="Cambria" w:hAnsi="Cambria"/>
          <w:bCs/>
          <w:sz w:val="22"/>
          <w:szCs w:val="22"/>
        </w:rPr>
        <w:t>OKbase</w:t>
      </w:r>
      <w:proofErr w:type="spellEnd"/>
      <w:r w:rsidRPr="00253881">
        <w:rPr>
          <w:rFonts w:ascii="Cambria" w:hAnsi="Cambria"/>
          <w:bCs/>
          <w:sz w:val="22"/>
          <w:szCs w:val="22"/>
        </w:rPr>
        <w:t>. Nové nástupy jsou prováděny prostřednictvím uživatelsky definovatelného průvodce, který může být i ve více variantách. Součástí modulu je evidence údajů o externích spolupracovnících, společnosti a jejích partnerech. Tento modul zahrnuje i online připomínkovací nástroj, tzv. nástěnku, jejíž obsah si každý uživatel definuje dle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svých potřeb.</w:t>
      </w:r>
    </w:p>
    <w:p w14:paraId="68EDA5BD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Personální modul</w:t>
      </w:r>
      <w:r w:rsidRPr="00253881">
        <w:rPr>
          <w:rFonts w:ascii="Cambria" w:hAnsi="Cambria"/>
          <w:bCs/>
          <w:sz w:val="22"/>
          <w:szCs w:val="22"/>
        </w:rPr>
        <w:t xml:space="preserve"> přímo navazuje na základní personální evidence a rozšiřuje je o další evidence, které slouží k efektivnímu personálnímu řízení společnosti. U zaměstnanců eviduje pracovní zařazení, kvaliﬁkaci, zdravotní prohlídky, pracovní pomůcky, a poskytuje podklady pro hodnocení pracovníků. Personalistika umožňuje tvorbu plánu lidských zdrojů, vytváří evidenční, historické a statistické přehledy, prostřednictvím nástrojů lze také řídit náborový proces nových zaměstnanců.</w:t>
      </w:r>
    </w:p>
    <w:p w14:paraId="7FFC3C24" w14:textId="3E788B23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Docházkový modul</w:t>
      </w:r>
      <w:r w:rsidRPr="00253881">
        <w:rPr>
          <w:rFonts w:ascii="Cambria" w:hAnsi="Cambria"/>
          <w:bCs/>
          <w:sz w:val="22"/>
          <w:szCs w:val="22"/>
        </w:rPr>
        <w:t xml:space="preserve"> je nástrojem pro plánování a evidenci pracovní doby, práce přesčas, příplatků, pohotovostí, dovolených, přestávek, překážek v práci a dalších nepřítomností zaměstnanců. </w:t>
      </w:r>
      <w:r w:rsidRPr="00253881">
        <w:rPr>
          <w:rFonts w:ascii="Cambria" w:hAnsi="Cambria"/>
          <w:bCs/>
          <w:sz w:val="22"/>
          <w:szCs w:val="22"/>
        </w:rPr>
        <w:lastRenderedPageBreak/>
        <w:t>Dle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platných právních předpisů eviduje příchody a odchody zaměstnanců ve zvoleném rozlišení, následně je umožňuje vyhodnocovat, kontrolovat a schvalovat. Docházka vytváří a předává data pro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zpracování mezd. Pro evidenci pracovní doby se využívají docházkové terminály, čipové identiﬁkační karty a mobilní telefony s NFC.</w:t>
      </w:r>
    </w:p>
    <w:p w14:paraId="0A9C3448" w14:textId="004E15C8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 xml:space="preserve">Mzdový </w:t>
      </w:r>
      <w:r w:rsidR="00932F76">
        <w:rPr>
          <w:rFonts w:ascii="Cambria" w:hAnsi="Cambria"/>
          <w:b/>
          <w:bCs/>
          <w:sz w:val="22"/>
          <w:szCs w:val="22"/>
        </w:rPr>
        <w:t xml:space="preserve">a platový </w:t>
      </w:r>
      <w:r w:rsidRPr="00253881">
        <w:rPr>
          <w:rFonts w:ascii="Cambria" w:hAnsi="Cambria"/>
          <w:b/>
          <w:bCs/>
          <w:sz w:val="22"/>
          <w:szCs w:val="22"/>
        </w:rPr>
        <w:t>modul</w:t>
      </w:r>
      <w:r w:rsidRPr="00253881">
        <w:rPr>
          <w:rFonts w:ascii="Cambria" w:hAnsi="Cambria"/>
          <w:bCs/>
          <w:sz w:val="22"/>
          <w:szCs w:val="22"/>
        </w:rPr>
        <w:t xml:space="preserve"> je určen pro všechny velikosti komerčních ﬁrem i organizací veřejné a státní správy. Zpracování mzdové a platové agendy probíhá podle platných právních předpisů České republiky. Modul umožňuje zpracování zaměstnanců činných na základě pracovních poměrů i dohod konaných mimo pracovní poměr, přičemž pro každého zaměstnance lze souběžně zpracovávat více pracovněprávních vztahů. Výpočet mzdy a platu probíhá okamžitě po jakékoliv změně.</w:t>
      </w:r>
    </w:p>
    <w:p w14:paraId="258E63BB" w14:textId="34F89DED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>Personální údaje, informace o pracovněprávním vztahu, úvazku a mzdové a platové zařazení zaměstnance se zadávají pouze jednou. Díky přímé vazbě na modul Docházka není nutno data transformovat a importovat z externího systému, protože jsou k dispozici ve správném formátu ve</w:t>
      </w:r>
      <w:r w:rsidR="00DB5C97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 xml:space="preserve">společné databázi </w:t>
      </w:r>
      <w:proofErr w:type="spellStart"/>
      <w:r w:rsidRPr="00253881">
        <w:rPr>
          <w:rFonts w:ascii="Cambria" w:hAnsi="Cambria"/>
          <w:bCs/>
          <w:sz w:val="22"/>
          <w:szCs w:val="22"/>
        </w:rPr>
        <w:t>OKbase</w:t>
      </w:r>
      <w:proofErr w:type="spellEnd"/>
      <w:r w:rsidRPr="00253881">
        <w:rPr>
          <w:rFonts w:ascii="Cambria" w:hAnsi="Cambria"/>
          <w:bCs/>
          <w:sz w:val="22"/>
          <w:szCs w:val="22"/>
        </w:rPr>
        <w:t>. Do mzdového modulu se přenáší pouze tzv. negativní docházka, tj.</w:t>
      </w:r>
      <w:r w:rsidR="00DB5C97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záznamy o neodpracované pracovní době a dále údaje o pohotovosti, přesčasové a noční práci.</w:t>
      </w:r>
    </w:p>
    <w:p w14:paraId="6294D1E7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 xml:space="preserve">Pracovní cesty umožňuje kompletně spravovat celou evidenci tuzemských a zahraničních pracovních cest, tj. podávat jejich návrhy, schvalovat je (jednoúrovňově čí víceúrovňově dle organizační struktury) a vytvářet závěrečné zprávy z pracovní cesty včetně jejího vyúčtování. To vše probíhá v intuitivním prostředí zaměstnaneckého portálu. </w:t>
      </w:r>
      <w:proofErr w:type="spellStart"/>
      <w:r w:rsidRPr="00253881">
        <w:rPr>
          <w:rFonts w:ascii="Cambria" w:hAnsi="Cambria"/>
          <w:bCs/>
          <w:sz w:val="22"/>
          <w:szCs w:val="22"/>
        </w:rPr>
        <w:t>Submodul</w:t>
      </w:r>
      <w:proofErr w:type="spellEnd"/>
      <w:r w:rsidRPr="00253881">
        <w:rPr>
          <w:rFonts w:ascii="Cambria" w:hAnsi="Cambria"/>
          <w:bCs/>
          <w:sz w:val="22"/>
          <w:szCs w:val="22"/>
        </w:rPr>
        <w:t xml:space="preserve"> umožňuje definici povinně vyplňovaných polí, aby bylo zajištěno správné zadání a nevznikaly tak následně chyby při výpočtech náhrad.</w:t>
      </w:r>
    </w:p>
    <w:p w14:paraId="02456403" w14:textId="77777777" w:rsidR="00253881" w:rsidRPr="00253881" w:rsidRDefault="00253881" w:rsidP="00216DE6">
      <w:pPr>
        <w:spacing w:line="300" w:lineRule="atLeast"/>
        <w:jc w:val="both"/>
        <w:rPr>
          <w:rFonts w:ascii="Cambria" w:hAnsi="Cambria"/>
          <w:bCs/>
          <w:sz w:val="22"/>
          <w:szCs w:val="22"/>
        </w:rPr>
      </w:pPr>
    </w:p>
    <w:p w14:paraId="3B1A7971" w14:textId="4654E3E1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Specifikace modulů</w:t>
      </w:r>
    </w:p>
    <w:p w14:paraId="78040B5D" w14:textId="77777777" w:rsidR="00932F76" w:rsidRPr="00932F76" w:rsidRDefault="00932F76" w:rsidP="00932F7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932F76">
        <w:rPr>
          <w:rFonts w:ascii="Cambria" w:hAnsi="Cambria"/>
          <w:b/>
          <w:bCs/>
          <w:sz w:val="22"/>
          <w:szCs w:val="22"/>
        </w:rPr>
        <w:t>•</w:t>
      </w:r>
      <w:r w:rsidRPr="00932F76">
        <w:rPr>
          <w:rFonts w:ascii="Cambria" w:hAnsi="Cambria"/>
          <w:b/>
          <w:bCs/>
          <w:sz w:val="22"/>
          <w:szCs w:val="22"/>
        </w:rPr>
        <w:tab/>
        <w:t xml:space="preserve">Licence software formou služby </w:t>
      </w:r>
      <w:proofErr w:type="spellStart"/>
      <w:r w:rsidRPr="00932F76">
        <w:rPr>
          <w:rFonts w:ascii="Cambria" w:hAnsi="Cambria"/>
          <w:b/>
          <w:bCs/>
          <w:sz w:val="22"/>
          <w:szCs w:val="22"/>
        </w:rPr>
        <w:t>SaaS</w:t>
      </w:r>
      <w:proofErr w:type="spellEnd"/>
      <w:r w:rsidRPr="00932F76">
        <w:rPr>
          <w:rFonts w:ascii="Cambria" w:hAnsi="Cambria"/>
          <w:b/>
          <w:bCs/>
          <w:sz w:val="22"/>
          <w:szCs w:val="22"/>
        </w:rPr>
        <w:t xml:space="preserve"> </w:t>
      </w:r>
    </w:p>
    <w:p w14:paraId="4E34D450" w14:textId="77777777" w:rsidR="00932F76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CD7B9C">
        <w:rPr>
          <w:rFonts w:ascii="Cambria" w:hAnsi="Cambria"/>
          <w:sz w:val="22"/>
          <w:szCs w:val="22"/>
        </w:rPr>
        <w:t>OKbase</w:t>
      </w:r>
      <w:proofErr w:type="spellEnd"/>
      <w:r w:rsidRPr="00CD7B9C">
        <w:rPr>
          <w:rFonts w:ascii="Cambria" w:hAnsi="Cambria"/>
          <w:sz w:val="22"/>
          <w:szCs w:val="22"/>
        </w:rPr>
        <w:t xml:space="preserve"> Mzdový a platový modul</w:t>
      </w:r>
    </w:p>
    <w:p w14:paraId="5BC1DFB2" w14:textId="77777777" w:rsidR="00932F76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CD7B9C">
        <w:rPr>
          <w:rFonts w:ascii="Cambria" w:hAnsi="Cambria"/>
          <w:sz w:val="22"/>
          <w:szCs w:val="22"/>
        </w:rPr>
        <w:t>└ Elektronická distribuce výplatních lístků</w:t>
      </w:r>
    </w:p>
    <w:p w14:paraId="37AF9950" w14:textId="77777777" w:rsidR="00932F76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CD7B9C">
        <w:rPr>
          <w:rFonts w:ascii="Cambria" w:hAnsi="Cambria"/>
          <w:sz w:val="22"/>
          <w:szCs w:val="22"/>
        </w:rPr>
        <w:t>└ Insolvenční rejstřík</w:t>
      </w:r>
    </w:p>
    <w:p w14:paraId="6699703F" w14:textId="77777777" w:rsidR="00932F76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CD7B9C">
        <w:rPr>
          <w:rFonts w:ascii="Cambria" w:hAnsi="Cambria"/>
          <w:sz w:val="22"/>
          <w:szCs w:val="22"/>
        </w:rPr>
        <w:t>└ Uživatelské sestavy a manažerské informace</w:t>
      </w:r>
    </w:p>
    <w:p w14:paraId="27740717" w14:textId="77777777" w:rsidR="00932F76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CD7B9C">
        <w:rPr>
          <w:rFonts w:ascii="Cambria" w:hAnsi="Cambria"/>
          <w:sz w:val="22"/>
          <w:szCs w:val="22"/>
        </w:rPr>
        <w:t>└ Evidence dokumentů a Potvrzení pro zaměstnance</w:t>
      </w:r>
    </w:p>
    <w:p w14:paraId="252D0ED0" w14:textId="2940CDE8" w:rsidR="00253881" w:rsidRPr="00CD7B9C" w:rsidRDefault="00932F76" w:rsidP="00932F7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CD7B9C">
        <w:rPr>
          <w:rFonts w:ascii="Cambria" w:hAnsi="Cambria"/>
          <w:sz w:val="22"/>
          <w:szCs w:val="22"/>
        </w:rPr>
        <w:t>└ Dokumenty mzdové účtárny (ELPD, RZD, Prohlášení poplatníka)</w:t>
      </w:r>
    </w:p>
    <w:p w14:paraId="32AE09F3" w14:textId="02CF1937" w:rsidR="00FD3F5F" w:rsidRDefault="00FD3F5F" w:rsidP="00572B14">
      <w:pPr>
        <w:widowControl w:val="0"/>
        <w:tabs>
          <w:tab w:val="left" w:pos="8832"/>
        </w:tabs>
        <w:spacing w:line="300" w:lineRule="atLeast"/>
        <w:jc w:val="both"/>
        <w:rPr>
          <w:rFonts w:ascii="Cambria" w:hAnsi="Cambria"/>
          <w:b/>
          <w:sz w:val="22"/>
          <w:szCs w:val="22"/>
        </w:rPr>
      </w:pPr>
      <w:r w:rsidRPr="00572B14">
        <w:rPr>
          <w:rFonts w:ascii="Cambria" w:hAnsi="Cambria"/>
          <w:b/>
          <w:sz w:val="22"/>
          <w:szCs w:val="22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FD3F5F" w:rsidRPr="00D31108" w14:paraId="4A27314D" w14:textId="77777777" w:rsidTr="00B27D28">
        <w:trPr>
          <w:trHeight w:val="485"/>
        </w:trPr>
        <w:tc>
          <w:tcPr>
            <w:tcW w:w="9634" w:type="dxa"/>
            <w:shd w:val="clear" w:color="auto" w:fill="92D050"/>
            <w:vAlign w:val="center"/>
            <w:hideMark/>
          </w:tcPr>
          <w:p w14:paraId="6423BD6F" w14:textId="77777777" w:rsidR="00FD3F5F" w:rsidRPr="00D31108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  <w:b/>
              </w:rPr>
            </w:pPr>
            <w:r w:rsidRPr="00D31108">
              <w:rPr>
                <w:rFonts w:cs="Arial"/>
                <w:b/>
              </w:rPr>
              <w:t xml:space="preserve">Služby ke zprovoznění společných částí </w:t>
            </w:r>
            <w:r>
              <w:rPr>
                <w:rFonts w:cs="Arial"/>
                <w:b/>
              </w:rPr>
              <w:t xml:space="preserve">mzdového </w:t>
            </w:r>
            <w:r w:rsidRPr="00D31108">
              <w:rPr>
                <w:rFonts w:cs="Arial"/>
                <w:b/>
              </w:rPr>
              <w:t>modul</w:t>
            </w:r>
            <w:r>
              <w:rPr>
                <w:rFonts w:cs="Arial"/>
                <w:b/>
              </w:rPr>
              <w:t>u</w:t>
            </w:r>
            <w:r w:rsidRPr="00D31108">
              <w:rPr>
                <w:rFonts w:cs="Arial"/>
                <w:b/>
              </w:rPr>
              <w:t> </w:t>
            </w:r>
            <w:proofErr w:type="spellStart"/>
            <w:r w:rsidRPr="00D31108">
              <w:rPr>
                <w:rFonts w:cs="Arial"/>
                <w:b/>
              </w:rPr>
              <w:t>OKbase</w:t>
            </w:r>
            <w:proofErr w:type="spellEnd"/>
          </w:p>
        </w:tc>
      </w:tr>
      <w:tr w:rsidR="00FD3F5F" w:rsidRPr="00D31108" w14:paraId="52899D65" w14:textId="77777777" w:rsidTr="00B27D28">
        <w:trPr>
          <w:trHeight w:val="2001"/>
        </w:trPr>
        <w:tc>
          <w:tcPr>
            <w:tcW w:w="9634" w:type="dxa"/>
            <w:vAlign w:val="center"/>
          </w:tcPr>
          <w:p w14:paraId="5C9B38FA" w14:textId="77777777" w:rsidR="00FD3F5F" w:rsidRPr="0056196F" w:rsidRDefault="00FD3F5F" w:rsidP="00B27D28">
            <w:pPr>
              <w:spacing w:before="60" w:after="60"/>
              <w:ind w:left="132" w:right="133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- 1 x analytická schůzka</w:t>
            </w:r>
          </w:p>
          <w:p w14:paraId="49E5BF23" w14:textId="77777777" w:rsidR="00FD3F5F" w:rsidRPr="0056196F" w:rsidRDefault="00FD3F5F" w:rsidP="00B27D28">
            <w:pPr>
              <w:spacing w:before="60" w:after="60"/>
              <w:ind w:left="132" w:right="133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vytvoření cílového konceptu</w:t>
            </w:r>
          </w:p>
          <w:p w14:paraId="0DE28646" w14:textId="77777777" w:rsidR="00FD3F5F" w:rsidRDefault="00FD3F5F" w:rsidP="00B27D28">
            <w:pPr>
              <w:spacing w:before="60" w:after="60"/>
              <w:ind w:left="132" w:right="133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 xml:space="preserve">- nastavení modulů </w:t>
            </w:r>
            <w:r>
              <w:rPr>
                <w:rFonts w:cs="Arial"/>
              </w:rPr>
              <w:t>mzdového systému podle licenčního rozsahu</w:t>
            </w:r>
          </w:p>
          <w:p w14:paraId="4645D5C4" w14:textId="77777777" w:rsidR="00FD3F5F" w:rsidRPr="0056196F" w:rsidRDefault="00FD3F5F" w:rsidP="00FD3F5F">
            <w:pPr>
              <w:pStyle w:val="Odstavecseseznamem"/>
              <w:numPr>
                <w:ilvl w:val="0"/>
                <w:numId w:val="41"/>
              </w:numPr>
              <w:spacing w:before="60" w:after="60" w:line="240" w:lineRule="auto"/>
              <w:ind w:left="284" w:hanging="14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56196F">
              <w:rPr>
                <w:rFonts w:cs="Arial"/>
              </w:rPr>
              <w:t xml:space="preserve">ozšířená podpora při </w:t>
            </w:r>
            <w:r>
              <w:rPr>
                <w:rFonts w:cs="Arial"/>
              </w:rPr>
              <w:t xml:space="preserve">duplicitních závěrkách a </w:t>
            </w:r>
            <w:r w:rsidRPr="0056196F">
              <w:rPr>
                <w:rFonts w:cs="Arial"/>
              </w:rPr>
              <w:t xml:space="preserve">první </w:t>
            </w:r>
            <w:r>
              <w:rPr>
                <w:rFonts w:cs="Arial"/>
              </w:rPr>
              <w:t xml:space="preserve">ostré </w:t>
            </w:r>
            <w:r w:rsidRPr="0056196F">
              <w:rPr>
                <w:rFonts w:cs="Arial"/>
              </w:rPr>
              <w:t>uzávěrce – 1 ČD*</w:t>
            </w:r>
          </w:p>
          <w:p w14:paraId="00268BBC" w14:textId="77777777" w:rsidR="00FD3F5F" w:rsidRDefault="00FD3F5F" w:rsidP="00B27D28">
            <w:pPr>
              <w:spacing w:before="60" w:after="60"/>
              <w:ind w:left="132" w:right="133"/>
              <w:textAlignment w:val="baseline"/>
              <w:rPr>
                <w:rFonts w:eastAsia="Calibri" w:cs="Arial"/>
                <w:color w:val="000000"/>
              </w:rPr>
            </w:pPr>
            <w:r w:rsidRPr="0056196F">
              <w:rPr>
                <w:rFonts w:cs="Arial"/>
              </w:rPr>
              <w:t xml:space="preserve">- </w:t>
            </w:r>
            <w:r>
              <w:rPr>
                <w:rFonts w:eastAsia="Calibri" w:cs="Arial"/>
                <w:color w:val="000000"/>
              </w:rPr>
              <w:t>školení mzdové účetní (předpoklad školení pro externího zpracovatele) – 2 ČD*</w:t>
            </w:r>
          </w:p>
          <w:p w14:paraId="61CB625E" w14:textId="77777777" w:rsidR="00FD3F5F" w:rsidRPr="00D31108" w:rsidRDefault="00FD3F5F" w:rsidP="00B27D28">
            <w:pPr>
              <w:spacing w:before="60" w:after="60"/>
              <w:ind w:left="132" w:right="133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standardní </w:t>
            </w:r>
            <w:r w:rsidRPr="0056196F">
              <w:rPr>
                <w:rFonts w:cs="Arial"/>
              </w:rPr>
              <w:t>platební příkazy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M</w:t>
            </w:r>
            <w:r w:rsidRPr="0056196F">
              <w:rPr>
                <w:rFonts w:cs="Arial"/>
              </w:rPr>
              <w:t>ulticash</w:t>
            </w:r>
            <w:proofErr w:type="spellEnd"/>
            <w:r w:rsidRPr="0056196F"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G</w:t>
            </w:r>
            <w:r w:rsidRPr="0056196F">
              <w:rPr>
                <w:rFonts w:cs="Arial"/>
              </w:rPr>
              <w:t>emini</w:t>
            </w:r>
            <w:proofErr w:type="spellEnd"/>
            <w:r w:rsidRPr="0056196F">
              <w:rPr>
                <w:rFonts w:cs="Arial"/>
              </w:rPr>
              <w:t xml:space="preserve"> a </w:t>
            </w:r>
            <w:r>
              <w:rPr>
                <w:rFonts w:cs="Arial"/>
              </w:rPr>
              <w:t>KPC)</w:t>
            </w:r>
          </w:p>
        </w:tc>
      </w:tr>
      <w:tr w:rsidR="00FD3F5F" w:rsidRPr="00626A12" w14:paraId="26D9B65F" w14:textId="77777777" w:rsidTr="00B27D28">
        <w:trPr>
          <w:trHeight w:val="309"/>
        </w:trPr>
        <w:tc>
          <w:tcPr>
            <w:tcW w:w="9634" w:type="dxa"/>
            <w:vAlign w:val="center"/>
          </w:tcPr>
          <w:p w14:paraId="04680D7A" w14:textId="77777777" w:rsidR="00FD3F5F" w:rsidRPr="00626A12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  <w:b/>
                <w:bCs/>
              </w:rPr>
            </w:pPr>
          </w:p>
        </w:tc>
      </w:tr>
      <w:tr w:rsidR="00FD3F5F" w:rsidRPr="00D31108" w14:paraId="6CF6C53F" w14:textId="77777777" w:rsidTr="00B27D28">
        <w:trPr>
          <w:trHeight w:val="1074"/>
        </w:trPr>
        <w:tc>
          <w:tcPr>
            <w:tcW w:w="9634" w:type="dxa"/>
            <w:vAlign w:val="center"/>
          </w:tcPr>
          <w:p w14:paraId="09362512" w14:textId="77777777" w:rsidR="00FD3F5F" w:rsidRPr="00465C2D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  <w:b/>
                <w:bCs/>
              </w:rPr>
            </w:pPr>
            <w:r w:rsidRPr="0056196F">
              <w:rPr>
                <w:rFonts w:cs="Arial"/>
                <w:b/>
                <w:bCs/>
              </w:rPr>
              <w:lastRenderedPageBreak/>
              <w:t xml:space="preserve">Vymezení </w:t>
            </w:r>
            <w:r>
              <w:rPr>
                <w:rFonts w:cs="Arial"/>
                <w:b/>
                <w:bCs/>
              </w:rPr>
              <w:t>–</w:t>
            </w:r>
            <w:r w:rsidRPr="005619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implementace </w:t>
            </w:r>
            <w:r w:rsidRPr="0056196F">
              <w:rPr>
                <w:rFonts w:cs="Arial"/>
                <w:b/>
                <w:bCs/>
              </w:rPr>
              <w:t xml:space="preserve">nezahrnuje služby: </w:t>
            </w:r>
          </w:p>
          <w:p w14:paraId="7D38CCBF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školení zaměstnanců/vedoucích</w:t>
            </w:r>
          </w:p>
          <w:p w14:paraId="0713B7D9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import mzdových dat zaměstnanců</w:t>
            </w:r>
          </w:p>
          <w:p w14:paraId="1A80A812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integrace na další SW</w:t>
            </w:r>
          </w:p>
          <w:p w14:paraId="54BC82C5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tvorba dokumentace/manuálů zákazníkovi na míru</w:t>
            </w:r>
          </w:p>
          <w:p w14:paraId="5EF19D4D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import historických údajů u zaměstnanců</w:t>
            </w:r>
          </w:p>
          <w:p w14:paraId="762C75BA" w14:textId="77777777" w:rsidR="00FD3F5F" w:rsidRPr="0056196F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tvorbu účetního souboru</w:t>
            </w:r>
          </w:p>
          <w:p w14:paraId="22AD49D9" w14:textId="77777777" w:rsidR="00FD3F5F" w:rsidRPr="00D31108" w:rsidRDefault="00FD3F5F" w:rsidP="00B27D28">
            <w:pPr>
              <w:spacing w:before="60" w:after="60"/>
              <w:ind w:left="132"/>
              <w:textAlignment w:val="baseline"/>
              <w:rPr>
                <w:rFonts w:cs="Arial"/>
              </w:rPr>
            </w:pPr>
            <w:r w:rsidRPr="0056196F">
              <w:rPr>
                <w:rFonts w:cs="Arial"/>
              </w:rPr>
              <w:t>- tvorbu sestav na míru</w:t>
            </w:r>
            <w:r>
              <w:rPr>
                <w:rFonts w:cs="Arial"/>
              </w:rPr>
              <w:t xml:space="preserve"> zákazníka</w:t>
            </w:r>
          </w:p>
        </w:tc>
      </w:tr>
    </w:tbl>
    <w:p w14:paraId="625BAA11" w14:textId="77777777" w:rsidR="00FD3F5F" w:rsidRPr="00FD3F5F" w:rsidRDefault="00FD3F5F" w:rsidP="00FD3F5F">
      <w:pPr>
        <w:widowControl w:val="0"/>
        <w:spacing w:line="300" w:lineRule="atLeast"/>
        <w:jc w:val="both"/>
        <w:rPr>
          <w:rFonts w:ascii="Cambria" w:hAnsi="Cambria"/>
          <w:b/>
          <w:sz w:val="22"/>
          <w:szCs w:val="22"/>
        </w:rPr>
      </w:pPr>
      <w:r w:rsidRPr="00FD3F5F">
        <w:rPr>
          <w:rFonts w:ascii="Cambria" w:hAnsi="Cambria"/>
          <w:b/>
          <w:sz w:val="22"/>
          <w:szCs w:val="22"/>
        </w:rPr>
        <w:t>•</w:t>
      </w:r>
      <w:r w:rsidRPr="00FD3F5F">
        <w:rPr>
          <w:rFonts w:ascii="Cambria" w:hAnsi="Cambria"/>
          <w:b/>
          <w:sz w:val="22"/>
          <w:szCs w:val="22"/>
        </w:rPr>
        <w:tab/>
        <w:t xml:space="preserve">Služby rozvoje a optimalizace </w:t>
      </w:r>
    </w:p>
    <w:p w14:paraId="71799693" w14:textId="092D3068" w:rsidR="00932F76" w:rsidRPr="00572B14" w:rsidRDefault="00FD3F5F" w:rsidP="00FD3F5F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572B14">
        <w:rPr>
          <w:rFonts w:ascii="Cambria" w:hAnsi="Cambria"/>
          <w:bCs/>
          <w:sz w:val="22"/>
          <w:szCs w:val="22"/>
        </w:rPr>
        <w:t xml:space="preserve"> Počet pracovníků HR nebo mzdové účtárny, kteří se mohou účastnit neomezeného počtu školení na produkty </w:t>
      </w:r>
      <w:proofErr w:type="spellStart"/>
      <w:r w:rsidRPr="00572B14">
        <w:rPr>
          <w:rFonts w:ascii="Cambria" w:hAnsi="Cambria"/>
          <w:bCs/>
          <w:sz w:val="22"/>
          <w:szCs w:val="22"/>
        </w:rPr>
        <w:t>OKbase</w:t>
      </w:r>
      <w:proofErr w:type="spellEnd"/>
      <w:r w:rsidRPr="00572B14">
        <w:rPr>
          <w:rFonts w:ascii="Cambria" w:hAnsi="Cambria"/>
          <w:bCs/>
          <w:sz w:val="22"/>
          <w:szCs w:val="22"/>
        </w:rPr>
        <w:t xml:space="preserve"> z nabídky školícího centra </w:t>
      </w:r>
      <w:proofErr w:type="spellStart"/>
      <w:r w:rsidRPr="00572B14">
        <w:rPr>
          <w:rFonts w:ascii="Cambria" w:hAnsi="Cambria"/>
          <w:bCs/>
          <w:sz w:val="22"/>
          <w:szCs w:val="22"/>
        </w:rPr>
        <w:t>OKsystem</w:t>
      </w:r>
      <w:proofErr w:type="spellEnd"/>
      <w:r w:rsidRPr="00572B14">
        <w:rPr>
          <w:rFonts w:ascii="Cambria" w:hAnsi="Cambria"/>
          <w:bCs/>
          <w:sz w:val="22"/>
          <w:szCs w:val="22"/>
        </w:rPr>
        <w:t>) podle definice v obchodních podmínkách: 1</w:t>
      </w:r>
    </w:p>
    <w:p w14:paraId="5D5EAE45" w14:textId="77777777" w:rsidR="00932F76" w:rsidRPr="00216DE6" w:rsidRDefault="00932F76" w:rsidP="00216DE6">
      <w:pPr>
        <w:widowControl w:val="0"/>
        <w:spacing w:line="300" w:lineRule="atLeast"/>
        <w:jc w:val="both"/>
        <w:rPr>
          <w:rFonts w:ascii="Cambria" w:hAnsi="Cambria"/>
          <w:b/>
          <w:sz w:val="22"/>
          <w:szCs w:val="22"/>
        </w:rPr>
      </w:pPr>
    </w:p>
    <w:p w14:paraId="5FDAEFDA" w14:textId="77777777" w:rsidR="00216DE6" w:rsidRPr="00216DE6" w:rsidRDefault="00216DE6" w:rsidP="00216DE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216DE6">
        <w:rPr>
          <w:rFonts w:ascii="Cambria" w:hAnsi="Cambria"/>
          <w:sz w:val="22"/>
          <w:szCs w:val="22"/>
        </w:rPr>
        <w:t>ČD se rozumí člověkoden, tedy 8 pracovních hodin jednoho pracovníka. Výše uvedené maximální hodnoty v ČD uvádějí maximální odhadovanou pracnost provedení jednotlivých typů implementačních služeb. V případě vyšší pracnosti provedení implementačních služeb náleží poskytovateli odměna za tyto implementační služby určená dle hodinové sazby poskytovatele uvedené v ceníku poskytovatele. Ceník poskytovatele je blíže vymezen v obchodních podmínkách.</w:t>
      </w:r>
    </w:p>
    <w:p w14:paraId="776140C3" w14:textId="58875973" w:rsidR="00253881" w:rsidRDefault="00253881" w:rsidP="00216DE6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7094FCEF" w14:textId="401302D7" w:rsidR="00CF29A2" w:rsidRPr="00572B14" w:rsidRDefault="00CF29A2" w:rsidP="00572B14">
      <w:pPr>
        <w:spacing w:before="0" w:after="160" w:line="259" w:lineRule="auto"/>
        <w:rPr>
          <w:rFonts w:ascii="Cambria" w:hAnsi="Cambria"/>
          <w:b/>
          <w:caps/>
          <w:sz w:val="24"/>
          <w:szCs w:val="24"/>
        </w:rPr>
      </w:pPr>
    </w:p>
    <w:sectPr w:rsidR="00CF29A2" w:rsidRPr="00572B14" w:rsidSect="00F203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41DF" w14:textId="77777777" w:rsidR="008476FE" w:rsidRDefault="008476FE">
      <w:pPr>
        <w:spacing w:before="0" w:after="0"/>
      </w:pPr>
      <w:r>
        <w:separator/>
      </w:r>
    </w:p>
  </w:endnote>
  <w:endnote w:type="continuationSeparator" w:id="0">
    <w:p w14:paraId="1C507C4F" w14:textId="77777777" w:rsidR="008476FE" w:rsidRDefault="008476FE">
      <w:pPr>
        <w:spacing w:before="0" w:after="0"/>
      </w:pPr>
      <w:r>
        <w:continuationSeparator/>
      </w:r>
    </w:p>
  </w:endnote>
  <w:endnote w:type="continuationNotice" w:id="1">
    <w:p w14:paraId="47221560" w14:textId="77777777" w:rsidR="008476FE" w:rsidRDefault="008476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79552"/>
      <w:docPartObj>
        <w:docPartGallery w:val="Page Numbers (Bottom of Page)"/>
        <w:docPartUnique/>
      </w:docPartObj>
    </w:sdtPr>
    <w:sdtEndPr/>
    <w:sdtContent>
      <w:p w14:paraId="046495B0" w14:textId="77777777" w:rsidR="000738C5" w:rsidRDefault="00047AD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3D425338" wp14:editId="76E9AEBE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F268E" w14:textId="77777777" w:rsidR="000738C5" w:rsidRPr="00686D00" w:rsidRDefault="000738C5" w:rsidP="001171CA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="008C117B" w:rsidRPr="008C117B" w14:paraId="7B0556A3" w14:textId="77777777" w:rsidTr="002D0E2D">
      <w:trPr>
        <w:trHeight w:val="187"/>
      </w:trPr>
      <w:tc>
        <w:tcPr>
          <w:tcW w:w="1320" w:type="dxa"/>
        </w:tcPr>
        <w:p w14:paraId="0CD2F973" w14:textId="77777777" w:rsidR="000738C5" w:rsidRPr="006772A6" w:rsidRDefault="000738C5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</w:tcPr>
        <w:p w14:paraId="14B86A07" w14:textId="77777777" w:rsidR="000738C5" w:rsidRPr="006772A6" w:rsidRDefault="000738C5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</w:tcPr>
        <w:p w14:paraId="01C844D5" w14:textId="77777777" w:rsidR="000738C5" w:rsidRPr="006772A6" w:rsidRDefault="000738C5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</w:tr>
    <w:tr w:rsidR="008C117B" w:rsidRPr="008C117B" w14:paraId="1DB73D4E" w14:textId="77777777" w:rsidTr="002D0E2D">
      <w:trPr>
        <w:trHeight w:val="763"/>
      </w:trPr>
      <w:tc>
        <w:tcPr>
          <w:tcW w:w="1320" w:type="dxa"/>
        </w:tcPr>
        <w:p w14:paraId="16D996B4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  <w:proofErr w:type="spellStart"/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>OKsystem</w:t>
          </w:r>
          <w:proofErr w:type="spellEnd"/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 xml:space="preserve"> a.s.</w:t>
          </w:r>
        </w:p>
        <w:p w14:paraId="34774458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Na Pankráci 125</w:t>
          </w:r>
        </w:p>
        <w:p w14:paraId="5E85AC59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</w:tcPr>
        <w:p w14:paraId="4931BE01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tel.: 236 072 111</w:t>
          </w:r>
        </w:p>
        <w:p w14:paraId="145306E1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14:paraId="503BA966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</w:tcPr>
        <w:p w14:paraId="1BDE88B8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zapsána v obchodním rejstříku vedeném Městským soudem v Praze, oddíl B, vložka 20326</w:t>
          </w:r>
        </w:p>
        <w:p w14:paraId="432FCC71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14:paraId="1BC2DD79" w14:textId="77777777" w:rsidR="000738C5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bankovní spojení: </w:t>
          </w:r>
          <w:proofErr w:type="spellStart"/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UniCredit</w:t>
          </w:r>
          <w:proofErr w:type="spellEnd"/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 xml:space="preserve"> Bank 48973004/2700, ČSOB 209390820/0300</w:t>
          </w:r>
        </w:p>
      </w:tc>
    </w:tr>
  </w:tbl>
  <w:p w14:paraId="19B7A4B7" w14:textId="77777777" w:rsidR="000738C5" w:rsidRDefault="00073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A65E" w14:textId="77777777" w:rsidR="008476FE" w:rsidRDefault="008476FE">
      <w:pPr>
        <w:spacing w:before="0" w:after="0"/>
      </w:pPr>
      <w:r>
        <w:separator/>
      </w:r>
    </w:p>
  </w:footnote>
  <w:footnote w:type="continuationSeparator" w:id="0">
    <w:p w14:paraId="30013FBE" w14:textId="77777777" w:rsidR="008476FE" w:rsidRDefault="008476FE">
      <w:pPr>
        <w:spacing w:before="0" w:after="0"/>
      </w:pPr>
      <w:r>
        <w:continuationSeparator/>
      </w:r>
    </w:p>
  </w:footnote>
  <w:footnote w:type="continuationNotice" w:id="1">
    <w:p w14:paraId="363F4EF6" w14:textId="77777777" w:rsidR="008476FE" w:rsidRDefault="008476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9AA" w14:textId="77777777" w:rsidR="000738C5" w:rsidRDefault="000738C5" w:rsidP="00EF0977">
    <w:pPr>
      <w:pStyle w:val="Zhlav"/>
      <w:tabs>
        <w:tab w:val="clear" w:pos="4513"/>
        <w:tab w:val="center" w:pos="5812"/>
      </w:tabs>
      <w:spacing w:before="0" w:after="0"/>
      <w:ind w:left="-142"/>
    </w:pPr>
  </w:p>
  <w:p w14:paraId="3C8E69FC" w14:textId="19B3034A" w:rsidR="000738C5" w:rsidRPr="00E93581" w:rsidRDefault="00047ADB" w:rsidP="00E93581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2D59F50" wp14:editId="60FBC069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7054" w14:textId="77777777" w:rsidR="000738C5" w:rsidRDefault="00047ADB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81439D5" wp14:editId="3DE50CB2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0E5"/>
    <w:multiLevelType w:val="hybridMultilevel"/>
    <w:tmpl w:val="B5B67CEA"/>
    <w:lvl w:ilvl="0" w:tplc="F0163534">
      <w:numFmt w:val="bullet"/>
      <w:lvlText w:val="-"/>
      <w:lvlJc w:val="left"/>
      <w:pPr>
        <w:ind w:left="8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11E6517"/>
    <w:multiLevelType w:val="multilevel"/>
    <w:tmpl w:val="F932B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1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0A30594"/>
    <w:multiLevelType w:val="hybridMultilevel"/>
    <w:tmpl w:val="919A43EC"/>
    <w:lvl w:ilvl="0" w:tplc="50AE825C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48788460">
    <w:abstractNumId w:val="2"/>
  </w:num>
  <w:num w:numId="2" w16cid:durableId="1666398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317192">
    <w:abstractNumId w:val="2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1556355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923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944790">
    <w:abstractNumId w:val="12"/>
  </w:num>
  <w:num w:numId="7" w16cid:durableId="974990751">
    <w:abstractNumId w:val="24"/>
  </w:num>
  <w:num w:numId="8" w16cid:durableId="2068189385">
    <w:abstractNumId w:val="8"/>
  </w:num>
  <w:num w:numId="9" w16cid:durableId="1653947320">
    <w:abstractNumId w:val="16"/>
  </w:num>
  <w:num w:numId="10" w16cid:durableId="882715593">
    <w:abstractNumId w:val="13"/>
  </w:num>
  <w:num w:numId="11" w16cid:durableId="1214732331">
    <w:abstractNumId w:val="1"/>
  </w:num>
  <w:num w:numId="12" w16cid:durableId="698818115">
    <w:abstractNumId w:val="34"/>
  </w:num>
  <w:num w:numId="13" w16cid:durableId="961571410">
    <w:abstractNumId w:val="7"/>
  </w:num>
  <w:num w:numId="14" w16cid:durableId="1978563205">
    <w:abstractNumId w:val="17"/>
  </w:num>
  <w:num w:numId="15" w16cid:durableId="419495973">
    <w:abstractNumId w:val="18"/>
  </w:num>
  <w:num w:numId="16" w16cid:durableId="538014817">
    <w:abstractNumId w:val="21"/>
  </w:num>
  <w:num w:numId="17" w16cid:durableId="811873506">
    <w:abstractNumId w:val="3"/>
  </w:num>
  <w:num w:numId="18" w16cid:durableId="1075202454">
    <w:abstractNumId w:val="15"/>
  </w:num>
  <w:num w:numId="19" w16cid:durableId="2108764518">
    <w:abstractNumId w:val="25"/>
  </w:num>
  <w:num w:numId="20" w16cid:durableId="1210141673">
    <w:abstractNumId w:val="26"/>
  </w:num>
  <w:num w:numId="21" w16cid:durableId="841167230">
    <w:abstractNumId w:val="30"/>
  </w:num>
  <w:num w:numId="22" w16cid:durableId="1084448801">
    <w:abstractNumId w:val="6"/>
  </w:num>
  <w:num w:numId="23" w16cid:durableId="1008101976">
    <w:abstractNumId w:val="22"/>
  </w:num>
  <w:num w:numId="24" w16cid:durableId="1943804436">
    <w:abstractNumId w:val="19"/>
  </w:num>
  <w:num w:numId="25" w16cid:durableId="581262885">
    <w:abstractNumId w:val="11"/>
  </w:num>
  <w:num w:numId="26" w16cid:durableId="932282176">
    <w:abstractNumId w:val="27"/>
  </w:num>
  <w:num w:numId="27" w16cid:durableId="1168980930">
    <w:abstractNumId w:val="23"/>
  </w:num>
  <w:num w:numId="28" w16cid:durableId="1350763768">
    <w:abstractNumId w:val="35"/>
  </w:num>
  <w:num w:numId="29" w16cid:durableId="197932388">
    <w:abstractNumId w:val="28"/>
  </w:num>
  <w:num w:numId="30" w16cid:durableId="1889947061">
    <w:abstractNumId w:val="14"/>
  </w:num>
  <w:num w:numId="31" w16cid:durableId="1463187859">
    <w:abstractNumId w:val="10"/>
  </w:num>
  <w:num w:numId="32" w16cid:durableId="1054305929">
    <w:abstractNumId w:val="32"/>
  </w:num>
  <w:num w:numId="33" w16cid:durableId="1889758934">
    <w:abstractNumId w:val="33"/>
  </w:num>
  <w:num w:numId="34" w16cid:durableId="1060861525">
    <w:abstractNumId w:val="9"/>
  </w:num>
  <w:num w:numId="35" w16cid:durableId="1895118335">
    <w:abstractNumId w:val="4"/>
  </w:num>
  <w:num w:numId="36" w16cid:durableId="1209295263">
    <w:abstractNumId w:val="31"/>
  </w:num>
  <w:num w:numId="37" w16cid:durableId="966929443">
    <w:abstractNumId w:val="20"/>
  </w:num>
  <w:num w:numId="38" w16cid:durableId="661279402">
    <w:abstractNumId w:val="29"/>
  </w:num>
  <w:num w:numId="39" w16cid:durableId="2144957724">
    <w:abstractNumId w:val="5"/>
  </w:num>
  <w:num w:numId="40" w16cid:durableId="1100023633">
    <w:abstractNumId w:val="2"/>
  </w:num>
  <w:num w:numId="41" w16cid:durableId="84301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04BF4"/>
    <w:rsid w:val="00005175"/>
    <w:rsid w:val="000138A6"/>
    <w:rsid w:val="00013913"/>
    <w:rsid w:val="00037EA6"/>
    <w:rsid w:val="00047ADB"/>
    <w:rsid w:val="00065491"/>
    <w:rsid w:val="000738C5"/>
    <w:rsid w:val="00096A65"/>
    <w:rsid w:val="000A5A5C"/>
    <w:rsid w:val="000B63AC"/>
    <w:rsid w:val="000B6556"/>
    <w:rsid w:val="000C21F0"/>
    <w:rsid w:val="000E3A45"/>
    <w:rsid w:val="000F2367"/>
    <w:rsid w:val="001000C9"/>
    <w:rsid w:val="00133C87"/>
    <w:rsid w:val="001410D1"/>
    <w:rsid w:val="001707C1"/>
    <w:rsid w:val="0017782B"/>
    <w:rsid w:val="001862A3"/>
    <w:rsid w:val="001B371C"/>
    <w:rsid w:val="001C1D1F"/>
    <w:rsid w:val="00201C8C"/>
    <w:rsid w:val="00216DE6"/>
    <w:rsid w:val="002174EA"/>
    <w:rsid w:val="00220CE7"/>
    <w:rsid w:val="00233B72"/>
    <w:rsid w:val="00237C06"/>
    <w:rsid w:val="002450E9"/>
    <w:rsid w:val="00253881"/>
    <w:rsid w:val="00255E3E"/>
    <w:rsid w:val="00257424"/>
    <w:rsid w:val="00271788"/>
    <w:rsid w:val="002724CE"/>
    <w:rsid w:val="00273922"/>
    <w:rsid w:val="00285AE1"/>
    <w:rsid w:val="002927AD"/>
    <w:rsid w:val="00295CFB"/>
    <w:rsid w:val="00322043"/>
    <w:rsid w:val="003330A4"/>
    <w:rsid w:val="00335401"/>
    <w:rsid w:val="00336E36"/>
    <w:rsid w:val="00364AA1"/>
    <w:rsid w:val="00392419"/>
    <w:rsid w:val="0039344F"/>
    <w:rsid w:val="003A7F6A"/>
    <w:rsid w:val="003B5CC8"/>
    <w:rsid w:val="003C1EC3"/>
    <w:rsid w:val="003D7F1C"/>
    <w:rsid w:val="003E0C84"/>
    <w:rsid w:val="003F1889"/>
    <w:rsid w:val="003F7643"/>
    <w:rsid w:val="00445185"/>
    <w:rsid w:val="00462745"/>
    <w:rsid w:val="004A1C9A"/>
    <w:rsid w:val="004A3E84"/>
    <w:rsid w:val="004C214F"/>
    <w:rsid w:val="004F735C"/>
    <w:rsid w:val="005141A8"/>
    <w:rsid w:val="005207EA"/>
    <w:rsid w:val="00524066"/>
    <w:rsid w:val="00572B14"/>
    <w:rsid w:val="00574520"/>
    <w:rsid w:val="005C2CBF"/>
    <w:rsid w:val="005D272E"/>
    <w:rsid w:val="005D76C7"/>
    <w:rsid w:val="005F4DEC"/>
    <w:rsid w:val="006003A1"/>
    <w:rsid w:val="00634836"/>
    <w:rsid w:val="00643F55"/>
    <w:rsid w:val="00661EB1"/>
    <w:rsid w:val="00665401"/>
    <w:rsid w:val="006772A6"/>
    <w:rsid w:val="0068061B"/>
    <w:rsid w:val="00684FA9"/>
    <w:rsid w:val="00687ABC"/>
    <w:rsid w:val="006A7981"/>
    <w:rsid w:val="006B5E19"/>
    <w:rsid w:val="006C5FBF"/>
    <w:rsid w:val="007141DE"/>
    <w:rsid w:val="00723608"/>
    <w:rsid w:val="00751EF3"/>
    <w:rsid w:val="00760027"/>
    <w:rsid w:val="00765EDB"/>
    <w:rsid w:val="007C1E79"/>
    <w:rsid w:val="007C46E6"/>
    <w:rsid w:val="007D23D5"/>
    <w:rsid w:val="007F53AD"/>
    <w:rsid w:val="00803B4E"/>
    <w:rsid w:val="00807224"/>
    <w:rsid w:val="008213CD"/>
    <w:rsid w:val="00843737"/>
    <w:rsid w:val="008476FE"/>
    <w:rsid w:val="00857C42"/>
    <w:rsid w:val="00863FB1"/>
    <w:rsid w:val="008757FD"/>
    <w:rsid w:val="00891B91"/>
    <w:rsid w:val="008B115D"/>
    <w:rsid w:val="008E0756"/>
    <w:rsid w:val="008E0E75"/>
    <w:rsid w:val="008E5DDC"/>
    <w:rsid w:val="008F24F4"/>
    <w:rsid w:val="008F381C"/>
    <w:rsid w:val="008F4B2C"/>
    <w:rsid w:val="00932F76"/>
    <w:rsid w:val="00934152"/>
    <w:rsid w:val="009507BB"/>
    <w:rsid w:val="0096155B"/>
    <w:rsid w:val="009632D8"/>
    <w:rsid w:val="0097622C"/>
    <w:rsid w:val="00983366"/>
    <w:rsid w:val="009834EE"/>
    <w:rsid w:val="009921D7"/>
    <w:rsid w:val="009B750C"/>
    <w:rsid w:val="009F6A19"/>
    <w:rsid w:val="00A51A53"/>
    <w:rsid w:val="00A57E2B"/>
    <w:rsid w:val="00A61EE9"/>
    <w:rsid w:val="00A876EC"/>
    <w:rsid w:val="00A909FE"/>
    <w:rsid w:val="00AB310F"/>
    <w:rsid w:val="00AB7B1C"/>
    <w:rsid w:val="00AE1E62"/>
    <w:rsid w:val="00B046B8"/>
    <w:rsid w:val="00B07EEF"/>
    <w:rsid w:val="00B1049A"/>
    <w:rsid w:val="00B1334A"/>
    <w:rsid w:val="00B16207"/>
    <w:rsid w:val="00B22828"/>
    <w:rsid w:val="00B30B27"/>
    <w:rsid w:val="00B3383B"/>
    <w:rsid w:val="00B37C62"/>
    <w:rsid w:val="00B44D27"/>
    <w:rsid w:val="00B9507A"/>
    <w:rsid w:val="00BA24AE"/>
    <w:rsid w:val="00BA6BEA"/>
    <w:rsid w:val="00BB4120"/>
    <w:rsid w:val="00BE2D53"/>
    <w:rsid w:val="00BE605A"/>
    <w:rsid w:val="00C24EB8"/>
    <w:rsid w:val="00C30263"/>
    <w:rsid w:val="00C40C94"/>
    <w:rsid w:val="00C43513"/>
    <w:rsid w:val="00C43BC2"/>
    <w:rsid w:val="00C63E31"/>
    <w:rsid w:val="00C82D5A"/>
    <w:rsid w:val="00C84BCD"/>
    <w:rsid w:val="00CA157B"/>
    <w:rsid w:val="00CB35ED"/>
    <w:rsid w:val="00CD7B9C"/>
    <w:rsid w:val="00CF29A2"/>
    <w:rsid w:val="00CF4672"/>
    <w:rsid w:val="00D208AD"/>
    <w:rsid w:val="00D50CAF"/>
    <w:rsid w:val="00D7582E"/>
    <w:rsid w:val="00D76116"/>
    <w:rsid w:val="00D76A3C"/>
    <w:rsid w:val="00D809B2"/>
    <w:rsid w:val="00D83D97"/>
    <w:rsid w:val="00DB5C97"/>
    <w:rsid w:val="00DC4E02"/>
    <w:rsid w:val="00DC7744"/>
    <w:rsid w:val="00DF1E67"/>
    <w:rsid w:val="00E0251E"/>
    <w:rsid w:val="00E1085A"/>
    <w:rsid w:val="00E17B07"/>
    <w:rsid w:val="00E22277"/>
    <w:rsid w:val="00E40182"/>
    <w:rsid w:val="00E5078C"/>
    <w:rsid w:val="00E75BB9"/>
    <w:rsid w:val="00E93581"/>
    <w:rsid w:val="00E94AB0"/>
    <w:rsid w:val="00ED2456"/>
    <w:rsid w:val="00ED767B"/>
    <w:rsid w:val="00EF2DA7"/>
    <w:rsid w:val="00F04DB8"/>
    <w:rsid w:val="00F06A52"/>
    <w:rsid w:val="00F30506"/>
    <w:rsid w:val="00F340C2"/>
    <w:rsid w:val="00F4047C"/>
    <w:rsid w:val="00F42285"/>
    <w:rsid w:val="00F71D8E"/>
    <w:rsid w:val="00F749BD"/>
    <w:rsid w:val="00F9265A"/>
    <w:rsid w:val="00F9501A"/>
    <w:rsid w:val="00FC7E3F"/>
    <w:rsid w:val="00FD2064"/>
    <w:rsid w:val="00FD21A3"/>
    <w:rsid w:val="00FD3F5F"/>
    <w:rsid w:val="00FE021E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61EE9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141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96A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A65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FD3F5F"/>
    <w:rPr>
      <w:rFonts w:eastAsiaTheme="minorEastAsia"/>
      <w:kern w:val="2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9E65647CAF44ACAE87B1FF8877D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EB681-F8FB-461D-ABAD-F55A0034DEB3}"/>
      </w:docPartPr>
      <w:docPartBody>
        <w:p w:rsidR="00024899" w:rsidRDefault="00BF5781" w:rsidP="00BF5781">
          <w:pPr>
            <w:pStyle w:val="0F9E65647CAF44ACAE87B1FF8877D854"/>
          </w:pPr>
          <w:r w:rsidRPr="008571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725D23B6084349AE8D20DD52BF9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09BBE-5D0F-4832-BC4E-077C49902225}"/>
      </w:docPartPr>
      <w:docPartBody>
        <w:p w:rsidR="00FE455B" w:rsidRDefault="00EA39B0" w:rsidP="00EA39B0">
          <w:pPr>
            <w:pStyle w:val="EC725D23B6084349AE8D20DD52BF9C88"/>
          </w:pPr>
          <w:r w:rsidRPr="008571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CF98C11AB741449592863EB6EAE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D0BFD-304C-4B1E-952B-466D4101BB2A}"/>
      </w:docPartPr>
      <w:docPartBody>
        <w:p w:rsidR="00FE455B" w:rsidRDefault="00EA39B0" w:rsidP="00EA39B0">
          <w:pPr>
            <w:pStyle w:val="82CF98C11AB741449592863EB6EAED08"/>
          </w:pPr>
          <w:r w:rsidRPr="005D4CB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2367664DFD408AB5825F6AD1124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0131C-737E-4259-902F-80E9C7EAE686}"/>
      </w:docPartPr>
      <w:docPartBody>
        <w:p w:rsidR="00FE455B" w:rsidRDefault="00EA39B0" w:rsidP="00EA39B0">
          <w:pPr>
            <w:pStyle w:val="E42367664DFD408AB5825F6AD1124E42"/>
          </w:pPr>
          <w:r w:rsidRPr="005D4CB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3B7640D9D45B28CDB41C4426F4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17EE6-835A-4177-A793-7413CE736332}"/>
      </w:docPartPr>
      <w:docPartBody>
        <w:p w:rsidR="00FE455B" w:rsidRDefault="00EA39B0" w:rsidP="00EA39B0">
          <w:pPr>
            <w:pStyle w:val="D623B7640D9D45B28CDB41C4426F45E2"/>
          </w:pPr>
          <w:r w:rsidRPr="005D4CB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1"/>
    <w:rsid w:val="00024899"/>
    <w:rsid w:val="000B6556"/>
    <w:rsid w:val="001A4E05"/>
    <w:rsid w:val="001A5C0E"/>
    <w:rsid w:val="002724CE"/>
    <w:rsid w:val="002A008C"/>
    <w:rsid w:val="00322043"/>
    <w:rsid w:val="0032326E"/>
    <w:rsid w:val="00377222"/>
    <w:rsid w:val="004826D1"/>
    <w:rsid w:val="0053040F"/>
    <w:rsid w:val="00595F78"/>
    <w:rsid w:val="009C71FE"/>
    <w:rsid w:val="00B526F5"/>
    <w:rsid w:val="00BA24AE"/>
    <w:rsid w:val="00BF5781"/>
    <w:rsid w:val="00CB35ED"/>
    <w:rsid w:val="00CD590B"/>
    <w:rsid w:val="00DC1E5A"/>
    <w:rsid w:val="00EA39B0"/>
    <w:rsid w:val="00EB3D86"/>
    <w:rsid w:val="00F5387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26D1"/>
    <w:rPr>
      <w:color w:val="808080"/>
    </w:rPr>
  </w:style>
  <w:style w:type="paragraph" w:customStyle="1" w:styleId="0F9E65647CAF44ACAE87B1FF8877D854">
    <w:name w:val="0F9E65647CAF44ACAE87B1FF8877D854"/>
    <w:rsid w:val="00BF5781"/>
  </w:style>
  <w:style w:type="paragraph" w:customStyle="1" w:styleId="EC725D23B6084349AE8D20DD52BF9C88">
    <w:name w:val="EC725D23B6084349AE8D20DD52BF9C88"/>
    <w:rsid w:val="00EA39B0"/>
  </w:style>
  <w:style w:type="paragraph" w:customStyle="1" w:styleId="82CF98C11AB741449592863EB6EAED08">
    <w:name w:val="82CF98C11AB741449592863EB6EAED08"/>
    <w:rsid w:val="00EA39B0"/>
  </w:style>
  <w:style w:type="paragraph" w:customStyle="1" w:styleId="E42367664DFD408AB5825F6AD1124E42">
    <w:name w:val="E42367664DFD408AB5825F6AD1124E42"/>
    <w:rsid w:val="00EA39B0"/>
  </w:style>
  <w:style w:type="paragraph" w:customStyle="1" w:styleId="D623B7640D9D45B28CDB41C4426F45E2">
    <w:name w:val="D623B7640D9D45B28CDB41C4426F45E2"/>
    <w:rsid w:val="00EA3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8" ma:contentTypeDescription="Create a new document." ma:contentTypeScope="" ma:versionID="51f105370b339d6d39184df1c20ca2ad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e8f271714b31e3177338f2188990f54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0e0971-731f-4c0d-b804-62c21950b841}" ma:internalName="TaxCatchAll" ma:showField="CatchAllData" ma:web="deeda2c3-3a81-4a81-8f6c-cd32f716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 xmlns="7b083b81-135f-4b33-8e32-5be7ece31ac9" xsi:nil="true"/>
    <lcf76f155ced4ddcb4097134ff3c332f xmlns="7b083b81-135f-4b33-8e32-5be7ece31ac9">
      <Terms xmlns="http://schemas.microsoft.com/office/infopath/2007/PartnerControls"/>
    </lcf76f155ced4ddcb4097134ff3c332f>
    <TaxCatchAll xmlns="deeda2c3-3a81-4a81-8f6c-cd32f716b31f" xsi:nil="true"/>
  </documentManagement>
</p:properties>
</file>

<file path=customXml/itemProps1.xml><?xml version="1.0" encoding="utf-8"?>
<ds:datastoreItem xmlns:ds="http://schemas.openxmlformats.org/officeDocument/2006/customXml" ds:itemID="{2AB2BDC7-0FB6-4478-BE00-C6A45E235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1B7B4-775F-4389-9E64-E6292163A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7b083b81-135f-4b33-8e32-5be7ece31ac9"/>
    <ds:schemaRef ds:uri="deeda2c3-3a81-4a81-8f6c-cd32f716b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1515</Words>
  <Characters>8945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Zdeněk Nevřivý</cp:lastModifiedBy>
  <cp:revision>3</cp:revision>
  <dcterms:created xsi:type="dcterms:W3CDTF">2025-10-03T09:06:00Z</dcterms:created>
  <dcterms:modified xsi:type="dcterms:W3CDTF">2025-10-03T09:07:00Z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0x010100A56EF2D24FE6C14A948F6DCE17D295C7</vt:lpwstr>
  </property>
</Properties>
</file>