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B348" w14:textId="77777777" w:rsidR="00C526C0" w:rsidRPr="00FE50E2" w:rsidRDefault="00C526C0" w:rsidP="00C526C0">
      <w:pPr>
        <w:keepNext/>
        <w:contextualSpacing/>
        <w:jc w:val="center"/>
        <w:rPr>
          <w:rFonts w:ascii="Arial Narrow" w:hAnsi="Arial Narrow" w:cs="Arial"/>
          <w:b/>
          <w:noProof/>
          <w:u w:val="single"/>
        </w:rPr>
      </w:pPr>
      <w:r w:rsidRPr="00FE50E2">
        <w:rPr>
          <w:rFonts w:ascii="Arial Narrow" w:hAnsi="Arial Narrow" w:cs="Arial"/>
          <w:b/>
          <w:noProof/>
          <w:u w:val="single"/>
        </w:rPr>
        <w:t>SMLOUVA O REALIZACI VYSTOUPENÍ</w:t>
      </w:r>
    </w:p>
    <w:p w14:paraId="37168EF9" w14:textId="77777777" w:rsidR="00C526C0" w:rsidRPr="00FE50E2" w:rsidRDefault="00C526C0" w:rsidP="00C526C0">
      <w:pPr>
        <w:keepNext/>
        <w:contextualSpacing/>
        <w:jc w:val="center"/>
        <w:rPr>
          <w:rFonts w:ascii="Arial Narrow" w:hAnsi="Arial Narrow" w:cs="Arial"/>
          <w:b/>
          <w:sz w:val="20"/>
          <w:szCs w:val="20"/>
        </w:rPr>
      </w:pPr>
      <w:r w:rsidRPr="00FE50E2">
        <w:rPr>
          <w:rFonts w:ascii="Arial Narrow" w:hAnsi="Arial Narrow" w:cs="Arial"/>
          <w:b/>
          <w:sz w:val="20"/>
          <w:szCs w:val="20"/>
        </w:rPr>
        <w:t xml:space="preserve">uzavřená ve smyslu </w:t>
      </w:r>
      <w:proofErr w:type="spellStart"/>
      <w:r w:rsidRPr="00FE50E2">
        <w:rPr>
          <w:rFonts w:ascii="Arial Narrow" w:hAnsi="Arial Narrow" w:cs="Arial"/>
          <w:b/>
          <w:sz w:val="20"/>
          <w:szCs w:val="20"/>
        </w:rPr>
        <w:t>ust</w:t>
      </w:r>
      <w:proofErr w:type="spellEnd"/>
      <w:r w:rsidRPr="00FE50E2">
        <w:rPr>
          <w:rFonts w:ascii="Arial Narrow" w:hAnsi="Arial Narrow" w:cs="Arial"/>
          <w:b/>
          <w:sz w:val="20"/>
          <w:szCs w:val="20"/>
        </w:rPr>
        <w:t xml:space="preserve">. § 2586 a násl. a </w:t>
      </w:r>
      <w:proofErr w:type="spellStart"/>
      <w:r w:rsidRPr="00FE50E2">
        <w:rPr>
          <w:rFonts w:ascii="Arial Narrow" w:hAnsi="Arial Narrow" w:cs="Arial"/>
          <w:b/>
          <w:sz w:val="20"/>
          <w:szCs w:val="20"/>
        </w:rPr>
        <w:t>ust</w:t>
      </w:r>
      <w:proofErr w:type="spellEnd"/>
      <w:r w:rsidRPr="00FE50E2">
        <w:rPr>
          <w:rFonts w:ascii="Arial Narrow" w:hAnsi="Arial Narrow" w:cs="Arial"/>
          <w:b/>
          <w:sz w:val="20"/>
          <w:szCs w:val="20"/>
        </w:rPr>
        <w:t>. § 2358 a násl. zák. č. 89/2012 Sb., občanského zákoníku, níže uvedeného dne, měsíce a roku mezi stranami:</w:t>
      </w:r>
    </w:p>
    <w:p w14:paraId="7777BAAC" w14:textId="77777777" w:rsidR="00C526C0" w:rsidRPr="00FE50E2" w:rsidRDefault="00C526C0" w:rsidP="00C526C0">
      <w:pPr>
        <w:keepNext/>
        <w:contextualSpacing/>
        <w:jc w:val="both"/>
        <w:rPr>
          <w:rFonts w:ascii="Arial Narrow" w:hAnsi="Arial Narrow" w:cs="Arial"/>
          <w:sz w:val="20"/>
          <w:szCs w:val="20"/>
        </w:rPr>
      </w:pPr>
    </w:p>
    <w:p w14:paraId="47415EFB" w14:textId="77777777" w:rsidR="00C526C0" w:rsidRPr="00FE50E2" w:rsidRDefault="00C526C0" w:rsidP="00C526C0">
      <w:pPr>
        <w:keepNext/>
        <w:numPr>
          <w:ilvl w:val="0"/>
          <w:numId w:val="2"/>
        </w:numPr>
        <w:suppressAutoHyphens w:val="0"/>
        <w:ind w:left="284" w:hanging="284"/>
        <w:contextualSpacing/>
        <w:jc w:val="both"/>
        <w:rPr>
          <w:rFonts w:ascii="Arial Narrow" w:hAnsi="Arial Narrow" w:cs="Arial"/>
          <w:b/>
          <w:sz w:val="20"/>
          <w:szCs w:val="20"/>
        </w:rPr>
      </w:pPr>
    </w:p>
    <w:p w14:paraId="31E59ED2" w14:textId="77777777" w:rsidR="00C526C0" w:rsidRPr="00FE50E2" w:rsidRDefault="00533DBD" w:rsidP="00C526C0">
      <w:pPr>
        <w:keepNext/>
        <w:suppressAutoHyphens w:val="0"/>
        <w:contextualSpacing/>
        <w:jc w:val="both"/>
        <w:rPr>
          <w:rFonts w:ascii="Arial Narrow" w:hAnsi="Arial Narrow" w:cs="Arial"/>
          <w:b/>
          <w:sz w:val="20"/>
          <w:szCs w:val="20"/>
        </w:rPr>
      </w:pPr>
      <w:r>
        <w:rPr>
          <w:rFonts w:ascii="Arial Narrow" w:hAnsi="Arial Narrow" w:cs="Arial"/>
          <w:b/>
          <w:sz w:val="20"/>
          <w:szCs w:val="20"/>
        </w:rPr>
        <w:t>Kávéeska,</w:t>
      </w:r>
      <w:r w:rsidR="00C526C0" w:rsidRPr="00FE50E2">
        <w:rPr>
          <w:rFonts w:ascii="Arial Narrow" w:hAnsi="Arial Narrow" w:cs="Arial"/>
          <w:b/>
          <w:sz w:val="20"/>
          <w:szCs w:val="20"/>
        </w:rPr>
        <w:t xml:space="preserve"> příspěvková organizace</w:t>
      </w:r>
    </w:p>
    <w:p w14:paraId="510ABDBF" w14:textId="77777777" w:rsidR="00C526C0" w:rsidRPr="00FE50E2" w:rsidRDefault="00C526C0" w:rsidP="00C526C0">
      <w:pPr>
        <w:keepNext/>
        <w:contextualSpacing/>
        <w:jc w:val="both"/>
        <w:rPr>
          <w:rFonts w:ascii="Arial Narrow" w:hAnsi="Arial Narrow" w:cs="Arial"/>
          <w:sz w:val="20"/>
          <w:szCs w:val="20"/>
        </w:rPr>
      </w:pPr>
      <w:r w:rsidRPr="00FE50E2">
        <w:rPr>
          <w:rFonts w:ascii="Arial Narrow" w:hAnsi="Arial Narrow" w:cs="Arial"/>
          <w:sz w:val="20"/>
          <w:szCs w:val="20"/>
        </w:rPr>
        <w:t xml:space="preserve">sídlo: </w:t>
      </w:r>
      <w:r w:rsidR="007326EB">
        <w:rPr>
          <w:rFonts w:ascii="Arial Narrow" w:hAnsi="Arial Narrow" w:cs="Arial"/>
          <w:sz w:val="20"/>
          <w:szCs w:val="20"/>
        </w:rPr>
        <w:t>Vojtova 1030/7, 639 00</w:t>
      </w:r>
      <w:r w:rsidRPr="00FE50E2">
        <w:rPr>
          <w:rFonts w:ascii="Arial Narrow" w:hAnsi="Arial Narrow" w:cs="Arial"/>
          <w:sz w:val="20"/>
          <w:szCs w:val="20"/>
        </w:rPr>
        <w:t xml:space="preserve"> Brno</w:t>
      </w:r>
    </w:p>
    <w:p w14:paraId="241E31F6" w14:textId="529CED76" w:rsidR="00C526C0" w:rsidRPr="00FE50E2" w:rsidRDefault="00C526C0" w:rsidP="00C526C0">
      <w:pPr>
        <w:keepNext/>
        <w:contextualSpacing/>
        <w:jc w:val="both"/>
        <w:rPr>
          <w:rFonts w:ascii="Arial Narrow" w:hAnsi="Arial Narrow" w:cs="Arial"/>
          <w:sz w:val="20"/>
          <w:szCs w:val="20"/>
        </w:rPr>
      </w:pPr>
      <w:r w:rsidRPr="00FE50E2">
        <w:rPr>
          <w:rFonts w:ascii="Arial Narrow" w:hAnsi="Arial Narrow" w:cs="Arial"/>
          <w:sz w:val="20"/>
          <w:szCs w:val="20"/>
        </w:rPr>
        <w:t>IČ: 00101508</w:t>
      </w:r>
    </w:p>
    <w:p w14:paraId="356F8196" w14:textId="77777777" w:rsidR="00C526C0" w:rsidRPr="00FE50E2" w:rsidRDefault="00C526C0" w:rsidP="00C526C0">
      <w:pPr>
        <w:keepNext/>
        <w:contextualSpacing/>
        <w:jc w:val="both"/>
        <w:rPr>
          <w:rFonts w:ascii="Arial Narrow" w:hAnsi="Arial Narrow" w:cs="Arial"/>
          <w:sz w:val="20"/>
          <w:szCs w:val="20"/>
        </w:rPr>
      </w:pPr>
      <w:r w:rsidRPr="00FE50E2">
        <w:rPr>
          <w:rFonts w:ascii="Arial Narrow" w:hAnsi="Arial Narrow" w:cs="Arial"/>
          <w:sz w:val="20"/>
          <w:szCs w:val="20"/>
        </w:rPr>
        <w:t>DIČ: CZ00101508</w:t>
      </w:r>
    </w:p>
    <w:p w14:paraId="11CB1B75" w14:textId="77777777" w:rsidR="00C526C0" w:rsidRPr="00FE50E2" w:rsidRDefault="00C526C0" w:rsidP="00C526C0">
      <w:pPr>
        <w:keepNext/>
        <w:contextualSpacing/>
        <w:jc w:val="both"/>
        <w:rPr>
          <w:rFonts w:ascii="Arial Narrow" w:hAnsi="Arial Narrow" w:cs="Arial"/>
          <w:sz w:val="20"/>
          <w:szCs w:val="20"/>
        </w:rPr>
      </w:pPr>
      <w:r w:rsidRPr="00FE50E2">
        <w:rPr>
          <w:rFonts w:ascii="Arial Narrow" w:hAnsi="Arial Narrow" w:cs="Arial"/>
          <w:sz w:val="20"/>
          <w:szCs w:val="20"/>
        </w:rPr>
        <w:t xml:space="preserve">zastoupené Mgr. </w:t>
      </w:r>
      <w:r>
        <w:rPr>
          <w:rFonts w:ascii="Arial Narrow" w:hAnsi="Arial Narrow" w:cs="Arial"/>
          <w:sz w:val="20"/>
          <w:szCs w:val="20"/>
        </w:rPr>
        <w:t xml:space="preserve">Tomášem </w:t>
      </w:r>
      <w:proofErr w:type="spellStart"/>
      <w:r>
        <w:rPr>
          <w:rFonts w:ascii="Arial Narrow" w:hAnsi="Arial Narrow" w:cs="Arial"/>
          <w:sz w:val="20"/>
          <w:szCs w:val="20"/>
        </w:rPr>
        <w:t>Pavčíkem</w:t>
      </w:r>
      <w:proofErr w:type="spellEnd"/>
      <w:r w:rsidRPr="00FE50E2">
        <w:rPr>
          <w:rFonts w:ascii="Arial Narrow" w:hAnsi="Arial Narrow" w:cs="Arial"/>
          <w:sz w:val="20"/>
          <w:szCs w:val="20"/>
        </w:rPr>
        <w:t>, ředitelem</w:t>
      </w:r>
    </w:p>
    <w:p w14:paraId="37E90151" w14:textId="2102F259" w:rsidR="00C526C0" w:rsidRPr="00FE50E2" w:rsidRDefault="00C526C0" w:rsidP="00C526C0">
      <w:pPr>
        <w:keepNext/>
        <w:contextualSpacing/>
        <w:jc w:val="both"/>
        <w:rPr>
          <w:rFonts w:ascii="Arial Narrow" w:hAnsi="Arial Narrow" w:cs="Arial"/>
          <w:sz w:val="20"/>
          <w:szCs w:val="20"/>
        </w:rPr>
      </w:pPr>
      <w:r w:rsidRPr="00FE50E2">
        <w:rPr>
          <w:rFonts w:ascii="Arial Narrow" w:hAnsi="Arial Narrow" w:cs="Arial"/>
          <w:sz w:val="20"/>
          <w:szCs w:val="20"/>
        </w:rPr>
        <w:t>ve věcech organizační povahy jedná:</w:t>
      </w:r>
      <w:r>
        <w:rPr>
          <w:rFonts w:ascii="Arial Narrow" w:hAnsi="Arial Narrow" w:cs="Arial"/>
          <w:sz w:val="20"/>
          <w:szCs w:val="20"/>
        </w:rPr>
        <w:t xml:space="preserve"> </w:t>
      </w:r>
      <w:proofErr w:type="spellStart"/>
      <w:r w:rsidR="00094783">
        <w:rPr>
          <w:rFonts w:ascii="Arial Narrow" w:hAnsi="Arial Narrow" w:cs="Arial"/>
          <w:sz w:val="20"/>
          <w:szCs w:val="20"/>
        </w:rPr>
        <w:t>xxxxxxxxxxxxxxx</w:t>
      </w:r>
      <w:proofErr w:type="spellEnd"/>
    </w:p>
    <w:p w14:paraId="00E4418B" w14:textId="5472E213" w:rsidR="00C526C0" w:rsidRPr="00FE50E2" w:rsidRDefault="00C526C0" w:rsidP="00C526C0">
      <w:pPr>
        <w:keepNext/>
        <w:contextualSpacing/>
        <w:jc w:val="both"/>
        <w:rPr>
          <w:rFonts w:ascii="Arial Narrow" w:hAnsi="Arial Narrow" w:cs="Arial"/>
          <w:sz w:val="20"/>
          <w:szCs w:val="20"/>
        </w:rPr>
      </w:pPr>
      <w:r w:rsidRPr="00FE50E2">
        <w:rPr>
          <w:rFonts w:ascii="Arial Narrow" w:hAnsi="Arial Narrow" w:cs="Arial"/>
          <w:sz w:val="20"/>
          <w:szCs w:val="20"/>
        </w:rPr>
        <w:t xml:space="preserve">bankovní spojení: </w:t>
      </w:r>
      <w:proofErr w:type="spellStart"/>
      <w:r w:rsidR="00094783">
        <w:rPr>
          <w:rFonts w:ascii="Arial Narrow" w:hAnsi="Arial Narrow" w:cs="Arial"/>
          <w:bCs/>
          <w:sz w:val="20"/>
          <w:szCs w:val="20"/>
        </w:rPr>
        <w:t>xxxxxxxxxxxxxxxxxxxxxxx</w:t>
      </w:r>
      <w:proofErr w:type="spellEnd"/>
    </w:p>
    <w:p w14:paraId="4FB31F0D" w14:textId="77777777" w:rsidR="00C526C0" w:rsidRPr="00FE50E2" w:rsidRDefault="00C526C0" w:rsidP="00C526C0">
      <w:pPr>
        <w:keepNext/>
        <w:contextualSpacing/>
        <w:jc w:val="both"/>
        <w:rPr>
          <w:rFonts w:ascii="Arial Narrow" w:hAnsi="Arial Narrow" w:cs="Arial"/>
          <w:sz w:val="20"/>
          <w:szCs w:val="20"/>
        </w:rPr>
      </w:pPr>
      <w:r w:rsidRPr="00FE50E2">
        <w:rPr>
          <w:rFonts w:ascii="Arial Narrow" w:hAnsi="Arial Narrow" w:cs="Arial"/>
          <w:i/>
          <w:sz w:val="20"/>
          <w:szCs w:val="20"/>
        </w:rPr>
        <w:t>(dále jen „</w:t>
      </w:r>
      <w:r w:rsidRPr="00FE50E2">
        <w:rPr>
          <w:rFonts w:ascii="Arial Narrow" w:hAnsi="Arial Narrow" w:cs="Arial"/>
          <w:b/>
          <w:i/>
          <w:sz w:val="20"/>
          <w:szCs w:val="20"/>
        </w:rPr>
        <w:t>pořadatel“)</w:t>
      </w:r>
      <w:r w:rsidRPr="00FE50E2">
        <w:rPr>
          <w:rFonts w:ascii="Arial Narrow" w:hAnsi="Arial Narrow" w:cs="Arial"/>
          <w:i/>
          <w:sz w:val="20"/>
          <w:szCs w:val="20"/>
        </w:rPr>
        <w:t xml:space="preserve">  </w:t>
      </w:r>
    </w:p>
    <w:p w14:paraId="25BB2059" w14:textId="77777777" w:rsidR="00C526C0" w:rsidRPr="00FE50E2" w:rsidRDefault="00C526C0" w:rsidP="00C526C0">
      <w:pPr>
        <w:keepNext/>
        <w:contextualSpacing/>
        <w:jc w:val="both"/>
        <w:rPr>
          <w:rFonts w:ascii="Arial Narrow" w:hAnsi="Arial Narrow" w:cs="Arial"/>
          <w:sz w:val="20"/>
          <w:szCs w:val="20"/>
        </w:rPr>
      </w:pPr>
    </w:p>
    <w:p w14:paraId="16D4C77B" w14:textId="77777777" w:rsidR="00C526C0" w:rsidRPr="00FE50E2" w:rsidRDefault="00C526C0" w:rsidP="00C526C0">
      <w:pPr>
        <w:keepNext/>
        <w:contextualSpacing/>
        <w:jc w:val="both"/>
        <w:rPr>
          <w:rFonts w:ascii="Arial Narrow" w:hAnsi="Arial Narrow" w:cs="Arial"/>
          <w:sz w:val="20"/>
          <w:szCs w:val="20"/>
        </w:rPr>
      </w:pPr>
      <w:r w:rsidRPr="00FE50E2">
        <w:rPr>
          <w:rFonts w:ascii="Arial Narrow" w:hAnsi="Arial Narrow" w:cs="Arial"/>
          <w:sz w:val="20"/>
          <w:szCs w:val="20"/>
        </w:rPr>
        <w:t>a</w:t>
      </w:r>
    </w:p>
    <w:p w14:paraId="7BF588A8" w14:textId="77777777" w:rsidR="00C526C0" w:rsidRPr="00FE50E2" w:rsidRDefault="00C526C0" w:rsidP="00C526C0">
      <w:pPr>
        <w:keepNext/>
        <w:contextualSpacing/>
        <w:jc w:val="both"/>
        <w:rPr>
          <w:rFonts w:ascii="Arial Narrow" w:hAnsi="Arial Narrow" w:cs="Arial"/>
          <w:sz w:val="20"/>
          <w:szCs w:val="20"/>
        </w:rPr>
      </w:pPr>
    </w:p>
    <w:p w14:paraId="1588801B" w14:textId="77777777" w:rsidR="00C526C0" w:rsidRPr="00FE50E2" w:rsidRDefault="00C526C0" w:rsidP="00C526C0">
      <w:pPr>
        <w:keepNext/>
        <w:numPr>
          <w:ilvl w:val="0"/>
          <w:numId w:val="2"/>
        </w:numPr>
        <w:suppressAutoHyphens w:val="0"/>
        <w:ind w:left="284" w:hanging="284"/>
        <w:contextualSpacing/>
        <w:jc w:val="both"/>
        <w:rPr>
          <w:rFonts w:ascii="Arial Narrow" w:hAnsi="Arial Narrow" w:cs="Arial"/>
          <w:sz w:val="20"/>
          <w:szCs w:val="20"/>
        </w:rPr>
      </w:pPr>
    </w:p>
    <w:p w14:paraId="2559B189" w14:textId="16F750B8" w:rsidR="00B073CA" w:rsidRPr="00D1403F" w:rsidRDefault="007A2522" w:rsidP="00B073CA">
      <w:pPr>
        <w:pStyle w:val="Zhlav"/>
        <w:tabs>
          <w:tab w:val="left" w:pos="708"/>
        </w:tabs>
        <w:jc w:val="both"/>
        <w:rPr>
          <w:rFonts w:ascii="Arial Narrow" w:hAnsi="Arial Narrow" w:cs="Arial"/>
          <w:sz w:val="20"/>
          <w:szCs w:val="20"/>
          <w:lang w:val="cs-CZ" w:eastAsia="ar-SA"/>
        </w:rPr>
      </w:pPr>
      <w:r w:rsidRPr="00D1403F">
        <w:rPr>
          <w:rFonts w:ascii="Arial Narrow" w:hAnsi="Arial Narrow" w:cs="Arial"/>
          <w:sz w:val="20"/>
          <w:szCs w:val="20"/>
          <w:lang w:val="cs-CZ" w:eastAsia="ar-SA"/>
        </w:rPr>
        <w:t>J</w:t>
      </w:r>
      <w:r w:rsidR="006169EE" w:rsidRPr="00D1403F">
        <w:rPr>
          <w:rFonts w:ascii="Arial Narrow" w:hAnsi="Arial Narrow" w:cs="Arial"/>
          <w:sz w:val="20"/>
          <w:szCs w:val="20"/>
          <w:lang w:val="cs-CZ" w:eastAsia="ar-SA"/>
        </w:rPr>
        <w:t>méno</w:t>
      </w:r>
      <w:r w:rsidR="003B7366" w:rsidRPr="00D1403F">
        <w:rPr>
          <w:rFonts w:ascii="Arial Narrow" w:hAnsi="Arial Narrow" w:cs="Arial"/>
          <w:sz w:val="20"/>
          <w:szCs w:val="20"/>
          <w:lang w:val="cs-CZ" w:eastAsia="ar-SA"/>
        </w:rPr>
        <w:t>:</w:t>
      </w:r>
      <w:r w:rsidR="006169EE" w:rsidRPr="00D1403F">
        <w:rPr>
          <w:rFonts w:ascii="Arial Narrow" w:hAnsi="Arial Narrow" w:cs="Arial"/>
          <w:sz w:val="20"/>
          <w:szCs w:val="20"/>
          <w:lang w:val="cs-CZ" w:eastAsia="ar-SA"/>
        </w:rPr>
        <w:t xml:space="preserve"> </w:t>
      </w:r>
      <w:proofErr w:type="spellStart"/>
      <w:r w:rsidR="00B073CA" w:rsidRPr="00D1403F">
        <w:rPr>
          <w:rFonts w:ascii="Arial Narrow" w:hAnsi="Arial Narrow" w:cs="Arial"/>
          <w:sz w:val="20"/>
          <w:szCs w:val="20"/>
        </w:rPr>
        <w:t>Musicant</w:t>
      </w:r>
      <w:proofErr w:type="spellEnd"/>
      <w:r w:rsidR="00B073CA" w:rsidRPr="00D1403F">
        <w:rPr>
          <w:rFonts w:ascii="Arial Narrow" w:hAnsi="Arial Narrow" w:cs="Arial"/>
          <w:sz w:val="20"/>
          <w:szCs w:val="20"/>
        </w:rPr>
        <w:t xml:space="preserve"> </w:t>
      </w:r>
      <w:proofErr w:type="spellStart"/>
      <w:r w:rsidR="00B073CA" w:rsidRPr="00D1403F">
        <w:rPr>
          <w:rFonts w:ascii="Arial Narrow" w:hAnsi="Arial Narrow" w:cs="Arial"/>
          <w:sz w:val="20"/>
          <w:szCs w:val="20"/>
        </w:rPr>
        <w:t>production</w:t>
      </w:r>
      <w:proofErr w:type="spellEnd"/>
      <w:r w:rsidR="00B073CA" w:rsidRPr="00D1403F">
        <w:rPr>
          <w:rFonts w:ascii="Arial Narrow" w:hAnsi="Arial Narrow" w:cs="Arial"/>
          <w:sz w:val="20"/>
          <w:szCs w:val="20"/>
        </w:rPr>
        <w:t xml:space="preserve"> s.r.o.</w:t>
      </w:r>
    </w:p>
    <w:p w14:paraId="73BBC4B7" w14:textId="7657487D" w:rsidR="00B073CA" w:rsidRPr="00D1403F" w:rsidRDefault="00B073CA" w:rsidP="00B073CA">
      <w:pPr>
        <w:pStyle w:val="Zhlav"/>
        <w:tabs>
          <w:tab w:val="left" w:pos="708"/>
        </w:tabs>
        <w:jc w:val="both"/>
        <w:rPr>
          <w:rFonts w:ascii="Arial Narrow" w:hAnsi="Arial Narrow" w:cs="Arial"/>
          <w:sz w:val="20"/>
          <w:szCs w:val="20"/>
        </w:rPr>
      </w:pPr>
      <w:r w:rsidRPr="00D1403F">
        <w:rPr>
          <w:rFonts w:ascii="Arial Narrow" w:hAnsi="Arial Narrow" w:cs="Arial"/>
          <w:sz w:val="20"/>
          <w:szCs w:val="20"/>
        </w:rPr>
        <w:t>Sídlo: Přímá 1331/3, Havířov 736 01</w:t>
      </w:r>
    </w:p>
    <w:p w14:paraId="05768F61" w14:textId="05547A9F" w:rsidR="00B073CA" w:rsidRPr="00D1403F" w:rsidRDefault="00C41B33" w:rsidP="00B073CA">
      <w:pPr>
        <w:pStyle w:val="Zhlav"/>
        <w:tabs>
          <w:tab w:val="left" w:pos="708"/>
        </w:tabs>
        <w:jc w:val="both"/>
        <w:rPr>
          <w:rFonts w:ascii="Arial Narrow" w:hAnsi="Arial Narrow" w:cs="Arial"/>
          <w:sz w:val="20"/>
          <w:szCs w:val="20"/>
        </w:rPr>
      </w:pPr>
      <w:r w:rsidRPr="00D1403F">
        <w:rPr>
          <w:rFonts w:ascii="Arial Narrow" w:hAnsi="Arial Narrow" w:cs="Arial"/>
          <w:sz w:val="20"/>
          <w:szCs w:val="20"/>
        </w:rPr>
        <w:t xml:space="preserve">IČ: </w:t>
      </w:r>
      <w:r w:rsidR="00B073CA" w:rsidRPr="00D1403F">
        <w:rPr>
          <w:rFonts w:ascii="Arial Narrow" w:hAnsi="Arial Narrow" w:cs="Arial"/>
          <w:sz w:val="20"/>
          <w:szCs w:val="20"/>
        </w:rPr>
        <w:t>13975048</w:t>
      </w:r>
    </w:p>
    <w:p w14:paraId="6636BE0D" w14:textId="27AA33AE" w:rsidR="003B7366" w:rsidRPr="00D1403F" w:rsidRDefault="00C41B33" w:rsidP="003B7366">
      <w:pPr>
        <w:pStyle w:val="Zhlav"/>
        <w:tabs>
          <w:tab w:val="left" w:pos="708"/>
        </w:tabs>
        <w:jc w:val="both"/>
        <w:rPr>
          <w:rFonts w:ascii="Arial Narrow" w:hAnsi="Arial Narrow" w:cs="Arial"/>
          <w:sz w:val="20"/>
          <w:szCs w:val="20"/>
        </w:rPr>
      </w:pPr>
      <w:r w:rsidRPr="00D1403F">
        <w:rPr>
          <w:rFonts w:ascii="Arial Narrow" w:hAnsi="Arial Narrow" w:cs="Arial"/>
          <w:sz w:val="20"/>
          <w:szCs w:val="20"/>
        </w:rPr>
        <w:t>Z</w:t>
      </w:r>
      <w:r w:rsidR="00B073CA" w:rsidRPr="00D1403F">
        <w:rPr>
          <w:rFonts w:ascii="Arial Narrow" w:hAnsi="Arial Narrow" w:cs="Arial"/>
          <w:sz w:val="20"/>
          <w:szCs w:val="20"/>
        </w:rPr>
        <w:t xml:space="preserve">astoupeno: </w:t>
      </w:r>
      <w:proofErr w:type="spellStart"/>
      <w:r w:rsidR="00094783">
        <w:rPr>
          <w:rFonts w:ascii="Arial Narrow" w:hAnsi="Arial Narrow" w:cs="Arial"/>
          <w:sz w:val="20"/>
          <w:szCs w:val="20"/>
        </w:rPr>
        <w:t>xxxxxxxxxxxxxxxxxxx</w:t>
      </w:r>
      <w:proofErr w:type="spellEnd"/>
    </w:p>
    <w:p w14:paraId="44805AD4" w14:textId="482329B3" w:rsidR="000E5C9D" w:rsidRPr="00D1403F" w:rsidRDefault="00C41B33" w:rsidP="000E5C9D">
      <w:pPr>
        <w:pStyle w:val="Zhlav"/>
        <w:tabs>
          <w:tab w:val="left" w:pos="708"/>
        </w:tabs>
        <w:jc w:val="both"/>
        <w:rPr>
          <w:rFonts w:ascii="Arial Narrow" w:hAnsi="Arial Narrow" w:cs="Arial"/>
          <w:sz w:val="20"/>
          <w:szCs w:val="20"/>
          <w:lang w:val="cs-CZ"/>
        </w:rPr>
      </w:pPr>
      <w:r w:rsidRPr="00D1403F">
        <w:rPr>
          <w:rFonts w:ascii="Arial Narrow" w:hAnsi="Arial Narrow" w:cs="Arial"/>
          <w:sz w:val="20"/>
          <w:szCs w:val="20"/>
        </w:rPr>
        <w:t>Ko</w:t>
      </w:r>
      <w:r w:rsidR="00DF00A6" w:rsidRPr="00D1403F">
        <w:rPr>
          <w:rFonts w:ascii="Arial Narrow" w:hAnsi="Arial Narrow" w:cs="Arial"/>
          <w:sz w:val="20"/>
          <w:szCs w:val="20"/>
        </w:rPr>
        <w:t>ntakt:</w:t>
      </w:r>
      <w:r w:rsidR="00942AA2" w:rsidRPr="00D1403F">
        <w:rPr>
          <w:rFonts w:ascii="Arial Narrow" w:hAnsi="Arial Narrow" w:cs="Arial"/>
          <w:sz w:val="20"/>
          <w:szCs w:val="20"/>
        </w:rPr>
        <w:t xml:space="preserve"> </w:t>
      </w:r>
      <w:proofErr w:type="spellStart"/>
      <w:r w:rsidR="00094783">
        <w:rPr>
          <w:rFonts w:ascii="Arial Narrow" w:hAnsi="Arial Narrow" w:cs="Arial"/>
          <w:sz w:val="20"/>
          <w:szCs w:val="20"/>
          <w:lang w:val="cs-CZ"/>
        </w:rPr>
        <w:t>xxxxxxxxxxxxxxxxxxxxxxxxxxxxxxxx</w:t>
      </w:r>
      <w:proofErr w:type="spellEnd"/>
    </w:p>
    <w:p w14:paraId="0B29514F" w14:textId="77777777" w:rsidR="00C526C0" w:rsidRPr="00D1403F" w:rsidRDefault="000E5C9D" w:rsidP="000E5C9D">
      <w:pPr>
        <w:keepNext/>
        <w:suppressAutoHyphens w:val="0"/>
        <w:contextualSpacing/>
        <w:jc w:val="both"/>
        <w:rPr>
          <w:rFonts w:ascii="Arial Narrow" w:hAnsi="Arial Narrow" w:cs="Arial"/>
          <w:sz w:val="20"/>
          <w:szCs w:val="20"/>
        </w:rPr>
      </w:pPr>
      <w:r w:rsidRPr="00D1403F">
        <w:rPr>
          <w:rFonts w:ascii="Arial Narrow" w:hAnsi="Arial Narrow" w:cs="Arial"/>
          <w:i/>
          <w:sz w:val="20"/>
          <w:szCs w:val="20"/>
        </w:rPr>
        <w:t xml:space="preserve"> </w:t>
      </w:r>
      <w:r w:rsidR="00C526C0" w:rsidRPr="00D1403F">
        <w:rPr>
          <w:rFonts w:ascii="Arial Narrow" w:hAnsi="Arial Narrow" w:cs="Arial"/>
          <w:i/>
          <w:sz w:val="20"/>
          <w:szCs w:val="20"/>
        </w:rPr>
        <w:t>(dále jen „</w:t>
      </w:r>
      <w:r w:rsidR="00C526C0" w:rsidRPr="00D1403F">
        <w:rPr>
          <w:rFonts w:ascii="Arial Narrow" w:hAnsi="Arial Narrow" w:cs="Arial"/>
          <w:b/>
          <w:i/>
          <w:sz w:val="20"/>
          <w:szCs w:val="20"/>
        </w:rPr>
        <w:t>účinkující“)</w:t>
      </w:r>
      <w:r w:rsidR="00C526C0" w:rsidRPr="00D1403F">
        <w:rPr>
          <w:rFonts w:ascii="Arial Narrow" w:hAnsi="Arial Narrow" w:cs="Arial"/>
          <w:i/>
          <w:sz w:val="20"/>
          <w:szCs w:val="20"/>
        </w:rPr>
        <w:t xml:space="preserve">  </w:t>
      </w:r>
    </w:p>
    <w:p w14:paraId="4B20F274" w14:textId="77777777" w:rsidR="00C526C0" w:rsidRPr="00D1403F" w:rsidRDefault="00C526C0" w:rsidP="00C526C0">
      <w:pPr>
        <w:pStyle w:val="Nadpis1"/>
        <w:numPr>
          <w:ilvl w:val="0"/>
          <w:numId w:val="0"/>
        </w:numPr>
        <w:contextualSpacing/>
        <w:jc w:val="both"/>
        <w:rPr>
          <w:rFonts w:ascii="Arial Narrow" w:hAnsi="Arial Narrow" w:cs="Arial"/>
          <w:caps/>
          <w:sz w:val="20"/>
          <w:szCs w:val="20"/>
        </w:rPr>
      </w:pPr>
    </w:p>
    <w:p w14:paraId="4A02332B" w14:textId="77777777" w:rsidR="00C526C0" w:rsidRPr="00D1403F" w:rsidRDefault="00C526C0" w:rsidP="00C526C0">
      <w:pPr>
        <w:pStyle w:val="Nadpis1"/>
        <w:tabs>
          <w:tab w:val="left" w:pos="0"/>
        </w:tabs>
        <w:contextualSpacing/>
        <w:rPr>
          <w:rFonts w:ascii="Arial Narrow" w:hAnsi="Arial Narrow" w:cs="Arial"/>
          <w:caps/>
          <w:sz w:val="20"/>
          <w:szCs w:val="20"/>
        </w:rPr>
      </w:pPr>
      <w:r w:rsidRPr="00D1403F">
        <w:rPr>
          <w:rFonts w:ascii="Arial Narrow" w:hAnsi="Arial Narrow" w:cs="Arial"/>
          <w:caps/>
          <w:sz w:val="20"/>
          <w:szCs w:val="20"/>
        </w:rPr>
        <w:t>I. PŘEDMĚT a účel SMLOUVY</w:t>
      </w:r>
    </w:p>
    <w:p w14:paraId="5171C918" w14:textId="77777777" w:rsidR="00C526C0" w:rsidRPr="00D1403F" w:rsidRDefault="00C526C0" w:rsidP="00C526C0">
      <w:pPr>
        <w:pStyle w:val="Nadpis1"/>
        <w:tabs>
          <w:tab w:val="left" w:pos="0"/>
        </w:tabs>
        <w:contextualSpacing/>
        <w:jc w:val="both"/>
        <w:rPr>
          <w:rFonts w:ascii="Arial Narrow" w:hAnsi="Arial Narrow" w:cs="Arial"/>
          <w:b w:val="0"/>
          <w:bCs w:val="0"/>
          <w:sz w:val="20"/>
          <w:szCs w:val="20"/>
        </w:rPr>
      </w:pPr>
      <w:r w:rsidRPr="00D1403F">
        <w:rPr>
          <w:rFonts w:ascii="Arial Narrow" w:hAnsi="Arial Narrow" w:cs="Arial"/>
          <w:b w:val="0"/>
          <w:bCs w:val="0"/>
          <w:sz w:val="20"/>
          <w:szCs w:val="20"/>
        </w:rPr>
        <w:t>1. Předmětem smlouvy je závazek účinkujícího k realizaci kulturního, volnočasového, vzdělávacího nebo sportovního vystoupení (dále také jen „</w:t>
      </w:r>
      <w:r w:rsidRPr="00D1403F">
        <w:rPr>
          <w:rFonts w:ascii="Arial Narrow" w:hAnsi="Arial Narrow" w:cs="Arial"/>
          <w:bCs w:val="0"/>
          <w:sz w:val="20"/>
          <w:szCs w:val="20"/>
        </w:rPr>
        <w:t>vystoupení</w:t>
      </w:r>
      <w:r w:rsidRPr="00D1403F">
        <w:rPr>
          <w:rFonts w:ascii="Arial Narrow" w:hAnsi="Arial Narrow" w:cs="Arial"/>
          <w:b w:val="0"/>
          <w:bCs w:val="0"/>
          <w:sz w:val="20"/>
          <w:szCs w:val="20"/>
        </w:rPr>
        <w:t>“), a to buď formou samostatného pořadu (dále také jen „</w:t>
      </w:r>
      <w:r w:rsidRPr="00D1403F">
        <w:rPr>
          <w:rFonts w:ascii="Arial Narrow" w:hAnsi="Arial Narrow" w:cs="Arial"/>
          <w:bCs w:val="0"/>
          <w:sz w:val="20"/>
          <w:szCs w:val="20"/>
        </w:rPr>
        <w:t>pořad</w:t>
      </w:r>
      <w:r w:rsidRPr="00D1403F">
        <w:rPr>
          <w:rFonts w:ascii="Arial Narrow" w:hAnsi="Arial Narrow" w:cs="Arial"/>
          <w:b w:val="0"/>
          <w:bCs w:val="0"/>
          <w:sz w:val="20"/>
          <w:szCs w:val="20"/>
        </w:rPr>
        <w:t>“), nebo v rámci kulturní, volnočasové, vzdělávací a sportovní akce (dále také jen „</w:t>
      </w:r>
      <w:r w:rsidRPr="00D1403F">
        <w:rPr>
          <w:rFonts w:ascii="Arial Narrow" w:hAnsi="Arial Narrow" w:cs="Arial"/>
          <w:bCs w:val="0"/>
          <w:sz w:val="20"/>
          <w:szCs w:val="20"/>
        </w:rPr>
        <w:t>akce</w:t>
      </w:r>
      <w:r w:rsidRPr="00D1403F">
        <w:rPr>
          <w:rFonts w:ascii="Arial Narrow" w:hAnsi="Arial Narrow" w:cs="Arial"/>
          <w:b w:val="0"/>
          <w:bCs w:val="0"/>
          <w:sz w:val="20"/>
          <w:szCs w:val="20"/>
        </w:rPr>
        <w:t>“), pořádaného pořadatelem, tak jak je níže specifikováno.</w:t>
      </w:r>
    </w:p>
    <w:p w14:paraId="153C7AB5" w14:textId="77777777" w:rsidR="00C526C0" w:rsidRPr="00D1403F" w:rsidRDefault="00C526C0" w:rsidP="000E5C9D">
      <w:pPr>
        <w:pStyle w:val="Nadpis1"/>
        <w:numPr>
          <w:ilvl w:val="0"/>
          <w:numId w:val="0"/>
        </w:numPr>
        <w:contextualSpacing/>
        <w:jc w:val="both"/>
        <w:rPr>
          <w:rFonts w:ascii="Arial Narrow" w:hAnsi="Arial Narrow" w:cs="Arial"/>
          <w:bCs w:val="0"/>
          <w:sz w:val="22"/>
          <w:szCs w:val="22"/>
        </w:rPr>
      </w:pPr>
    </w:p>
    <w:p w14:paraId="4C3C3530" w14:textId="77777777" w:rsidR="00283E6F" w:rsidRPr="00D1403F" w:rsidRDefault="00283E6F" w:rsidP="00283E6F"/>
    <w:p w14:paraId="3CD15E8F" w14:textId="77777777" w:rsidR="00C526C0" w:rsidRPr="00D1403F" w:rsidRDefault="00C526C0" w:rsidP="00C526C0">
      <w:pPr>
        <w:pStyle w:val="Nadpis1"/>
        <w:tabs>
          <w:tab w:val="left" w:pos="0"/>
        </w:tabs>
        <w:contextualSpacing/>
        <w:jc w:val="both"/>
        <w:rPr>
          <w:rFonts w:ascii="Arial Narrow" w:hAnsi="Arial Narrow" w:cs="Arial"/>
          <w:b w:val="0"/>
          <w:bCs w:val="0"/>
          <w:sz w:val="20"/>
          <w:szCs w:val="20"/>
        </w:rPr>
      </w:pPr>
      <w:r w:rsidRPr="00D1403F">
        <w:rPr>
          <w:rFonts w:ascii="Arial Narrow" w:hAnsi="Arial Narrow" w:cs="Arial"/>
          <w:b w:val="0"/>
          <w:bCs w:val="0"/>
          <w:sz w:val="20"/>
          <w:szCs w:val="20"/>
        </w:rPr>
        <w:t>2. Popis vystoupení:</w:t>
      </w:r>
    </w:p>
    <w:p w14:paraId="472571E9" w14:textId="1A8A5DB0" w:rsidR="00C526C0" w:rsidRPr="00D1403F" w:rsidRDefault="00C526C0" w:rsidP="00DF00A6">
      <w:pPr>
        <w:numPr>
          <w:ilvl w:val="0"/>
          <w:numId w:val="10"/>
        </w:numPr>
        <w:contextualSpacing/>
        <w:jc w:val="both"/>
        <w:rPr>
          <w:rFonts w:ascii="Arial Narrow" w:hAnsi="Arial Narrow" w:cs="Arial"/>
          <w:b/>
          <w:bCs/>
          <w:sz w:val="20"/>
          <w:szCs w:val="20"/>
        </w:rPr>
      </w:pPr>
      <w:r w:rsidRPr="00D1403F">
        <w:rPr>
          <w:rFonts w:ascii="Arial Narrow" w:hAnsi="Arial Narrow" w:cs="Arial"/>
          <w:b/>
          <w:sz w:val="20"/>
          <w:szCs w:val="20"/>
        </w:rPr>
        <w:t>Název akce (je-li vystoupení součástí akce):</w:t>
      </w:r>
      <w:r w:rsidR="00DF00A6" w:rsidRPr="00D1403F">
        <w:rPr>
          <w:rFonts w:ascii="Arial Narrow" w:hAnsi="Arial Narrow" w:cs="Arial"/>
          <w:b/>
          <w:sz w:val="20"/>
          <w:szCs w:val="20"/>
        </w:rPr>
        <w:t xml:space="preserve"> </w:t>
      </w:r>
      <w:r w:rsidR="0026409F" w:rsidRPr="00D1403F">
        <w:rPr>
          <w:rFonts w:ascii="Arial Narrow" w:hAnsi="Arial Narrow" w:cs="Arial"/>
          <w:b/>
          <w:bCs/>
          <w:sz w:val="20"/>
          <w:szCs w:val="20"/>
        </w:rPr>
        <w:t>VLADIMÍR JAVORSKÝ</w:t>
      </w:r>
    </w:p>
    <w:p w14:paraId="028FC8F2" w14:textId="2F362C44" w:rsidR="00C526C0" w:rsidRPr="00D1403F" w:rsidRDefault="00C526C0" w:rsidP="00C526C0">
      <w:pPr>
        <w:numPr>
          <w:ilvl w:val="0"/>
          <w:numId w:val="10"/>
        </w:numPr>
        <w:contextualSpacing/>
        <w:jc w:val="both"/>
        <w:rPr>
          <w:rFonts w:ascii="Arial Narrow" w:hAnsi="Arial Narrow" w:cs="Arial"/>
          <w:b/>
          <w:sz w:val="20"/>
          <w:szCs w:val="20"/>
          <w:shd w:val="clear" w:color="auto" w:fill="FFFF00"/>
        </w:rPr>
      </w:pPr>
      <w:r w:rsidRPr="00D1403F">
        <w:rPr>
          <w:rFonts w:ascii="Arial Narrow" w:hAnsi="Arial Narrow" w:cs="Arial"/>
          <w:b/>
          <w:bCs/>
          <w:sz w:val="20"/>
          <w:szCs w:val="20"/>
        </w:rPr>
        <w:t>Název pořadu</w:t>
      </w:r>
      <w:r w:rsidR="00413394" w:rsidRPr="00D1403F">
        <w:rPr>
          <w:rFonts w:ascii="Arial Narrow" w:hAnsi="Arial Narrow" w:cs="Arial"/>
          <w:b/>
          <w:bCs/>
          <w:sz w:val="20"/>
          <w:szCs w:val="20"/>
        </w:rPr>
        <w:t>:</w:t>
      </w:r>
    </w:p>
    <w:p w14:paraId="611CA276" w14:textId="77777777" w:rsidR="00C526C0" w:rsidRPr="00D1403F" w:rsidRDefault="00C526C0" w:rsidP="00C526C0">
      <w:pPr>
        <w:numPr>
          <w:ilvl w:val="0"/>
          <w:numId w:val="10"/>
        </w:numPr>
        <w:contextualSpacing/>
        <w:jc w:val="both"/>
        <w:rPr>
          <w:rFonts w:ascii="Arial Narrow" w:hAnsi="Arial Narrow" w:cs="Arial"/>
          <w:b/>
          <w:sz w:val="20"/>
          <w:szCs w:val="20"/>
          <w:shd w:val="clear" w:color="auto" w:fill="FFFF00"/>
        </w:rPr>
      </w:pPr>
      <w:r w:rsidRPr="00D1403F">
        <w:rPr>
          <w:rFonts w:ascii="Arial Narrow" w:hAnsi="Arial Narrow" w:cs="Arial"/>
          <w:b/>
          <w:sz w:val="20"/>
          <w:szCs w:val="20"/>
        </w:rPr>
        <w:t>Místo konání vystoupení: Klub Leitnerova</w:t>
      </w:r>
    </w:p>
    <w:p w14:paraId="22916BB4" w14:textId="4938D8D1" w:rsidR="00C526C0" w:rsidRPr="00D1403F" w:rsidRDefault="00C526C0" w:rsidP="00C526C0">
      <w:pPr>
        <w:numPr>
          <w:ilvl w:val="0"/>
          <w:numId w:val="10"/>
        </w:numPr>
        <w:contextualSpacing/>
        <w:jc w:val="both"/>
        <w:rPr>
          <w:rFonts w:ascii="Arial Narrow" w:hAnsi="Arial Narrow" w:cs="Arial"/>
          <w:b/>
          <w:sz w:val="20"/>
          <w:szCs w:val="20"/>
          <w:shd w:val="clear" w:color="auto" w:fill="FFFF00"/>
        </w:rPr>
      </w:pPr>
      <w:r w:rsidRPr="00D1403F">
        <w:rPr>
          <w:rFonts w:ascii="Arial Narrow" w:hAnsi="Arial Narrow" w:cs="Arial"/>
          <w:b/>
          <w:sz w:val="20"/>
          <w:szCs w:val="20"/>
        </w:rPr>
        <w:t xml:space="preserve">Datum konání vystoupení: </w:t>
      </w:r>
      <w:r w:rsidR="00942AA2" w:rsidRPr="00D1403F">
        <w:rPr>
          <w:rFonts w:ascii="Arial Narrow" w:hAnsi="Arial Narrow" w:cs="Arial"/>
          <w:b/>
          <w:sz w:val="20"/>
          <w:szCs w:val="20"/>
        </w:rPr>
        <w:t>5</w:t>
      </w:r>
      <w:r w:rsidR="001E368D" w:rsidRPr="00D1403F">
        <w:rPr>
          <w:rFonts w:ascii="Arial Narrow" w:hAnsi="Arial Narrow" w:cs="Arial"/>
          <w:b/>
          <w:sz w:val="20"/>
          <w:szCs w:val="20"/>
        </w:rPr>
        <w:t xml:space="preserve">. </w:t>
      </w:r>
      <w:r w:rsidR="00942AA2" w:rsidRPr="00D1403F">
        <w:rPr>
          <w:rFonts w:ascii="Arial Narrow" w:hAnsi="Arial Narrow" w:cs="Arial"/>
          <w:b/>
          <w:sz w:val="20"/>
          <w:szCs w:val="20"/>
        </w:rPr>
        <w:t>1</w:t>
      </w:r>
      <w:r w:rsidR="00FA2D3B" w:rsidRPr="00D1403F">
        <w:rPr>
          <w:rFonts w:ascii="Arial Narrow" w:hAnsi="Arial Narrow" w:cs="Arial"/>
          <w:b/>
          <w:sz w:val="20"/>
          <w:szCs w:val="20"/>
        </w:rPr>
        <w:t>1</w:t>
      </w:r>
      <w:r w:rsidR="001E368D" w:rsidRPr="00D1403F">
        <w:rPr>
          <w:rFonts w:ascii="Arial Narrow" w:hAnsi="Arial Narrow" w:cs="Arial"/>
          <w:b/>
          <w:sz w:val="20"/>
          <w:szCs w:val="20"/>
        </w:rPr>
        <w:t>.</w:t>
      </w:r>
      <w:r w:rsidR="0022385D" w:rsidRPr="00D1403F">
        <w:rPr>
          <w:rFonts w:ascii="Arial Narrow" w:hAnsi="Arial Narrow" w:cs="Arial"/>
          <w:b/>
          <w:sz w:val="20"/>
          <w:szCs w:val="20"/>
        </w:rPr>
        <w:t xml:space="preserve"> 202</w:t>
      </w:r>
      <w:r w:rsidR="00942AA2" w:rsidRPr="00D1403F">
        <w:rPr>
          <w:rFonts w:ascii="Arial Narrow" w:hAnsi="Arial Narrow" w:cs="Arial"/>
          <w:b/>
          <w:sz w:val="20"/>
          <w:szCs w:val="20"/>
        </w:rPr>
        <w:t>5</w:t>
      </w:r>
    </w:p>
    <w:p w14:paraId="3FDD92E9" w14:textId="1123DD41" w:rsidR="00C526C0" w:rsidRPr="00D1403F" w:rsidRDefault="00C526C0" w:rsidP="00C526C0">
      <w:pPr>
        <w:numPr>
          <w:ilvl w:val="0"/>
          <w:numId w:val="10"/>
        </w:numPr>
        <w:contextualSpacing/>
        <w:jc w:val="both"/>
        <w:rPr>
          <w:rFonts w:ascii="Arial Narrow" w:hAnsi="Arial Narrow" w:cs="Arial"/>
          <w:b/>
          <w:sz w:val="20"/>
          <w:szCs w:val="20"/>
          <w:shd w:val="clear" w:color="auto" w:fill="FFFF00"/>
        </w:rPr>
      </w:pPr>
      <w:r w:rsidRPr="00D1403F">
        <w:rPr>
          <w:rFonts w:ascii="Arial Narrow" w:hAnsi="Arial Narrow" w:cs="Arial"/>
          <w:b/>
          <w:sz w:val="20"/>
          <w:szCs w:val="20"/>
        </w:rPr>
        <w:t>Čas konání vystoupení (od – do):</w:t>
      </w:r>
      <w:r w:rsidR="00737B18" w:rsidRPr="00D1403F">
        <w:rPr>
          <w:rFonts w:ascii="Arial Narrow" w:hAnsi="Arial Narrow" w:cs="Arial"/>
          <w:b/>
          <w:sz w:val="20"/>
          <w:szCs w:val="20"/>
        </w:rPr>
        <w:t xml:space="preserve"> </w:t>
      </w:r>
      <w:r w:rsidR="0022385D" w:rsidRPr="00D1403F">
        <w:rPr>
          <w:rFonts w:ascii="Arial Narrow" w:hAnsi="Arial Narrow" w:cs="Arial"/>
          <w:b/>
          <w:sz w:val="20"/>
          <w:szCs w:val="20"/>
        </w:rPr>
        <w:t>19:</w:t>
      </w:r>
      <w:r w:rsidR="00413394" w:rsidRPr="00D1403F">
        <w:rPr>
          <w:rFonts w:ascii="Arial Narrow" w:hAnsi="Arial Narrow" w:cs="Arial"/>
          <w:b/>
          <w:sz w:val="20"/>
          <w:szCs w:val="20"/>
        </w:rPr>
        <w:t>3</w:t>
      </w:r>
      <w:r w:rsidR="0022385D" w:rsidRPr="00D1403F">
        <w:rPr>
          <w:rFonts w:ascii="Arial Narrow" w:hAnsi="Arial Narrow" w:cs="Arial"/>
          <w:b/>
          <w:sz w:val="20"/>
          <w:szCs w:val="20"/>
        </w:rPr>
        <w:t>0-2</w:t>
      </w:r>
      <w:r w:rsidR="00C64F35" w:rsidRPr="00D1403F">
        <w:rPr>
          <w:rFonts w:ascii="Arial Narrow" w:hAnsi="Arial Narrow" w:cs="Arial"/>
          <w:b/>
          <w:sz w:val="20"/>
          <w:szCs w:val="20"/>
        </w:rPr>
        <w:t>2</w:t>
      </w:r>
      <w:r w:rsidR="0022385D" w:rsidRPr="00D1403F">
        <w:rPr>
          <w:rFonts w:ascii="Arial Narrow" w:hAnsi="Arial Narrow" w:cs="Arial"/>
          <w:b/>
          <w:sz w:val="20"/>
          <w:szCs w:val="20"/>
        </w:rPr>
        <w:t>:</w:t>
      </w:r>
      <w:r w:rsidR="00634226" w:rsidRPr="00D1403F">
        <w:rPr>
          <w:rFonts w:ascii="Arial Narrow" w:hAnsi="Arial Narrow" w:cs="Arial"/>
          <w:b/>
          <w:sz w:val="20"/>
          <w:szCs w:val="20"/>
        </w:rPr>
        <w:t>00</w:t>
      </w:r>
    </w:p>
    <w:p w14:paraId="3259C92A" w14:textId="77777777" w:rsidR="00C526C0" w:rsidRPr="00A4366B" w:rsidRDefault="00C526C0" w:rsidP="00C526C0">
      <w:pPr>
        <w:numPr>
          <w:ilvl w:val="0"/>
          <w:numId w:val="10"/>
        </w:numPr>
        <w:contextualSpacing/>
        <w:jc w:val="both"/>
        <w:rPr>
          <w:rFonts w:ascii="Arial Narrow" w:hAnsi="Arial Narrow" w:cs="Arial"/>
          <w:b/>
          <w:sz w:val="20"/>
          <w:szCs w:val="20"/>
          <w:shd w:val="clear" w:color="auto" w:fill="FFFF00"/>
        </w:rPr>
      </w:pPr>
      <w:r w:rsidRPr="00A4366B">
        <w:rPr>
          <w:rFonts w:ascii="Arial Narrow" w:hAnsi="Arial Narrow" w:cs="Arial"/>
          <w:b/>
          <w:sz w:val="20"/>
          <w:szCs w:val="20"/>
        </w:rPr>
        <w:t xml:space="preserve">Počet vystoupení: </w:t>
      </w:r>
      <w:r w:rsidR="0028222E" w:rsidRPr="00A4366B">
        <w:rPr>
          <w:rFonts w:ascii="Arial Narrow" w:hAnsi="Arial Narrow" w:cs="Arial"/>
          <w:b/>
          <w:sz w:val="20"/>
          <w:szCs w:val="20"/>
        </w:rPr>
        <w:t>1</w:t>
      </w:r>
    </w:p>
    <w:p w14:paraId="398725E7" w14:textId="11F1A6BB" w:rsidR="00C526C0" w:rsidRPr="00A4366B" w:rsidRDefault="00C526C0" w:rsidP="00C526C0">
      <w:pPr>
        <w:numPr>
          <w:ilvl w:val="0"/>
          <w:numId w:val="10"/>
        </w:numPr>
        <w:contextualSpacing/>
        <w:jc w:val="both"/>
        <w:rPr>
          <w:rFonts w:ascii="Arial Narrow" w:hAnsi="Arial Narrow" w:cs="Arial"/>
          <w:b/>
          <w:sz w:val="20"/>
          <w:szCs w:val="20"/>
          <w:shd w:val="clear" w:color="auto" w:fill="FFFF00"/>
        </w:rPr>
      </w:pPr>
      <w:r w:rsidRPr="00A4366B">
        <w:rPr>
          <w:rFonts w:ascii="Arial Narrow" w:hAnsi="Arial Narrow" w:cs="Arial"/>
          <w:b/>
          <w:bCs/>
          <w:sz w:val="20"/>
          <w:szCs w:val="20"/>
        </w:rPr>
        <w:t xml:space="preserve">Charakteristika vystoupení: </w:t>
      </w:r>
      <w:r w:rsidR="00413394" w:rsidRPr="00A4366B">
        <w:rPr>
          <w:rFonts w:ascii="Arial Narrow" w:hAnsi="Arial Narrow" w:cs="Arial"/>
          <w:b/>
          <w:bCs/>
          <w:sz w:val="20"/>
          <w:szCs w:val="20"/>
        </w:rPr>
        <w:t>koncert</w:t>
      </w:r>
    </w:p>
    <w:p w14:paraId="10C5DA00" w14:textId="77777777" w:rsidR="00C526C0" w:rsidRPr="00FE50E2" w:rsidRDefault="00C526C0" w:rsidP="00C526C0">
      <w:pPr>
        <w:numPr>
          <w:ilvl w:val="0"/>
          <w:numId w:val="10"/>
        </w:numPr>
        <w:contextualSpacing/>
        <w:jc w:val="both"/>
        <w:rPr>
          <w:rFonts w:ascii="Arial Narrow" w:hAnsi="Arial Narrow" w:cs="Arial"/>
          <w:b/>
          <w:sz w:val="20"/>
          <w:szCs w:val="20"/>
          <w:shd w:val="clear" w:color="auto" w:fill="FFFF00"/>
        </w:rPr>
      </w:pPr>
      <w:r w:rsidRPr="00FE50E2">
        <w:rPr>
          <w:rFonts w:ascii="Arial Narrow" w:hAnsi="Arial Narrow" w:cs="Arial"/>
          <w:b/>
          <w:bCs/>
          <w:sz w:val="20"/>
          <w:szCs w:val="20"/>
        </w:rPr>
        <w:t>Další informace</w:t>
      </w:r>
      <w:r>
        <w:rPr>
          <w:rFonts w:ascii="Arial Narrow" w:hAnsi="Arial Narrow" w:cs="Arial"/>
          <w:b/>
          <w:bCs/>
          <w:sz w:val="20"/>
          <w:szCs w:val="20"/>
        </w:rPr>
        <w:t>, jsou-li potřebné</w:t>
      </w:r>
      <w:r w:rsidRPr="00FE50E2">
        <w:rPr>
          <w:rFonts w:ascii="Arial Narrow" w:hAnsi="Arial Narrow" w:cs="Arial"/>
          <w:b/>
          <w:bCs/>
          <w:sz w:val="20"/>
          <w:szCs w:val="20"/>
        </w:rPr>
        <w:t>:</w:t>
      </w:r>
    </w:p>
    <w:p w14:paraId="1148E5A1" w14:textId="77777777" w:rsidR="00C526C0" w:rsidRPr="00FE50E2" w:rsidRDefault="00C526C0" w:rsidP="00C526C0">
      <w:pPr>
        <w:contextualSpacing/>
        <w:jc w:val="both"/>
        <w:rPr>
          <w:rFonts w:ascii="Arial Narrow" w:hAnsi="Arial Narrow" w:cs="Arial"/>
          <w:sz w:val="20"/>
          <w:szCs w:val="20"/>
        </w:rPr>
      </w:pPr>
    </w:p>
    <w:p w14:paraId="349E0ABC" w14:textId="77777777" w:rsidR="00C526C0" w:rsidRPr="00FE50E2" w:rsidRDefault="00C526C0" w:rsidP="00C526C0">
      <w:pPr>
        <w:pStyle w:val="Nadpis1"/>
        <w:tabs>
          <w:tab w:val="left" w:pos="0"/>
        </w:tabs>
        <w:contextualSpacing/>
        <w:rPr>
          <w:rFonts w:ascii="Arial Narrow" w:hAnsi="Arial Narrow" w:cs="Arial"/>
          <w:caps/>
          <w:sz w:val="20"/>
          <w:szCs w:val="20"/>
        </w:rPr>
      </w:pPr>
      <w:r w:rsidRPr="00FE50E2">
        <w:rPr>
          <w:rFonts w:ascii="Arial Narrow" w:hAnsi="Arial Narrow" w:cs="Arial"/>
          <w:caps/>
          <w:sz w:val="20"/>
          <w:szCs w:val="20"/>
        </w:rPr>
        <w:t>II. povinnosti smluvních stran</w:t>
      </w:r>
    </w:p>
    <w:p w14:paraId="2E0E9F72" w14:textId="77777777" w:rsidR="00C526C0" w:rsidRPr="00FE50E2" w:rsidRDefault="00C526C0" w:rsidP="00C526C0">
      <w:pPr>
        <w:numPr>
          <w:ilvl w:val="0"/>
          <w:numId w:val="3"/>
        </w:numPr>
        <w:tabs>
          <w:tab w:val="left" w:pos="284"/>
        </w:tabs>
        <w:ind w:left="284" w:hanging="284"/>
        <w:contextualSpacing/>
        <w:jc w:val="both"/>
        <w:rPr>
          <w:rFonts w:ascii="Arial Narrow" w:hAnsi="Arial Narrow" w:cs="Arial"/>
          <w:b/>
          <w:bCs/>
          <w:sz w:val="20"/>
          <w:szCs w:val="20"/>
        </w:rPr>
      </w:pPr>
      <w:r w:rsidRPr="00FE50E2">
        <w:rPr>
          <w:rFonts w:ascii="Arial Narrow" w:hAnsi="Arial Narrow" w:cs="Arial"/>
          <w:b/>
          <w:bCs/>
          <w:sz w:val="20"/>
          <w:szCs w:val="20"/>
        </w:rPr>
        <w:t>Povinnosti na straně pořadatele:</w:t>
      </w:r>
    </w:p>
    <w:p w14:paraId="0207A765" w14:textId="77777777" w:rsidR="00C526C0" w:rsidRPr="00FE50E2" w:rsidRDefault="00C526C0" w:rsidP="00C526C0">
      <w:pPr>
        <w:pStyle w:val="Zkladntext"/>
        <w:numPr>
          <w:ilvl w:val="0"/>
          <w:numId w:val="4"/>
        </w:numPr>
        <w:autoSpaceDE/>
        <w:spacing w:after="0"/>
        <w:ind w:left="567" w:hanging="283"/>
        <w:contextualSpacing/>
        <w:jc w:val="both"/>
        <w:rPr>
          <w:rFonts w:ascii="Arial Narrow" w:hAnsi="Arial Narrow" w:cs="Arial"/>
          <w:szCs w:val="20"/>
        </w:rPr>
      </w:pPr>
      <w:r w:rsidRPr="00FE50E2">
        <w:rPr>
          <w:rFonts w:ascii="Arial Narrow" w:hAnsi="Arial Narrow" w:cs="Arial"/>
          <w:szCs w:val="20"/>
        </w:rPr>
        <w:t>Zajistit propagaci vystoupení, a to dle vlastního uvážení prostřednictvím letáků, plakátů, vlastní internetové prezentace a formou prezentace ve Zpravodaji městské části Brno-střed.</w:t>
      </w:r>
    </w:p>
    <w:p w14:paraId="7AAD6C09" w14:textId="77777777" w:rsidR="00C526C0" w:rsidRPr="00FE50E2" w:rsidRDefault="00C526C0" w:rsidP="00C526C0">
      <w:pPr>
        <w:numPr>
          <w:ilvl w:val="0"/>
          <w:numId w:val="4"/>
        </w:numPr>
        <w:ind w:left="567" w:hanging="283"/>
        <w:contextualSpacing/>
        <w:jc w:val="both"/>
        <w:rPr>
          <w:rFonts w:ascii="Arial Narrow" w:hAnsi="Arial Narrow" w:cs="Arial"/>
          <w:sz w:val="20"/>
          <w:szCs w:val="20"/>
        </w:rPr>
      </w:pPr>
      <w:r w:rsidRPr="00FE50E2">
        <w:rPr>
          <w:rFonts w:ascii="Arial Narrow" w:hAnsi="Arial Narrow" w:cs="Arial"/>
          <w:sz w:val="20"/>
          <w:szCs w:val="20"/>
        </w:rPr>
        <w:t>Zajistit vhodné prostory pro konání vystoupení.</w:t>
      </w:r>
    </w:p>
    <w:p w14:paraId="6A1684C3" w14:textId="77777777" w:rsidR="00C526C0" w:rsidRPr="00FE50E2" w:rsidRDefault="00C526C0" w:rsidP="00C526C0">
      <w:pPr>
        <w:numPr>
          <w:ilvl w:val="0"/>
          <w:numId w:val="4"/>
        </w:numPr>
        <w:ind w:left="567" w:hanging="283"/>
        <w:contextualSpacing/>
        <w:jc w:val="both"/>
        <w:rPr>
          <w:rFonts w:ascii="Arial Narrow" w:hAnsi="Arial Narrow" w:cs="Arial"/>
          <w:sz w:val="20"/>
          <w:szCs w:val="20"/>
        </w:rPr>
      </w:pPr>
      <w:r w:rsidRPr="00FE50E2">
        <w:rPr>
          <w:rFonts w:ascii="Arial Narrow" w:hAnsi="Arial Narrow" w:cs="Arial"/>
          <w:sz w:val="20"/>
          <w:szCs w:val="20"/>
        </w:rPr>
        <w:t>Zajistit provoz prostor pro konání vystoupení v souladu s požadavky na PO, BOZP a VTZ.</w:t>
      </w:r>
    </w:p>
    <w:p w14:paraId="7CF0288B" w14:textId="77777777" w:rsidR="00C526C0" w:rsidRPr="00FE50E2" w:rsidRDefault="00C526C0" w:rsidP="00C526C0">
      <w:pPr>
        <w:numPr>
          <w:ilvl w:val="0"/>
          <w:numId w:val="4"/>
        </w:numPr>
        <w:ind w:left="567" w:hanging="283"/>
        <w:contextualSpacing/>
        <w:jc w:val="both"/>
        <w:rPr>
          <w:rFonts w:ascii="Arial Narrow" w:hAnsi="Arial Narrow" w:cs="Arial"/>
          <w:sz w:val="20"/>
          <w:szCs w:val="20"/>
        </w:rPr>
      </w:pPr>
      <w:r w:rsidRPr="00FE50E2">
        <w:rPr>
          <w:rFonts w:ascii="Arial Narrow" w:hAnsi="Arial Narrow" w:cs="Arial"/>
          <w:sz w:val="20"/>
          <w:szCs w:val="20"/>
        </w:rPr>
        <w:t>Zajistit obvyklé technické požadavky účinkujícího, pokud budou řádně a včas předány účinkujícím pořadateli dle odst. 2 tohoto čl. této smlouvy.</w:t>
      </w:r>
    </w:p>
    <w:p w14:paraId="2450586E" w14:textId="77777777" w:rsidR="00C526C0" w:rsidRPr="00FE50E2" w:rsidRDefault="00C526C0" w:rsidP="00C526C0">
      <w:pPr>
        <w:numPr>
          <w:ilvl w:val="0"/>
          <w:numId w:val="4"/>
        </w:numPr>
        <w:ind w:left="567" w:hanging="283"/>
        <w:contextualSpacing/>
        <w:jc w:val="both"/>
        <w:rPr>
          <w:rFonts w:ascii="Arial Narrow" w:hAnsi="Arial Narrow" w:cs="Arial"/>
          <w:sz w:val="20"/>
          <w:szCs w:val="20"/>
        </w:rPr>
      </w:pPr>
      <w:r w:rsidRPr="00FE50E2">
        <w:rPr>
          <w:rFonts w:ascii="Arial Narrow" w:hAnsi="Arial Narrow" w:cs="Arial"/>
          <w:sz w:val="20"/>
          <w:szCs w:val="20"/>
        </w:rPr>
        <w:t>Zajistit bezpečný průběh vystoupení pořadatelskou službou.</w:t>
      </w:r>
    </w:p>
    <w:p w14:paraId="395D3839" w14:textId="77777777" w:rsidR="00C526C0" w:rsidRPr="00D1403F" w:rsidRDefault="00C526C0" w:rsidP="00C526C0">
      <w:pPr>
        <w:numPr>
          <w:ilvl w:val="0"/>
          <w:numId w:val="4"/>
        </w:numPr>
        <w:ind w:left="567" w:hanging="283"/>
        <w:contextualSpacing/>
        <w:jc w:val="both"/>
        <w:rPr>
          <w:rFonts w:ascii="Arial Narrow" w:hAnsi="Arial Narrow" w:cs="Arial"/>
          <w:sz w:val="20"/>
          <w:szCs w:val="20"/>
        </w:rPr>
      </w:pPr>
      <w:r w:rsidRPr="00D1403F">
        <w:rPr>
          <w:rFonts w:ascii="Arial Narrow" w:hAnsi="Arial Narrow" w:cs="Arial"/>
          <w:sz w:val="20"/>
          <w:szCs w:val="20"/>
        </w:rPr>
        <w:t>Dále zajistit:</w:t>
      </w:r>
    </w:p>
    <w:p w14:paraId="4842A864" w14:textId="5370AD71" w:rsidR="00C526C0" w:rsidRPr="00D1403F" w:rsidRDefault="0069437B" w:rsidP="00C526C0">
      <w:pPr>
        <w:numPr>
          <w:ilvl w:val="0"/>
          <w:numId w:val="9"/>
        </w:numPr>
        <w:contextualSpacing/>
        <w:jc w:val="both"/>
        <w:rPr>
          <w:rFonts w:ascii="Arial Narrow" w:hAnsi="Arial Narrow" w:cs="Arial"/>
          <w:sz w:val="20"/>
          <w:szCs w:val="20"/>
        </w:rPr>
      </w:pPr>
      <w:r w:rsidRPr="00D1403F">
        <w:rPr>
          <w:rFonts w:ascii="Arial Narrow" w:hAnsi="Arial Narrow" w:cs="Arial"/>
          <w:sz w:val="20"/>
          <w:szCs w:val="20"/>
        </w:rPr>
        <w:t>š</w:t>
      </w:r>
      <w:r w:rsidR="00C526C0" w:rsidRPr="00D1403F">
        <w:rPr>
          <w:rFonts w:ascii="Arial Narrow" w:hAnsi="Arial Narrow" w:cs="Arial"/>
          <w:sz w:val="20"/>
          <w:szCs w:val="20"/>
        </w:rPr>
        <w:t>atnu</w:t>
      </w:r>
      <w:r w:rsidRPr="00D1403F">
        <w:rPr>
          <w:rFonts w:ascii="Arial Narrow" w:hAnsi="Arial Narrow" w:cs="Arial"/>
          <w:sz w:val="20"/>
          <w:szCs w:val="20"/>
        </w:rPr>
        <w:t>, občerstvení</w:t>
      </w:r>
    </w:p>
    <w:p w14:paraId="4042DB52" w14:textId="77777777" w:rsidR="00C526C0" w:rsidRPr="00FE50E2" w:rsidRDefault="00C526C0" w:rsidP="00C526C0">
      <w:pPr>
        <w:numPr>
          <w:ilvl w:val="0"/>
          <w:numId w:val="4"/>
        </w:numPr>
        <w:ind w:left="567" w:hanging="283"/>
        <w:contextualSpacing/>
        <w:jc w:val="both"/>
        <w:rPr>
          <w:rFonts w:ascii="Arial Narrow" w:hAnsi="Arial Narrow" w:cs="Arial"/>
          <w:sz w:val="20"/>
          <w:szCs w:val="20"/>
        </w:rPr>
      </w:pPr>
      <w:r w:rsidRPr="00D1403F">
        <w:rPr>
          <w:rFonts w:ascii="Arial Narrow" w:hAnsi="Arial Narrow" w:cs="Arial"/>
          <w:sz w:val="20"/>
          <w:szCs w:val="20"/>
        </w:rPr>
        <w:t>Vystoupení řádně ohlásit dle</w:t>
      </w:r>
      <w:r w:rsidRPr="00FE50E2">
        <w:rPr>
          <w:rFonts w:ascii="Arial Narrow" w:hAnsi="Arial Narrow" w:cs="Arial"/>
          <w:sz w:val="20"/>
          <w:szCs w:val="20"/>
        </w:rPr>
        <w:t xml:space="preserve"> obecně platných právních předpisů platných v době konání a zaplatit příslušné poplatky z legislativy vyplývající.</w:t>
      </w:r>
    </w:p>
    <w:p w14:paraId="5FE4AE35" w14:textId="77777777" w:rsidR="00C526C0" w:rsidRPr="00FE50E2" w:rsidRDefault="00C526C0" w:rsidP="00C526C0">
      <w:pPr>
        <w:numPr>
          <w:ilvl w:val="0"/>
          <w:numId w:val="4"/>
        </w:numPr>
        <w:ind w:left="567" w:hanging="283"/>
        <w:contextualSpacing/>
        <w:jc w:val="both"/>
        <w:rPr>
          <w:rFonts w:ascii="Arial Narrow" w:hAnsi="Arial Narrow" w:cs="Arial"/>
          <w:sz w:val="20"/>
          <w:szCs w:val="20"/>
        </w:rPr>
      </w:pPr>
      <w:r w:rsidRPr="00FE50E2">
        <w:rPr>
          <w:rFonts w:ascii="Arial Narrow" w:hAnsi="Arial Narrow" w:cs="Arial"/>
          <w:sz w:val="20"/>
          <w:szCs w:val="20"/>
        </w:rPr>
        <w:t>Nahlásit vystoupení kolektivním správcům autorských práv a uhradit poplatky těmito správci vyměřené, není-li touto smlouvou stanoveno jinak.</w:t>
      </w:r>
    </w:p>
    <w:p w14:paraId="62FC03CA" w14:textId="77777777" w:rsidR="00C526C0" w:rsidRPr="00FE50E2" w:rsidRDefault="00C526C0" w:rsidP="00C526C0">
      <w:pPr>
        <w:numPr>
          <w:ilvl w:val="0"/>
          <w:numId w:val="3"/>
        </w:numPr>
        <w:tabs>
          <w:tab w:val="left" w:pos="284"/>
        </w:tabs>
        <w:ind w:left="284" w:hanging="284"/>
        <w:contextualSpacing/>
        <w:jc w:val="both"/>
        <w:rPr>
          <w:rFonts w:ascii="Arial Narrow" w:hAnsi="Arial Narrow" w:cs="Arial"/>
          <w:b/>
          <w:bCs/>
          <w:sz w:val="20"/>
          <w:szCs w:val="20"/>
        </w:rPr>
      </w:pPr>
      <w:r w:rsidRPr="00FE50E2">
        <w:rPr>
          <w:rFonts w:ascii="Arial Narrow" w:hAnsi="Arial Narrow" w:cs="Arial"/>
          <w:b/>
          <w:bCs/>
          <w:sz w:val="20"/>
          <w:szCs w:val="20"/>
        </w:rPr>
        <w:t>Povinnosti na straně účinkujícího:</w:t>
      </w:r>
    </w:p>
    <w:p w14:paraId="792A42BB" w14:textId="77777777" w:rsidR="00C526C0" w:rsidRPr="00FE50E2" w:rsidRDefault="00C526C0" w:rsidP="00C526C0">
      <w:pPr>
        <w:numPr>
          <w:ilvl w:val="0"/>
          <w:numId w:val="5"/>
        </w:numPr>
        <w:tabs>
          <w:tab w:val="left" w:pos="567"/>
        </w:tabs>
        <w:ind w:left="567" w:hanging="283"/>
        <w:contextualSpacing/>
        <w:jc w:val="both"/>
        <w:rPr>
          <w:rFonts w:ascii="Arial Narrow" w:hAnsi="Arial Narrow" w:cs="Arial"/>
          <w:sz w:val="20"/>
          <w:szCs w:val="20"/>
        </w:rPr>
      </w:pPr>
      <w:r w:rsidRPr="00FE50E2">
        <w:rPr>
          <w:rFonts w:ascii="Arial Narrow" w:hAnsi="Arial Narrow" w:cs="Arial"/>
          <w:sz w:val="20"/>
          <w:szCs w:val="20"/>
        </w:rPr>
        <w:t xml:space="preserve">Dodat pořadateli </w:t>
      </w:r>
      <w:r>
        <w:rPr>
          <w:rFonts w:ascii="Arial Narrow" w:hAnsi="Arial Narrow" w:cs="Arial"/>
          <w:sz w:val="20"/>
          <w:szCs w:val="20"/>
        </w:rPr>
        <w:t>včas, nejpozději však 2</w:t>
      </w:r>
      <w:r w:rsidRPr="00FE50E2">
        <w:rPr>
          <w:rFonts w:ascii="Arial Narrow" w:hAnsi="Arial Narrow" w:cs="Arial"/>
          <w:sz w:val="20"/>
          <w:szCs w:val="20"/>
        </w:rPr>
        <w:t xml:space="preserve"> měsíc</w:t>
      </w:r>
      <w:r>
        <w:rPr>
          <w:rFonts w:ascii="Arial Narrow" w:hAnsi="Arial Narrow" w:cs="Arial"/>
          <w:sz w:val="20"/>
          <w:szCs w:val="20"/>
        </w:rPr>
        <w:t>e</w:t>
      </w:r>
      <w:r w:rsidRPr="00FE50E2">
        <w:rPr>
          <w:rFonts w:ascii="Arial Narrow" w:hAnsi="Arial Narrow" w:cs="Arial"/>
          <w:sz w:val="20"/>
          <w:szCs w:val="20"/>
        </w:rPr>
        <w:t xml:space="preserve"> před konáním vystoupení, podklady potřebné pro propagaci vystoupení. V případě, že je lhůta mezi podpisem smlouvy a konáním vystoupení kratší než jeden měsíc, dodá účinkující podklady potřebné pro propagaci nejpozději ve lhůtě 7 kalendářních dní po podpisu smlouvy.</w:t>
      </w:r>
    </w:p>
    <w:p w14:paraId="654F04C8" w14:textId="77777777" w:rsidR="00C526C0" w:rsidRPr="00FE50E2" w:rsidRDefault="00C526C0" w:rsidP="00C526C0">
      <w:pPr>
        <w:numPr>
          <w:ilvl w:val="0"/>
          <w:numId w:val="5"/>
        </w:numPr>
        <w:tabs>
          <w:tab w:val="left" w:pos="567"/>
        </w:tabs>
        <w:ind w:left="567" w:hanging="283"/>
        <w:contextualSpacing/>
        <w:jc w:val="both"/>
        <w:rPr>
          <w:rFonts w:ascii="Arial Narrow" w:hAnsi="Arial Narrow" w:cs="Arial"/>
          <w:sz w:val="20"/>
          <w:szCs w:val="20"/>
        </w:rPr>
      </w:pPr>
      <w:r w:rsidRPr="00FE50E2">
        <w:rPr>
          <w:rFonts w:ascii="Arial Narrow" w:hAnsi="Arial Narrow" w:cs="Arial"/>
          <w:sz w:val="20"/>
          <w:szCs w:val="20"/>
        </w:rPr>
        <w:t xml:space="preserve">Doručit pořadateli včas, nejpozději však 14 kalendářních dní před konáním vystoupení, technické požadavky a v případě hudebních vystoupení také repertoárový list a </w:t>
      </w:r>
      <w:proofErr w:type="spellStart"/>
      <w:r w:rsidRPr="00FE50E2">
        <w:rPr>
          <w:rFonts w:ascii="Arial Narrow" w:hAnsi="Arial Narrow" w:cs="Arial"/>
          <w:sz w:val="20"/>
          <w:szCs w:val="20"/>
        </w:rPr>
        <w:t>stage</w:t>
      </w:r>
      <w:proofErr w:type="spellEnd"/>
      <w:r w:rsidRPr="00FE50E2">
        <w:rPr>
          <w:rFonts w:ascii="Arial Narrow" w:hAnsi="Arial Narrow" w:cs="Arial"/>
          <w:sz w:val="20"/>
          <w:szCs w:val="20"/>
        </w:rPr>
        <w:t xml:space="preserve"> </w:t>
      </w:r>
      <w:proofErr w:type="spellStart"/>
      <w:r w:rsidRPr="00FE50E2">
        <w:rPr>
          <w:rFonts w:ascii="Arial Narrow" w:hAnsi="Arial Narrow" w:cs="Arial"/>
          <w:sz w:val="20"/>
          <w:szCs w:val="20"/>
        </w:rPr>
        <w:t>plan</w:t>
      </w:r>
      <w:proofErr w:type="spellEnd"/>
      <w:r w:rsidRPr="00FE50E2">
        <w:rPr>
          <w:rFonts w:ascii="Arial Narrow" w:hAnsi="Arial Narrow" w:cs="Arial"/>
          <w:sz w:val="20"/>
          <w:szCs w:val="20"/>
        </w:rPr>
        <w:t>. V případě, že je lhůta mezi podpisem smlouvy a konáním vystoupení kratší než 14 kalendářních dní, dodá účinkující podklady potřebné pro propagaci nejpozději ve lhůtě 7 kalendářních dní po podpisu smlouvy.</w:t>
      </w:r>
    </w:p>
    <w:p w14:paraId="23774872" w14:textId="77777777" w:rsidR="00C526C0" w:rsidRPr="00FE50E2" w:rsidRDefault="00C526C0" w:rsidP="00C526C0">
      <w:pPr>
        <w:numPr>
          <w:ilvl w:val="0"/>
          <w:numId w:val="5"/>
        </w:numPr>
        <w:tabs>
          <w:tab w:val="left" w:pos="567"/>
        </w:tabs>
        <w:ind w:left="567" w:hanging="283"/>
        <w:contextualSpacing/>
        <w:jc w:val="both"/>
        <w:rPr>
          <w:rFonts w:ascii="Arial Narrow" w:hAnsi="Arial Narrow" w:cs="Arial"/>
          <w:sz w:val="20"/>
          <w:szCs w:val="20"/>
        </w:rPr>
      </w:pPr>
      <w:r w:rsidRPr="00FE50E2">
        <w:rPr>
          <w:rFonts w:ascii="Arial Narrow" w:hAnsi="Arial Narrow" w:cs="Arial"/>
          <w:sz w:val="20"/>
          <w:szCs w:val="20"/>
        </w:rPr>
        <w:lastRenderedPageBreak/>
        <w:t>Provést vystoupení v podobě a rozsahu stanoveném v této smlouvě; o případných změnách v programu a v podobě z důvodů nepředvídatelných organizačních okolností v průběhu vystoupení, pořadu a akce se operativně dohodnou pověřené osoby pořadatele a účinkujícího.</w:t>
      </w:r>
    </w:p>
    <w:p w14:paraId="32230472" w14:textId="77777777" w:rsidR="00C526C0" w:rsidRPr="00FE50E2" w:rsidRDefault="00C526C0" w:rsidP="00C526C0">
      <w:pPr>
        <w:numPr>
          <w:ilvl w:val="0"/>
          <w:numId w:val="5"/>
        </w:numPr>
        <w:tabs>
          <w:tab w:val="left" w:pos="567"/>
        </w:tabs>
        <w:ind w:left="567" w:hanging="283"/>
        <w:contextualSpacing/>
        <w:jc w:val="both"/>
        <w:rPr>
          <w:rFonts w:ascii="Arial Narrow" w:hAnsi="Arial Narrow" w:cs="Arial"/>
          <w:sz w:val="20"/>
          <w:szCs w:val="20"/>
        </w:rPr>
      </w:pPr>
      <w:r w:rsidRPr="00FE50E2">
        <w:rPr>
          <w:rFonts w:ascii="Arial Narrow" w:hAnsi="Arial Narrow" w:cs="Arial"/>
          <w:sz w:val="20"/>
          <w:szCs w:val="20"/>
        </w:rPr>
        <w:t>Dostavit se k vystoupení ve sjednaném termínu a čase, alespoň půl hodiny před začátkem vystoupení, není-li třeba doba delší.</w:t>
      </w:r>
    </w:p>
    <w:p w14:paraId="046E6AC0" w14:textId="77777777" w:rsidR="00C526C0" w:rsidRPr="00FE50E2" w:rsidRDefault="00C526C0" w:rsidP="00C526C0">
      <w:pPr>
        <w:numPr>
          <w:ilvl w:val="0"/>
          <w:numId w:val="5"/>
        </w:numPr>
        <w:tabs>
          <w:tab w:val="left" w:pos="567"/>
        </w:tabs>
        <w:ind w:left="567" w:hanging="283"/>
        <w:contextualSpacing/>
        <w:jc w:val="both"/>
        <w:rPr>
          <w:rFonts w:ascii="Arial Narrow" w:hAnsi="Arial Narrow" w:cs="Arial"/>
          <w:sz w:val="20"/>
          <w:szCs w:val="20"/>
        </w:rPr>
      </w:pPr>
      <w:r w:rsidRPr="00FE50E2">
        <w:rPr>
          <w:rFonts w:ascii="Arial Narrow" w:hAnsi="Arial Narrow" w:cs="Arial"/>
          <w:sz w:val="20"/>
          <w:szCs w:val="20"/>
        </w:rPr>
        <w:t>Použít vlastní kostýmy, rekvizity, hudební nástroje a pódiovou techniku potřebnou k realizaci vystoupení, nebude-li sjednáno jinak.</w:t>
      </w:r>
    </w:p>
    <w:p w14:paraId="1B01F95B" w14:textId="77777777" w:rsidR="00C526C0" w:rsidRPr="00FE50E2" w:rsidRDefault="00C526C0" w:rsidP="00C526C0">
      <w:pPr>
        <w:numPr>
          <w:ilvl w:val="0"/>
          <w:numId w:val="5"/>
        </w:numPr>
        <w:tabs>
          <w:tab w:val="left" w:pos="567"/>
        </w:tabs>
        <w:ind w:left="567" w:hanging="283"/>
        <w:contextualSpacing/>
        <w:jc w:val="both"/>
        <w:rPr>
          <w:rFonts w:ascii="Arial Narrow" w:hAnsi="Arial Narrow" w:cs="Arial"/>
          <w:sz w:val="20"/>
          <w:szCs w:val="20"/>
        </w:rPr>
      </w:pPr>
      <w:r w:rsidRPr="00FE50E2">
        <w:rPr>
          <w:rFonts w:ascii="Arial Narrow" w:hAnsi="Arial Narrow" w:cs="Arial"/>
          <w:sz w:val="20"/>
          <w:szCs w:val="20"/>
        </w:rPr>
        <w:t>Podřídit se organizačním požadavkům pořadatele a jím pověřené osoby.</w:t>
      </w:r>
    </w:p>
    <w:p w14:paraId="35C7D4FA" w14:textId="77777777" w:rsidR="00C526C0" w:rsidRPr="00FE50E2" w:rsidRDefault="00C526C0" w:rsidP="00C526C0">
      <w:pPr>
        <w:numPr>
          <w:ilvl w:val="0"/>
          <w:numId w:val="5"/>
        </w:numPr>
        <w:tabs>
          <w:tab w:val="left" w:pos="567"/>
        </w:tabs>
        <w:ind w:left="567" w:hanging="283"/>
        <w:contextualSpacing/>
        <w:jc w:val="both"/>
        <w:rPr>
          <w:rFonts w:ascii="Arial Narrow" w:hAnsi="Arial Narrow" w:cs="Arial"/>
          <w:sz w:val="20"/>
          <w:szCs w:val="20"/>
        </w:rPr>
      </w:pPr>
      <w:r w:rsidRPr="00FE50E2">
        <w:rPr>
          <w:rFonts w:ascii="Arial Narrow" w:hAnsi="Arial Narrow" w:cs="Arial"/>
          <w:sz w:val="20"/>
          <w:szCs w:val="20"/>
        </w:rPr>
        <w:t>Zajistit dopravu účinkujícího na místo vystoupení.</w:t>
      </w:r>
    </w:p>
    <w:p w14:paraId="4E424825" w14:textId="77777777" w:rsidR="00C526C0" w:rsidRPr="00FE50E2" w:rsidRDefault="00C526C0" w:rsidP="00C526C0">
      <w:pPr>
        <w:numPr>
          <w:ilvl w:val="0"/>
          <w:numId w:val="5"/>
        </w:numPr>
        <w:tabs>
          <w:tab w:val="left" w:pos="567"/>
        </w:tabs>
        <w:ind w:left="567" w:hanging="283"/>
        <w:contextualSpacing/>
        <w:jc w:val="both"/>
        <w:rPr>
          <w:rFonts w:ascii="Arial Narrow" w:hAnsi="Arial Narrow" w:cs="Arial"/>
          <w:sz w:val="20"/>
          <w:szCs w:val="20"/>
        </w:rPr>
      </w:pPr>
      <w:r w:rsidRPr="00FE50E2">
        <w:rPr>
          <w:rFonts w:ascii="Arial Narrow" w:hAnsi="Arial Narrow" w:cs="Arial"/>
          <w:sz w:val="20"/>
          <w:szCs w:val="20"/>
        </w:rPr>
        <w:t>Dodržovat organizační pokyny, interní provozní dokumenty a směrnice pořadatele, a to především z oblasti PO, BOZP a VTZ.</w:t>
      </w:r>
    </w:p>
    <w:p w14:paraId="5FD69EAA" w14:textId="77777777" w:rsidR="00C526C0" w:rsidRPr="00D1403F" w:rsidRDefault="00C526C0" w:rsidP="00C526C0">
      <w:pPr>
        <w:numPr>
          <w:ilvl w:val="0"/>
          <w:numId w:val="5"/>
        </w:numPr>
        <w:tabs>
          <w:tab w:val="left" w:pos="567"/>
        </w:tabs>
        <w:ind w:left="567" w:hanging="283"/>
        <w:contextualSpacing/>
        <w:jc w:val="both"/>
        <w:rPr>
          <w:rFonts w:ascii="Arial Narrow" w:hAnsi="Arial Narrow" w:cs="Arial"/>
          <w:sz w:val="20"/>
          <w:szCs w:val="20"/>
        </w:rPr>
      </w:pPr>
      <w:r w:rsidRPr="00FE50E2">
        <w:rPr>
          <w:rFonts w:ascii="Arial Narrow" w:hAnsi="Arial Narrow" w:cs="Arial"/>
          <w:sz w:val="20"/>
          <w:szCs w:val="20"/>
        </w:rPr>
        <w:t xml:space="preserve">Řádně zdanit svůj příjem a samostatně splnit veškeré související povinnosti ve vztahu k Finanční správě ČR, živnostenskému </w:t>
      </w:r>
      <w:r w:rsidRPr="00D1403F">
        <w:rPr>
          <w:rFonts w:ascii="Arial Narrow" w:hAnsi="Arial Narrow" w:cs="Arial"/>
          <w:sz w:val="20"/>
          <w:szCs w:val="20"/>
        </w:rPr>
        <w:t>úřadu, správci zdravotního a sociálního pojištění. Za tyto nenese pořadatel odpovědnost.</w:t>
      </w:r>
    </w:p>
    <w:p w14:paraId="4791B6D3" w14:textId="77777777" w:rsidR="00C526C0" w:rsidRPr="00D1403F" w:rsidRDefault="00C526C0" w:rsidP="00C526C0">
      <w:pPr>
        <w:contextualSpacing/>
        <w:jc w:val="both"/>
        <w:rPr>
          <w:rFonts w:ascii="Arial Narrow" w:hAnsi="Arial Narrow" w:cs="Arial"/>
          <w:b/>
          <w:sz w:val="20"/>
          <w:szCs w:val="20"/>
        </w:rPr>
      </w:pPr>
    </w:p>
    <w:p w14:paraId="3C1F990A" w14:textId="77777777" w:rsidR="00C526C0" w:rsidRPr="00D1403F" w:rsidRDefault="00C526C0" w:rsidP="00C526C0">
      <w:pPr>
        <w:pStyle w:val="Nadpis1"/>
        <w:tabs>
          <w:tab w:val="left" w:pos="0"/>
        </w:tabs>
        <w:contextualSpacing/>
        <w:rPr>
          <w:rFonts w:ascii="Arial Narrow" w:hAnsi="Arial Narrow" w:cs="Arial"/>
          <w:caps/>
          <w:sz w:val="20"/>
          <w:szCs w:val="20"/>
        </w:rPr>
      </w:pPr>
      <w:r w:rsidRPr="00D1403F">
        <w:rPr>
          <w:rFonts w:ascii="Arial Narrow" w:hAnsi="Arial Narrow" w:cs="Arial"/>
          <w:caps/>
          <w:sz w:val="20"/>
          <w:szCs w:val="20"/>
        </w:rPr>
        <w:t>III. Odměna A FORMA ÚHRADY</w:t>
      </w:r>
    </w:p>
    <w:p w14:paraId="4588F49D" w14:textId="4DCA6419" w:rsidR="004F3B0A" w:rsidRPr="00D1403F" w:rsidRDefault="004F3B0A" w:rsidP="00265A4E">
      <w:pPr>
        <w:numPr>
          <w:ilvl w:val="0"/>
          <w:numId w:val="11"/>
        </w:numPr>
        <w:ind w:left="284" w:hanging="284"/>
        <w:contextualSpacing/>
        <w:jc w:val="both"/>
        <w:rPr>
          <w:rFonts w:ascii="Arial Narrow" w:hAnsi="Arial Narrow" w:cs="Arial"/>
          <w:b/>
          <w:sz w:val="22"/>
          <w:szCs w:val="22"/>
        </w:rPr>
      </w:pPr>
      <w:r w:rsidRPr="00D1403F">
        <w:rPr>
          <w:rFonts w:ascii="Arial Narrow" w:hAnsi="Arial Narrow" w:cs="Arial"/>
          <w:b/>
          <w:sz w:val="22"/>
          <w:szCs w:val="22"/>
        </w:rPr>
        <w:t>Pořadatel se zavazuje uhradit účinkujícímu za realizaci vystoupení celkovou smluvní částku ve výši</w:t>
      </w:r>
      <w:r w:rsidR="00740C57" w:rsidRPr="00D1403F">
        <w:rPr>
          <w:rFonts w:ascii="Arial Narrow" w:hAnsi="Arial Narrow" w:cs="Arial"/>
          <w:b/>
          <w:sz w:val="22"/>
          <w:szCs w:val="22"/>
        </w:rPr>
        <w:t xml:space="preserve"> </w:t>
      </w:r>
      <w:r w:rsidR="00FA2D3B" w:rsidRPr="00D1403F">
        <w:rPr>
          <w:rFonts w:ascii="Arial Narrow" w:hAnsi="Arial Narrow" w:cs="Arial"/>
          <w:b/>
          <w:sz w:val="22"/>
          <w:szCs w:val="22"/>
        </w:rPr>
        <w:t>50.</w:t>
      </w:r>
      <w:r w:rsidR="0084272F" w:rsidRPr="00D1403F">
        <w:rPr>
          <w:rFonts w:ascii="Arial Narrow" w:hAnsi="Arial Narrow" w:cs="Arial"/>
          <w:b/>
          <w:sz w:val="22"/>
          <w:szCs w:val="22"/>
        </w:rPr>
        <w:t>7</w:t>
      </w:r>
      <w:r w:rsidR="00FA2D3B" w:rsidRPr="00D1403F">
        <w:rPr>
          <w:rFonts w:ascii="Arial Narrow" w:hAnsi="Arial Narrow" w:cs="Arial"/>
          <w:b/>
          <w:sz w:val="22"/>
          <w:szCs w:val="22"/>
        </w:rPr>
        <w:t>00 Kč</w:t>
      </w:r>
      <w:r w:rsidR="0084272F" w:rsidRPr="00D1403F">
        <w:rPr>
          <w:rFonts w:ascii="Arial Narrow" w:hAnsi="Arial Narrow" w:cs="Arial"/>
          <w:b/>
          <w:sz w:val="22"/>
          <w:szCs w:val="22"/>
        </w:rPr>
        <w:t xml:space="preserve"> vč. DPH</w:t>
      </w:r>
      <w:r w:rsidRPr="00D1403F">
        <w:rPr>
          <w:rFonts w:ascii="Arial Narrow" w:hAnsi="Arial Narrow" w:cs="Arial"/>
          <w:b/>
          <w:sz w:val="22"/>
          <w:szCs w:val="22"/>
        </w:rPr>
        <w:t xml:space="preserve"> (slovy: </w:t>
      </w:r>
      <w:r w:rsidR="00FA2D3B" w:rsidRPr="00D1403F">
        <w:rPr>
          <w:rFonts w:ascii="Arial Narrow" w:hAnsi="Arial Narrow" w:cs="Arial"/>
          <w:b/>
          <w:sz w:val="22"/>
          <w:szCs w:val="22"/>
        </w:rPr>
        <w:t>padesát</w:t>
      </w:r>
      <w:r w:rsidR="003D36A0" w:rsidRPr="00D1403F">
        <w:rPr>
          <w:rFonts w:ascii="Arial Narrow" w:hAnsi="Arial Narrow" w:cs="Arial"/>
          <w:b/>
          <w:sz w:val="22"/>
          <w:szCs w:val="22"/>
        </w:rPr>
        <w:t xml:space="preserve"> tisíc </w:t>
      </w:r>
      <w:proofErr w:type="spellStart"/>
      <w:r w:rsidR="00475685" w:rsidRPr="00D1403F">
        <w:rPr>
          <w:rFonts w:ascii="Arial Narrow" w:hAnsi="Arial Narrow" w:cs="Arial"/>
          <w:b/>
          <w:sz w:val="22"/>
          <w:szCs w:val="22"/>
        </w:rPr>
        <w:t>sedmset</w:t>
      </w:r>
      <w:proofErr w:type="spellEnd"/>
      <w:r w:rsidR="00475685" w:rsidRPr="00D1403F">
        <w:rPr>
          <w:rFonts w:ascii="Arial Narrow" w:hAnsi="Arial Narrow" w:cs="Arial"/>
          <w:b/>
          <w:sz w:val="22"/>
          <w:szCs w:val="22"/>
        </w:rPr>
        <w:t xml:space="preserve"> </w:t>
      </w:r>
      <w:r w:rsidRPr="00D1403F">
        <w:rPr>
          <w:rFonts w:ascii="Arial Narrow" w:hAnsi="Arial Narrow" w:cs="Arial"/>
          <w:b/>
          <w:sz w:val="22"/>
          <w:szCs w:val="22"/>
        </w:rPr>
        <w:t>korun českých)</w:t>
      </w:r>
      <w:r w:rsidR="005A1307" w:rsidRPr="00D1403F">
        <w:rPr>
          <w:rFonts w:ascii="Arial Narrow" w:hAnsi="Arial Narrow" w:cs="Arial"/>
          <w:b/>
          <w:sz w:val="22"/>
          <w:szCs w:val="22"/>
        </w:rPr>
        <w:t>.</w:t>
      </w:r>
      <w:r w:rsidR="008C5366" w:rsidRPr="00D1403F">
        <w:rPr>
          <w:rFonts w:ascii="Arial Narrow" w:hAnsi="Arial Narrow" w:cs="Arial"/>
          <w:b/>
          <w:sz w:val="22"/>
          <w:szCs w:val="22"/>
        </w:rPr>
        <w:t xml:space="preserve">  </w:t>
      </w:r>
    </w:p>
    <w:p w14:paraId="125A42F5" w14:textId="1327F314" w:rsidR="00C526C0" w:rsidRPr="00D1403F" w:rsidRDefault="00C526C0" w:rsidP="00C526C0">
      <w:pPr>
        <w:ind w:left="284"/>
        <w:contextualSpacing/>
        <w:jc w:val="both"/>
        <w:rPr>
          <w:rFonts w:ascii="Arial Narrow" w:hAnsi="Arial Narrow" w:cs="Arial"/>
          <w:sz w:val="20"/>
          <w:szCs w:val="20"/>
        </w:rPr>
      </w:pPr>
      <w:r w:rsidRPr="00D1403F">
        <w:rPr>
          <w:rFonts w:ascii="Arial Narrow" w:hAnsi="Arial Narrow" w:cs="Arial"/>
          <w:sz w:val="20"/>
          <w:szCs w:val="20"/>
        </w:rPr>
        <w:t>Tato částka je konečná a zahrnuje veškeré náklady účinkujícího na realizaci vystoupení včetně cestovného.</w:t>
      </w:r>
    </w:p>
    <w:p w14:paraId="2BC7781D" w14:textId="385FF014" w:rsidR="00750AFD" w:rsidRPr="00D1403F" w:rsidRDefault="00750AFD" w:rsidP="00750AFD">
      <w:pPr>
        <w:numPr>
          <w:ilvl w:val="0"/>
          <w:numId w:val="6"/>
        </w:numPr>
        <w:ind w:left="284" w:hanging="284"/>
        <w:contextualSpacing/>
        <w:jc w:val="both"/>
        <w:rPr>
          <w:rFonts w:ascii="Arial Narrow" w:hAnsi="Arial Narrow" w:cs="Arial"/>
          <w:sz w:val="20"/>
          <w:szCs w:val="20"/>
        </w:rPr>
      </w:pPr>
      <w:r w:rsidRPr="00D1403F">
        <w:rPr>
          <w:rFonts w:ascii="Arial Narrow" w:hAnsi="Arial Narrow" w:cs="Arial"/>
          <w:bCs/>
          <w:sz w:val="20"/>
          <w:szCs w:val="20"/>
        </w:rPr>
        <w:t xml:space="preserve">Úhrada </w:t>
      </w:r>
      <w:r w:rsidRPr="00D1403F">
        <w:rPr>
          <w:rFonts w:ascii="Arial Narrow" w:hAnsi="Arial Narrow" w:cs="Arial"/>
          <w:sz w:val="20"/>
          <w:szCs w:val="20"/>
        </w:rPr>
        <w:t xml:space="preserve">účinkujícímu za realizaci vystoupení </w:t>
      </w:r>
      <w:r w:rsidRPr="00D1403F">
        <w:rPr>
          <w:rFonts w:ascii="Arial Narrow" w:hAnsi="Arial Narrow" w:cs="Arial"/>
          <w:bCs/>
          <w:sz w:val="20"/>
          <w:szCs w:val="20"/>
        </w:rPr>
        <w:t xml:space="preserve">bude provedena </w:t>
      </w:r>
      <w:r w:rsidR="008D31F7" w:rsidRPr="00D1403F">
        <w:rPr>
          <w:rFonts w:ascii="Arial Narrow" w:hAnsi="Arial Narrow" w:cs="Arial"/>
          <w:bCs/>
          <w:sz w:val="20"/>
          <w:szCs w:val="20"/>
        </w:rPr>
        <w:t xml:space="preserve">bezhotovostně </w:t>
      </w:r>
      <w:r w:rsidRPr="00D1403F">
        <w:rPr>
          <w:rFonts w:ascii="Arial Narrow" w:hAnsi="Arial Narrow" w:cs="Arial"/>
          <w:sz w:val="20"/>
          <w:szCs w:val="20"/>
        </w:rPr>
        <w:t xml:space="preserve">na základě </w:t>
      </w:r>
      <w:r w:rsidR="00A4580E" w:rsidRPr="00D1403F">
        <w:rPr>
          <w:rFonts w:ascii="Arial Narrow" w:hAnsi="Arial Narrow" w:cs="Arial"/>
          <w:sz w:val="20"/>
          <w:szCs w:val="20"/>
        </w:rPr>
        <w:t>řádně vystaveného dokladu po skončení představení</w:t>
      </w:r>
      <w:r w:rsidR="008D31F7" w:rsidRPr="00D1403F">
        <w:rPr>
          <w:rFonts w:ascii="Arial Narrow" w:hAnsi="Arial Narrow" w:cs="Arial"/>
          <w:sz w:val="20"/>
          <w:szCs w:val="20"/>
        </w:rPr>
        <w:t>, a to prostřednictvím bankovního převodu</w:t>
      </w:r>
      <w:r w:rsidR="00A4580E" w:rsidRPr="00D1403F">
        <w:rPr>
          <w:rFonts w:ascii="Arial Narrow" w:hAnsi="Arial Narrow" w:cs="Arial"/>
          <w:sz w:val="20"/>
          <w:szCs w:val="20"/>
        </w:rPr>
        <w:t>.</w:t>
      </w:r>
    </w:p>
    <w:p w14:paraId="1E57B279" w14:textId="77777777" w:rsidR="00C526C0" w:rsidRPr="00D1403F" w:rsidRDefault="00C526C0" w:rsidP="00C526C0">
      <w:pPr>
        <w:numPr>
          <w:ilvl w:val="0"/>
          <w:numId w:val="6"/>
        </w:numPr>
        <w:ind w:left="284" w:hanging="284"/>
        <w:contextualSpacing/>
        <w:jc w:val="both"/>
        <w:rPr>
          <w:rFonts w:ascii="Arial Narrow" w:hAnsi="Arial Narrow" w:cs="Arial"/>
          <w:bCs/>
          <w:sz w:val="20"/>
          <w:szCs w:val="20"/>
        </w:rPr>
      </w:pPr>
      <w:r w:rsidRPr="00D1403F">
        <w:rPr>
          <w:rFonts w:ascii="Arial Narrow" w:hAnsi="Arial Narrow" w:cs="Arial"/>
          <w:sz w:val="20"/>
          <w:szCs w:val="20"/>
        </w:rPr>
        <w:t>Účinkující nepožaduje zálohu.</w:t>
      </w:r>
    </w:p>
    <w:p w14:paraId="25669FCE" w14:textId="77777777" w:rsidR="00C526C0" w:rsidRPr="00FE50E2" w:rsidRDefault="00C526C0" w:rsidP="00C526C0">
      <w:pPr>
        <w:numPr>
          <w:ilvl w:val="0"/>
          <w:numId w:val="6"/>
        </w:numPr>
        <w:ind w:left="284" w:hanging="284"/>
        <w:contextualSpacing/>
        <w:jc w:val="both"/>
        <w:rPr>
          <w:rFonts w:ascii="Arial Narrow" w:hAnsi="Arial Narrow" w:cs="Arial"/>
          <w:bCs/>
          <w:sz w:val="20"/>
          <w:szCs w:val="20"/>
        </w:rPr>
      </w:pPr>
      <w:r w:rsidRPr="00FE50E2">
        <w:rPr>
          <w:rFonts w:ascii="Arial Narrow" w:hAnsi="Arial Narrow" w:cs="Arial"/>
          <w:bCs/>
          <w:sz w:val="20"/>
          <w:szCs w:val="20"/>
        </w:rPr>
        <w:t>Smluvní strany se dohodly, že pokud bude v okamžiku uskutečnění zdanitelného plnění správcem daně zveřejněna způsobem umožňujícím dálkový přístup skutečnost, že dodavatel je nespolehlivým plátcem ve smyslu § 106 a) zákona č. 235/2004 Sb. o dani z přidané hodnoty (dále jen „ZDPH“), je pořadatel oprávněn část ceny odpovídající dani z přidané hodnoty zaplatit přímo na účet správce daně ve smyslu § 109 a) ZDPH. Taková úhrada bude považována za řádné splnění dluhu pořadatele vůči dodavateli.</w:t>
      </w:r>
    </w:p>
    <w:p w14:paraId="6D0D5F20" w14:textId="77777777" w:rsidR="00C526C0" w:rsidRPr="00FE50E2" w:rsidRDefault="00C526C0" w:rsidP="00C526C0">
      <w:pPr>
        <w:numPr>
          <w:ilvl w:val="0"/>
          <w:numId w:val="6"/>
        </w:numPr>
        <w:ind w:left="284" w:hanging="284"/>
        <w:contextualSpacing/>
        <w:jc w:val="both"/>
        <w:rPr>
          <w:rFonts w:ascii="Arial Narrow" w:hAnsi="Arial Narrow" w:cs="Arial"/>
          <w:bCs/>
          <w:sz w:val="20"/>
          <w:szCs w:val="20"/>
        </w:rPr>
      </w:pPr>
      <w:r w:rsidRPr="00FE50E2">
        <w:rPr>
          <w:rFonts w:ascii="Arial Narrow" w:hAnsi="Arial Narrow" w:cs="Arial"/>
          <w:bCs/>
          <w:sz w:val="20"/>
          <w:szCs w:val="20"/>
        </w:rPr>
        <w:t>Smluvní strany se dále dohodly, že pokud číslo účtu dodavatele uvedené v záhlaví této smlouvy nebude zveřejněno způsobem umožňujícím dálkový přístup ve smyslu § 96 ZDPH, je pořadatel oprávněn část ceny odpovídající dani z přidané hodnoty zaplatit přímo na účet správce daně ve smyslu § 109 a) ZDPH. Taková úhrada bude považována za řádné splnění dluhu pořadatele vůči dodavateli.</w:t>
      </w:r>
    </w:p>
    <w:p w14:paraId="35073ECB" w14:textId="77777777" w:rsidR="00C526C0" w:rsidRPr="00FE50E2" w:rsidRDefault="00C526C0" w:rsidP="00C526C0">
      <w:pPr>
        <w:numPr>
          <w:ilvl w:val="0"/>
          <w:numId w:val="6"/>
        </w:numPr>
        <w:ind w:left="284" w:hanging="284"/>
        <w:contextualSpacing/>
        <w:jc w:val="both"/>
        <w:rPr>
          <w:rFonts w:ascii="Arial Narrow" w:hAnsi="Arial Narrow" w:cs="Arial"/>
          <w:bCs/>
          <w:sz w:val="20"/>
          <w:szCs w:val="20"/>
        </w:rPr>
      </w:pPr>
      <w:r w:rsidRPr="00FE50E2">
        <w:rPr>
          <w:rFonts w:ascii="Arial Narrow" w:hAnsi="Arial Narrow" w:cs="Arial"/>
          <w:sz w:val="20"/>
          <w:szCs w:val="20"/>
        </w:rPr>
        <w:t>Cenu vstupného na vystoupení, pořadu a akci určuje pořadatel.</w:t>
      </w:r>
    </w:p>
    <w:p w14:paraId="7200C86F" w14:textId="77777777" w:rsidR="00C526C0" w:rsidRPr="00FE50E2" w:rsidRDefault="00C526C0" w:rsidP="00C526C0">
      <w:pPr>
        <w:numPr>
          <w:ilvl w:val="0"/>
          <w:numId w:val="6"/>
        </w:numPr>
        <w:ind w:left="284" w:hanging="284"/>
        <w:contextualSpacing/>
        <w:jc w:val="both"/>
        <w:rPr>
          <w:rFonts w:ascii="Arial Narrow" w:hAnsi="Arial Narrow" w:cs="Arial"/>
          <w:bCs/>
          <w:sz w:val="20"/>
          <w:szCs w:val="20"/>
        </w:rPr>
      </w:pPr>
      <w:r w:rsidRPr="00FE50E2">
        <w:rPr>
          <w:rFonts w:ascii="Arial Narrow" w:hAnsi="Arial Narrow" w:cs="Arial"/>
          <w:sz w:val="20"/>
          <w:szCs w:val="20"/>
        </w:rPr>
        <w:t>Příjmy ze vstupného se stávají plně příjmy pořadatele a účinkující nemá nárok na jakoukoliv jinou formy odměny.</w:t>
      </w:r>
    </w:p>
    <w:p w14:paraId="23165099" w14:textId="77777777" w:rsidR="00C526C0" w:rsidRPr="00FE50E2" w:rsidRDefault="00C526C0" w:rsidP="00C526C0">
      <w:pPr>
        <w:numPr>
          <w:ilvl w:val="0"/>
          <w:numId w:val="6"/>
        </w:numPr>
        <w:ind w:left="284" w:hanging="284"/>
        <w:contextualSpacing/>
        <w:jc w:val="both"/>
        <w:rPr>
          <w:rFonts w:ascii="Arial Narrow" w:hAnsi="Arial Narrow" w:cs="Arial"/>
          <w:bCs/>
          <w:sz w:val="20"/>
          <w:szCs w:val="20"/>
        </w:rPr>
      </w:pPr>
      <w:r w:rsidRPr="00FE50E2">
        <w:rPr>
          <w:rFonts w:ascii="Arial Narrow" w:hAnsi="Arial Narrow" w:cs="Arial"/>
          <w:bCs/>
          <w:sz w:val="20"/>
          <w:szCs w:val="20"/>
        </w:rPr>
        <w:t>Poplatky vyměřené kolektivními správci autorských práv uhradí pořadatel, není-li touto smlouvou stanoveno jinak.</w:t>
      </w:r>
    </w:p>
    <w:p w14:paraId="2A1EC43E" w14:textId="77777777" w:rsidR="00C526C0" w:rsidRPr="00FE50E2" w:rsidRDefault="00C526C0" w:rsidP="00C526C0">
      <w:pPr>
        <w:contextualSpacing/>
        <w:jc w:val="both"/>
        <w:rPr>
          <w:rFonts w:ascii="Arial Narrow" w:hAnsi="Arial Narrow" w:cs="Arial"/>
          <w:sz w:val="20"/>
          <w:szCs w:val="20"/>
        </w:rPr>
      </w:pPr>
    </w:p>
    <w:p w14:paraId="795B3D03" w14:textId="77777777" w:rsidR="00C526C0" w:rsidRPr="00FE50E2" w:rsidRDefault="00C526C0" w:rsidP="00C526C0">
      <w:pPr>
        <w:pStyle w:val="Nadpis2"/>
        <w:tabs>
          <w:tab w:val="left" w:pos="0"/>
        </w:tabs>
        <w:spacing w:line="240" w:lineRule="auto"/>
        <w:contextualSpacing/>
        <w:rPr>
          <w:rFonts w:ascii="Arial Narrow" w:hAnsi="Arial Narrow"/>
          <w:caps/>
          <w:sz w:val="20"/>
          <w:szCs w:val="20"/>
        </w:rPr>
      </w:pPr>
      <w:r w:rsidRPr="00FE50E2">
        <w:rPr>
          <w:rFonts w:ascii="Arial Narrow" w:hAnsi="Arial Narrow"/>
          <w:caps/>
          <w:sz w:val="20"/>
          <w:szCs w:val="20"/>
        </w:rPr>
        <w:t>IV. DALŠÍ UJEDNÁNÍ</w:t>
      </w:r>
    </w:p>
    <w:p w14:paraId="3C4088A9" w14:textId="77777777" w:rsidR="00C526C0" w:rsidRPr="00FE50E2" w:rsidRDefault="00C526C0" w:rsidP="00C526C0">
      <w:pPr>
        <w:pStyle w:val="Zkladntext"/>
        <w:numPr>
          <w:ilvl w:val="0"/>
          <w:numId w:val="7"/>
        </w:numPr>
        <w:spacing w:after="0"/>
        <w:ind w:left="284" w:hanging="284"/>
        <w:contextualSpacing/>
        <w:jc w:val="both"/>
        <w:rPr>
          <w:rFonts w:ascii="Arial Narrow" w:hAnsi="Arial Narrow" w:cs="Arial"/>
          <w:szCs w:val="20"/>
        </w:rPr>
      </w:pPr>
      <w:r w:rsidRPr="00FE50E2">
        <w:rPr>
          <w:rFonts w:ascii="Arial Narrow" w:hAnsi="Arial Narrow" w:cs="Arial"/>
          <w:szCs w:val="20"/>
        </w:rPr>
        <w:t>V případě nedodržení smluvních podmínek ze strany účinkujícího je pořadatel oprávněn od smlouvy odstoupit i na místě uskutečnění vystoupení a má nárok na od účinkujícího smluvní pokutu na úhradu nákladů spojených s plánovanou realizací vystoupení a na úhradu majetkové i nemajetkové újmy způsobené pořadateli ve výši 50 % smluvní ceny za realizaci vystoupení, tak jak je dohodnuta.</w:t>
      </w:r>
    </w:p>
    <w:p w14:paraId="12C79CE1" w14:textId="77777777" w:rsidR="00C526C0" w:rsidRPr="00FE50E2" w:rsidRDefault="00C526C0" w:rsidP="00C526C0">
      <w:pPr>
        <w:numPr>
          <w:ilvl w:val="0"/>
          <w:numId w:val="7"/>
        </w:numPr>
        <w:ind w:left="284" w:hanging="284"/>
        <w:contextualSpacing/>
        <w:jc w:val="both"/>
        <w:rPr>
          <w:rFonts w:ascii="Arial Narrow" w:hAnsi="Arial Narrow" w:cs="Arial"/>
          <w:sz w:val="20"/>
          <w:szCs w:val="20"/>
        </w:rPr>
      </w:pPr>
      <w:r w:rsidRPr="00FE50E2">
        <w:rPr>
          <w:rFonts w:ascii="Arial Narrow" w:hAnsi="Arial Narrow" w:cs="Arial"/>
          <w:sz w:val="20"/>
          <w:szCs w:val="20"/>
        </w:rPr>
        <w:t xml:space="preserve">Bude-li provedení vystoupení znemožněno v důsledku nepředvídatelných událostí, které nemůže žádná ze smluvních stran ovlivnit (tzv. vyšší moc), mají obě smluvní strany právo odstoupit od smlouvy bez jakýchkoliv nároků na finanční vyrovnání, avšak po předchozím průkazném vyrozumění druhé smluvní straně. Za vyšší moc se považuje přírodní katastrofa, epidemie, úřední zákaz akce nebo vystoupení či jiný zásah orgánů státní správy a samosprávy, neodstranitelná a nepředvídatelná závada na technologiích, úmrtí účinkujícího či jeho prokazatelná a důvodná hospitalizace. V jiném případě účinkující nemá právo na odmítnutí provedení vystoupení. Pokud se vystoupení neuskuteční bez viny pořadatelů a účinkující je již na místě, hradí pořadatel účinkujícímu pouze prokazatelné náklady na dopravu. </w:t>
      </w:r>
    </w:p>
    <w:p w14:paraId="0EDA2348" w14:textId="77777777" w:rsidR="00C526C0" w:rsidRPr="00FE50E2" w:rsidRDefault="00C526C0" w:rsidP="00C526C0">
      <w:pPr>
        <w:numPr>
          <w:ilvl w:val="0"/>
          <w:numId w:val="7"/>
        </w:numPr>
        <w:ind w:left="284" w:hanging="284"/>
        <w:contextualSpacing/>
        <w:jc w:val="both"/>
        <w:rPr>
          <w:rFonts w:ascii="Arial Narrow" w:hAnsi="Arial Narrow" w:cs="Arial"/>
          <w:sz w:val="20"/>
          <w:szCs w:val="20"/>
        </w:rPr>
      </w:pPr>
      <w:r w:rsidRPr="00FE50E2">
        <w:rPr>
          <w:rFonts w:ascii="Arial Narrow" w:hAnsi="Arial Narrow" w:cs="Arial"/>
          <w:sz w:val="20"/>
          <w:szCs w:val="20"/>
        </w:rPr>
        <w:t xml:space="preserve">Kterákoli ze smluvních stran může odstoupit od smlouvy nejpozději 30 kalendářních dní před konáním vystoupení bez udání důvodu a bez náhrady. Odstoupení od smlouvy je možné jen písemnou formou. </w:t>
      </w:r>
    </w:p>
    <w:p w14:paraId="618835D4" w14:textId="77777777" w:rsidR="00C526C0" w:rsidRPr="00FE50E2" w:rsidRDefault="00C526C0" w:rsidP="00C526C0">
      <w:pPr>
        <w:numPr>
          <w:ilvl w:val="0"/>
          <w:numId w:val="7"/>
        </w:numPr>
        <w:ind w:left="284" w:hanging="284"/>
        <w:contextualSpacing/>
        <w:jc w:val="both"/>
        <w:rPr>
          <w:rFonts w:ascii="Arial Narrow" w:hAnsi="Arial Narrow" w:cs="Arial"/>
          <w:sz w:val="20"/>
          <w:szCs w:val="20"/>
        </w:rPr>
      </w:pPr>
      <w:r w:rsidRPr="00FE50E2">
        <w:rPr>
          <w:rFonts w:ascii="Arial Narrow" w:hAnsi="Arial Narrow" w:cs="Arial"/>
          <w:sz w:val="20"/>
          <w:szCs w:val="20"/>
        </w:rPr>
        <w:t>Odstoupí-li účinkující od smlouvy neoprávněně, nebo nedostaví-li se na vystoupení, či toto z jeho viny odpadne, uhradí tento pořadateli nejen skutečné náklady, ale i vzniklou škodu a ušlý zisk.</w:t>
      </w:r>
    </w:p>
    <w:p w14:paraId="4185FA74" w14:textId="77777777" w:rsidR="00C526C0" w:rsidRPr="00FE50E2" w:rsidRDefault="00C526C0" w:rsidP="00C526C0">
      <w:pPr>
        <w:numPr>
          <w:ilvl w:val="0"/>
          <w:numId w:val="7"/>
        </w:numPr>
        <w:ind w:left="284" w:hanging="284"/>
        <w:contextualSpacing/>
        <w:jc w:val="both"/>
        <w:rPr>
          <w:rFonts w:ascii="Arial Narrow" w:hAnsi="Arial Narrow" w:cs="Arial"/>
          <w:sz w:val="20"/>
          <w:szCs w:val="20"/>
        </w:rPr>
      </w:pPr>
      <w:r w:rsidRPr="00FE50E2">
        <w:rPr>
          <w:rFonts w:ascii="Arial Narrow" w:hAnsi="Arial Narrow" w:cs="Arial"/>
          <w:sz w:val="20"/>
          <w:szCs w:val="20"/>
        </w:rPr>
        <w:t xml:space="preserve">Pořadatel si vyhrazuje právo přesunout místo konání vystoupení, a to v rámci města Brna; nové místo konání oznámí neprodleně pořadateli; dojde-li vinou změny místa konání k prokazatelnému časovému zdržení začátku vystoupení, není to považováno </w:t>
      </w:r>
      <w:r>
        <w:rPr>
          <w:rFonts w:ascii="Arial Narrow" w:hAnsi="Arial Narrow" w:cs="Arial"/>
          <w:sz w:val="20"/>
          <w:szCs w:val="20"/>
        </w:rPr>
        <w:t>z</w:t>
      </w:r>
      <w:r w:rsidRPr="00FE50E2">
        <w:rPr>
          <w:rFonts w:ascii="Arial Narrow" w:hAnsi="Arial Narrow" w:cs="Arial"/>
          <w:sz w:val="20"/>
          <w:szCs w:val="20"/>
        </w:rPr>
        <w:t>a porušení smlouvy.</w:t>
      </w:r>
    </w:p>
    <w:p w14:paraId="4BE61852" w14:textId="77777777" w:rsidR="00C526C0" w:rsidRPr="00FE50E2" w:rsidRDefault="00C526C0" w:rsidP="00C526C0">
      <w:pPr>
        <w:numPr>
          <w:ilvl w:val="0"/>
          <w:numId w:val="7"/>
        </w:numPr>
        <w:ind w:left="284" w:hanging="284"/>
        <w:contextualSpacing/>
        <w:jc w:val="both"/>
        <w:rPr>
          <w:rFonts w:ascii="Arial Narrow" w:hAnsi="Arial Narrow" w:cs="Arial"/>
          <w:sz w:val="20"/>
          <w:szCs w:val="20"/>
        </w:rPr>
      </w:pPr>
      <w:r w:rsidRPr="00FE50E2">
        <w:rPr>
          <w:rFonts w:ascii="Arial Narrow" w:hAnsi="Arial Narrow" w:cs="Arial"/>
          <w:sz w:val="20"/>
          <w:szCs w:val="20"/>
        </w:rPr>
        <w:t>V případě vlastní ozvučovací nebo osvětlovací aparatury nese účinkující za tyto plně odpovědnost samostatně.</w:t>
      </w:r>
    </w:p>
    <w:p w14:paraId="553FD602" w14:textId="77777777" w:rsidR="00C526C0" w:rsidRPr="00FE50E2" w:rsidRDefault="00C526C0" w:rsidP="00C526C0">
      <w:pPr>
        <w:numPr>
          <w:ilvl w:val="0"/>
          <w:numId w:val="7"/>
        </w:numPr>
        <w:ind w:left="284" w:hanging="284"/>
        <w:contextualSpacing/>
        <w:jc w:val="both"/>
        <w:rPr>
          <w:rFonts w:ascii="Arial Narrow" w:hAnsi="Arial Narrow" w:cs="Arial"/>
          <w:sz w:val="20"/>
          <w:szCs w:val="20"/>
        </w:rPr>
      </w:pPr>
      <w:r w:rsidRPr="00FE50E2">
        <w:rPr>
          <w:rFonts w:ascii="Arial Narrow" w:hAnsi="Arial Narrow" w:cs="Arial"/>
          <w:sz w:val="20"/>
          <w:szCs w:val="20"/>
        </w:rPr>
        <w:t>Pořadatel neodpovídá za újmy na zdraví a na majetku, vzniklé účinkujícímu či jeho doprovodným osobám v souvislosti s vystoupením.</w:t>
      </w:r>
    </w:p>
    <w:p w14:paraId="0D01EADD" w14:textId="77777777" w:rsidR="00C526C0" w:rsidRPr="00FE50E2" w:rsidRDefault="00C526C0" w:rsidP="00C526C0">
      <w:pPr>
        <w:numPr>
          <w:ilvl w:val="0"/>
          <w:numId w:val="7"/>
        </w:numPr>
        <w:ind w:left="284" w:hanging="284"/>
        <w:contextualSpacing/>
        <w:jc w:val="both"/>
        <w:rPr>
          <w:rFonts w:ascii="Arial Narrow" w:hAnsi="Arial Narrow" w:cs="Arial"/>
          <w:sz w:val="20"/>
          <w:szCs w:val="20"/>
        </w:rPr>
      </w:pPr>
      <w:r w:rsidRPr="00FE50E2">
        <w:rPr>
          <w:rFonts w:ascii="Arial Narrow" w:hAnsi="Arial Narrow" w:cs="Arial"/>
          <w:sz w:val="20"/>
          <w:szCs w:val="20"/>
        </w:rPr>
        <w:t>Účinkující poskytuje pořadateli touto smlouvou oprávnění (licenci) k výkonu práva užít umělecký výkon zaznamenáním části uměleckého výkonu (vystoupení) na fotografický záznam a užitím takového záznamu pro účely provozu webové prezentace, reklamních panelů, reklamních tiskovin (plakátů, letáků apod.), jeho tiskovým rozmnožováním, rozšiřováním a vystavováním v rámci propagace pořadatele. Tuto licenci poskytuje účinkující pořadateli jako nevýhradní, v rozsahu množstevním a územním neomezeném. Pořadatel není oprávněn oprávnění tvořící součást licence poskytnout třetí osobě (podlicenci).</w:t>
      </w:r>
    </w:p>
    <w:p w14:paraId="1D9BD57D" w14:textId="77777777" w:rsidR="00C526C0" w:rsidRPr="00FE50E2" w:rsidRDefault="00C526C0" w:rsidP="00C526C0">
      <w:pPr>
        <w:numPr>
          <w:ilvl w:val="0"/>
          <w:numId w:val="7"/>
        </w:numPr>
        <w:ind w:left="284" w:hanging="284"/>
        <w:contextualSpacing/>
        <w:jc w:val="both"/>
        <w:rPr>
          <w:rFonts w:ascii="Arial Narrow" w:hAnsi="Arial Narrow" w:cs="Arial"/>
          <w:sz w:val="20"/>
          <w:szCs w:val="20"/>
        </w:rPr>
      </w:pPr>
      <w:r w:rsidRPr="00FE50E2">
        <w:rPr>
          <w:rFonts w:ascii="Arial Narrow" w:hAnsi="Arial Narrow" w:cs="Arial"/>
          <w:sz w:val="20"/>
          <w:szCs w:val="20"/>
        </w:rPr>
        <w:t>Účinkující poskytuje touto smlouvou pořadateli nevýhradní podlicenci k užití díla (vystoupení), jejíž předmět, územní, množstevní a časový rozsah je stanoven touto smlouvou, jeho živým provozováním. Pořadatel je oprávněn dílo (vystoupení) provozovat výlučně v nastudování dodaném účinkujícím. K jakémukoli jinému užití díla (vystoupení), než je stanoveno v odst. 8 tohoto čl. této smlouvy a než je živé provozování (např. záznam živého provozování, rozhlasové nebo televizní vysílání apod.), je třeba uzavřít další smlouvu.</w:t>
      </w:r>
    </w:p>
    <w:p w14:paraId="7E59CE89" w14:textId="77777777" w:rsidR="00C526C0" w:rsidRPr="00FE50E2" w:rsidRDefault="00C526C0" w:rsidP="00C526C0">
      <w:pPr>
        <w:numPr>
          <w:ilvl w:val="0"/>
          <w:numId w:val="7"/>
        </w:numPr>
        <w:ind w:left="284" w:hanging="284"/>
        <w:contextualSpacing/>
        <w:jc w:val="both"/>
        <w:rPr>
          <w:rFonts w:ascii="Arial Narrow" w:hAnsi="Arial Narrow" w:cs="Arial"/>
          <w:sz w:val="20"/>
          <w:szCs w:val="20"/>
        </w:rPr>
      </w:pPr>
      <w:r w:rsidRPr="00FE50E2">
        <w:rPr>
          <w:rFonts w:ascii="Arial Narrow" w:hAnsi="Arial Narrow" w:cs="Arial"/>
          <w:sz w:val="20"/>
          <w:szCs w:val="20"/>
        </w:rPr>
        <w:t>Veškeré povinnosti účinkujícího dle této smlouvy se vztahují i na jeho doprovod či členy souboru, spolku, sdružení či oddílu, a účinkující za ně v tomto směru přebírá plnou odpovědnost.</w:t>
      </w:r>
    </w:p>
    <w:p w14:paraId="56554B77" w14:textId="77777777" w:rsidR="00C526C0" w:rsidRPr="00FE50E2" w:rsidRDefault="00C526C0" w:rsidP="00C526C0">
      <w:pPr>
        <w:numPr>
          <w:ilvl w:val="0"/>
          <w:numId w:val="7"/>
        </w:numPr>
        <w:ind w:left="284" w:hanging="284"/>
        <w:contextualSpacing/>
        <w:jc w:val="both"/>
        <w:rPr>
          <w:rFonts w:ascii="Arial Narrow" w:hAnsi="Arial Narrow" w:cs="Arial"/>
          <w:sz w:val="20"/>
          <w:szCs w:val="20"/>
        </w:rPr>
      </w:pPr>
      <w:r w:rsidRPr="00FE50E2">
        <w:rPr>
          <w:rFonts w:ascii="Arial Narrow" w:hAnsi="Arial Narrow" w:cs="Arial"/>
          <w:sz w:val="20"/>
          <w:szCs w:val="20"/>
        </w:rPr>
        <w:t>Veškeré své pohledávky vůči účinkujícímu je pořadatel oprávněn jednostranně započíst vůči nároku účinkujícího na odměnu dle této smlouvy.</w:t>
      </w:r>
    </w:p>
    <w:p w14:paraId="213CEB13" w14:textId="77777777" w:rsidR="00C526C0" w:rsidRPr="00FE50E2" w:rsidRDefault="00C526C0" w:rsidP="00C526C0">
      <w:pPr>
        <w:ind w:left="284"/>
        <w:contextualSpacing/>
        <w:jc w:val="both"/>
        <w:rPr>
          <w:rFonts w:ascii="Arial Narrow" w:hAnsi="Arial Narrow" w:cs="Arial"/>
          <w:sz w:val="20"/>
          <w:szCs w:val="20"/>
        </w:rPr>
      </w:pPr>
    </w:p>
    <w:p w14:paraId="3912FF62" w14:textId="77777777" w:rsidR="00C526C0" w:rsidRPr="00FE50E2" w:rsidRDefault="00C526C0" w:rsidP="00C526C0">
      <w:pPr>
        <w:pStyle w:val="Nadpis2"/>
        <w:tabs>
          <w:tab w:val="left" w:pos="0"/>
        </w:tabs>
        <w:spacing w:line="240" w:lineRule="auto"/>
        <w:contextualSpacing/>
        <w:rPr>
          <w:rFonts w:ascii="Arial Narrow" w:hAnsi="Arial Narrow"/>
          <w:caps/>
          <w:sz w:val="20"/>
          <w:szCs w:val="20"/>
        </w:rPr>
      </w:pPr>
      <w:r w:rsidRPr="00FE50E2">
        <w:rPr>
          <w:rFonts w:ascii="Arial Narrow" w:hAnsi="Arial Narrow"/>
          <w:caps/>
          <w:sz w:val="20"/>
          <w:szCs w:val="20"/>
        </w:rPr>
        <w:lastRenderedPageBreak/>
        <w:t>V. závěrečná UJEDNÁNÍ</w:t>
      </w:r>
    </w:p>
    <w:p w14:paraId="28DC3762"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 xml:space="preserve">Tato smlouva nabývá účinnosti dnem jejího podpisu smluvními stranami. </w:t>
      </w:r>
    </w:p>
    <w:p w14:paraId="234569D8"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 xml:space="preserve">Ve věcech výslovně neupravených touto smlouvou se smluvní vztah řídí příslušnými ustanoveními zák. č. 89/2012 Sb., občanským zákoníkem, ustanoveními zák. č. 121/2000 Sb., o právu autorském, o právech souvisejících s právem autorským a o změně některých zákonů (autorský zákon) a příslušnými ustanoveními obecně platných právních předpisů České republiky. </w:t>
      </w:r>
    </w:p>
    <w:p w14:paraId="38FA42A2"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Smluvní strany si výslovně sjednávají, že práva a povinnosti smluvních stran, vyplývající z této smlouvy, se řídí právním řádem České republiky a pro případ řešení sporů z této smlouvy je místně příslušný Městský soud v Brně.</w:t>
      </w:r>
    </w:p>
    <w:p w14:paraId="73DB1F69"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Tato smlouva se vyhotovuje ve dvou výtiscích s platností originálu, přičemž každá ze smluvních stran obdrží po jednom.</w:t>
      </w:r>
    </w:p>
    <w:p w14:paraId="3850E1D3"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Obsah této smlouvy může být měněn nebo doplněn pouze, dohodnou-li se na tom písemně obě smluvní strany.</w:t>
      </w:r>
    </w:p>
    <w:p w14:paraId="11F43E09"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 xml:space="preserve">Pro písemné úkony činěné v souvislosti s touto smlouvou platí, že přípis, jenž obsahuje takový písemný úkon, musí být zaslán jako doporučené psaní účastníkovi této smlouvy, kterému je úkon adresován (dále jen adresát), na adresu účastníka této smlouvy, uvedenou v záhlaví této smlouvy, nebude-li odesílateli známa adresa jiná, nebo předán osobně do rukou adresáta. Předáním, nebo vyzvednutím takové listiny se stává úkon v ní učiněný účinným vůči druhé straně, které byl adresován a tímto dnem je také doručen. V případě, že si druhá strana nepřevezme přípis obsahující úkon, považuje se za den doručení poslední den úložní lhůty u poštovního doručovatele a tímto dnem se také přípis považuje za doručený a úkon v něm obsažený je tímto dnem také vůči druhé straně účinný. V případě, že strana, jíž bude úkon adresován, bude pro poštovního doručovatele jako adresát neznámá, považuje se za den doručení den, kdy se pošta pokusila dopis na takovou adresu bezúspěšně doručit a tímto dnem je také tento úkon účinný vůči straně, jíž byl adresován. </w:t>
      </w:r>
    </w:p>
    <w:p w14:paraId="61FCA5B3"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Smluvní strany tímto výslovně souhlasí s tím, že tato smlouva může být bez jakéhokoliv omezení – s výjimkou anonymizace osobních údajů – zveřejněna na oficiálních internetových stránkách pořadatele, příp. jeho zřizovatele, jímž je statutární město Brno, městská část Brno-střed.</w:t>
      </w:r>
    </w:p>
    <w:p w14:paraId="346DBA57"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Smluvní strany se zavazují vyrozumět bez zbytečného odkladu druhého účastníka o případných změnách skutečností v této smlouvě uvedených nebo pro plnění této smlouvy důležitých. V opačném případě odpovídají za případnou škodu.</w:t>
      </w:r>
    </w:p>
    <w:p w14:paraId="70926E2C"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 xml:space="preserve">Smluvní strany prohlašují, že se podrobně seznámily s obsahem této smlouvy, a že v den podepsání této smlouvy neexistují žádné překážky či závady, které by uzavření této smlouvy bránily. </w:t>
      </w:r>
    </w:p>
    <w:p w14:paraId="3C9994A2"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 xml:space="preserve">Smluvní strany prohlašují, že jsou oprávněny zavázat se způsobem stanoveným v této smlouvě a současně se zavazují nahradit případnou škodu, pokud by se toto prohlášení dodatečně ukázalo nepravdivým. </w:t>
      </w:r>
    </w:p>
    <w:p w14:paraId="6AE7CE0F" w14:textId="77777777" w:rsidR="00C526C0" w:rsidRPr="00FE50E2" w:rsidRDefault="00C526C0" w:rsidP="00C526C0">
      <w:pPr>
        <w:numPr>
          <w:ilvl w:val="0"/>
          <w:numId w:val="8"/>
        </w:numPr>
        <w:suppressAutoHyphens w:val="0"/>
        <w:ind w:left="284" w:hanging="284"/>
        <w:contextualSpacing/>
        <w:jc w:val="both"/>
        <w:rPr>
          <w:rFonts w:ascii="Arial Narrow" w:hAnsi="Arial Narrow" w:cs="Arial"/>
          <w:sz w:val="20"/>
          <w:szCs w:val="20"/>
        </w:rPr>
      </w:pPr>
      <w:r w:rsidRPr="00FE50E2">
        <w:rPr>
          <w:rFonts w:ascii="Arial Narrow" w:hAnsi="Arial Narrow" w:cs="Arial"/>
          <w:sz w:val="20"/>
          <w:szCs w:val="20"/>
        </w:rPr>
        <w:t>Smluvní strany prohlašují, že tato smlouva byla po vzájemném projednání uzavřena podle jejich pravé, svobodné a </w:t>
      </w:r>
      <w:proofErr w:type="spellStart"/>
      <w:r w:rsidRPr="00FE50E2">
        <w:rPr>
          <w:rFonts w:ascii="Arial Narrow" w:hAnsi="Arial Narrow" w:cs="Arial"/>
          <w:sz w:val="20"/>
          <w:szCs w:val="20"/>
        </w:rPr>
        <w:t>omyluprosté</w:t>
      </w:r>
      <w:proofErr w:type="spellEnd"/>
      <w:r w:rsidRPr="00FE50E2">
        <w:rPr>
          <w:rFonts w:ascii="Arial Narrow" w:hAnsi="Arial Narrow" w:cs="Arial"/>
          <w:sz w:val="20"/>
          <w:szCs w:val="20"/>
        </w:rPr>
        <w:t xml:space="preserve"> vůle, nikoliv při hrubém nepoměru vzájemných plnění. Na důkaz souhlasu s celým obsahem smlouvy ji smluvní strany stvrzují vlastnoručními podpisy. </w:t>
      </w:r>
    </w:p>
    <w:p w14:paraId="59D91307" w14:textId="77777777" w:rsidR="00C526C0" w:rsidRPr="00FE50E2" w:rsidRDefault="00C526C0" w:rsidP="00C526C0">
      <w:pPr>
        <w:contextualSpacing/>
        <w:jc w:val="both"/>
        <w:rPr>
          <w:rFonts w:ascii="Arial Narrow" w:hAnsi="Arial Narrow" w:cs="Arial"/>
          <w:sz w:val="20"/>
          <w:szCs w:val="20"/>
        </w:rPr>
      </w:pPr>
    </w:p>
    <w:p w14:paraId="77BBDDDD" w14:textId="77777777" w:rsidR="00C526C0" w:rsidRPr="00FE50E2" w:rsidRDefault="00C526C0" w:rsidP="00C526C0">
      <w:pPr>
        <w:contextualSpacing/>
        <w:jc w:val="both"/>
        <w:rPr>
          <w:rFonts w:ascii="Arial Narrow" w:hAnsi="Arial Narrow" w:cs="Arial"/>
          <w:sz w:val="20"/>
          <w:szCs w:val="20"/>
        </w:rPr>
      </w:pPr>
    </w:p>
    <w:p w14:paraId="7D3B5DD1" w14:textId="79DA0708" w:rsidR="00C526C0" w:rsidRPr="00FE50E2" w:rsidRDefault="00C526C0" w:rsidP="00C526C0">
      <w:pPr>
        <w:tabs>
          <w:tab w:val="center" w:pos="4536"/>
        </w:tabs>
        <w:contextualSpacing/>
        <w:jc w:val="both"/>
        <w:rPr>
          <w:rFonts w:ascii="Arial Narrow" w:hAnsi="Arial Narrow" w:cs="Arial"/>
          <w:sz w:val="20"/>
          <w:szCs w:val="20"/>
        </w:rPr>
      </w:pPr>
      <w:r w:rsidRPr="00FE50E2">
        <w:rPr>
          <w:rFonts w:ascii="Arial Narrow" w:hAnsi="Arial Narrow" w:cs="Arial"/>
          <w:sz w:val="20"/>
          <w:szCs w:val="20"/>
        </w:rPr>
        <w:t>V</w:t>
      </w:r>
      <w:r w:rsidR="00C72DA6">
        <w:rPr>
          <w:rFonts w:ascii="Arial Narrow" w:hAnsi="Arial Narrow" w:cs="Arial"/>
          <w:sz w:val="20"/>
          <w:szCs w:val="20"/>
        </w:rPr>
        <w:t> Brně dne</w:t>
      </w:r>
      <w:r w:rsidR="00737B18">
        <w:rPr>
          <w:rFonts w:ascii="Arial Narrow" w:hAnsi="Arial Narrow" w:cs="Arial"/>
          <w:sz w:val="20"/>
          <w:szCs w:val="20"/>
        </w:rPr>
        <w:t xml:space="preserve"> </w:t>
      </w:r>
      <w:r w:rsidR="00094783">
        <w:rPr>
          <w:rFonts w:ascii="Arial Narrow" w:hAnsi="Arial Narrow" w:cs="Arial"/>
          <w:sz w:val="20"/>
          <w:szCs w:val="20"/>
        </w:rPr>
        <w:t>22.9.2025</w:t>
      </w:r>
      <w:r w:rsidR="00A4580E">
        <w:rPr>
          <w:rFonts w:ascii="Arial Narrow" w:hAnsi="Arial Narrow" w:cs="Arial"/>
          <w:sz w:val="20"/>
          <w:szCs w:val="20"/>
        </w:rPr>
        <w:tab/>
      </w:r>
      <w:r w:rsidRPr="00FE50E2">
        <w:rPr>
          <w:rFonts w:ascii="Arial Narrow" w:hAnsi="Arial Narrow" w:cs="Arial"/>
          <w:sz w:val="20"/>
          <w:szCs w:val="20"/>
        </w:rPr>
        <w:tab/>
      </w:r>
      <w:r w:rsidR="00C72DA6">
        <w:rPr>
          <w:rFonts w:ascii="Arial Narrow" w:hAnsi="Arial Narrow" w:cs="Arial"/>
          <w:sz w:val="20"/>
          <w:szCs w:val="20"/>
        </w:rPr>
        <w:t>V</w:t>
      </w:r>
      <w:r w:rsidR="00737B18">
        <w:rPr>
          <w:rFonts w:ascii="Arial Narrow" w:hAnsi="Arial Narrow" w:cs="Arial"/>
          <w:sz w:val="20"/>
          <w:szCs w:val="20"/>
        </w:rPr>
        <w:t> </w:t>
      </w:r>
      <w:r w:rsidR="007822DB">
        <w:rPr>
          <w:rFonts w:ascii="Arial Narrow" w:hAnsi="Arial Narrow" w:cs="Arial"/>
          <w:sz w:val="20"/>
          <w:szCs w:val="20"/>
        </w:rPr>
        <w:t>………………</w:t>
      </w:r>
      <w:r w:rsidR="00737B18">
        <w:rPr>
          <w:rFonts w:ascii="Arial Narrow" w:hAnsi="Arial Narrow" w:cs="Arial"/>
          <w:sz w:val="20"/>
          <w:szCs w:val="20"/>
        </w:rPr>
        <w:t xml:space="preserve"> dne </w:t>
      </w:r>
      <w:r w:rsidR="00094783">
        <w:rPr>
          <w:rFonts w:ascii="Arial Narrow" w:hAnsi="Arial Narrow" w:cs="Arial"/>
          <w:sz w:val="20"/>
          <w:szCs w:val="20"/>
        </w:rPr>
        <w:t>2.10.2025</w:t>
      </w:r>
    </w:p>
    <w:p w14:paraId="698B28EA" w14:textId="77777777" w:rsidR="00C526C0" w:rsidRPr="00FE50E2" w:rsidRDefault="00C526C0" w:rsidP="00C526C0">
      <w:pPr>
        <w:contextualSpacing/>
        <w:jc w:val="both"/>
        <w:rPr>
          <w:rFonts w:ascii="Arial Narrow" w:hAnsi="Arial Narrow" w:cs="Arial"/>
          <w:sz w:val="20"/>
          <w:szCs w:val="20"/>
        </w:rPr>
      </w:pPr>
    </w:p>
    <w:p w14:paraId="1AAD7AF1" w14:textId="77777777" w:rsidR="00C526C0" w:rsidRPr="00FE50E2" w:rsidRDefault="00C526C0" w:rsidP="00C526C0">
      <w:pPr>
        <w:contextualSpacing/>
        <w:jc w:val="both"/>
        <w:rPr>
          <w:rFonts w:ascii="Arial Narrow" w:hAnsi="Arial Narrow" w:cs="Arial"/>
          <w:sz w:val="20"/>
          <w:szCs w:val="20"/>
        </w:rPr>
      </w:pPr>
    </w:p>
    <w:p w14:paraId="0C52328A" w14:textId="77777777" w:rsidR="00C526C0" w:rsidRPr="00FE50E2" w:rsidRDefault="00C526C0" w:rsidP="00C526C0">
      <w:pPr>
        <w:tabs>
          <w:tab w:val="center" w:pos="4253"/>
        </w:tabs>
        <w:contextualSpacing/>
        <w:jc w:val="both"/>
        <w:rPr>
          <w:rFonts w:ascii="Arial Narrow" w:hAnsi="Arial Narrow" w:cs="Arial"/>
          <w:sz w:val="20"/>
          <w:szCs w:val="20"/>
        </w:rPr>
      </w:pPr>
    </w:p>
    <w:p w14:paraId="48699A72" w14:textId="77777777" w:rsidR="00C526C0" w:rsidRPr="00FE50E2" w:rsidRDefault="00C526C0" w:rsidP="00C526C0">
      <w:pPr>
        <w:tabs>
          <w:tab w:val="center" w:pos="4253"/>
        </w:tabs>
        <w:contextualSpacing/>
        <w:jc w:val="both"/>
        <w:rPr>
          <w:rFonts w:ascii="Arial Narrow" w:hAnsi="Arial Narrow" w:cs="Arial"/>
          <w:sz w:val="20"/>
          <w:szCs w:val="20"/>
        </w:rPr>
      </w:pPr>
    </w:p>
    <w:p w14:paraId="1656D7BD" w14:textId="77777777" w:rsidR="00C526C0" w:rsidRPr="00FE50E2" w:rsidRDefault="00C526C0" w:rsidP="00C526C0">
      <w:pPr>
        <w:tabs>
          <w:tab w:val="center" w:pos="4253"/>
        </w:tabs>
        <w:contextualSpacing/>
        <w:jc w:val="both"/>
        <w:rPr>
          <w:rFonts w:ascii="Arial Narrow" w:hAnsi="Arial Narrow" w:cs="Arial"/>
          <w:sz w:val="20"/>
          <w:szCs w:val="20"/>
        </w:rPr>
      </w:pPr>
    </w:p>
    <w:p w14:paraId="1C9F3CB6" w14:textId="77777777" w:rsidR="00C526C0" w:rsidRPr="00FE50E2" w:rsidRDefault="00C526C0" w:rsidP="00C526C0">
      <w:pPr>
        <w:tabs>
          <w:tab w:val="center" w:pos="4536"/>
        </w:tabs>
        <w:contextualSpacing/>
        <w:jc w:val="both"/>
        <w:rPr>
          <w:rFonts w:ascii="Arial Narrow" w:hAnsi="Arial Narrow" w:cs="Arial"/>
          <w:sz w:val="20"/>
          <w:szCs w:val="20"/>
        </w:rPr>
      </w:pPr>
      <w:r w:rsidRPr="00FE50E2">
        <w:rPr>
          <w:rFonts w:ascii="Arial Narrow" w:hAnsi="Arial Narrow" w:cs="Arial"/>
          <w:sz w:val="20"/>
          <w:szCs w:val="20"/>
        </w:rPr>
        <w:t xml:space="preserve">…………………………………….. </w:t>
      </w:r>
      <w:r w:rsidRPr="00FE50E2">
        <w:rPr>
          <w:rFonts w:ascii="Arial Narrow" w:hAnsi="Arial Narrow" w:cs="Arial"/>
          <w:sz w:val="20"/>
          <w:szCs w:val="20"/>
        </w:rPr>
        <w:tab/>
      </w:r>
      <w:r w:rsidRPr="00FE50E2">
        <w:rPr>
          <w:rFonts w:ascii="Arial Narrow" w:hAnsi="Arial Narrow" w:cs="Arial"/>
          <w:sz w:val="20"/>
          <w:szCs w:val="20"/>
        </w:rPr>
        <w:tab/>
        <w:t xml:space="preserve">…………………………………….. </w:t>
      </w:r>
    </w:p>
    <w:p w14:paraId="23E8DDCC" w14:textId="77777777" w:rsidR="00C526C0" w:rsidRPr="00FE50E2" w:rsidRDefault="00C526C0" w:rsidP="00C526C0">
      <w:pPr>
        <w:tabs>
          <w:tab w:val="center" w:pos="4536"/>
        </w:tabs>
        <w:contextualSpacing/>
        <w:jc w:val="both"/>
        <w:rPr>
          <w:rFonts w:ascii="Arial Narrow" w:hAnsi="Arial Narrow" w:cs="Arial"/>
          <w:i/>
          <w:sz w:val="20"/>
          <w:szCs w:val="20"/>
        </w:rPr>
      </w:pPr>
      <w:r w:rsidRPr="00FE50E2">
        <w:rPr>
          <w:rFonts w:ascii="Arial Narrow" w:hAnsi="Arial Narrow" w:cs="Arial"/>
          <w:i/>
          <w:sz w:val="20"/>
          <w:szCs w:val="20"/>
        </w:rPr>
        <w:t>pořadatel</w:t>
      </w:r>
      <w:r w:rsidRPr="00FE50E2">
        <w:rPr>
          <w:rFonts w:ascii="Arial Narrow" w:hAnsi="Arial Narrow" w:cs="Arial"/>
          <w:b/>
          <w:sz w:val="20"/>
          <w:szCs w:val="20"/>
        </w:rPr>
        <w:tab/>
      </w:r>
      <w:r w:rsidRPr="00FE50E2">
        <w:rPr>
          <w:rFonts w:ascii="Arial Narrow" w:hAnsi="Arial Narrow" w:cs="Arial"/>
          <w:b/>
          <w:sz w:val="20"/>
          <w:szCs w:val="20"/>
        </w:rPr>
        <w:tab/>
        <w:t xml:space="preserve"> </w:t>
      </w:r>
      <w:r w:rsidRPr="00FE50E2">
        <w:rPr>
          <w:rFonts w:ascii="Arial Narrow" w:hAnsi="Arial Narrow" w:cs="Arial"/>
          <w:b/>
          <w:sz w:val="20"/>
          <w:szCs w:val="20"/>
        </w:rPr>
        <w:tab/>
      </w:r>
      <w:r>
        <w:rPr>
          <w:rFonts w:ascii="Arial Narrow" w:hAnsi="Arial Narrow" w:cs="Arial"/>
          <w:i/>
          <w:sz w:val="20"/>
          <w:szCs w:val="20"/>
        </w:rPr>
        <w:t>účinkující</w:t>
      </w:r>
    </w:p>
    <w:p w14:paraId="3791A01F" w14:textId="77777777" w:rsidR="005D7E22" w:rsidRDefault="005D7E22"/>
    <w:sectPr w:rsidR="005D7E22" w:rsidSect="00FE50E2">
      <w:footerReference w:type="default" r:id="rId7"/>
      <w:footnotePr>
        <w:pos w:val="beneathText"/>
      </w:footnotePr>
      <w:pgSz w:w="11905" w:h="16837"/>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CFC76" w14:textId="77777777" w:rsidR="00714C26" w:rsidRDefault="00714C26">
      <w:r>
        <w:separator/>
      </w:r>
    </w:p>
  </w:endnote>
  <w:endnote w:type="continuationSeparator" w:id="0">
    <w:p w14:paraId="470F0DE2" w14:textId="77777777" w:rsidR="00714C26" w:rsidRDefault="0071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9A6B" w14:textId="77777777" w:rsidR="005D7E22" w:rsidRPr="00FE50E2" w:rsidRDefault="00C72DA6">
    <w:pPr>
      <w:pStyle w:val="Zpat"/>
      <w:rPr>
        <w:i/>
        <w:sz w:val="16"/>
        <w:szCs w:val="16"/>
      </w:rPr>
    </w:pPr>
    <w:r w:rsidRPr="00FE50E2">
      <w:rPr>
        <w:i/>
        <w:sz w:val="16"/>
        <w:szCs w:val="16"/>
      </w:rPr>
      <w:t>Smlouva o realizaci vystoupení</w:t>
    </w:r>
    <w:r w:rsidRPr="00FE50E2">
      <w:rPr>
        <w:sz w:val="16"/>
        <w:szCs w:val="16"/>
      </w:rPr>
      <w:tab/>
    </w:r>
    <w:r w:rsidRPr="00FE50E2">
      <w:rPr>
        <w:sz w:val="16"/>
        <w:szCs w:val="16"/>
      </w:rPr>
      <w:tab/>
    </w:r>
    <w:r w:rsidRPr="00FE50E2">
      <w:rPr>
        <w:sz w:val="16"/>
        <w:szCs w:val="16"/>
      </w:rPr>
      <w:tab/>
    </w:r>
    <w:r w:rsidRPr="00FE50E2">
      <w:rPr>
        <w:i/>
        <w:sz w:val="16"/>
        <w:szCs w:val="16"/>
      </w:rPr>
      <w:fldChar w:fldCharType="begin"/>
    </w:r>
    <w:r w:rsidRPr="00FE50E2">
      <w:rPr>
        <w:i/>
        <w:sz w:val="16"/>
        <w:szCs w:val="16"/>
      </w:rPr>
      <w:instrText>PAGE   \* MERGEFORMAT</w:instrText>
    </w:r>
    <w:r w:rsidRPr="00FE50E2">
      <w:rPr>
        <w:i/>
        <w:sz w:val="16"/>
        <w:szCs w:val="16"/>
      </w:rPr>
      <w:fldChar w:fldCharType="separate"/>
    </w:r>
    <w:r>
      <w:rPr>
        <w:i/>
        <w:noProof/>
        <w:sz w:val="16"/>
        <w:szCs w:val="16"/>
      </w:rPr>
      <w:t>2</w:t>
    </w:r>
    <w:r w:rsidRPr="00FE50E2">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09B1" w14:textId="77777777" w:rsidR="00714C26" w:rsidRDefault="00714C26">
      <w:r>
        <w:separator/>
      </w:r>
    </w:p>
  </w:footnote>
  <w:footnote w:type="continuationSeparator" w:id="0">
    <w:p w14:paraId="7992362D" w14:textId="77777777" w:rsidR="00714C26" w:rsidRDefault="00714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28226B9F"/>
    <w:multiLevelType w:val="hybridMultilevel"/>
    <w:tmpl w:val="24C6266A"/>
    <w:lvl w:ilvl="0" w:tplc="10C6D49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376C1B"/>
    <w:multiLevelType w:val="hybridMultilevel"/>
    <w:tmpl w:val="97703B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12578"/>
    <w:multiLevelType w:val="hybridMultilevel"/>
    <w:tmpl w:val="7E4ED958"/>
    <w:lvl w:ilvl="0" w:tplc="9A809C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30CE1E6D"/>
    <w:multiLevelType w:val="hybridMultilevel"/>
    <w:tmpl w:val="6ECE474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CE3756"/>
    <w:multiLevelType w:val="hybridMultilevel"/>
    <w:tmpl w:val="34644F56"/>
    <w:lvl w:ilvl="0" w:tplc="04050019">
      <w:start w:val="1"/>
      <w:numFmt w:val="lowerLetter"/>
      <w:lvlText w:val="%1."/>
      <w:lvlJc w:val="left"/>
      <w:pPr>
        <w:ind w:left="163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DE2225"/>
    <w:multiLevelType w:val="hybridMultilevel"/>
    <w:tmpl w:val="33B64B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791B1D"/>
    <w:multiLevelType w:val="hybridMultilevel"/>
    <w:tmpl w:val="A844B8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B23AD0"/>
    <w:multiLevelType w:val="hybridMultilevel"/>
    <w:tmpl w:val="8B0CC6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D8857CC"/>
    <w:multiLevelType w:val="hybridMultilevel"/>
    <w:tmpl w:val="74321F70"/>
    <w:lvl w:ilvl="0" w:tplc="AF665490">
      <w:start w:val="10"/>
      <w:numFmt w:val="bullet"/>
      <w:lvlText w:val="-"/>
      <w:lvlJc w:val="left"/>
      <w:pPr>
        <w:ind w:left="927" w:hanging="360"/>
      </w:pPr>
      <w:rPr>
        <w:rFonts w:ascii="Times New Roman" w:eastAsia="Times New Roman" w:hAnsi="Times New Roman" w:cs="Times New Roman"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10520956">
    <w:abstractNumId w:val="0"/>
  </w:num>
  <w:num w:numId="2" w16cid:durableId="812255383">
    <w:abstractNumId w:val="1"/>
  </w:num>
  <w:num w:numId="3" w16cid:durableId="557135226">
    <w:abstractNumId w:val="6"/>
  </w:num>
  <w:num w:numId="4" w16cid:durableId="1361467000">
    <w:abstractNumId w:val="4"/>
  </w:num>
  <w:num w:numId="5" w16cid:durableId="1079447894">
    <w:abstractNumId w:val="5"/>
  </w:num>
  <w:num w:numId="6" w16cid:durableId="1244029960">
    <w:abstractNumId w:val="7"/>
  </w:num>
  <w:num w:numId="7" w16cid:durableId="1404453996">
    <w:abstractNumId w:val="2"/>
  </w:num>
  <w:num w:numId="8" w16cid:durableId="1673605592">
    <w:abstractNumId w:val="3"/>
  </w:num>
  <w:num w:numId="9" w16cid:durableId="48383148">
    <w:abstractNumId w:val="9"/>
  </w:num>
  <w:num w:numId="10" w16cid:durableId="1014068965">
    <w:abstractNumId w:val="8"/>
  </w:num>
  <w:num w:numId="11" w16cid:durableId="11362947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C0"/>
    <w:rsid w:val="00002871"/>
    <w:rsid w:val="000121A0"/>
    <w:rsid w:val="0006116D"/>
    <w:rsid w:val="00087B37"/>
    <w:rsid w:val="00094783"/>
    <w:rsid w:val="00097C54"/>
    <w:rsid w:val="000C01CF"/>
    <w:rsid w:val="000C32B6"/>
    <w:rsid w:val="000E15A9"/>
    <w:rsid w:val="000E2B0F"/>
    <w:rsid w:val="000E5C9D"/>
    <w:rsid w:val="00116F72"/>
    <w:rsid w:val="00142EBB"/>
    <w:rsid w:val="00143422"/>
    <w:rsid w:val="001543D9"/>
    <w:rsid w:val="00192C91"/>
    <w:rsid w:val="001936F1"/>
    <w:rsid w:val="001A560E"/>
    <w:rsid w:val="001B6A4F"/>
    <w:rsid w:val="001B6C2E"/>
    <w:rsid w:val="001E368D"/>
    <w:rsid w:val="001F6F9F"/>
    <w:rsid w:val="0022385D"/>
    <w:rsid w:val="00225825"/>
    <w:rsid w:val="0026409F"/>
    <w:rsid w:val="0028222E"/>
    <w:rsid w:val="002834CD"/>
    <w:rsid w:val="00283E6F"/>
    <w:rsid w:val="002A1DC6"/>
    <w:rsid w:val="002C1238"/>
    <w:rsid w:val="002F6834"/>
    <w:rsid w:val="002F6BDB"/>
    <w:rsid w:val="0032082C"/>
    <w:rsid w:val="0033228B"/>
    <w:rsid w:val="00342E07"/>
    <w:rsid w:val="00355E66"/>
    <w:rsid w:val="0038731B"/>
    <w:rsid w:val="003B7366"/>
    <w:rsid w:val="003C13F2"/>
    <w:rsid w:val="003D36A0"/>
    <w:rsid w:val="003F43B8"/>
    <w:rsid w:val="00413394"/>
    <w:rsid w:val="0041619B"/>
    <w:rsid w:val="00430125"/>
    <w:rsid w:val="00433D7B"/>
    <w:rsid w:val="0047300A"/>
    <w:rsid w:val="0047345A"/>
    <w:rsid w:val="00475685"/>
    <w:rsid w:val="004A0B0C"/>
    <w:rsid w:val="004B0372"/>
    <w:rsid w:val="004B2E7F"/>
    <w:rsid w:val="004B74A5"/>
    <w:rsid w:val="004E58F4"/>
    <w:rsid w:val="004F3B0A"/>
    <w:rsid w:val="00533DBD"/>
    <w:rsid w:val="00546EC8"/>
    <w:rsid w:val="00573A1F"/>
    <w:rsid w:val="005A1307"/>
    <w:rsid w:val="005A2816"/>
    <w:rsid w:val="005B1EC2"/>
    <w:rsid w:val="005D7E22"/>
    <w:rsid w:val="00612981"/>
    <w:rsid w:val="006169EE"/>
    <w:rsid w:val="00634226"/>
    <w:rsid w:val="00664097"/>
    <w:rsid w:val="006647D1"/>
    <w:rsid w:val="00686C7E"/>
    <w:rsid w:val="0069437B"/>
    <w:rsid w:val="006C5118"/>
    <w:rsid w:val="006D7C70"/>
    <w:rsid w:val="006E0CBE"/>
    <w:rsid w:val="006E5455"/>
    <w:rsid w:val="006F7884"/>
    <w:rsid w:val="00703510"/>
    <w:rsid w:val="00714C26"/>
    <w:rsid w:val="007326EB"/>
    <w:rsid w:val="00737B18"/>
    <w:rsid w:val="00740C57"/>
    <w:rsid w:val="00745287"/>
    <w:rsid w:val="00750AFD"/>
    <w:rsid w:val="0075689B"/>
    <w:rsid w:val="00765402"/>
    <w:rsid w:val="00771A1C"/>
    <w:rsid w:val="007822DB"/>
    <w:rsid w:val="00785E29"/>
    <w:rsid w:val="007A2522"/>
    <w:rsid w:val="007A7FD7"/>
    <w:rsid w:val="00805724"/>
    <w:rsid w:val="00806A4D"/>
    <w:rsid w:val="008267FC"/>
    <w:rsid w:val="0084272F"/>
    <w:rsid w:val="00851241"/>
    <w:rsid w:val="008661E2"/>
    <w:rsid w:val="0088565E"/>
    <w:rsid w:val="008951C2"/>
    <w:rsid w:val="008C5366"/>
    <w:rsid w:val="008D31F7"/>
    <w:rsid w:val="008E2CC8"/>
    <w:rsid w:val="008E6823"/>
    <w:rsid w:val="0090346B"/>
    <w:rsid w:val="00913966"/>
    <w:rsid w:val="00926810"/>
    <w:rsid w:val="00942AA2"/>
    <w:rsid w:val="009601BA"/>
    <w:rsid w:val="009956E1"/>
    <w:rsid w:val="009A35E7"/>
    <w:rsid w:val="009B6DE2"/>
    <w:rsid w:val="009F670A"/>
    <w:rsid w:val="00A12594"/>
    <w:rsid w:val="00A23D59"/>
    <w:rsid w:val="00A4366B"/>
    <w:rsid w:val="00A4580E"/>
    <w:rsid w:val="00A47205"/>
    <w:rsid w:val="00A67B4D"/>
    <w:rsid w:val="00A705C8"/>
    <w:rsid w:val="00AE0ECF"/>
    <w:rsid w:val="00B073CA"/>
    <w:rsid w:val="00B14542"/>
    <w:rsid w:val="00B84927"/>
    <w:rsid w:val="00BA5954"/>
    <w:rsid w:val="00BB0F88"/>
    <w:rsid w:val="00BB2B2C"/>
    <w:rsid w:val="00BE29EF"/>
    <w:rsid w:val="00C23B3A"/>
    <w:rsid w:val="00C41B33"/>
    <w:rsid w:val="00C526C0"/>
    <w:rsid w:val="00C64F35"/>
    <w:rsid w:val="00C72DA6"/>
    <w:rsid w:val="00C75528"/>
    <w:rsid w:val="00C86D8F"/>
    <w:rsid w:val="00C957F6"/>
    <w:rsid w:val="00CA28F5"/>
    <w:rsid w:val="00CA2AA2"/>
    <w:rsid w:val="00CE15B5"/>
    <w:rsid w:val="00CF2651"/>
    <w:rsid w:val="00D12FA9"/>
    <w:rsid w:val="00D1403F"/>
    <w:rsid w:val="00D24B42"/>
    <w:rsid w:val="00D42A2E"/>
    <w:rsid w:val="00D633DA"/>
    <w:rsid w:val="00D63C67"/>
    <w:rsid w:val="00D72E7A"/>
    <w:rsid w:val="00D934A9"/>
    <w:rsid w:val="00DC5214"/>
    <w:rsid w:val="00DF00A6"/>
    <w:rsid w:val="00E209E8"/>
    <w:rsid w:val="00E2729D"/>
    <w:rsid w:val="00E30751"/>
    <w:rsid w:val="00E37FF5"/>
    <w:rsid w:val="00E66F64"/>
    <w:rsid w:val="00EB255B"/>
    <w:rsid w:val="00EC3C02"/>
    <w:rsid w:val="00ED01E3"/>
    <w:rsid w:val="00EF0287"/>
    <w:rsid w:val="00F11B46"/>
    <w:rsid w:val="00F131B2"/>
    <w:rsid w:val="00F231A9"/>
    <w:rsid w:val="00F458EF"/>
    <w:rsid w:val="00F919AB"/>
    <w:rsid w:val="00F95A76"/>
    <w:rsid w:val="00FA2D3B"/>
    <w:rsid w:val="00FB77FA"/>
    <w:rsid w:val="00FC5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9CE7"/>
  <w15:chartTrackingRefBased/>
  <w15:docId w15:val="{15576E4C-A0DE-4A43-A22D-49637C60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26C0"/>
    <w:pPr>
      <w:suppressAutoHyphens/>
      <w:spacing w:after="0" w:line="240" w:lineRule="auto"/>
    </w:pPr>
    <w:rPr>
      <w:rFonts w:ascii="Times New Roman" w:eastAsia="Times New Roman" w:hAnsi="Times New Roman" w:cs="Calibri"/>
      <w:sz w:val="24"/>
      <w:szCs w:val="24"/>
      <w:lang w:eastAsia="ar-SA"/>
    </w:rPr>
  </w:style>
  <w:style w:type="paragraph" w:styleId="Nadpis1">
    <w:name w:val="heading 1"/>
    <w:basedOn w:val="Normln"/>
    <w:next w:val="Normln"/>
    <w:link w:val="Nadpis1Char"/>
    <w:qFormat/>
    <w:rsid w:val="00C526C0"/>
    <w:pPr>
      <w:keepNext/>
      <w:numPr>
        <w:numId w:val="1"/>
      </w:numPr>
      <w:jc w:val="center"/>
      <w:outlineLvl w:val="0"/>
    </w:pPr>
    <w:rPr>
      <w:b/>
      <w:bCs/>
    </w:rPr>
  </w:style>
  <w:style w:type="paragraph" w:styleId="Nadpis2">
    <w:name w:val="heading 2"/>
    <w:basedOn w:val="Normln"/>
    <w:next w:val="Normln"/>
    <w:link w:val="Nadpis2Char"/>
    <w:qFormat/>
    <w:rsid w:val="00C526C0"/>
    <w:pPr>
      <w:keepNext/>
      <w:numPr>
        <w:ilvl w:val="1"/>
        <w:numId w:val="1"/>
      </w:numPr>
      <w:spacing w:line="360" w:lineRule="auto"/>
      <w:jc w:val="center"/>
      <w:outlineLvl w:val="1"/>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26C0"/>
    <w:rPr>
      <w:rFonts w:ascii="Times New Roman" w:eastAsia="Times New Roman" w:hAnsi="Times New Roman" w:cs="Calibri"/>
      <w:b/>
      <w:bCs/>
      <w:sz w:val="24"/>
      <w:szCs w:val="24"/>
      <w:lang w:eastAsia="ar-SA"/>
    </w:rPr>
  </w:style>
  <w:style w:type="character" w:customStyle="1" w:styleId="Nadpis2Char">
    <w:name w:val="Nadpis 2 Char"/>
    <w:basedOn w:val="Standardnpsmoodstavce"/>
    <w:link w:val="Nadpis2"/>
    <w:rsid w:val="00C526C0"/>
    <w:rPr>
      <w:rFonts w:ascii="Arial" w:eastAsia="Times New Roman" w:hAnsi="Arial" w:cs="Arial"/>
      <w:b/>
      <w:bCs/>
      <w:szCs w:val="24"/>
      <w:lang w:eastAsia="ar-SA"/>
    </w:rPr>
  </w:style>
  <w:style w:type="paragraph" w:styleId="Zkladntext">
    <w:name w:val="Body Text"/>
    <w:basedOn w:val="Normln"/>
    <w:next w:val="Normln"/>
    <w:link w:val="ZkladntextChar"/>
    <w:semiHidden/>
    <w:rsid w:val="00C526C0"/>
    <w:pPr>
      <w:autoSpaceDE w:val="0"/>
      <w:spacing w:after="120"/>
    </w:pPr>
    <w:rPr>
      <w:rFonts w:eastAsia="Arial"/>
      <w:sz w:val="20"/>
    </w:rPr>
  </w:style>
  <w:style w:type="character" w:customStyle="1" w:styleId="ZkladntextChar">
    <w:name w:val="Základní text Char"/>
    <w:basedOn w:val="Standardnpsmoodstavce"/>
    <w:link w:val="Zkladntext"/>
    <w:semiHidden/>
    <w:rsid w:val="00C526C0"/>
    <w:rPr>
      <w:rFonts w:ascii="Times New Roman" w:eastAsia="Arial" w:hAnsi="Times New Roman" w:cs="Calibri"/>
      <w:sz w:val="20"/>
      <w:szCs w:val="24"/>
      <w:lang w:eastAsia="ar-SA"/>
    </w:rPr>
  </w:style>
  <w:style w:type="paragraph" w:styleId="Zhlav">
    <w:name w:val="header"/>
    <w:basedOn w:val="Normln"/>
    <w:link w:val="ZhlavChar"/>
    <w:semiHidden/>
    <w:rsid w:val="00C526C0"/>
    <w:pPr>
      <w:tabs>
        <w:tab w:val="center" w:pos="4536"/>
        <w:tab w:val="right" w:pos="9072"/>
      </w:tabs>
      <w:suppressAutoHyphens w:val="0"/>
    </w:pPr>
    <w:rPr>
      <w:rFonts w:cs="Times New Roman"/>
      <w:lang w:val="x-none" w:eastAsia="x-none"/>
    </w:rPr>
  </w:style>
  <w:style w:type="character" w:customStyle="1" w:styleId="ZhlavChar">
    <w:name w:val="Záhlaví Char"/>
    <w:basedOn w:val="Standardnpsmoodstavce"/>
    <w:link w:val="Zhlav"/>
    <w:semiHidden/>
    <w:rsid w:val="00C526C0"/>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unhideWhenUsed/>
    <w:rsid w:val="00C526C0"/>
    <w:pPr>
      <w:tabs>
        <w:tab w:val="center" w:pos="4536"/>
        <w:tab w:val="right" w:pos="9072"/>
      </w:tabs>
    </w:pPr>
    <w:rPr>
      <w:rFonts w:cs="Times New Roman"/>
      <w:lang w:val="x-none"/>
    </w:rPr>
  </w:style>
  <w:style w:type="character" w:customStyle="1" w:styleId="ZpatChar">
    <w:name w:val="Zápatí Char"/>
    <w:basedOn w:val="Standardnpsmoodstavce"/>
    <w:link w:val="Zpat"/>
    <w:uiPriority w:val="99"/>
    <w:rsid w:val="00C526C0"/>
    <w:rPr>
      <w:rFonts w:ascii="Times New Roman" w:eastAsia="Times New Roman" w:hAnsi="Times New Roman" w:cs="Times New Roman"/>
      <w:sz w:val="24"/>
      <w:szCs w:val="24"/>
      <w:lang w:val="x-none" w:eastAsia="ar-SA"/>
    </w:rPr>
  </w:style>
  <w:style w:type="character" w:styleId="Hypertextovodkaz">
    <w:name w:val="Hyperlink"/>
    <w:basedOn w:val="Standardnpsmoodstavce"/>
    <w:uiPriority w:val="99"/>
    <w:unhideWhenUsed/>
    <w:rsid w:val="00EC3C02"/>
    <w:rPr>
      <w:color w:val="0563C1" w:themeColor="hyperlink"/>
      <w:u w:val="single"/>
    </w:rPr>
  </w:style>
  <w:style w:type="character" w:styleId="Nevyeenzmnka">
    <w:name w:val="Unresolved Mention"/>
    <w:basedOn w:val="Standardnpsmoodstavce"/>
    <w:uiPriority w:val="99"/>
    <w:semiHidden/>
    <w:unhideWhenUsed/>
    <w:rsid w:val="00EC3C02"/>
    <w:rPr>
      <w:color w:val="605E5C"/>
      <w:shd w:val="clear" w:color="auto" w:fill="E1DFDD"/>
    </w:rPr>
  </w:style>
  <w:style w:type="paragraph" w:styleId="Textbubliny">
    <w:name w:val="Balloon Text"/>
    <w:basedOn w:val="Normln"/>
    <w:link w:val="TextbublinyChar"/>
    <w:uiPriority w:val="99"/>
    <w:semiHidden/>
    <w:unhideWhenUsed/>
    <w:rsid w:val="00B849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4927"/>
    <w:rPr>
      <w:rFonts w:ascii="Segoe UI" w:eastAsia="Times New Roman" w:hAnsi="Segoe UI" w:cs="Segoe UI"/>
      <w:sz w:val="18"/>
      <w:szCs w:val="18"/>
      <w:lang w:eastAsia="ar-SA"/>
    </w:rPr>
  </w:style>
  <w:style w:type="paragraph" w:styleId="Odstavecseseznamem">
    <w:name w:val="List Paragraph"/>
    <w:basedOn w:val="Normln"/>
    <w:uiPriority w:val="34"/>
    <w:qFormat/>
    <w:rsid w:val="000E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8264">
      <w:bodyDiv w:val="1"/>
      <w:marLeft w:val="0"/>
      <w:marRight w:val="0"/>
      <w:marTop w:val="0"/>
      <w:marBottom w:val="0"/>
      <w:divBdr>
        <w:top w:val="none" w:sz="0" w:space="0" w:color="auto"/>
        <w:left w:val="none" w:sz="0" w:space="0" w:color="auto"/>
        <w:bottom w:val="none" w:sz="0" w:space="0" w:color="auto"/>
        <w:right w:val="none" w:sz="0" w:space="0" w:color="auto"/>
      </w:divBdr>
      <w:divsChild>
        <w:div w:id="572589297">
          <w:marLeft w:val="0"/>
          <w:marRight w:val="0"/>
          <w:marTop w:val="0"/>
          <w:marBottom w:val="0"/>
          <w:divBdr>
            <w:top w:val="none" w:sz="0" w:space="0" w:color="auto"/>
            <w:left w:val="none" w:sz="0" w:space="0" w:color="auto"/>
            <w:bottom w:val="single" w:sz="6" w:space="0" w:color="A9A9A9"/>
            <w:right w:val="none" w:sz="0" w:space="0" w:color="auto"/>
          </w:divBdr>
          <w:divsChild>
            <w:div w:id="1664241317">
              <w:marLeft w:val="0"/>
              <w:marRight w:val="0"/>
              <w:marTop w:val="0"/>
              <w:marBottom w:val="0"/>
              <w:divBdr>
                <w:top w:val="none" w:sz="0" w:space="0" w:color="auto"/>
                <w:left w:val="none" w:sz="0" w:space="0" w:color="auto"/>
                <w:bottom w:val="none" w:sz="0" w:space="0" w:color="auto"/>
                <w:right w:val="none" w:sz="0" w:space="0" w:color="auto"/>
              </w:divBdr>
              <w:divsChild>
                <w:div w:id="21096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78358">
      <w:bodyDiv w:val="1"/>
      <w:marLeft w:val="0"/>
      <w:marRight w:val="0"/>
      <w:marTop w:val="0"/>
      <w:marBottom w:val="0"/>
      <w:divBdr>
        <w:top w:val="none" w:sz="0" w:space="0" w:color="auto"/>
        <w:left w:val="none" w:sz="0" w:space="0" w:color="auto"/>
        <w:bottom w:val="none" w:sz="0" w:space="0" w:color="auto"/>
        <w:right w:val="none" w:sz="0" w:space="0" w:color="auto"/>
      </w:divBdr>
    </w:div>
    <w:div w:id="563758987">
      <w:bodyDiv w:val="1"/>
      <w:marLeft w:val="0"/>
      <w:marRight w:val="0"/>
      <w:marTop w:val="0"/>
      <w:marBottom w:val="0"/>
      <w:divBdr>
        <w:top w:val="none" w:sz="0" w:space="0" w:color="auto"/>
        <w:left w:val="none" w:sz="0" w:space="0" w:color="auto"/>
        <w:bottom w:val="none" w:sz="0" w:space="0" w:color="auto"/>
        <w:right w:val="none" w:sz="0" w:space="0" w:color="auto"/>
      </w:divBdr>
    </w:div>
    <w:div w:id="1197308679">
      <w:bodyDiv w:val="1"/>
      <w:marLeft w:val="0"/>
      <w:marRight w:val="0"/>
      <w:marTop w:val="0"/>
      <w:marBottom w:val="0"/>
      <w:divBdr>
        <w:top w:val="none" w:sz="0" w:space="0" w:color="auto"/>
        <w:left w:val="none" w:sz="0" w:space="0" w:color="auto"/>
        <w:bottom w:val="none" w:sz="0" w:space="0" w:color="auto"/>
        <w:right w:val="none" w:sz="0" w:space="0" w:color="auto"/>
      </w:divBdr>
    </w:div>
    <w:div w:id="1483497805">
      <w:bodyDiv w:val="1"/>
      <w:marLeft w:val="0"/>
      <w:marRight w:val="0"/>
      <w:marTop w:val="0"/>
      <w:marBottom w:val="0"/>
      <w:divBdr>
        <w:top w:val="none" w:sz="0" w:space="0" w:color="auto"/>
        <w:left w:val="none" w:sz="0" w:space="0" w:color="auto"/>
        <w:bottom w:val="none" w:sz="0" w:space="0" w:color="auto"/>
        <w:right w:val="none" w:sz="0" w:space="0" w:color="auto"/>
      </w:divBdr>
    </w:div>
    <w:div w:id="1594119699">
      <w:bodyDiv w:val="1"/>
      <w:marLeft w:val="0"/>
      <w:marRight w:val="0"/>
      <w:marTop w:val="0"/>
      <w:marBottom w:val="0"/>
      <w:divBdr>
        <w:top w:val="none" w:sz="0" w:space="0" w:color="auto"/>
        <w:left w:val="none" w:sz="0" w:space="0" w:color="auto"/>
        <w:bottom w:val="none" w:sz="0" w:space="0" w:color="auto"/>
        <w:right w:val="none" w:sz="0" w:space="0" w:color="auto"/>
      </w:divBdr>
    </w:div>
    <w:div w:id="1600674947">
      <w:bodyDiv w:val="1"/>
      <w:marLeft w:val="0"/>
      <w:marRight w:val="0"/>
      <w:marTop w:val="0"/>
      <w:marBottom w:val="0"/>
      <w:divBdr>
        <w:top w:val="none" w:sz="0" w:space="0" w:color="auto"/>
        <w:left w:val="none" w:sz="0" w:space="0" w:color="auto"/>
        <w:bottom w:val="none" w:sz="0" w:space="0" w:color="auto"/>
        <w:right w:val="none" w:sz="0" w:space="0" w:color="auto"/>
      </w:divBdr>
    </w:div>
    <w:div w:id="1639845667">
      <w:bodyDiv w:val="1"/>
      <w:marLeft w:val="0"/>
      <w:marRight w:val="0"/>
      <w:marTop w:val="0"/>
      <w:marBottom w:val="0"/>
      <w:divBdr>
        <w:top w:val="none" w:sz="0" w:space="0" w:color="auto"/>
        <w:left w:val="none" w:sz="0" w:space="0" w:color="auto"/>
        <w:bottom w:val="none" w:sz="0" w:space="0" w:color="auto"/>
        <w:right w:val="none" w:sz="0" w:space="0" w:color="auto"/>
      </w:divBdr>
      <w:divsChild>
        <w:div w:id="786505009">
          <w:marLeft w:val="0"/>
          <w:marRight w:val="0"/>
          <w:marTop w:val="0"/>
          <w:marBottom w:val="0"/>
          <w:divBdr>
            <w:top w:val="none" w:sz="0" w:space="0" w:color="auto"/>
            <w:left w:val="none" w:sz="0" w:space="0" w:color="auto"/>
            <w:bottom w:val="none" w:sz="0" w:space="0" w:color="auto"/>
            <w:right w:val="none" w:sz="0" w:space="0" w:color="auto"/>
          </w:divBdr>
        </w:div>
        <w:div w:id="1742293443">
          <w:marLeft w:val="0"/>
          <w:marRight w:val="0"/>
          <w:marTop w:val="0"/>
          <w:marBottom w:val="0"/>
          <w:divBdr>
            <w:top w:val="none" w:sz="0" w:space="0" w:color="auto"/>
            <w:left w:val="none" w:sz="0" w:space="0" w:color="auto"/>
            <w:bottom w:val="none" w:sz="0" w:space="0" w:color="auto"/>
            <w:right w:val="none" w:sz="0" w:space="0" w:color="auto"/>
          </w:divBdr>
        </w:div>
      </w:divsChild>
    </w:div>
    <w:div w:id="1892882869">
      <w:bodyDiv w:val="1"/>
      <w:marLeft w:val="0"/>
      <w:marRight w:val="0"/>
      <w:marTop w:val="0"/>
      <w:marBottom w:val="0"/>
      <w:divBdr>
        <w:top w:val="none" w:sz="0" w:space="0" w:color="auto"/>
        <w:left w:val="none" w:sz="0" w:space="0" w:color="auto"/>
        <w:bottom w:val="none" w:sz="0" w:space="0" w:color="auto"/>
        <w:right w:val="none" w:sz="0" w:space="0" w:color="auto"/>
      </w:divBdr>
    </w:div>
    <w:div w:id="1963538485">
      <w:bodyDiv w:val="1"/>
      <w:marLeft w:val="0"/>
      <w:marRight w:val="0"/>
      <w:marTop w:val="0"/>
      <w:marBottom w:val="0"/>
      <w:divBdr>
        <w:top w:val="none" w:sz="0" w:space="0" w:color="auto"/>
        <w:left w:val="none" w:sz="0" w:space="0" w:color="auto"/>
        <w:bottom w:val="none" w:sz="0" w:space="0" w:color="auto"/>
        <w:right w:val="none" w:sz="0" w:space="0" w:color="auto"/>
      </w:divBdr>
    </w:div>
    <w:div w:id="196642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1789</Words>
  <Characters>10557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Tomas Pavcik</cp:lastModifiedBy>
  <cp:revision>2</cp:revision>
  <cp:lastPrinted>2024-10-24T08:48:00Z</cp:lastPrinted>
  <dcterms:created xsi:type="dcterms:W3CDTF">2025-10-03T06:39:00Z</dcterms:created>
  <dcterms:modified xsi:type="dcterms:W3CDTF">2025-10-03T06:39:00Z</dcterms:modified>
</cp:coreProperties>
</file>