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5000" w:type="pct"/>
        <w:jc w:val="center"/>
        <w:tblBorders>
          <w:insideH w:val="none" w:sz="0" w:space="0" w:color="auto"/>
        </w:tblBorders>
        <w:tblLook w:val="04A0" w:firstRow="1" w:lastRow="0" w:firstColumn="1" w:lastColumn="0" w:noHBand="0" w:noVBand="1"/>
      </w:tblPr>
      <w:tblGrid>
        <w:gridCol w:w="5181"/>
        <w:gridCol w:w="5278"/>
      </w:tblGrid>
      <w:tr w:rsidR="00FA110F" w:rsidRPr="00F86FED" w14:paraId="59C83D00" w14:textId="77777777" w:rsidTr="00EF3DFF">
        <w:trPr>
          <w:trHeight w:val="144"/>
          <w:jc w:val="center"/>
        </w:trPr>
        <w:tc>
          <w:tcPr>
            <w:tcW w:w="2477" w:type="pct"/>
          </w:tcPr>
          <w:p w14:paraId="59C83CFE" w14:textId="6743CD7D" w:rsidR="00FA110F" w:rsidRPr="00EB4BF3" w:rsidRDefault="00FA110F" w:rsidP="00212C8B">
            <w:pPr>
              <w:pStyle w:val="Nzev"/>
              <w:widowControl w:val="0"/>
              <w:rPr>
                <w:caps/>
                <w:noProof/>
                <w:color w:val="000000" w:themeColor="text1"/>
                <w:szCs w:val="22"/>
              </w:rPr>
            </w:pPr>
            <w:r w:rsidRPr="00EB4BF3">
              <w:rPr>
                <w:caps/>
                <w:noProof/>
                <w:color w:val="000000" w:themeColor="text1"/>
                <w:szCs w:val="22"/>
              </w:rPr>
              <w:t>Clinical Trial Agreement</w:t>
            </w:r>
          </w:p>
        </w:tc>
        <w:tc>
          <w:tcPr>
            <w:tcW w:w="2523" w:type="pct"/>
          </w:tcPr>
          <w:p w14:paraId="59C83CFF" w14:textId="77777777" w:rsidR="00FA110F" w:rsidRPr="00EB4BF3" w:rsidRDefault="00AE103B" w:rsidP="00212C8B">
            <w:pPr>
              <w:pStyle w:val="Nzev"/>
              <w:widowControl w:val="0"/>
              <w:rPr>
                <w:caps/>
                <w:szCs w:val="22"/>
                <w:lang w:val="cs-CZ"/>
              </w:rPr>
            </w:pPr>
            <w:r w:rsidRPr="00093673">
              <w:rPr>
                <w:color w:val="000000" w:themeColor="text1"/>
                <w:szCs w:val="22"/>
                <w:lang w:val="cs-CZ"/>
              </w:rPr>
              <w:t>SMLOUVA O KLINICKÉM HODNOCENÍ</w:t>
            </w:r>
          </w:p>
        </w:tc>
      </w:tr>
      <w:tr w:rsidR="00035CDE" w:rsidRPr="00F86FED" w14:paraId="59C83D03" w14:textId="77777777" w:rsidTr="00EF3DFF">
        <w:trPr>
          <w:trHeight w:val="144"/>
          <w:jc w:val="center"/>
        </w:trPr>
        <w:tc>
          <w:tcPr>
            <w:tcW w:w="2477" w:type="pct"/>
          </w:tcPr>
          <w:p w14:paraId="59C83D01" w14:textId="77777777" w:rsidR="00035CDE" w:rsidRPr="00EB4BF3" w:rsidRDefault="00035CDE" w:rsidP="00CC5BE1">
            <w:pPr>
              <w:rPr>
                <w:noProof/>
                <w:szCs w:val="22"/>
                <w:lang w:val="en-US"/>
              </w:rPr>
            </w:pPr>
          </w:p>
        </w:tc>
        <w:tc>
          <w:tcPr>
            <w:tcW w:w="2523" w:type="pct"/>
          </w:tcPr>
          <w:p w14:paraId="59C83D02" w14:textId="77777777" w:rsidR="00035CDE" w:rsidRPr="00093673" w:rsidRDefault="00035CDE" w:rsidP="00CC5BE1">
            <w:pPr>
              <w:rPr>
                <w:szCs w:val="22"/>
              </w:rPr>
            </w:pPr>
          </w:p>
        </w:tc>
      </w:tr>
      <w:tr w:rsidR="00FA110F" w:rsidRPr="00F86FED" w14:paraId="59C83D06" w14:textId="77777777" w:rsidTr="00EF3DFF">
        <w:trPr>
          <w:trHeight w:val="144"/>
          <w:jc w:val="center"/>
        </w:trPr>
        <w:tc>
          <w:tcPr>
            <w:tcW w:w="2477" w:type="pct"/>
          </w:tcPr>
          <w:p w14:paraId="59C83D04" w14:textId="208AE4BE" w:rsidR="00FA110F" w:rsidRPr="00EB4BF3" w:rsidRDefault="00FA110F" w:rsidP="00CF28BB">
            <w:pPr>
              <w:widowControl w:val="0"/>
              <w:jc w:val="center"/>
              <w:rPr>
                <w:b/>
                <w:noProof/>
                <w:color w:val="000000" w:themeColor="text1"/>
                <w:szCs w:val="22"/>
                <w:lang w:val="en-US"/>
              </w:rPr>
            </w:pPr>
            <w:r w:rsidRPr="00EB4BF3">
              <w:rPr>
                <w:b/>
                <w:noProof/>
                <w:color w:val="000000" w:themeColor="text1"/>
                <w:szCs w:val="22"/>
                <w:lang w:val="en-US"/>
              </w:rPr>
              <w:t xml:space="preserve">Protocol </w:t>
            </w:r>
            <w:r w:rsidRPr="005F244C">
              <w:rPr>
                <w:b/>
                <w:noProof/>
                <w:color w:val="000000" w:themeColor="text1"/>
                <w:szCs w:val="22"/>
                <w:lang w:val="en-US"/>
              </w:rPr>
              <w:t xml:space="preserve"># </w:t>
            </w:r>
            <w:sdt>
              <w:sdtPr>
                <w:rPr>
                  <w:b/>
                  <w:noProof/>
                  <w:color w:val="000000"/>
                  <w:szCs w:val="22"/>
                  <w:lang w:val="en-US"/>
                </w:rPr>
                <w:alias w:val="Protocol Number"/>
                <w:tag w:val=""/>
                <w:id w:val="1711687569"/>
                <w:placeholder>
                  <w:docPart w:val="EDDF620B2A8B46119858BC5D623A1D37"/>
                </w:placeholder>
                <w:dataBinding w:prefixMappings="xmlns:ns0='http://schemas.microsoft.com/office/2006/coverPageProps' " w:xpath="/ns0:CoverPageProperties[1]/ns0:Abstract[1]" w:storeItemID="{55AF091B-3C7A-41E3-B477-F2FDAA23CFDA}"/>
                <w:text/>
              </w:sdtPr>
              <w:sdtEndPr/>
              <w:sdtContent>
                <w:r w:rsidR="00134033">
                  <w:rPr>
                    <w:b/>
                    <w:noProof/>
                    <w:color w:val="000000"/>
                    <w:szCs w:val="22"/>
                    <w:lang w:val="en-US"/>
                  </w:rPr>
                  <w:t>000434</w:t>
                </w:r>
              </w:sdtContent>
            </w:sdt>
          </w:p>
        </w:tc>
        <w:tc>
          <w:tcPr>
            <w:tcW w:w="2523" w:type="pct"/>
          </w:tcPr>
          <w:p w14:paraId="59C83D05" w14:textId="01A7A0EF" w:rsidR="00FA110F" w:rsidRPr="00093673" w:rsidRDefault="00FA110F" w:rsidP="00CF28BB">
            <w:pPr>
              <w:widowControl w:val="0"/>
              <w:jc w:val="center"/>
              <w:rPr>
                <w:b/>
                <w:szCs w:val="22"/>
              </w:rPr>
            </w:pPr>
            <w:r w:rsidRPr="00093673">
              <w:rPr>
                <w:b/>
                <w:color w:val="000000"/>
                <w:szCs w:val="22"/>
              </w:rPr>
              <w:t xml:space="preserve">Protokol </w:t>
            </w:r>
            <w:r w:rsidR="00AE103B" w:rsidRPr="005F244C">
              <w:rPr>
                <w:rFonts w:eastAsia="Malgun Gothic"/>
                <w:b/>
                <w:color w:val="000000" w:themeColor="text1"/>
                <w:szCs w:val="22"/>
              </w:rPr>
              <w:t xml:space="preserve">číslo </w:t>
            </w:r>
            <w:sdt>
              <w:sdtPr>
                <w:rPr>
                  <w:b/>
                  <w:color w:val="000000"/>
                  <w:szCs w:val="22"/>
                </w:rPr>
                <w:alias w:val="Protocol Number"/>
                <w:tag w:val=""/>
                <w:id w:val="-986550074"/>
                <w:placeholder>
                  <w:docPart w:val="4B69B7C6A5424A6BA2BF13B963357340"/>
                </w:placeholder>
                <w:dataBinding w:prefixMappings="xmlns:ns0='http://schemas.microsoft.com/office/2006/coverPageProps' " w:xpath="/ns0:CoverPageProperties[1]/ns0:Abstract[1]" w:storeItemID="{55AF091B-3C7A-41E3-B477-F2FDAA23CFDA}"/>
                <w:text/>
              </w:sdtPr>
              <w:sdtEndPr/>
              <w:sdtContent>
                <w:r w:rsidR="00134033">
                  <w:rPr>
                    <w:b/>
                    <w:color w:val="000000"/>
                    <w:szCs w:val="22"/>
                  </w:rPr>
                  <w:t>000434</w:t>
                </w:r>
              </w:sdtContent>
            </w:sdt>
          </w:p>
        </w:tc>
      </w:tr>
      <w:tr w:rsidR="00FA110F" w:rsidRPr="00F86FED" w14:paraId="59C83D09" w14:textId="77777777" w:rsidTr="00EF3DFF">
        <w:trPr>
          <w:trHeight w:val="144"/>
          <w:jc w:val="center"/>
        </w:trPr>
        <w:tc>
          <w:tcPr>
            <w:tcW w:w="2477" w:type="pct"/>
          </w:tcPr>
          <w:p w14:paraId="59C83D07" w14:textId="77777777" w:rsidR="00FA110F" w:rsidRPr="00EB4BF3" w:rsidRDefault="00FA110F" w:rsidP="000A3B33">
            <w:pPr>
              <w:widowControl w:val="0"/>
              <w:rPr>
                <w:noProof/>
                <w:szCs w:val="22"/>
                <w:lang w:val="en-US"/>
              </w:rPr>
            </w:pPr>
          </w:p>
        </w:tc>
        <w:tc>
          <w:tcPr>
            <w:tcW w:w="2523" w:type="pct"/>
          </w:tcPr>
          <w:p w14:paraId="59C83D08" w14:textId="77777777" w:rsidR="00FA110F" w:rsidRPr="00093673" w:rsidRDefault="00FA110F" w:rsidP="000A3B33">
            <w:pPr>
              <w:widowControl w:val="0"/>
              <w:rPr>
                <w:szCs w:val="22"/>
              </w:rPr>
            </w:pPr>
          </w:p>
        </w:tc>
      </w:tr>
      <w:tr w:rsidR="00FA110F" w:rsidRPr="00F86FED" w14:paraId="59C83D0C" w14:textId="77777777" w:rsidTr="00EF3DFF">
        <w:trPr>
          <w:trHeight w:val="144"/>
          <w:jc w:val="center"/>
        </w:trPr>
        <w:tc>
          <w:tcPr>
            <w:tcW w:w="2477" w:type="pct"/>
          </w:tcPr>
          <w:p w14:paraId="59C83D0A" w14:textId="7A0636D8" w:rsidR="00FA110F" w:rsidRPr="009517EF" w:rsidRDefault="00FA110F" w:rsidP="00C6437D">
            <w:pPr>
              <w:widowControl w:val="0"/>
              <w:jc w:val="both"/>
              <w:rPr>
                <w:noProof/>
                <w:color w:val="000000" w:themeColor="text1"/>
                <w:szCs w:val="22"/>
                <w:lang w:val="en-US"/>
              </w:rPr>
            </w:pPr>
            <w:r w:rsidRPr="009517EF">
              <w:rPr>
                <w:noProof/>
                <w:color w:val="000000" w:themeColor="text1"/>
                <w:szCs w:val="22"/>
                <w:lang w:val="en-US"/>
              </w:rPr>
              <w:t>This Clinical Trial Agreement (</w:t>
            </w:r>
            <w:r w:rsidR="00CF28BB" w:rsidRPr="009517EF">
              <w:rPr>
                <w:noProof/>
                <w:color w:val="000000" w:themeColor="text1"/>
                <w:szCs w:val="22"/>
                <w:lang w:val="en-US"/>
              </w:rPr>
              <w:t>“</w:t>
            </w:r>
            <w:r w:rsidRPr="009517EF">
              <w:rPr>
                <w:noProof/>
                <w:color w:val="000000" w:themeColor="text1"/>
                <w:szCs w:val="22"/>
                <w:lang w:val="en-US"/>
              </w:rPr>
              <w:t>Agreement</w:t>
            </w:r>
            <w:r w:rsidR="00CF28BB" w:rsidRPr="009517EF">
              <w:rPr>
                <w:noProof/>
                <w:color w:val="000000" w:themeColor="text1"/>
                <w:szCs w:val="22"/>
                <w:lang w:val="en-US"/>
              </w:rPr>
              <w:t>”</w:t>
            </w:r>
            <w:r w:rsidRPr="009517EF">
              <w:rPr>
                <w:noProof/>
                <w:color w:val="000000" w:themeColor="text1"/>
                <w:szCs w:val="22"/>
                <w:lang w:val="en-US"/>
              </w:rPr>
              <w:t xml:space="preserve">) </w:t>
            </w:r>
            <w:r w:rsidRPr="009517EF">
              <w:rPr>
                <w:noProof/>
                <w:color w:val="000000"/>
                <w:szCs w:val="22"/>
                <w:lang w:val="en-US"/>
              </w:rPr>
              <w:t>dated as of the date of last signature and effective as of</w:t>
            </w:r>
            <w:r w:rsidRPr="009517EF">
              <w:rPr>
                <w:noProof/>
                <w:szCs w:val="22"/>
                <w:lang w:val="en-US"/>
              </w:rPr>
              <w:t xml:space="preserve"> </w:t>
            </w:r>
            <w:r w:rsidR="00C6437D" w:rsidRPr="009517EF">
              <w:rPr>
                <w:noProof/>
                <w:szCs w:val="22"/>
                <w:lang w:val="en-US"/>
              </w:rPr>
              <w:t xml:space="preserve">the date of publication of the Redacted Agreement </w:t>
            </w:r>
            <w:r w:rsidR="00C6437D" w:rsidRPr="009517EF">
              <w:rPr>
                <w:noProof/>
                <w:color w:val="000000" w:themeColor="text1"/>
                <w:szCs w:val="22"/>
                <w:lang w:val="en-US"/>
              </w:rPr>
              <w:t xml:space="preserve">(hereinafter defined) </w:t>
            </w:r>
            <w:r w:rsidR="00C6437D" w:rsidRPr="009517EF">
              <w:rPr>
                <w:noProof/>
                <w:szCs w:val="22"/>
                <w:lang w:val="en-US"/>
              </w:rPr>
              <w:t>into the Contracts Registry</w:t>
            </w:r>
            <w:r w:rsidR="00C6437D" w:rsidRPr="009517EF">
              <w:rPr>
                <w:noProof/>
                <w:color w:val="000000"/>
                <w:szCs w:val="22"/>
                <w:lang w:val="en-US"/>
              </w:rPr>
              <w:t xml:space="preserve"> </w:t>
            </w:r>
            <w:r w:rsidR="00C6437D" w:rsidRPr="009517EF">
              <w:rPr>
                <w:noProof/>
                <w:color w:val="000000" w:themeColor="text1"/>
                <w:szCs w:val="22"/>
                <w:lang w:val="en-US"/>
              </w:rPr>
              <w:t>(hereinafter defined)</w:t>
            </w:r>
            <w:r w:rsidR="00C6437D" w:rsidRPr="009517EF">
              <w:rPr>
                <w:noProof/>
                <w:color w:val="000000"/>
                <w:szCs w:val="22"/>
                <w:lang w:val="en-US"/>
              </w:rPr>
              <w:t xml:space="preserve"> </w:t>
            </w:r>
            <w:r w:rsidRPr="009517EF">
              <w:rPr>
                <w:noProof/>
                <w:color w:val="000000"/>
                <w:szCs w:val="22"/>
                <w:lang w:val="en-US"/>
              </w:rPr>
              <w:t>(</w:t>
            </w:r>
            <w:r w:rsidR="00CF28BB" w:rsidRPr="009517EF">
              <w:rPr>
                <w:noProof/>
                <w:color w:val="000000"/>
                <w:szCs w:val="22"/>
                <w:lang w:val="en-US"/>
              </w:rPr>
              <w:t>“</w:t>
            </w:r>
            <w:r w:rsidRPr="009517EF">
              <w:rPr>
                <w:noProof/>
                <w:color w:val="000000"/>
                <w:szCs w:val="22"/>
                <w:lang w:val="en-US"/>
              </w:rPr>
              <w:t>Effective Date</w:t>
            </w:r>
            <w:r w:rsidR="00CF28BB" w:rsidRPr="009517EF">
              <w:rPr>
                <w:noProof/>
                <w:color w:val="000000"/>
                <w:szCs w:val="22"/>
                <w:lang w:val="en-US"/>
              </w:rPr>
              <w:t>”</w:t>
            </w:r>
            <w:r w:rsidRPr="009517EF">
              <w:rPr>
                <w:noProof/>
                <w:color w:val="000000"/>
                <w:szCs w:val="22"/>
                <w:lang w:val="en-US"/>
              </w:rPr>
              <w:t xml:space="preserve">) </w:t>
            </w:r>
            <w:r w:rsidRPr="009517EF">
              <w:rPr>
                <w:noProof/>
                <w:color w:val="000000" w:themeColor="text1"/>
                <w:szCs w:val="22"/>
                <w:lang w:val="en-US"/>
              </w:rPr>
              <w:t>between</w:t>
            </w:r>
          </w:p>
        </w:tc>
        <w:tc>
          <w:tcPr>
            <w:tcW w:w="2523" w:type="pct"/>
          </w:tcPr>
          <w:p w14:paraId="59C83D0B" w14:textId="600B13EF" w:rsidR="00FA110F" w:rsidRPr="009517EF" w:rsidRDefault="00AE103B" w:rsidP="008523CD">
            <w:pPr>
              <w:widowControl w:val="0"/>
              <w:jc w:val="both"/>
              <w:rPr>
                <w:szCs w:val="22"/>
              </w:rPr>
            </w:pPr>
            <w:r w:rsidRPr="009517EF">
              <w:rPr>
                <w:color w:val="000000" w:themeColor="text1"/>
                <w:szCs w:val="22"/>
              </w:rPr>
              <w:t>Tato smlouva o klinickém hodnocení (</w:t>
            </w:r>
            <w:r w:rsidR="007A1DEB" w:rsidRPr="009517EF">
              <w:rPr>
                <w:color w:val="000000" w:themeColor="text1"/>
                <w:szCs w:val="22"/>
              </w:rPr>
              <w:t>„</w:t>
            </w:r>
            <w:r w:rsidRPr="009517EF">
              <w:rPr>
                <w:color w:val="000000" w:themeColor="text1"/>
                <w:szCs w:val="22"/>
              </w:rPr>
              <w:t>smlouva</w:t>
            </w:r>
            <w:r w:rsidR="001C3265" w:rsidRPr="009517EF">
              <w:rPr>
                <w:color w:val="000000" w:themeColor="text1"/>
                <w:szCs w:val="22"/>
                <w:lang w:bidi="cs-CZ"/>
              </w:rPr>
              <w:t>“</w:t>
            </w:r>
            <w:r w:rsidRPr="009517EF">
              <w:rPr>
                <w:color w:val="000000" w:themeColor="text1"/>
                <w:szCs w:val="22"/>
              </w:rPr>
              <w:t xml:space="preserve">) ze dne připojení posledního podpisu s účinností k datu </w:t>
            </w:r>
            <w:r w:rsidR="00847909" w:rsidRPr="009517EF">
              <w:rPr>
                <w:szCs w:val="22"/>
              </w:rPr>
              <w:t>uveřejnění upravené smlouvy (definované níže) v registru smluv (definovaném níže</w:t>
            </w:r>
            <w:r w:rsidR="00847909" w:rsidRPr="009517EF">
              <w:rPr>
                <w:color w:val="000000" w:themeColor="text1"/>
                <w:szCs w:val="22"/>
              </w:rPr>
              <w:t>)</w:t>
            </w:r>
            <w:r w:rsidR="006725EF" w:rsidRPr="009517EF">
              <w:rPr>
                <w:color w:val="000000" w:themeColor="text1"/>
                <w:szCs w:val="22"/>
              </w:rPr>
              <w:t xml:space="preserve"> </w:t>
            </w:r>
            <w:r w:rsidRPr="009517EF">
              <w:rPr>
                <w:color w:val="000000"/>
                <w:szCs w:val="22"/>
                <w:lang w:bidi="cs-CZ"/>
              </w:rPr>
              <w:t>(</w:t>
            </w:r>
            <w:r w:rsidR="006725EF" w:rsidRPr="009517EF">
              <w:rPr>
                <w:color w:val="000000"/>
                <w:szCs w:val="22"/>
                <w:lang w:bidi="cs-CZ"/>
              </w:rPr>
              <w:t>„</w:t>
            </w:r>
            <w:r w:rsidRPr="009517EF">
              <w:rPr>
                <w:color w:val="000000"/>
                <w:szCs w:val="22"/>
                <w:lang w:bidi="cs-CZ"/>
              </w:rPr>
              <w:t>datum účinnosti</w:t>
            </w:r>
            <w:r w:rsidR="001C3265" w:rsidRPr="009517EF">
              <w:rPr>
                <w:color w:val="000000" w:themeColor="text1"/>
                <w:szCs w:val="22"/>
                <w:lang w:bidi="cs-CZ"/>
              </w:rPr>
              <w:t>“</w:t>
            </w:r>
            <w:r w:rsidRPr="009517EF">
              <w:rPr>
                <w:color w:val="000000"/>
                <w:szCs w:val="22"/>
                <w:lang w:bidi="cs-CZ"/>
              </w:rPr>
              <w:t>) se uzavírá mezi</w:t>
            </w:r>
          </w:p>
        </w:tc>
      </w:tr>
      <w:tr w:rsidR="00FA110F" w:rsidRPr="00F86FED" w14:paraId="59C83D0F" w14:textId="77777777" w:rsidTr="00EF3DFF">
        <w:trPr>
          <w:trHeight w:val="144"/>
          <w:jc w:val="center"/>
        </w:trPr>
        <w:tc>
          <w:tcPr>
            <w:tcW w:w="2477" w:type="pct"/>
          </w:tcPr>
          <w:p w14:paraId="59C83D0D" w14:textId="77777777" w:rsidR="00FA110F" w:rsidRPr="00EB4BF3" w:rsidRDefault="00FA110F" w:rsidP="000A3B33">
            <w:pPr>
              <w:widowControl w:val="0"/>
              <w:jc w:val="both"/>
              <w:rPr>
                <w:noProof/>
                <w:color w:val="000000" w:themeColor="text1"/>
                <w:szCs w:val="22"/>
                <w:lang w:val="en-US"/>
              </w:rPr>
            </w:pPr>
          </w:p>
        </w:tc>
        <w:tc>
          <w:tcPr>
            <w:tcW w:w="2523" w:type="pct"/>
          </w:tcPr>
          <w:p w14:paraId="59C83D0E" w14:textId="77777777" w:rsidR="00FA110F" w:rsidRPr="00093673" w:rsidRDefault="00FA110F" w:rsidP="000A3B33">
            <w:pPr>
              <w:widowControl w:val="0"/>
              <w:jc w:val="both"/>
              <w:rPr>
                <w:szCs w:val="22"/>
              </w:rPr>
            </w:pPr>
          </w:p>
        </w:tc>
      </w:tr>
      <w:tr w:rsidR="00541594" w:rsidRPr="00F86FED" w14:paraId="33FBA863" w14:textId="77777777" w:rsidTr="00EF3DFF">
        <w:trPr>
          <w:trHeight w:val="144"/>
          <w:jc w:val="center"/>
        </w:trPr>
        <w:tc>
          <w:tcPr>
            <w:tcW w:w="2477" w:type="pct"/>
          </w:tcPr>
          <w:p w14:paraId="39EE08E7" w14:textId="24088FCB" w:rsidR="00541594" w:rsidRPr="005F244C" w:rsidRDefault="00B86AF5" w:rsidP="00541594">
            <w:pPr>
              <w:jc w:val="both"/>
              <w:rPr>
                <w:noProof/>
                <w:color w:val="000000"/>
                <w:szCs w:val="22"/>
                <w:lang w:val="en-US"/>
              </w:rPr>
            </w:pPr>
            <w:sdt>
              <w:sdtPr>
                <w:rPr>
                  <w:b/>
                  <w:noProof/>
                  <w:szCs w:val="22"/>
                  <w:lang w:val="en-US"/>
                </w:rPr>
                <w:alias w:val="Sponsor"/>
                <w:tag w:val=""/>
                <w:id w:val="-676646447"/>
                <w:placeholder>
                  <w:docPart w:val="5354F55E086E41A896FD1AC2040F5441"/>
                </w:placeholder>
                <w:dataBinding w:prefixMappings="xmlns:ns0='http://schemas.openxmlformats.org/officeDocument/2006/extended-properties' " w:xpath="/ns0:Properties[1]/ns0:Company[1]" w:storeItemID="{6668398D-A668-4E3E-A5EB-62B293D839F1}"/>
                <w:text/>
              </w:sdtPr>
              <w:sdtEndPr/>
              <w:sdtContent>
                <w:r w:rsidR="008C5839" w:rsidRPr="00C22976">
                  <w:rPr>
                    <w:b/>
                    <w:noProof/>
                    <w:szCs w:val="22"/>
                    <w:lang w:val="en-US"/>
                  </w:rPr>
                  <w:t>Ferring Pharmaceuticals A/S</w:t>
                </w:r>
              </w:sdtContent>
            </w:sdt>
            <w:r w:rsidR="00541594" w:rsidRPr="005F244C">
              <w:rPr>
                <w:noProof/>
                <w:szCs w:val="22"/>
                <w:lang w:val="en-US"/>
              </w:rPr>
              <w:t>, wit</w:t>
            </w:r>
            <w:r w:rsidR="00541594" w:rsidRPr="005F244C">
              <w:rPr>
                <w:noProof/>
                <w:color w:val="000000" w:themeColor="text1"/>
                <w:szCs w:val="22"/>
                <w:lang w:val="en-US"/>
              </w:rPr>
              <w:t xml:space="preserve">h a place of business at </w:t>
            </w:r>
            <w:sdt>
              <w:sdtPr>
                <w:rPr>
                  <w:noProof/>
                  <w:color w:val="000000"/>
                  <w:szCs w:val="22"/>
                  <w:lang w:val="en-US"/>
                </w:rPr>
                <w:alias w:val="Sponsor Address"/>
                <w:tag w:val=""/>
                <w:id w:val="1724487583"/>
                <w:placeholder>
                  <w:docPart w:val="5FDEF23F6F5A489E89734DC1EEBE93AF"/>
                </w:placeholder>
                <w:dataBinding w:prefixMappings="xmlns:ns0='http://schemas.microsoft.com/office/2006/coverPageProps' " w:xpath="/ns0:CoverPageProperties[1]/ns0:CompanyAddress[1]" w:storeItemID="{55AF091B-3C7A-41E3-B477-F2FDAA23CFDA}"/>
                <w:text/>
              </w:sdtPr>
              <w:sdtEndPr/>
              <w:sdtContent>
                <w:r w:rsidR="003413D2" w:rsidRPr="005F244C">
                  <w:rPr>
                    <w:noProof/>
                    <w:color w:val="000000"/>
                    <w:szCs w:val="22"/>
                    <w:lang w:val="en-US"/>
                  </w:rPr>
                  <w:t>Amager Strandvej 405, DK-2770 Kastrup, Denmark</w:t>
                </w:r>
              </w:sdtContent>
            </w:sdt>
            <w:r w:rsidR="00541594" w:rsidRPr="005F244C">
              <w:rPr>
                <w:noProof/>
                <w:szCs w:val="22"/>
                <w:lang w:val="en-US"/>
              </w:rPr>
              <w:t xml:space="preserve"> (“Sponsor”)</w:t>
            </w:r>
          </w:p>
        </w:tc>
        <w:tc>
          <w:tcPr>
            <w:tcW w:w="2523" w:type="pct"/>
          </w:tcPr>
          <w:p w14:paraId="7BD84C7F" w14:textId="1AA49E14" w:rsidR="00541594" w:rsidRPr="005F244C" w:rsidRDefault="0049725B" w:rsidP="0049022C">
            <w:pPr>
              <w:jc w:val="both"/>
              <w:rPr>
                <w:b/>
                <w:i/>
                <w:szCs w:val="22"/>
              </w:rPr>
            </w:pPr>
            <w:r w:rsidRPr="005F244C">
              <w:rPr>
                <w:szCs w:val="22"/>
              </w:rPr>
              <w:t>s</w:t>
            </w:r>
            <w:r w:rsidR="00DC2E1E" w:rsidRPr="005F244C">
              <w:rPr>
                <w:szCs w:val="22"/>
              </w:rPr>
              <w:t>polečností</w:t>
            </w:r>
            <w:r w:rsidR="0049022C" w:rsidRPr="005F244C">
              <w:rPr>
                <w:szCs w:val="22"/>
              </w:rPr>
              <w:t xml:space="preserve"> </w:t>
            </w:r>
            <w:sdt>
              <w:sdtPr>
                <w:rPr>
                  <w:b/>
                  <w:szCs w:val="22"/>
                </w:rPr>
                <w:alias w:val="Sponsor"/>
                <w:tag w:val=""/>
                <w:id w:val="-1907358859"/>
                <w:placeholder>
                  <w:docPart w:val="75DA2164176B41749D96FFA8EA31033D"/>
                </w:placeholder>
                <w:dataBinding w:prefixMappings="xmlns:ns0='http://schemas.openxmlformats.org/officeDocument/2006/extended-properties' " w:xpath="/ns0:Properties[1]/ns0:Company[1]" w:storeItemID="{6668398D-A668-4E3E-A5EB-62B293D839F1}"/>
                <w:text/>
              </w:sdtPr>
              <w:sdtEndPr/>
              <w:sdtContent>
                <w:r w:rsidR="008C5839">
                  <w:rPr>
                    <w:b/>
                    <w:szCs w:val="22"/>
                  </w:rPr>
                  <w:t>Ferring Pharmaceuticals A/S</w:t>
                </w:r>
              </w:sdtContent>
            </w:sdt>
            <w:r w:rsidR="00541594" w:rsidRPr="005F244C">
              <w:rPr>
                <w:szCs w:val="22"/>
                <w:lang w:bidi="cs-CZ"/>
              </w:rPr>
              <w:t>,</w:t>
            </w:r>
            <w:r w:rsidR="00541594" w:rsidRPr="005F244C">
              <w:rPr>
                <w:szCs w:val="22"/>
              </w:rPr>
              <w:t xml:space="preserve"> se sídlem </w:t>
            </w:r>
            <w:sdt>
              <w:sdtPr>
                <w:rPr>
                  <w:color w:val="000000"/>
                  <w:szCs w:val="22"/>
                </w:rPr>
                <w:alias w:val="Sponsor Address"/>
                <w:tag w:val=""/>
                <w:id w:val="1425694726"/>
                <w:placeholder>
                  <w:docPart w:val="642F85DE70EA46F381B97B8977D641CF"/>
                </w:placeholder>
                <w:dataBinding w:prefixMappings="xmlns:ns0='http://schemas.microsoft.com/office/2006/coverPageProps' " w:xpath="/ns0:CoverPageProperties[1]/ns0:CompanyAddress[1]" w:storeItemID="{55AF091B-3C7A-41E3-B477-F2FDAA23CFDA}"/>
                <w:text/>
              </w:sdtPr>
              <w:sdtEndPr/>
              <w:sdtContent>
                <w:r w:rsidR="00DB0FD2" w:rsidRPr="005F244C">
                  <w:rPr>
                    <w:color w:val="000000"/>
                    <w:szCs w:val="22"/>
                  </w:rPr>
                  <w:t>Amager Strandvej 405, DK-2770 Kastrup, Denmark</w:t>
                </w:r>
              </w:sdtContent>
            </w:sdt>
            <w:r w:rsidR="00541594" w:rsidRPr="005F244C">
              <w:rPr>
                <w:szCs w:val="22"/>
              </w:rPr>
              <w:t xml:space="preserve"> (</w:t>
            </w:r>
            <w:r w:rsidR="00593236" w:rsidRPr="005F244C">
              <w:rPr>
                <w:szCs w:val="22"/>
              </w:rPr>
              <w:t>„</w:t>
            </w:r>
            <w:r w:rsidR="00541594" w:rsidRPr="005F244C">
              <w:rPr>
                <w:szCs w:val="22"/>
              </w:rPr>
              <w:t>zadavatel</w:t>
            </w:r>
            <w:r w:rsidR="00593236" w:rsidRPr="005F244C">
              <w:rPr>
                <w:szCs w:val="22"/>
              </w:rPr>
              <w:t>“</w:t>
            </w:r>
            <w:r w:rsidR="00541594" w:rsidRPr="005F244C">
              <w:rPr>
                <w:szCs w:val="22"/>
              </w:rPr>
              <w:t>)</w:t>
            </w:r>
          </w:p>
        </w:tc>
      </w:tr>
      <w:tr w:rsidR="00541594" w:rsidRPr="00F86FED" w14:paraId="59C83D15" w14:textId="77777777" w:rsidTr="00EF3DFF">
        <w:trPr>
          <w:trHeight w:val="144"/>
          <w:jc w:val="center"/>
        </w:trPr>
        <w:tc>
          <w:tcPr>
            <w:tcW w:w="2477" w:type="pct"/>
          </w:tcPr>
          <w:p w14:paraId="59C83D13" w14:textId="77777777" w:rsidR="00541594" w:rsidRPr="00EB4BF3" w:rsidRDefault="00541594" w:rsidP="00541594">
            <w:pPr>
              <w:widowControl w:val="0"/>
              <w:jc w:val="both"/>
              <w:rPr>
                <w:noProof/>
                <w:color w:val="000000" w:themeColor="text1"/>
                <w:szCs w:val="22"/>
                <w:lang w:val="en-US"/>
              </w:rPr>
            </w:pPr>
          </w:p>
        </w:tc>
        <w:tc>
          <w:tcPr>
            <w:tcW w:w="2523" w:type="pct"/>
          </w:tcPr>
          <w:p w14:paraId="59C83D14" w14:textId="77777777" w:rsidR="00541594" w:rsidRPr="00093673" w:rsidRDefault="00541594" w:rsidP="00541594">
            <w:pPr>
              <w:widowControl w:val="0"/>
              <w:jc w:val="both"/>
              <w:rPr>
                <w:szCs w:val="22"/>
              </w:rPr>
            </w:pPr>
          </w:p>
        </w:tc>
      </w:tr>
      <w:tr w:rsidR="00541594" w:rsidRPr="00F86FED" w14:paraId="59C83D18" w14:textId="77777777" w:rsidTr="00EF3DFF">
        <w:trPr>
          <w:trHeight w:val="144"/>
          <w:jc w:val="center"/>
        </w:trPr>
        <w:tc>
          <w:tcPr>
            <w:tcW w:w="2477" w:type="pct"/>
          </w:tcPr>
          <w:p w14:paraId="59C83D16" w14:textId="77777777" w:rsidR="00541594" w:rsidRPr="00D23332" w:rsidRDefault="00541594" w:rsidP="00541594">
            <w:pPr>
              <w:widowControl w:val="0"/>
              <w:jc w:val="both"/>
              <w:rPr>
                <w:noProof/>
                <w:color w:val="000000" w:themeColor="text1"/>
                <w:szCs w:val="22"/>
                <w:lang w:val="en-US"/>
              </w:rPr>
            </w:pPr>
            <w:r w:rsidRPr="00D23332">
              <w:rPr>
                <w:noProof/>
                <w:color w:val="000000" w:themeColor="text1"/>
                <w:szCs w:val="22"/>
                <w:lang w:val="en-US"/>
              </w:rPr>
              <w:t>and</w:t>
            </w:r>
          </w:p>
        </w:tc>
        <w:tc>
          <w:tcPr>
            <w:tcW w:w="2523" w:type="pct"/>
          </w:tcPr>
          <w:p w14:paraId="59C83D17" w14:textId="77777777" w:rsidR="00541594" w:rsidRPr="00D23332" w:rsidRDefault="00541594" w:rsidP="00541594">
            <w:pPr>
              <w:widowControl w:val="0"/>
              <w:jc w:val="both"/>
              <w:rPr>
                <w:szCs w:val="22"/>
              </w:rPr>
            </w:pPr>
            <w:r w:rsidRPr="00D23332">
              <w:rPr>
                <w:color w:val="000000" w:themeColor="text1"/>
                <w:szCs w:val="22"/>
                <w:lang w:bidi="cs-CZ"/>
              </w:rPr>
              <w:t>a</w:t>
            </w:r>
          </w:p>
        </w:tc>
      </w:tr>
      <w:tr w:rsidR="00541594" w:rsidRPr="00F86FED" w14:paraId="59C83D1B" w14:textId="77777777" w:rsidTr="00EF3DFF">
        <w:trPr>
          <w:trHeight w:val="144"/>
          <w:jc w:val="center"/>
        </w:trPr>
        <w:tc>
          <w:tcPr>
            <w:tcW w:w="2477" w:type="pct"/>
          </w:tcPr>
          <w:p w14:paraId="59C83D19" w14:textId="77777777" w:rsidR="00541594" w:rsidRPr="00D23332" w:rsidRDefault="00541594" w:rsidP="00541594">
            <w:pPr>
              <w:widowControl w:val="0"/>
              <w:jc w:val="both"/>
              <w:rPr>
                <w:noProof/>
                <w:color w:val="000000" w:themeColor="text1"/>
                <w:szCs w:val="22"/>
                <w:lang w:val="en-US"/>
              </w:rPr>
            </w:pPr>
          </w:p>
        </w:tc>
        <w:tc>
          <w:tcPr>
            <w:tcW w:w="2523" w:type="pct"/>
          </w:tcPr>
          <w:p w14:paraId="59C83D1A" w14:textId="77777777" w:rsidR="00541594" w:rsidRPr="00D23332" w:rsidRDefault="00541594" w:rsidP="00541594">
            <w:pPr>
              <w:widowControl w:val="0"/>
              <w:jc w:val="both"/>
              <w:rPr>
                <w:szCs w:val="22"/>
              </w:rPr>
            </w:pPr>
          </w:p>
        </w:tc>
      </w:tr>
      <w:tr w:rsidR="00541594" w:rsidRPr="00F86FED" w14:paraId="59C83D1E" w14:textId="77777777" w:rsidTr="00EF3DFF">
        <w:trPr>
          <w:trHeight w:val="144"/>
          <w:jc w:val="center"/>
        </w:trPr>
        <w:tc>
          <w:tcPr>
            <w:tcW w:w="2477" w:type="pct"/>
          </w:tcPr>
          <w:p w14:paraId="18684F60" w14:textId="536AF2ED" w:rsidR="00181462" w:rsidRPr="00181462" w:rsidRDefault="009E50E4" w:rsidP="00181462">
            <w:pPr>
              <w:jc w:val="both"/>
              <w:rPr>
                <w:noProof/>
                <w:szCs w:val="22"/>
                <w:lang w:val="en-US"/>
              </w:rPr>
            </w:pPr>
            <w:r w:rsidRPr="009E50E4">
              <w:rPr>
                <w:b/>
                <w:color w:val="000000" w:themeColor="text1"/>
                <w:szCs w:val="22"/>
                <w:lang w:bidi="cs-CZ"/>
              </w:rPr>
              <w:t>Fakultní Thomayerova nemocnice</w:t>
            </w:r>
            <w:r w:rsidRPr="009E50E4" w:rsidDel="001E07E7">
              <w:rPr>
                <w:b/>
                <w:color w:val="000000" w:themeColor="text1"/>
                <w:szCs w:val="22"/>
                <w:lang w:bidi="cs-CZ"/>
              </w:rPr>
              <w:t xml:space="preserve"> </w:t>
            </w:r>
            <w:r w:rsidR="00541594" w:rsidRPr="00D23332">
              <w:rPr>
                <w:noProof/>
                <w:color w:val="000000" w:themeColor="text1"/>
                <w:szCs w:val="22"/>
                <w:lang w:val="en-US"/>
              </w:rPr>
              <w:t>, with a place of business at</w:t>
            </w:r>
            <w:r w:rsidR="00541594" w:rsidRPr="00D23332">
              <w:rPr>
                <w:noProof/>
                <w:szCs w:val="22"/>
                <w:lang w:val="en-US"/>
              </w:rPr>
              <w:t xml:space="preserve"> </w:t>
            </w:r>
            <w:r w:rsidR="00181462" w:rsidRPr="00181462">
              <w:rPr>
                <w:noProof/>
                <w:szCs w:val="22"/>
                <w:lang w:val="en-US"/>
              </w:rPr>
              <w:t>Videnska 800, Praha 4-Krc, 140 59, Czech Republic, Governmental allowance organization established by the Ministry of Health of the Czech Republic, Foundation Charter ref. No. MZDR 17268-IV/2012, registered in Companies Registry by Municipal Court in Prague, Section PR, inlet 1043</w:t>
            </w:r>
          </w:p>
          <w:p w14:paraId="74B9D0C4" w14:textId="77777777" w:rsidR="00181462" w:rsidRPr="00181462" w:rsidRDefault="00181462" w:rsidP="00181462">
            <w:pPr>
              <w:jc w:val="both"/>
              <w:rPr>
                <w:noProof/>
                <w:szCs w:val="22"/>
                <w:lang w:val="en-US"/>
              </w:rPr>
            </w:pPr>
            <w:r w:rsidRPr="00181462">
              <w:rPr>
                <w:noProof/>
                <w:szCs w:val="22"/>
                <w:lang w:val="en-US"/>
              </w:rPr>
              <w:t>ID No.: 00064190,</w:t>
            </w:r>
          </w:p>
          <w:p w14:paraId="178AE691" w14:textId="77777777" w:rsidR="00181462" w:rsidRPr="00181462" w:rsidRDefault="00181462" w:rsidP="00181462">
            <w:pPr>
              <w:jc w:val="both"/>
              <w:rPr>
                <w:noProof/>
                <w:szCs w:val="22"/>
                <w:lang w:val="en-US"/>
              </w:rPr>
            </w:pPr>
            <w:r w:rsidRPr="00181462">
              <w:rPr>
                <w:noProof/>
                <w:szCs w:val="22"/>
                <w:lang w:val="en-US"/>
              </w:rPr>
              <w:t>Tax ID No.: CZ00064190</w:t>
            </w:r>
          </w:p>
          <w:p w14:paraId="59C83D1C" w14:textId="48F65712" w:rsidR="00541594" w:rsidRPr="00D23332" w:rsidRDefault="00181462" w:rsidP="00181462">
            <w:pPr>
              <w:jc w:val="both"/>
              <w:rPr>
                <w:noProof/>
                <w:color w:val="000000" w:themeColor="text1"/>
                <w:szCs w:val="22"/>
                <w:lang w:val="en-US"/>
              </w:rPr>
            </w:pPr>
            <w:r w:rsidRPr="00181462">
              <w:rPr>
                <w:noProof/>
                <w:szCs w:val="22"/>
                <w:lang w:val="en-US"/>
              </w:rPr>
              <w:t>Represented by: doc. MUDr. Zdeňek Beneš, CSc., Director</w:t>
            </w:r>
            <w:r w:rsidR="00541594" w:rsidRPr="00D23332">
              <w:rPr>
                <w:noProof/>
                <w:color w:val="000000" w:themeColor="text1"/>
                <w:szCs w:val="22"/>
                <w:lang w:val="en-US"/>
              </w:rPr>
              <w:t xml:space="preserve"> (“Institution”)</w:t>
            </w:r>
          </w:p>
        </w:tc>
        <w:tc>
          <w:tcPr>
            <w:tcW w:w="2523" w:type="pct"/>
          </w:tcPr>
          <w:p w14:paraId="2657B8F5" w14:textId="2D7739BD" w:rsidR="00B1093C" w:rsidRPr="00B1093C" w:rsidRDefault="009E50E4" w:rsidP="00B1093C">
            <w:pPr>
              <w:jc w:val="both"/>
              <w:rPr>
                <w:color w:val="000000" w:themeColor="text1"/>
                <w:szCs w:val="22"/>
                <w:lang w:bidi="cs-CZ"/>
              </w:rPr>
            </w:pPr>
            <w:r w:rsidRPr="009E50E4">
              <w:rPr>
                <w:b/>
                <w:color w:val="000000" w:themeColor="text1"/>
                <w:szCs w:val="22"/>
                <w:lang w:bidi="cs-CZ"/>
              </w:rPr>
              <w:t>Fakultní Thomayerov</w:t>
            </w:r>
            <w:r>
              <w:rPr>
                <w:b/>
                <w:color w:val="000000" w:themeColor="text1"/>
                <w:szCs w:val="22"/>
                <w:lang w:bidi="cs-CZ"/>
              </w:rPr>
              <w:t>ou</w:t>
            </w:r>
            <w:r w:rsidRPr="009E50E4">
              <w:rPr>
                <w:b/>
                <w:color w:val="000000" w:themeColor="text1"/>
                <w:szCs w:val="22"/>
                <w:lang w:bidi="cs-CZ"/>
              </w:rPr>
              <w:t xml:space="preserve"> nemocnic</w:t>
            </w:r>
            <w:r>
              <w:rPr>
                <w:b/>
                <w:color w:val="000000" w:themeColor="text1"/>
                <w:szCs w:val="22"/>
                <w:lang w:bidi="cs-CZ"/>
              </w:rPr>
              <w:t>í</w:t>
            </w:r>
            <w:r w:rsidRPr="009E50E4" w:rsidDel="001E07E7">
              <w:rPr>
                <w:b/>
                <w:color w:val="000000" w:themeColor="text1"/>
                <w:szCs w:val="22"/>
                <w:lang w:bidi="cs-CZ"/>
              </w:rPr>
              <w:t xml:space="preserve"> </w:t>
            </w:r>
            <w:r w:rsidR="00DC2E1E" w:rsidRPr="00D23332">
              <w:rPr>
                <w:color w:val="000000" w:themeColor="text1"/>
                <w:szCs w:val="22"/>
                <w:lang w:bidi="cs-CZ"/>
              </w:rPr>
              <w:t>,</w:t>
            </w:r>
            <w:r w:rsidR="00541594" w:rsidRPr="00D23332">
              <w:rPr>
                <w:color w:val="000000" w:themeColor="text1"/>
                <w:szCs w:val="22"/>
                <w:lang w:bidi="cs-CZ"/>
              </w:rPr>
              <w:t xml:space="preserve"> se sídlem </w:t>
            </w:r>
            <w:r w:rsidR="00B1093C" w:rsidRPr="00B1093C">
              <w:rPr>
                <w:color w:val="000000" w:themeColor="text1"/>
                <w:szCs w:val="22"/>
                <w:lang w:bidi="cs-CZ"/>
              </w:rPr>
              <w:t>Vídeňská 800, Praha 4-Krč, 140 59, Česká republika, státní příspěvková organizace zřízená Ministerstvem zdravotnictví České republiky, úplné znění zřizovací listiny č.j. MZDR 17268-IV/2012, zapsaná v obchodním rejstříku u Městského soudu v Praze, oddíl Pr, vl. 1043</w:t>
            </w:r>
          </w:p>
          <w:p w14:paraId="0E5F5AE9" w14:textId="77777777" w:rsidR="00B1093C" w:rsidRPr="00B1093C" w:rsidRDefault="00B1093C" w:rsidP="00B1093C">
            <w:pPr>
              <w:jc w:val="both"/>
              <w:rPr>
                <w:color w:val="000000" w:themeColor="text1"/>
                <w:szCs w:val="22"/>
                <w:lang w:bidi="cs-CZ"/>
              </w:rPr>
            </w:pPr>
            <w:r w:rsidRPr="00B1093C">
              <w:rPr>
                <w:color w:val="000000" w:themeColor="text1"/>
                <w:szCs w:val="22"/>
                <w:lang w:bidi="cs-CZ"/>
              </w:rPr>
              <w:t>IČ: 00064190,</w:t>
            </w:r>
          </w:p>
          <w:p w14:paraId="7B2F5031" w14:textId="77777777" w:rsidR="00B1093C" w:rsidRPr="00B1093C" w:rsidRDefault="00B1093C" w:rsidP="00B1093C">
            <w:pPr>
              <w:jc w:val="both"/>
              <w:rPr>
                <w:color w:val="000000" w:themeColor="text1"/>
                <w:szCs w:val="22"/>
                <w:lang w:bidi="cs-CZ"/>
              </w:rPr>
            </w:pPr>
            <w:r w:rsidRPr="00B1093C">
              <w:rPr>
                <w:color w:val="000000" w:themeColor="text1"/>
                <w:szCs w:val="22"/>
                <w:lang w:bidi="cs-CZ"/>
              </w:rPr>
              <w:t>DIČ: CZ00064190</w:t>
            </w:r>
          </w:p>
          <w:p w14:paraId="59C83D1D" w14:textId="51EEC639" w:rsidR="00541594" w:rsidRPr="00D23332" w:rsidRDefault="00B1093C" w:rsidP="00B1093C">
            <w:pPr>
              <w:jc w:val="both"/>
              <w:rPr>
                <w:b/>
                <w:szCs w:val="22"/>
              </w:rPr>
            </w:pPr>
            <w:r w:rsidRPr="00B1093C">
              <w:rPr>
                <w:color w:val="000000" w:themeColor="text1"/>
                <w:szCs w:val="22"/>
                <w:lang w:bidi="cs-CZ"/>
              </w:rPr>
              <w:t>zastoupená doc. MUDr. Zdeňkem Benešem, CSc., ředitelem</w:t>
            </w:r>
            <w:r w:rsidR="00541594" w:rsidRPr="00D23332">
              <w:rPr>
                <w:color w:val="000000" w:themeColor="text1"/>
                <w:szCs w:val="22"/>
                <w:lang w:bidi="cs-CZ"/>
              </w:rPr>
              <w:t xml:space="preserve"> („</w:t>
            </w:r>
            <w:r w:rsidR="00DC2E1E" w:rsidRPr="00D23332">
              <w:rPr>
                <w:color w:val="000000" w:themeColor="text1"/>
                <w:szCs w:val="22"/>
                <w:lang w:bidi="cs-CZ"/>
              </w:rPr>
              <w:t>z</w:t>
            </w:r>
            <w:r w:rsidR="00541594" w:rsidRPr="00D23332">
              <w:rPr>
                <w:color w:val="000000" w:themeColor="text1"/>
                <w:szCs w:val="22"/>
                <w:lang w:bidi="cs-CZ"/>
              </w:rPr>
              <w:t>dravotnické zařízení“)</w:t>
            </w:r>
          </w:p>
        </w:tc>
      </w:tr>
      <w:tr w:rsidR="00541594" w:rsidRPr="00F86FED" w14:paraId="59C83D21" w14:textId="77777777" w:rsidTr="00EF3DFF">
        <w:trPr>
          <w:trHeight w:val="144"/>
          <w:jc w:val="center"/>
        </w:trPr>
        <w:tc>
          <w:tcPr>
            <w:tcW w:w="2477" w:type="pct"/>
          </w:tcPr>
          <w:p w14:paraId="59C83D1F" w14:textId="77777777" w:rsidR="00541594" w:rsidRPr="00D23332" w:rsidRDefault="00541594" w:rsidP="00541594">
            <w:pPr>
              <w:widowControl w:val="0"/>
              <w:jc w:val="both"/>
              <w:rPr>
                <w:noProof/>
                <w:color w:val="000000" w:themeColor="text1"/>
                <w:szCs w:val="22"/>
                <w:lang w:val="en-US"/>
              </w:rPr>
            </w:pPr>
          </w:p>
        </w:tc>
        <w:tc>
          <w:tcPr>
            <w:tcW w:w="2523" w:type="pct"/>
          </w:tcPr>
          <w:p w14:paraId="59C83D20" w14:textId="77777777" w:rsidR="00541594" w:rsidRPr="00D23332" w:rsidRDefault="00541594" w:rsidP="00541594">
            <w:pPr>
              <w:widowControl w:val="0"/>
              <w:jc w:val="both"/>
              <w:rPr>
                <w:szCs w:val="22"/>
              </w:rPr>
            </w:pPr>
          </w:p>
        </w:tc>
      </w:tr>
      <w:tr w:rsidR="00541594" w:rsidRPr="00F86FED" w14:paraId="59C83D24" w14:textId="77777777" w:rsidTr="00EF3DFF">
        <w:trPr>
          <w:trHeight w:val="144"/>
          <w:jc w:val="center"/>
        </w:trPr>
        <w:tc>
          <w:tcPr>
            <w:tcW w:w="2477" w:type="pct"/>
          </w:tcPr>
          <w:p w14:paraId="59C83D22" w14:textId="77777777" w:rsidR="00541594" w:rsidRPr="00D23332" w:rsidRDefault="00541594" w:rsidP="00541594">
            <w:pPr>
              <w:widowControl w:val="0"/>
              <w:jc w:val="both"/>
              <w:rPr>
                <w:noProof/>
                <w:color w:val="000000" w:themeColor="text1"/>
                <w:szCs w:val="22"/>
                <w:lang w:val="en-US"/>
              </w:rPr>
            </w:pPr>
            <w:r w:rsidRPr="00D23332">
              <w:rPr>
                <w:noProof/>
                <w:color w:val="000000" w:themeColor="text1"/>
                <w:szCs w:val="22"/>
                <w:lang w:val="en-US"/>
              </w:rPr>
              <w:t>and</w:t>
            </w:r>
          </w:p>
        </w:tc>
        <w:tc>
          <w:tcPr>
            <w:tcW w:w="2523" w:type="pct"/>
          </w:tcPr>
          <w:p w14:paraId="59C83D23" w14:textId="77777777" w:rsidR="00541594" w:rsidRPr="00D23332" w:rsidRDefault="00541594" w:rsidP="00541594">
            <w:pPr>
              <w:widowControl w:val="0"/>
              <w:jc w:val="both"/>
              <w:rPr>
                <w:szCs w:val="22"/>
              </w:rPr>
            </w:pPr>
            <w:r w:rsidRPr="00D23332">
              <w:rPr>
                <w:color w:val="000000"/>
                <w:szCs w:val="22"/>
              </w:rPr>
              <w:t>a</w:t>
            </w:r>
          </w:p>
        </w:tc>
      </w:tr>
      <w:tr w:rsidR="00541594" w:rsidRPr="00F86FED" w14:paraId="59C83D27" w14:textId="77777777" w:rsidTr="00EF3DFF">
        <w:trPr>
          <w:trHeight w:val="144"/>
          <w:jc w:val="center"/>
        </w:trPr>
        <w:tc>
          <w:tcPr>
            <w:tcW w:w="2477" w:type="pct"/>
          </w:tcPr>
          <w:p w14:paraId="59C83D25" w14:textId="77777777" w:rsidR="00541594" w:rsidRPr="00D23332" w:rsidRDefault="00541594" w:rsidP="00541594">
            <w:pPr>
              <w:widowControl w:val="0"/>
              <w:jc w:val="both"/>
              <w:rPr>
                <w:noProof/>
                <w:color w:val="000000" w:themeColor="text1"/>
                <w:szCs w:val="22"/>
                <w:lang w:val="en-US"/>
              </w:rPr>
            </w:pPr>
          </w:p>
        </w:tc>
        <w:tc>
          <w:tcPr>
            <w:tcW w:w="2523" w:type="pct"/>
          </w:tcPr>
          <w:p w14:paraId="59C83D26" w14:textId="77777777" w:rsidR="00541594" w:rsidRPr="00D23332" w:rsidRDefault="00541594" w:rsidP="00541594">
            <w:pPr>
              <w:widowControl w:val="0"/>
              <w:jc w:val="both"/>
              <w:rPr>
                <w:szCs w:val="22"/>
              </w:rPr>
            </w:pPr>
          </w:p>
        </w:tc>
      </w:tr>
      <w:tr w:rsidR="00541594" w:rsidRPr="00F86FED" w14:paraId="59C83D2A" w14:textId="77777777" w:rsidTr="00EF3DFF">
        <w:trPr>
          <w:trHeight w:val="144"/>
          <w:jc w:val="center"/>
        </w:trPr>
        <w:tc>
          <w:tcPr>
            <w:tcW w:w="2477" w:type="pct"/>
          </w:tcPr>
          <w:p w14:paraId="59C83D28" w14:textId="2462ADE3" w:rsidR="00541594" w:rsidRPr="00BC02B6" w:rsidRDefault="0019569B" w:rsidP="00B7712D">
            <w:pPr>
              <w:widowControl w:val="0"/>
              <w:jc w:val="both"/>
              <w:rPr>
                <w:noProof/>
                <w:color w:val="000000" w:themeColor="text1"/>
                <w:szCs w:val="22"/>
                <w:lang w:val="en-US"/>
              </w:rPr>
            </w:pPr>
            <w:r w:rsidRPr="006715D9">
              <w:rPr>
                <w:b/>
                <w:noProof/>
                <w:szCs w:val="22"/>
                <w:highlight w:val="black"/>
                <w:lang w:val="en-US"/>
              </w:rPr>
              <w:t>MUDr. Michaela Matoušková</w:t>
            </w:r>
            <w:r w:rsidRPr="00BC02B6" w:rsidDel="000100E3">
              <w:rPr>
                <w:b/>
                <w:noProof/>
                <w:szCs w:val="22"/>
                <w:lang w:val="en-US"/>
              </w:rPr>
              <w:t xml:space="preserve"> </w:t>
            </w:r>
            <w:r w:rsidR="00541594" w:rsidRPr="00BC02B6">
              <w:rPr>
                <w:noProof/>
                <w:color w:val="000000" w:themeColor="text1"/>
                <w:szCs w:val="22"/>
                <w:lang w:val="en-US"/>
              </w:rPr>
              <w:t xml:space="preserve">, </w:t>
            </w:r>
            <w:r w:rsidR="00BC02B6" w:rsidRPr="00BC02B6">
              <w:rPr>
                <w:noProof/>
                <w:color w:val="000000" w:themeColor="text1"/>
                <w:szCs w:val="22"/>
                <w:lang w:val="en-US"/>
              </w:rPr>
              <w:t>with a workplace at Fakultní Thomayerova nemocnice, Videnska 800, Praha 4-Krc, 140 59, Czech Republic</w:t>
            </w:r>
            <w:r w:rsidR="00541594" w:rsidRPr="00BC02B6">
              <w:rPr>
                <w:noProof/>
                <w:color w:val="000000" w:themeColor="text1"/>
                <w:szCs w:val="22"/>
                <w:lang w:val="en-US"/>
              </w:rPr>
              <w:t xml:space="preserve"> (“Principal Investigator”).</w:t>
            </w:r>
          </w:p>
        </w:tc>
        <w:tc>
          <w:tcPr>
            <w:tcW w:w="2523" w:type="pct"/>
          </w:tcPr>
          <w:p w14:paraId="59C83D29" w14:textId="34E619C1" w:rsidR="00541594" w:rsidRPr="00BC02B6" w:rsidRDefault="0019569B" w:rsidP="00DC2E1E">
            <w:pPr>
              <w:widowControl w:val="0"/>
              <w:jc w:val="both"/>
              <w:rPr>
                <w:b/>
                <w:szCs w:val="22"/>
              </w:rPr>
            </w:pPr>
            <w:r w:rsidRPr="006715D9">
              <w:rPr>
                <w:b/>
                <w:color w:val="000000" w:themeColor="text1"/>
                <w:szCs w:val="22"/>
                <w:highlight w:val="black"/>
                <w:lang w:bidi="cs-CZ"/>
              </w:rPr>
              <w:t>MUDr. Michaelou Matouškovou</w:t>
            </w:r>
            <w:r w:rsidR="00DC2E1E" w:rsidRPr="00C23297">
              <w:rPr>
                <w:color w:val="000000" w:themeColor="text1"/>
                <w:szCs w:val="22"/>
                <w:lang w:bidi="cs-CZ"/>
              </w:rPr>
              <w:t>,</w:t>
            </w:r>
            <w:r w:rsidR="00467B63">
              <w:rPr>
                <w:color w:val="000000" w:themeColor="text1"/>
                <w:szCs w:val="22"/>
                <w:lang w:bidi="cs-CZ"/>
              </w:rPr>
              <w:t xml:space="preserve"> </w:t>
            </w:r>
            <w:r w:rsidR="00A861C4" w:rsidRPr="00BC02B6">
              <w:rPr>
                <w:color w:val="000000"/>
                <w:szCs w:val="22"/>
              </w:rPr>
              <w:t>s pracovištěm Fakultní Thomayerova nemocnice</w:t>
            </w:r>
            <w:r w:rsidR="00BC02B6" w:rsidRPr="00BC02B6">
              <w:rPr>
                <w:color w:val="000000"/>
                <w:szCs w:val="22"/>
              </w:rPr>
              <w:t>, Vídeňská 800, Praha 4-Krč, 140 59, Česká republika</w:t>
            </w:r>
            <w:r w:rsidR="00541594" w:rsidRPr="00BC02B6">
              <w:rPr>
                <w:color w:val="000000"/>
                <w:szCs w:val="22"/>
              </w:rPr>
              <w:t xml:space="preserve"> („</w:t>
            </w:r>
            <w:r w:rsidR="00541594" w:rsidRPr="00BC02B6">
              <w:rPr>
                <w:color w:val="000000" w:themeColor="text1"/>
                <w:szCs w:val="22"/>
                <w:lang w:bidi="cs-CZ"/>
              </w:rPr>
              <w:t>hlavní zkoušející“</w:t>
            </w:r>
            <w:r w:rsidR="00541594" w:rsidRPr="00BC02B6">
              <w:rPr>
                <w:color w:val="000000"/>
                <w:szCs w:val="22"/>
              </w:rPr>
              <w:t>).</w:t>
            </w:r>
          </w:p>
        </w:tc>
      </w:tr>
      <w:tr w:rsidR="00541594" w:rsidRPr="00F86FED" w14:paraId="3CAD902A" w14:textId="77777777" w:rsidTr="00EF3DFF">
        <w:trPr>
          <w:trHeight w:val="144"/>
          <w:jc w:val="center"/>
        </w:trPr>
        <w:tc>
          <w:tcPr>
            <w:tcW w:w="2477" w:type="pct"/>
          </w:tcPr>
          <w:p w14:paraId="74C97534" w14:textId="77777777" w:rsidR="00541594" w:rsidRPr="00EB4BF3" w:rsidRDefault="00541594" w:rsidP="00541594">
            <w:pPr>
              <w:widowControl w:val="0"/>
              <w:jc w:val="both"/>
              <w:rPr>
                <w:noProof/>
                <w:color w:val="000000" w:themeColor="text1"/>
                <w:szCs w:val="22"/>
                <w:lang w:val="en-US"/>
              </w:rPr>
            </w:pPr>
          </w:p>
        </w:tc>
        <w:tc>
          <w:tcPr>
            <w:tcW w:w="2523" w:type="pct"/>
          </w:tcPr>
          <w:p w14:paraId="6FA233E3" w14:textId="77777777" w:rsidR="00541594" w:rsidRPr="00093673" w:rsidRDefault="00541594" w:rsidP="00541594">
            <w:pPr>
              <w:widowControl w:val="0"/>
              <w:jc w:val="both"/>
              <w:rPr>
                <w:szCs w:val="22"/>
              </w:rPr>
            </w:pPr>
          </w:p>
        </w:tc>
      </w:tr>
      <w:tr w:rsidR="00541594" w:rsidRPr="00F86FED" w14:paraId="70C8C3FE" w14:textId="77777777" w:rsidTr="00EF3DFF">
        <w:trPr>
          <w:trHeight w:val="144"/>
          <w:jc w:val="center"/>
        </w:trPr>
        <w:tc>
          <w:tcPr>
            <w:tcW w:w="2477" w:type="pct"/>
          </w:tcPr>
          <w:p w14:paraId="6980691B" w14:textId="60BE8E2A" w:rsidR="00541594" w:rsidRPr="005F244C" w:rsidRDefault="00541594" w:rsidP="00541594">
            <w:pPr>
              <w:jc w:val="both"/>
              <w:rPr>
                <w:noProof/>
                <w:color w:val="000000"/>
                <w:szCs w:val="22"/>
                <w:lang w:val="en-US"/>
              </w:rPr>
            </w:pPr>
            <w:r w:rsidRPr="005F244C">
              <w:rPr>
                <w:noProof/>
                <w:color w:val="000000"/>
                <w:szCs w:val="22"/>
                <w:lang w:val="en-US"/>
              </w:rPr>
              <w:t>“Party” means</w:t>
            </w:r>
            <w:r w:rsidRPr="005F244C">
              <w:rPr>
                <w:i/>
                <w:noProof/>
                <w:color w:val="FF0000"/>
                <w:szCs w:val="22"/>
                <w:lang w:val="en-US"/>
              </w:rPr>
              <w:t xml:space="preserve"> </w:t>
            </w:r>
            <w:r w:rsidRPr="005F244C">
              <w:rPr>
                <w:noProof/>
                <w:szCs w:val="22"/>
                <w:lang w:val="en-US"/>
              </w:rPr>
              <w:t xml:space="preserve">Sponsor, </w:t>
            </w:r>
            <w:r w:rsidRPr="005F244C">
              <w:rPr>
                <w:noProof/>
                <w:color w:val="000000"/>
                <w:szCs w:val="22"/>
                <w:lang w:val="en-US"/>
              </w:rPr>
              <w:t>Institution or Principal Investigator equally, and “Parties” shall mean all of them.</w:t>
            </w:r>
          </w:p>
        </w:tc>
        <w:tc>
          <w:tcPr>
            <w:tcW w:w="2523" w:type="pct"/>
          </w:tcPr>
          <w:p w14:paraId="7E4D2671" w14:textId="639C8A36" w:rsidR="00541594" w:rsidRPr="005F244C" w:rsidRDefault="00541594" w:rsidP="0049022C">
            <w:pPr>
              <w:jc w:val="both"/>
              <w:rPr>
                <w:szCs w:val="22"/>
              </w:rPr>
            </w:pPr>
            <w:r w:rsidRPr="005F244C">
              <w:rPr>
                <w:color w:val="000000"/>
                <w:szCs w:val="22"/>
              </w:rPr>
              <w:t xml:space="preserve">„Smluvní strana“ znamená rovnocenně </w:t>
            </w:r>
            <w:r w:rsidR="00DC2E1E" w:rsidRPr="005F244C">
              <w:rPr>
                <w:szCs w:val="22"/>
              </w:rPr>
              <w:t>zadavatele</w:t>
            </w:r>
            <w:r w:rsidRPr="005F244C">
              <w:rPr>
                <w:color w:val="000000"/>
                <w:szCs w:val="22"/>
              </w:rPr>
              <w:t>, zdravotnické zařízení nebo hlavního zkoušejícího a „smluvní strany“ znamenají všechny z nich.</w:t>
            </w:r>
          </w:p>
        </w:tc>
      </w:tr>
      <w:tr w:rsidR="00541594" w:rsidRPr="00F86FED" w14:paraId="59C83D2D" w14:textId="77777777" w:rsidTr="00EF3DFF">
        <w:trPr>
          <w:trHeight w:val="144"/>
          <w:jc w:val="center"/>
        </w:trPr>
        <w:tc>
          <w:tcPr>
            <w:tcW w:w="2477" w:type="pct"/>
          </w:tcPr>
          <w:p w14:paraId="59C83D2B" w14:textId="77777777" w:rsidR="00541594" w:rsidRPr="00EB4BF3" w:rsidRDefault="00541594" w:rsidP="00541594">
            <w:pPr>
              <w:widowControl w:val="0"/>
              <w:jc w:val="both"/>
              <w:rPr>
                <w:noProof/>
                <w:color w:val="000000" w:themeColor="text1"/>
                <w:szCs w:val="22"/>
                <w:lang w:val="en-US"/>
              </w:rPr>
            </w:pPr>
          </w:p>
        </w:tc>
        <w:tc>
          <w:tcPr>
            <w:tcW w:w="2523" w:type="pct"/>
          </w:tcPr>
          <w:p w14:paraId="59C83D2C" w14:textId="77777777" w:rsidR="00541594" w:rsidRPr="00093673" w:rsidRDefault="00541594" w:rsidP="00541594">
            <w:pPr>
              <w:widowControl w:val="0"/>
              <w:jc w:val="both"/>
              <w:rPr>
                <w:szCs w:val="22"/>
              </w:rPr>
            </w:pPr>
          </w:p>
        </w:tc>
      </w:tr>
      <w:tr w:rsidR="00541594" w:rsidRPr="00F86FED" w14:paraId="59C83D30" w14:textId="77777777" w:rsidTr="00EF3DFF">
        <w:trPr>
          <w:trHeight w:val="144"/>
          <w:jc w:val="center"/>
        </w:trPr>
        <w:tc>
          <w:tcPr>
            <w:tcW w:w="2477" w:type="pct"/>
          </w:tcPr>
          <w:p w14:paraId="59C83D2E" w14:textId="77777777" w:rsidR="00541594" w:rsidRPr="00EB4BF3" w:rsidRDefault="00541594" w:rsidP="00541594">
            <w:pPr>
              <w:widowControl w:val="0"/>
              <w:jc w:val="both"/>
              <w:rPr>
                <w:b/>
                <w:noProof/>
                <w:color w:val="000000" w:themeColor="text1"/>
                <w:szCs w:val="22"/>
                <w:lang w:val="en-US"/>
              </w:rPr>
            </w:pPr>
            <w:r w:rsidRPr="00EB4BF3">
              <w:rPr>
                <w:b/>
                <w:noProof/>
                <w:color w:val="000000" w:themeColor="text1"/>
                <w:szCs w:val="22"/>
                <w:lang w:val="en-US"/>
              </w:rPr>
              <w:t>BACKGROUND</w:t>
            </w:r>
          </w:p>
        </w:tc>
        <w:tc>
          <w:tcPr>
            <w:tcW w:w="2523" w:type="pct"/>
          </w:tcPr>
          <w:p w14:paraId="59C83D2F" w14:textId="77777777" w:rsidR="00541594" w:rsidRPr="00093673" w:rsidRDefault="00541594" w:rsidP="00541594">
            <w:pPr>
              <w:widowControl w:val="0"/>
              <w:jc w:val="both"/>
              <w:rPr>
                <w:b/>
                <w:szCs w:val="22"/>
              </w:rPr>
            </w:pPr>
            <w:r w:rsidRPr="00093673">
              <w:rPr>
                <w:b/>
                <w:color w:val="000000" w:themeColor="text1"/>
                <w:szCs w:val="22"/>
              </w:rPr>
              <w:t>VÝCHODISKA</w:t>
            </w:r>
          </w:p>
        </w:tc>
      </w:tr>
      <w:tr w:rsidR="00541594" w:rsidRPr="00F86FED" w14:paraId="59C83D39" w14:textId="77777777" w:rsidTr="00EF3DFF">
        <w:trPr>
          <w:trHeight w:val="144"/>
          <w:jc w:val="center"/>
        </w:trPr>
        <w:tc>
          <w:tcPr>
            <w:tcW w:w="2477" w:type="pct"/>
          </w:tcPr>
          <w:p w14:paraId="59C83D37" w14:textId="77777777" w:rsidR="00541594" w:rsidRPr="00EB4BF3" w:rsidRDefault="00541594" w:rsidP="00541594">
            <w:pPr>
              <w:widowControl w:val="0"/>
              <w:jc w:val="both"/>
              <w:rPr>
                <w:noProof/>
                <w:color w:val="000000" w:themeColor="text1"/>
                <w:szCs w:val="22"/>
                <w:highlight w:val="green"/>
                <w:lang w:val="en-US"/>
              </w:rPr>
            </w:pPr>
          </w:p>
        </w:tc>
        <w:tc>
          <w:tcPr>
            <w:tcW w:w="2523" w:type="pct"/>
          </w:tcPr>
          <w:p w14:paraId="59C83D38" w14:textId="77777777" w:rsidR="00541594" w:rsidRPr="00093673" w:rsidRDefault="00541594" w:rsidP="00541594">
            <w:pPr>
              <w:widowControl w:val="0"/>
              <w:jc w:val="both"/>
              <w:rPr>
                <w:szCs w:val="22"/>
              </w:rPr>
            </w:pPr>
          </w:p>
        </w:tc>
      </w:tr>
      <w:tr w:rsidR="00541594" w:rsidRPr="00F86FED" w14:paraId="0F6702E7" w14:textId="77777777" w:rsidTr="00EF3DFF">
        <w:trPr>
          <w:trHeight w:val="144"/>
          <w:jc w:val="center"/>
        </w:trPr>
        <w:tc>
          <w:tcPr>
            <w:tcW w:w="2477" w:type="pct"/>
          </w:tcPr>
          <w:p w14:paraId="1C4C8E88" w14:textId="6BF06DF9" w:rsidR="00541594" w:rsidRPr="005F244C" w:rsidRDefault="00541594" w:rsidP="00541594">
            <w:pPr>
              <w:widowControl w:val="0"/>
              <w:jc w:val="both"/>
              <w:rPr>
                <w:noProof/>
                <w:color w:val="000000" w:themeColor="text1"/>
                <w:szCs w:val="22"/>
                <w:lang w:val="en-US"/>
              </w:rPr>
            </w:pPr>
            <w:r w:rsidRPr="005F244C">
              <w:rPr>
                <w:noProof/>
                <w:color w:val="000000" w:themeColor="text1"/>
                <w:szCs w:val="22"/>
                <w:lang w:val="en-US"/>
              </w:rPr>
              <w:t>By separate agreement,</w:t>
            </w:r>
            <w:r w:rsidRPr="005F244C" w:rsidDel="000C5FA7">
              <w:rPr>
                <w:noProof/>
                <w:color w:val="000000" w:themeColor="text1"/>
                <w:szCs w:val="22"/>
                <w:lang w:val="en-US"/>
              </w:rPr>
              <w:t xml:space="preserve"> </w:t>
            </w:r>
            <w:r w:rsidRPr="005F244C">
              <w:rPr>
                <w:noProof/>
                <w:color w:val="000000" w:themeColor="text1"/>
                <w:szCs w:val="22"/>
                <w:lang w:val="en-US"/>
              </w:rPr>
              <w:t xml:space="preserve">Sponsor has engaged </w:t>
            </w:r>
            <w:r w:rsidRPr="005F244C">
              <w:rPr>
                <w:noProof/>
                <w:szCs w:val="22"/>
                <w:lang w:val="en-US"/>
              </w:rPr>
              <w:t>Syneos</w:t>
            </w:r>
            <w:r w:rsidRPr="005F244C">
              <w:rPr>
                <w:noProof/>
                <w:color w:val="000000" w:themeColor="text1"/>
                <w:szCs w:val="22"/>
                <w:lang w:val="en-US"/>
              </w:rPr>
              <w:t> </w:t>
            </w:r>
            <w:r w:rsidRPr="005F244C">
              <w:rPr>
                <w:noProof/>
                <w:szCs w:val="22"/>
                <w:lang w:val="en-US"/>
              </w:rPr>
              <w:t>Health,</w:t>
            </w:r>
            <w:r w:rsidRPr="005F244C">
              <w:rPr>
                <w:noProof/>
                <w:color w:val="000000" w:themeColor="text1"/>
                <w:szCs w:val="22"/>
                <w:lang w:val="en-US"/>
              </w:rPr>
              <w:t> </w:t>
            </w:r>
            <w:r w:rsidRPr="005F244C">
              <w:rPr>
                <w:noProof/>
                <w:szCs w:val="22"/>
                <w:lang w:val="en-US"/>
              </w:rPr>
              <w:t>LLC</w:t>
            </w:r>
            <w:r w:rsidRPr="005F244C">
              <w:rPr>
                <w:noProof/>
                <w:color w:val="000000" w:themeColor="text1"/>
                <w:szCs w:val="22"/>
                <w:lang w:val="en-US"/>
              </w:rPr>
              <w:t>, a contract research organization, with a principal place of business in the United States at 1030 Sync Street, Morrisville, North Carolina, 27560, USA</w:t>
            </w:r>
            <w:r w:rsidRPr="005F244C" w:rsidDel="00C02567">
              <w:rPr>
                <w:noProof/>
                <w:color w:val="000000" w:themeColor="text1"/>
                <w:szCs w:val="22"/>
                <w:lang w:val="en-US"/>
              </w:rPr>
              <w:t xml:space="preserve"> </w:t>
            </w:r>
            <w:r w:rsidRPr="005F244C">
              <w:rPr>
                <w:noProof/>
                <w:color w:val="000000" w:themeColor="text1"/>
                <w:szCs w:val="22"/>
                <w:lang w:val="en-US"/>
              </w:rPr>
              <w:t>(“CRO”) acting as an independent contractor, to act on behalf of Sponsor for the purposes of transferring certain obligations in connection to this Agreement, said obligations including but not limited to negotiations of the Agreement and</w:t>
            </w:r>
            <w:r w:rsidR="00AB3036" w:rsidRPr="005F244C">
              <w:rPr>
                <w:noProof/>
                <w:color w:val="000000" w:themeColor="text1"/>
                <w:szCs w:val="22"/>
                <w:lang w:val="en-US"/>
              </w:rPr>
              <w:t xml:space="preserve"> site</w:t>
            </w:r>
            <w:r w:rsidRPr="005F244C">
              <w:rPr>
                <w:noProof/>
                <w:color w:val="000000" w:themeColor="text1"/>
                <w:szCs w:val="22"/>
                <w:lang w:val="en-US"/>
              </w:rPr>
              <w:t xml:space="preserve"> payment administration for services performed</w:t>
            </w:r>
            <w:r w:rsidR="008063DF" w:rsidRPr="005F244C">
              <w:rPr>
                <w:noProof/>
                <w:color w:val="000000" w:themeColor="text1"/>
                <w:szCs w:val="22"/>
                <w:lang w:val="en-US"/>
              </w:rPr>
              <w:t>, Regulatory Authority/Independent Ethics Committee (“IEC”) Submission, project management, medical monitoring, clinical site monitoring and site management described hereunder</w:t>
            </w:r>
            <w:r w:rsidR="00AB3036" w:rsidRPr="005F244C">
              <w:rPr>
                <w:noProof/>
                <w:color w:val="000000" w:themeColor="text1"/>
                <w:szCs w:val="22"/>
                <w:lang w:val="en-US"/>
              </w:rPr>
              <w:t>.</w:t>
            </w:r>
          </w:p>
        </w:tc>
        <w:tc>
          <w:tcPr>
            <w:tcW w:w="2523" w:type="pct"/>
          </w:tcPr>
          <w:p w14:paraId="4004B380" w14:textId="200E19D6" w:rsidR="00541594" w:rsidRPr="005F244C" w:rsidRDefault="0019761B" w:rsidP="0019761B">
            <w:pPr>
              <w:widowControl w:val="0"/>
              <w:jc w:val="both"/>
              <w:rPr>
                <w:b/>
                <w:i/>
                <w:szCs w:val="22"/>
              </w:rPr>
            </w:pPr>
            <w:r w:rsidRPr="005F244C">
              <w:rPr>
                <w:color w:val="000000" w:themeColor="text1"/>
                <w:szCs w:val="22"/>
              </w:rPr>
              <w:t xml:space="preserve">Samostatnou smlouvou zadavatel pověřil společnost </w:t>
            </w:r>
            <w:r w:rsidRPr="005F244C">
              <w:rPr>
                <w:color w:val="000000"/>
                <w:szCs w:val="22"/>
              </w:rPr>
              <w:t>Syneos</w:t>
            </w:r>
            <w:r w:rsidRPr="005F244C">
              <w:rPr>
                <w:color w:val="000000" w:themeColor="text1"/>
                <w:szCs w:val="22"/>
              </w:rPr>
              <w:t> </w:t>
            </w:r>
            <w:r w:rsidRPr="005F244C">
              <w:rPr>
                <w:color w:val="000000"/>
                <w:szCs w:val="22"/>
              </w:rPr>
              <w:t>Health</w:t>
            </w:r>
            <w:r w:rsidRPr="005F244C">
              <w:rPr>
                <w:color w:val="000000" w:themeColor="text1"/>
                <w:szCs w:val="22"/>
              </w:rPr>
              <w:t xml:space="preserve">, LLC, smluvní výzkumnou organizaci se sídlem ve Spojených státech na adrese </w:t>
            </w:r>
            <w:r w:rsidRPr="005F244C">
              <w:rPr>
                <w:szCs w:val="22"/>
              </w:rPr>
              <w:t>1030 Sync Street, Morrisville, North Carolina, 27560,</w:t>
            </w:r>
            <w:r w:rsidRPr="005F244C">
              <w:rPr>
                <w:color w:val="000000" w:themeColor="text1"/>
                <w:szCs w:val="22"/>
              </w:rPr>
              <w:t xml:space="preserve"> USA </w:t>
            </w:r>
            <w:r w:rsidRPr="005F244C">
              <w:rPr>
                <w:szCs w:val="22"/>
              </w:rPr>
              <w:t>(</w:t>
            </w:r>
            <w:r w:rsidRPr="005F244C">
              <w:rPr>
                <w:szCs w:val="22"/>
                <w:lang w:bidi="cs-CZ"/>
              </w:rPr>
              <w:t>„</w:t>
            </w:r>
            <w:r w:rsidRPr="005F244C">
              <w:rPr>
                <w:szCs w:val="22"/>
                <w:lang w:bidi="hu-HU"/>
              </w:rPr>
              <w:t>CRO</w:t>
            </w:r>
            <w:r w:rsidRPr="005F244C">
              <w:rPr>
                <w:color w:val="000000" w:themeColor="text1"/>
                <w:szCs w:val="22"/>
                <w:lang w:bidi="cs-CZ"/>
              </w:rPr>
              <w:t>“</w:t>
            </w:r>
            <w:r w:rsidRPr="005F244C">
              <w:rPr>
                <w:szCs w:val="22"/>
                <w:lang w:bidi="hu-HU"/>
              </w:rPr>
              <w:t>)</w:t>
            </w:r>
            <w:r w:rsidRPr="005F244C">
              <w:rPr>
                <w:color w:val="000000" w:themeColor="text1"/>
                <w:szCs w:val="22"/>
              </w:rPr>
              <w:t xml:space="preserve">, působící jako nezávislý smluvní dodavatel, aby jednala jménem zadavatele pro účely převodu určitých závazků plynoucích z této smlouvy, přičemž uvedené závazky zahrnují zejména vyjednání smlouvy a spravování plateb </w:t>
            </w:r>
            <w:r w:rsidR="00593236" w:rsidRPr="005F244C">
              <w:rPr>
                <w:color w:val="000000" w:themeColor="text1"/>
                <w:szCs w:val="22"/>
              </w:rPr>
              <w:t xml:space="preserve">pracovišti </w:t>
            </w:r>
            <w:r w:rsidRPr="005F244C">
              <w:rPr>
                <w:color w:val="000000" w:themeColor="text1"/>
                <w:szCs w:val="22"/>
              </w:rPr>
              <w:t xml:space="preserve">za prováděné </w:t>
            </w:r>
            <w:r w:rsidR="00593236" w:rsidRPr="005F244C">
              <w:rPr>
                <w:color w:val="000000" w:themeColor="text1"/>
                <w:szCs w:val="22"/>
              </w:rPr>
              <w:t>služby. Předkládání žádostí regulačnímu orgánu / nezávislé etické komisi („NEK“), řízení projektu, lékařské monitorování, monitorování klinického pracoviště a řízení pracoviště popsané níže.</w:t>
            </w:r>
          </w:p>
        </w:tc>
      </w:tr>
      <w:tr w:rsidR="00541594" w:rsidRPr="00F86FED" w14:paraId="1CBB0E58" w14:textId="77777777" w:rsidTr="00EF3DFF">
        <w:trPr>
          <w:trHeight w:val="144"/>
          <w:jc w:val="center"/>
        </w:trPr>
        <w:tc>
          <w:tcPr>
            <w:tcW w:w="2477" w:type="pct"/>
          </w:tcPr>
          <w:p w14:paraId="27532956" w14:textId="77777777" w:rsidR="00541594" w:rsidRPr="00EB4BF3" w:rsidRDefault="00541594" w:rsidP="00541594">
            <w:pPr>
              <w:widowControl w:val="0"/>
              <w:jc w:val="both"/>
              <w:rPr>
                <w:noProof/>
                <w:color w:val="000000" w:themeColor="text1"/>
                <w:szCs w:val="22"/>
                <w:lang w:val="en-US"/>
              </w:rPr>
            </w:pPr>
          </w:p>
        </w:tc>
        <w:tc>
          <w:tcPr>
            <w:tcW w:w="2523" w:type="pct"/>
          </w:tcPr>
          <w:p w14:paraId="3C657EB7" w14:textId="77777777" w:rsidR="00541594" w:rsidRPr="00093673" w:rsidRDefault="00541594" w:rsidP="00541594">
            <w:pPr>
              <w:widowControl w:val="0"/>
              <w:jc w:val="both"/>
              <w:rPr>
                <w:szCs w:val="22"/>
              </w:rPr>
            </w:pPr>
          </w:p>
        </w:tc>
      </w:tr>
      <w:tr w:rsidR="00541594" w:rsidRPr="00F86FED" w14:paraId="59C83D3C" w14:textId="77777777" w:rsidTr="00EF3DFF">
        <w:trPr>
          <w:trHeight w:val="144"/>
          <w:jc w:val="center"/>
        </w:trPr>
        <w:tc>
          <w:tcPr>
            <w:tcW w:w="2477" w:type="pct"/>
          </w:tcPr>
          <w:p w14:paraId="59C83D3A" w14:textId="71F4F612" w:rsidR="00541594" w:rsidRPr="00EB4BF3" w:rsidRDefault="00541594" w:rsidP="00541594">
            <w:pPr>
              <w:widowControl w:val="0"/>
              <w:jc w:val="both"/>
              <w:rPr>
                <w:noProof/>
                <w:color w:val="000000" w:themeColor="text1"/>
                <w:szCs w:val="22"/>
                <w:lang w:val="en-US"/>
              </w:rPr>
            </w:pPr>
            <w:r w:rsidRPr="00EB4BF3">
              <w:rPr>
                <w:noProof/>
                <w:color w:val="000000" w:themeColor="text1"/>
                <w:szCs w:val="22"/>
                <w:lang w:val="en-US"/>
              </w:rPr>
              <w:lastRenderedPageBreak/>
              <w:t xml:space="preserve">Sponsor wishes to support a clinical trial with Sponsor Drug (hereinafter defined) </w:t>
            </w:r>
            <w:r w:rsidR="003552BB" w:rsidRPr="000A6497">
              <w:rPr>
                <w:color w:val="000000"/>
                <w:szCs w:val="22"/>
              </w:rPr>
              <w:t>Nadofaragene firadenovec, suspension for intravesical instillation</w:t>
            </w:r>
            <w:r w:rsidRPr="00564098">
              <w:rPr>
                <w:noProof/>
                <w:color w:val="000000" w:themeColor="text1"/>
                <w:szCs w:val="22"/>
                <w:lang w:val="en-US"/>
              </w:rPr>
              <w:t xml:space="preserve"> encoded </w:t>
            </w:r>
            <w:sdt>
              <w:sdtPr>
                <w:rPr>
                  <w:noProof/>
                  <w:color w:val="000000"/>
                  <w:szCs w:val="22"/>
                  <w:lang w:val="en-US"/>
                </w:rPr>
                <w:alias w:val="Protocol Number"/>
                <w:tag w:val=""/>
                <w:id w:val="1518505899"/>
                <w:placeholder>
                  <w:docPart w:val="12A5E6BB538B4A87BD663B09B1F458BD"/>
                </w:placeholder>
                <w:dataBinding w:prefixMappings="xmlns:ns0='http://schemas.microsoft.com/office/2006/coverPageProps' " w:xpath="/ns0:CoverPageProperties[1]/ns0:Abstract[1]" w:storeItemID="{55AF091B-3C7A-41E3-B477-F2FDAA23CFDA}"/>
                <w:text/>
              </w:sdtPr>
              <w:sdtEndPr/>
              <w:sdtContent>
                <w:r w:rsidR="00134033">
                  <w:rPr>
                    <w:noProof/>
                    <w:color w:val="000000"/>
                    <w:szCs w:val="22"/>
                    <w:lang w:val="en-US"/>
                  </w:rPr>
                  <w:t>000434</w:t>
                </w:r>
              </w:sdtContent>
            </w:sdt>
            <w:r w:rsidRPr="00564098">
              <w:rPr>
                <w:noProof/>
                <w:color w:val="000000" w:themeColor="text1"/>
                <w:szCs w:val="22"/>
                <w:lang w:val="en-US"/>
              </w:rPr>
              <w:t xml:space="preserve"> entitled “</w:t>
            </w:r>
            <w:sdt>
              <w:sdtPr>
                <w:rPr>
                  <w:i/>
                  <w:iCs/>
                  <w:color w:val="000000"/>
                  <w:sz w:val="23"/>
                  <w:szCs w:val="23"/>
                  <w:lang w:val="en-US"/>
                </w:rPr>
                <w:alias w:val="Protocol Title"/>
                <w:tag w:val=""/>
                <w:id w:val="-256211471"/>
                <w:placeholder>
                  <w:docPart w:val="270F1B1844794EC1927F131D47E3D7FD"/>
                </w:placeholder>
                <w:dataBinding w:prefixMappings="xmlns:ns0='http://schemas.microsoft.com/office/2006/coverPageProps' " w:xpath="/ns0:CoverPageProperties[1]/ns0:CompanyPhone[1]" w:storeItemID="{55AF091B-3C7A-41E3-B477-F2FDAA23CFDA}"/>
                <w:text/>
              </w:sdtPr>
              <w:sdtEndPr/>
              <w:sdtContent>
                <w:r w:rsidR="0087783E" w:rsidRPr="0087783E">
                  <w:rPr>
                    <w:i/>
                    <w:iCs/>
                    <w:color w:val="000000"/>
                    <w:sz w:val="23"/>
                    <w:szCs w:val="23"/>
                    <w:lang w:val="en-US"/>
                  </w:rPr>
                  <w:t>A phase 3, randomised, multi-center, open label trial to evaluate the safety and efficacy of intravesical nadofaragene firadenovec alone or in combination with chemotherapy (gemcitabine and docetaxel) or immunotherapy (pembrolizumab) in subjects with high-grade Bacillus Calmette-Guerin therapy (BCG) unresponsive non-muscle invasive bladder cancer (NMIBC)</w:t>
                </w:r>
              </w:sdtContent>
            </w:sdt>
            <w:r w:rsidRPr="00564098">
              <w:rPr>
                <w:noProof/>
                <w:color w:val="000000" w:themeColor="text1"/>
                <w:szCs w:val="22"/>
                <w:lang w:val="en-US"/>
              </w:rPr>
              <w:t>” (“</w:t>
            </w:r>
            <w:r w:rsidRPr="00EB4BF3">
              <w:rPr>
                <w:noProof/>
                <w:color w:val="000000" w:themeColor="text1"/>
                <w:szCs w:val="22"/>
                <w:lang w:val="en-US"/>
              </w:rPr>
              <w:t>Protocol”) to be conducted at Institution (“Trial”) to involve patients participating in the Trial (“Trial Subjects”).</w:t>
            </w:r>
          </w:p>
        </w:tc>
        <w:tc>
          <w:tcPr>
            <w:tcW w:w="2523" w:type="pct"/>
          </w:tcPr>
          <w:p w14:paraId="59C83D3B" w14:textId="671B933D" w:rsidR="00541594" w:rsidRPr="00093673" w:rsidRDefault="00541594" w:rsidP="008523CD">
            <w:pPr>
              <w:widowControl w:val="0"/>
              <w:jc w:val="both"/>
              <w:rPr>
                <w:szCs w:val="22"/>
              </w:rPr>
            </w:pPr>
            <w:r w:rsidRPr="00093673">
              <w:rPr>
                <w:color w:val="000000" w:themeColor="text1"/>
                <w:szCs w:val="22"/>
                <w:lang w:bidi="cs-CZ"/>
              </w:rPr>
              <w:t xml:space="preserve">Zadavatel si přeje podpořit klinické hodnocení hodnoceného léčivého přípravku (definovaného níže) </w:t>
            </w:r>
            <w:r w:rsidR="00593236" w:rsidRPr="00093673">
              <w:rPr>
                <w:color w:val="000000"/>
                <w:szCs w:val="22"/>
              </w:rPr>
              <w:t>Nadofaragene firadenovec , suspenze pro intravezikální instilaci,</w:t>
            </w:r>
            <w:r w:rsidRPr="00093673">
              <w:rPr>
                <w:color w:val="000000" w:themeColor="text1"/>
                <w:szCs w:val="22"/>
                <w:lang w:bidi="cs-CZ"/>
              </w:rPr>
              <w:t xml:space="preserve"> s </w:t>
            </w:r>
            <w:r w:rsidRPr="00564098">
              <w:rPr>
                <w:color w:val="000000" w:themeColor="text1"/>
                <w:szCs w:val="22"/>
                <w:lang w:bidi="cs-CZ"/>
              </w:rPr>
              <w:t xml:space="preserve">kódovým označením </w:t>
            </w:r>
            <w:sdt>
              <w:sdtPr>
                <w:rPr>
                  <w:color w:val="000000"/>
                  <w:szCs w:val="22"/>
                </w:rPr>
                <w:alias w:val="Protocol Number"/>
                <w:tag w:val=""/>
                <w:id w:val="-1518838963"/>
                <w:placeholder>
                  <w:docPart w:val="BFAB558B943E4A1B9D043127A49F1A0F"/>
                </w:placeholder>
                <w:dataBinding w:prefixMappings="xmlns:ns0='http://schemas.microsoft.com/office/2006/coverPageProps' " w:xpath="/ns0:CoverPageProperties[1]/ns0:Abstract[1]" w:storeItemID="{55AF091B-3C7A-41E3-B477-F2FDAA23CFDA}"/>
                <w:text/>
              </w:sdtPr>
              <w:sdtEndPr/>
              <w:sdtContent>
                <w:r w:rsidR="00134033">
                  <w:rPr>
                    <w:color w:val="000000"/>
                    <w:szCs w:val="22"/>
                  </w:rPr>
                  <w:t>000434</w:t>
                </w:r>
              </w:sdtContent>
            </w:sdt>
            <w:r w:rsidRPr="00564098">
              <w:rPr>
                <w:color w:val="000000" w:themeColor="text1"/>
                <w:szCs w:val="22"/>
                <w:lang w:bidi="cs-CZ"/>
              </w:rPr>
              <w:t xml:space="preserve"> nazvan</w:t>
            </w:r>
            <w:r w:rsidR="00593236" w:rsidRPr="00564098">
              <w:rPr>
                <w:color w:val="000000" w:themeColor="text1"/>
                <w:szCs w:val="22"/>
                <w:lang w:bidi="cs-CZ"/>
              </w:rPr>
              <w:t>é</w:t>
            </w:r>
            <w:r w:rsidRPr="00564098">
              <w:rPr>
                <w:color w:val="000000" w:themeColor="text1"/>
                <w:szCs w:val="22"/>
                <w:lang w:bidi="cs-CZ"/>
              </w:rPr>
              <w:t xml:space="preserve"> </w:t>
            </w:r>
            <w:r w:rsidR="00593236" w:rsidRPr="00564098">
              <w:rPr>
                <w:color w:val="000000" w:themeColor="text1"/>
                <w:szCs w:val="22"/>
                <w:lang w:bidi="cs-CZ"/>
              </w:rPr>
              <w:t>„</w:t>
            </w:r>
            <w:r w:rsidR="004762FE" w:rsidRPr="004762FE">
              <w:rPr>
                <w:i/>
                <w:iCs/>
                <w:szCs w:val="22"/>
              </w:rPr>
              <w:t>Randomizované multicentrické otevřené klinické hodnocení fáze 3, hodnotící bezpečnost a účinnost intravezikálního přípravku nadofaragene firadenovec samotného nebo v kombinaci s chemoterapií (gemcitabin a docetaxel) nebo imunoterapií (pembrolizumab) u osob s vysoce pokročilým neinvazivním karcinomem močového měchýře (NMIBC) nereagujícím na Bacillus Calmette-Guerin (BCG) (ABLE-22)</w:t>
            </w:r>
            <w:r w:rsidR="00F86FED" w:rsidRPr="00564098">
              <w:rPr>
                <w:i/>
                <w:iCs/>
                <w:szCs w:val="22"/>
              </w:rPr>
              <w:t>“</w:t>
            </w:r>
            <w:r w:rsidRPr="00564098">
              <w:rPr>
                <w:color w:val="000000" w:themeColor="text1"/>
                <w:szCs w:val="22"/>
              </w:rPr>
              <w:t xml:space="preserve"> </w:t>
            </w:r>
            <w:r w:rsidRPr="00564098">
              <w:rPr>
                <w:color w:val="000000" w:themeColor="text1"/>
                <w:szCs w:val="22"/>
                <w:lang w:bidi="cs-CZ"/>
              </w:rPr>
              <w:t>(„protokol“), které bude prováděno ve zdravotnickém zařízení („klinické</w:t>
            </w:r>
            <w:r w:rsidRPr="00093673">
              <w:rPr>
                <w:color w:val="000000" w:themeColor="text1"/>
                <w:szCs w:val="22"/>
                <w:lang w:bidi="cs-CZ"/>
              </w:rPr>
              <w:t xml:space="preserve"> hodnocení“) a budou do něj zařazeni pacienti („subjekty klinického hodnocení“).</w:t>
            </w:r>
          </w:p>
        </w:tc>
      </w:tr>
      <w:tr w:rsidR="00541594" w:rsidRPr="00F86FED" w14:paraId="59C83D3F" w14:textId="77777777" w:rsidTr="00EF3DFF">
        <w:trPr>
          <w:trHeight w:val="144"/>
          <w:jc w:val="center"/>
        </w:trPr>
        <w:tc>
          <w:tcPr>
            <w:tcW w:w="2477" w:type="pct"/>
          </w:tcPr>
          <w:p w14:paraId="59C83D3D" w14:textId="77777777" w:rsidR="00541594" w:rsidRPr="00EB4BF3" w:rsidRDefault="00541594" w:rsidP="00541594">
            <w:pPr>
              <w:widowControl w:val="0"/>
              <w:jc w:val="both"/>
              <w:rPr>
                <w:noProof/>
                <w:color w:val="000000" w:themeColor="text1"/>
                <w:szCs w:val="22"/>
                <w:lang w:val="en-US"/>
              </w:rPr>
            </w:pPr>
          </w:p>
        </w:tc>
        <w:tc>
          <w:tcPr>
            <w:tcW w:w="2523" w:type="pct"/>
          </w:tcPr>
          <w:p w14:paraId="59C83D3E" w14:textId="77777777" w:rsidR="00541594" w:rsidRPr="00093673" w:rsidRDefault="00541594" w:rsidP="00541594">
            <w:pPr>
              <w:widowControl w:val="0"/>
              <w:jc w:val="both"/>
              <w:rPr>
                <w:szCs w:val="22"/>
              </w:rPr>
            </w:pPr>
          </w:p>
        </w:tc>
      </w:tr>
      <w:tr w:rsidR="00541594" w:rsidRPr="00F86FED" w14:paraId="59C83D42" w14:textId="77777777" w:rsidTr="00EF3DFF">
        <w:trPr>
          <w:trHeight w:val="144"/>
          <w:jc w:val="center"/>
        </w:trPr>
        <w:tc>
          <w:tcPr>
            <w:tcW w:w="2477" w:type="pct"/>
          </w:tcPr>
          <w:p w14:paraId="59C83D40" w14:textId="4F3A7E58" w:rsidR="00541594" w:rsidRPr="00EB4BF3" w:rsidRDefault="00541594" w:rsidP="00541594">
            <w:pPr>
              <w:widowControl w:val="0"/>
              <w:jc w:val="both"/>
              <w:rPr>
                <w:noProof/>
                <w:color w:val="000000" w:themeColor="text1"/>
                <w:szCs w:val="22"/>
                <w:lang w:val="en-US"/>
              </w:rPr>
            </w:pPr>
            <w:r w:rsidRPr="00EB4BF3">
              <w:rPr>
                <w:noProof/>
                <w:color w:val="000000" w:themeColor="text1"/>
                <w:szCs w:val="22"/>
                <w:lang w:val="en-US"/>
              </w:rPr>
              <w:t>The Parties agree as follows:</w:t>
            </w:r>
          </w:p>
        </w:tc>
        <w:tc>
          <w:tcPr>
            <w:tcW w:w="2523" w:type="pct"/>
          </w:tcPr>
          <w:p w14:paraId="59C83D41" w14:textId="77777777" w:rsidR="00541594" w:rsidRPr="00093673" w:rsidRDefault="00541594" w:rsidP="00541594">
            <w:pPr>
              <w:widowControl w:val="0"/>
              <w:jc w:val="both"/>
              <w:rPr>
                <w:szCs w:val="22"/>
              </w:rPr>
            </w:pPr>
            <w:r w:rsidRPr="00093673">
              <w:rPr>
                <w:color w:val="000000" w:themeColor="text1"/>
                <w:szCs w:val="22"/>
              </w:rPr>
              <w:t>Strany se dohodly takto:</w:t>
            </w:r>
          </w:p>
        </w:tc>
      </w:tr>
      <w:tr w:rsidR="00541594" w:rsidRPr="00F86FED" w14:paraId="59C83D45" w14:textId="77777777" w:rsidTr="00EF3DFF">
        <w:trPr>
          <w:trHeight w:val="144"/>
          <w:jc w:val="center"/>
        </w:trPr>
        <w:tc>
          <w:tcPr>
            <w:tcW w:w="2477" w:type="pct"/>
          </w:tcPr>
          <w:p w14:paraId="59C83D43" w14:textId="77777777" w:rsidR="00541594" w:rsidRPr="00EB4BF3" w:rsidRDefault="00541594" w:rsidP="00541594">
            <w:pPr>
              <w:widowControl w:val="0"/>
              <w:jc w:val="both"/>
              <w:rPr>
                <w:noProof/>
                <w:color w:val="000000" w:themeColor="text1"/>
                <w:szCs w:val="22"/>
                <w:lang w:val="en-US"/>
              </w:rPr>
            </w:pPr>
          </w:p>
        </w:tc>
        <w:tc>
          <w:tcPr>
            <w:tcW w:w="2523" w:type="pct"/>
          </w:tcPr>
          <w:p w14:paraId="59C83D44" w14:textId="77777777" w:rsidR="00541594" w:rsidRPr="00093673" w:rsidRDefault="00541594" w:rsidP="00541594">
            <w:pPr>
              <w:widowControl w:val="0"/>
              <w:jc w:val="both"/>
              <w:rPr>
                <w:szCs w:val="22"/>
              </w:rPr>
            </w:pPr>
          </w:p>
        </w:tc>
      </w:tr>
      <w:tr w:rsidR="00541594" w:rsidRPr="00F86FED" w14:paraId="59C83D48" w14:textId="77777777" w:rsidTr="00EF3DFF">
        <w:trPr>
          <w:trHeight w:val="144"/>
          <w:jc w:val="center"/>
        </w:trPr>
        <w:tc>
          <w:tcPr>
            <w:tcW w:w="2477" w:type="pct"/>
          </w:tcPr>
          <w:p w14:paraId="59C83D46" w14:textId="77777777" w:rsidR="00541594" w:rsidRPr="00EB4BF3" w:rsidRDefault="00541594" w:rsidP="00541594">
            <w:pPr>
              <w:widowControl w:val="0"/>
              <w:numPr>
                <w:ilvl w:val="0"/>
                <w:numId w:val="19"/>
              </w:numPr>
              <w:jc w:val="both"/>
              <w:rPr>
                <w:noProof/>
                <w:color w:val="000000" w:themeColor="text1"/>
                <w:szCs w:val="22"/>
                <w:lang w:val="en-US"/>
              </w:rPr>
            </w:pPr>
            <w:r w:rsidRPr="00EB4BF3">
              <w:rPr>
                <w:noProof/>
                <w:color w:val="000000" w:themeColor="text1"/>
                <w:szCs w:val="22"/>
                <w:u w:val="single"/>
                <w:lang w:val="en-US"/>
              </w:rPr>
              <w:t>Investigators and Research Staff</w:t>
            </w:r>
            <w:r w:rsidRPr="00EB4BF3">
              <w:rPr>
                <w:noProof/>
                <w:color w:val="000000" w:themeColor="text1"/>
                <w:szCs w:val="22"/>
                <w:lang w:val="en-US"/>
              </w:rPr>
              <w:t>.</w:t>
            </w:r>
          </w:p>
        </w:tc>
        <w:tc>
          <w:tcPr>
            <w:tcW w:w="2523" w:type="pct"/>
          </w:tcPr>
          <w:p w14:paraId="59C83D47" w14:textId="006BFE87" w:rsidR="00541594" w:rsidRPr="00093673" w:rsidRDefault="00541594" w:rsidP="00541594">
            <w:pPr>
              <w:widowControl w:val="0"/>
              <w:numPr>
                <w:ilvl w:val="0"/>
                <w:numId w:val="23"/>
              </w:numPr>
              <w:jc w:val="both"/>
              <w:rPr>
                <w:szCs w:val="22"/>
                <w:u w:val="single"/>
              </w:rPr>
            </w:pPr>
            <w:r w:rsidRPr="00093673">
              <w:rPr>
                <w:color w:val="000000"/>
                <w:szCs w:val="22"/>
                <w:u w:val="single"/>
              </w:rPr>
              <w:t>Zkoušející a výzkumný personál</w:t>
            </w:r>
            <w:r w:rsidRPr="00093673">
              <w:rPr>
                <w:color w:val="000000"/>
                <w:szCs w:val="22"/>
              </w:rPr>
              <w:t>.</w:t>
            </w:r>
          </w:p>
        </w:tc>
      </w:tr>
      <w:tr w:rsidR="00541594" w:rsidRPr="00F86FED" w14:paraId="59C83D4B" w14:textId="77777777" w:rsidTr="00EF3DFF">
        <w:trPr>
          <w:trHeight w:val="144"/>
          <w:jc w:val="center"/>
        </w:trPr>
        <w:tc>
          <w:tcPr>
            <w:tcW w:w="2477" w:type="pct"/>
          </w:tcPr>
          <w:p w14:paraId="59C83D49" w14:textId="77777777" w:rsidR="00541594" w:rsidRPr="00EB4BF3" w:rsidRDefault="00541594" w:rsidP="00541594">
            <w:pPr>
              <w:widowControl w:val="0"/>
              <w:jc w:val="both"/>
              <w:rPr>
                <w:noProof/>
                <w:color w:val="000000" w:themeColor="text1"/>
                <w:szCs w:val="22"/>
                <w:lang w:val="en-US"/>
              </w:rPr>
            </w:pPr>
          </w:p>
        </w:tc>
        <w:tc>
          <w:tcPr>
            <w:tcW w:w="2523" w:type="pct"/>
          </w:tcPr>
          <w:p w14:paraId="59C83D4A" w14:textId="77777777" w:rsidR="00541594" w:rsidRPr="00093673" w:rsidRDefault="00541594" w:rsidP="00541594">
            <w:pPr>
              <w:widowControl w:val="0"/>
              <w:jc w:val="both"/>
              <w:rPr>
                <w:szCs w:val="22"/>
              </w:rPr>
            </w:pPr>
          </w:p>
        </w:tc>
      </w:tr>
      <w:tr w:rsidR="00541594" w:rsidRPr="00F86FED" w14:paraId="59C83D4E" w14:textId="77777777" w:rsidTr="00EF3DFF">
        <w:trPr>
          <w:trHeight w:val="144"/>
          <w:jc w:val="center"/>
        </w:trPr>
        <w:tc>
          <w:tcPr>
            <w:tcW w:w="2477" w:type="pct"/>
          </w:tcPr>
          <w:p w14:paraId="59C83D4C" w14:textId="27EC7BDB" w:rsidR="00541594" w:rsidRPr="001D282C" w:rsidRDefault="00541594" w:rsidP="007522E1">
            <w:pPr>
              <w:pStyle w:val="Odstavecseseznamem"/>
              <w:numPr>
                <w:ilvl w:val="1"/>
                <w:numId w:val="19"/>
              </w:numPr>
              <w:jc w:val="both"/>
              <w:rPr>
                <w:noProof/>
                <w:color w:val="000000" w:themeColor="text1"/>
                <w:szCs w:val="22"/>
                <w:lang w:val="en-US"/>
              </w:rPr>
            </w:pPr>
            <w:r w:rsidRPr="001D282C">
              <w:rPr>
                <w:noProof/>
                <w:color w:val="000000" w:themeColor="text1"/>
                <w:szCs w:val="22"/>
                <w:u w:val="single"/>
                <w:lang w:val="en-US"/>
              </w:rPr>
              <w:t>Principal Investigator</w:t>
            </w:r>
            <w:r w:rsidRPr="001D282C">
              <w:rPr>
                <w:noProof/>
                <w:color w:val="000000" w:themeColor="text1"/>
                <w:szCs w:val="22"/>
                <w:lang w:val="en-US"/>
              </w:rPr>
              <w:t xml:space="preserve">. The Principal Investigator, being an </w:t>
            </w:r>
            <w:r w:rsidRPr="00C23297">
              <w:rPr>
                <w:noProof/>
                <w:color w:val="000000" w:themeColor="text1"/>
                <w:szCs w:val="22"/>
                <w:lang w:val="en-US"/>
              </w:rPr>
              <w:t>employee</w:t>
            </w:r>
            <w:r w:rsidRPr="001D282C">
              <w:rPr>
                <w:noProof/>
                <w:color w:val="000000" w:themeColor="text1"/>
                <w:szCs w:val="22"/>
                <w:lang w:val="en-US"/>
              </w:rPr>
              <w:t xml:space="preserve"> of the Institution, will be responsible for the direction of the Trial in accordance with Applicable Law (hereinafter defined) and Institution policies. The Trial will be conducted under the supervision of the Principal Investigator at </w:t>
            </w:r>
            <w:r w:rsidR="00C96926" w:rsidRPr="001D282C">
              <w:rPr>
                <w:noProof/>
                <w:color w:val="000000" w:themeColor="text1"/>
                <w:szCs w:val="22"/>
                <w:lang w:val="en-US"/>
              </w:rPr>
              <w:t>Institution</w:t>
            </w:r>
            <w:r w:rsidRPr="001D282C">
              <w:rPr>
                <w:noProof/>
                <w:color w:val="000000" w:themeColor="text1"/>
                <w:szCs w:val="22"/>
                <w:lang w:val="en-US"/>
              </w:rPr>
              <w:t>.</w:t>
            </w:r>
            <w:r w:rsidR="00050B96" w:rsidRPr="001D282C">
              <w:rPr>
                <w:noProof/>
                <w:color w:val="000000" w:themeColor="text1"/>
                <w:szCs w:val="22"/>
                <w:lang w:val="en-US"/>
              </w:rPr>
              <w:t xml:space="preserve"> Institution certifies that both it and Principal Investigator are licensed, registered, or otherwise qualified and suitable under local law, regulations, policies, or administrative requirements to conduct the Trial and required Trial-related activities and the facilities where the Trial is to be conducted shall be suitable for the conduct of the Trial in compliance with the requirements of Applicable Law. </w:t>
            </w:r>
            <w:r w:rsidR="0008614A" w:rsidRPr="001D282C">
              <w:rPr>
                <w:noProof/>
                <w:color w:val="000000" w:themeColor="text1"/>
                <w:szCs w:val="22"/>
                <w:lang w:val="en-US"/>
              </w:rPr>
              <w:t>Institution shall be responsible and liable for Principal Investigator and Research Staff.</w:t>
            </w:r>
          </w:p>
        </w:tc>
        <w:tc>
          <w:tcPr>
            <w:tcW w:w="2523" w:type="pct"/>
          </w:tcPr>
          <w:p w14:paraId="59C83D4D" w14:textId="71E50286" w:rsidR="00541594" w:rsidRPr="001D282C" w:rsidRDefault="00541594" w:rsidP="00541594">
            <w:pPr>
              <w:widowControl w:val="0"/>
              <w:numPr>
                <w:ilvl w:val="1"/>
                <w:numId w:val="23"/>
              </w:numPr>
              <w:jc w:val="both"/>
              <w:rPr>
                <w:szCs w:val="22"/>
                <w:u w:val="single"/>
              </w:rPr>
            </w:pPr>
            <w:r w:rsidRPr="001D282C">
              <w:rPr>
                <w:color w:val="000000"/>
                <w:szCs w:val="22"/>
                <w:u w:val="single"/>
              </w:rPr>
              <w:t>Hlavní zkoušející</w:t>
            </w:r>
            <w:r w:rsidRPr="001D282C">
              <w:rPr>
                <w:color w:val="000000"/>
                <w:szCs w:val="22"/>
              </w:rPr>
              <w:t xml:space="preserve">. </w:t>
            </w:r>
            <w:r w:rsidRPr="001D282C">
              <w:rPr>
                <w:color w:val="000000" w:themeColor="text1"/>
                <w:szCs w:val="22"/>
                <w:lang w:bidi="cs-CZ"/>
              </w:rPr>
              <w:t xml:space="preserve">Hlavní zkoušející jako </w:t>
            </w:r>
            <w:r w:rsidRPr="00C23297">
              <w:rPr>
                <w:color w:val="000000" w:themeColor="text1"/>
                <w:szCs w:val="22"/>
                <w:lang w:bidi="cs-CZ"/>
              </w:rPr>
              <w:t>zaměstnanec/</w:t>
            </w:r>
            <w:r w:rsidRPr="001D282C">
              <w:rPr>
                <w:color w:val="000000"/>
                <w:szCs w:val="22"/>
              </w:rPr>
              <w:t xml:space="preserve"> zdravotnického zařízení bude odpovědný za vedení klinického hodnocení v souladu s </w:t>
            </w:r>
            <w:r w:rsidR="00F86FED" w:rsidRPr="001D282C">
              <w:rPr>
                <w:color w:val="000000"/>
                <w:szCs w:val="22"/>
              </w:rPr>
              <w:t>platnými právními předpisy</w:t>
            </w:r>
            <w:r w:rsidR="00F051C0" w:rsidRPr="001D282C">
              <w:rPr>
                <w:color w:val="000000"/>
                <w:szCs w:val="22"/>
              </w:rPr>
              <w:t xml:space="preserve"> (</w:t>
            </w:r>
            <w:r w:rsidR="00F051C0" w:rsidRPr="001D282C">
              <w:rPr>
                <w:color w:val="000000" w:themeColor="text1"/>
                <w:szCs w:val="22"/>
                <w:lang w:bidi="cs-CZ"/>
              </w:rPr>
              <w:t>definovanými níže)</w:t>
            </w:r>
            <w:r w:rsidR="00F051C0" w:rsidRPr="001D282C">
              <w:rPr>
                <w:color w:val="000000"/>
                <w:szCs w:val="22"/>
              </w:rPr>
              <w:t xml:space="preserve"> a </w:t>
            </w:r>
            <w:r w:rsidRPr="001D282C">
              <w:rPr>
                <w:color w:val="000000"/>
                <w:szCs w:val="22"/>
              </w:rPr>
              <w:t>předpisy zdravotnického zařízení. Klinické hodnocení bude prováděno pod vedením hlavního zkoušejícího v</w:t>
            </w:r>
            <w:r w:rsidR="00593236" w:rsidRPr="001D282C">
              <w:rPr>
                <w:color w:val="000000"/>
                <w:szCs w:val="22"/>
              </w:rPr>
              <w:t>e zdravotnickém zařízení</w:t>
            </w:r>
            <w:r w:rsidRPr="001D282C">
              <w:rPr>
                <w:color w:val="000000" w:themeColor="text1"/>
                <w:szCs w:val="22"/>
                <w:lang w:bidi="cs-CZ"/>
              </w:rPr>
              <w:t>.</w:t>
            </w:r>
            <w:r w:rsidR="004901E1" w:rsidRPr="001D282C">
              <w:rPr>
                <w:color w:val="000000" w:themeColor="text1"/>
                <w:szCs w:val="22"/>
                <w:lang w:bidi="cs-CZ"/>
              </w:rPr>
              <w:t xml:space="preserve"> Zdravotnické zařízen</w:t>
            </w:r>
            <w:r w:rsidR="00623A68">
              <w:rPr>
                <w:color w:val="000000" w:themeColor="text1"/>
                <w:szCs w:val="22"/>
                <w:lang w:bidi="cs-CZ"/>
              </w:rPr>
              <w:t>í</w:t>
            </w:r>
            <w:r w:rsidR="004901E1" w:rsidRPr="001D282C">
              <w:rPr>
                <w:color w:val="000000" w:themeColor="text1"/>
                <w:szCs w:val="22"/>
                <w:lang w:bidi="cs-CZ"/>
              </w:rPr>
              <w:t xml:space="preserve"> potvrzuj</w:t>
            </w:r>
            <w:r w:rsidR="00623A68">
              <w:rPr>
                <w:color w:val="000000" w:themeColor="text1"/>
                <w:szCs w:val="22"/>
                <w:lang w:bidi="cs-CZ"/>
              </w:rPr>
              <w:t>e</w:t>
            </w:r>
            <w:r w:rsidR="004901E1" w:rsidRPr="001D282C">
              <w:rPr>
                <w:color w:val="000000" w:themeColor="text1"/>
                <w:szCs w:val="22"/>
                <w:lang w:bidi="cs-CZ"/>
              </w:rPr>
              <w:t>, že jak zdravotnické zařízení, tak i hlavní zkoušející mají oprávnění, jsou registrováni nebo jsou jinak kvalifikováni a způsobilí podle místních zákonů, předpisů, zásad nebo správních požadavků k provádění klinického hodnocení a požadovaných činností souvisejících s klinickým hodnocením a že budovy a prostory, kde má být klinické hodnocení prováděno, jsou vhodné pro provádění klinického hodnocení v souladu s požadavky platných právních předpisů.</w:t>
            </w:r>
            <w:r w:rsidR="00A115CA" w:rsidRPr="001D282C">
              <w:rPr>
                <w:color w:val="000000" w:themeColor="text1"/>
                <w:szCs w:val="22"/>
                <w:lang w:bidi="cs-CZ"/>
              </w:rPr>
              <w:t xml:space="preserve"> Zdravotnické zařízení nese odpovědnost za hlavního zkoušejícího a výzkumný personál.</w:t>
            </w:r>
          </w:p>
        </w:tc>
      </w:tr>
      <w:tr w:rsidR="00541594" w:rsidRPr="00F86FED" w14:paraId="59C83D51" w14:textId="77777777" w:rsidTr="00EF3DFF">
        <w:trPr>
          <w:trHeight w:val="144"/>
          <w:jc w:val="center"/>
        </w:trPr>
        <w:tc>
          <w:tcPr>
            <w:tcW w:w="2477" w:type="pct"/>
          </w:tcPr>
          <w:p w14:paraId="59C83D4F" w14:textId="77777777" w:rsidR="00541594" w:rsidRPr="00EB4BF3" w:rsidRDefault="00541594" w:rsidP="00541594">
            <w:pPr>
              <w:widowControl w:val="0"/>
              <w:jc w:val="both"/>
              <w:rPr>
                <w:noProof/>
                <w:color w:val="000000" w:themeColor="text1"/>
                <w:szCs w:val="22"/>
                <w:lang w:val="en-US"/>
              </w:rPr>
            </w:pPr>
          </w:p>
        </w:tc>
        <w:tc>
          <w:tcPr>
            <w:tcW w:w="2523" w:type="pct"/>
          </w:tcPr>
          <w:p w14:paraId="59C83D50" w14:textId="77777777" w:rsidR="00541594" w:rsidRPr="00093673" w:rsidRDefault="00541594" w:rsidP="00541594">
            <w:pPr>
              <w:widowControl w:val="0"/>
              <w:jc w:val="both"/>
              <w:rPr>
                <w:szCs w:val="22"/>
              </w:rPr>
            </w:pPr>
          </w:p>
        </w:tc>
      </w:tr>
      <w:tr w:rsidR="00541594" w:rsidRPr="00F86FED" w14:paraId="59C83D54" w14:textId="77777777" w:rsidTr="00EF3DFF">
        <w:trPr>
          <w:trHeight w:val="144"/>
          <w:jc w:val="center"/>
        </w:trPr>
        <w:tc>
          <w:tcPr>
            <w:tcW w:w="2477" w:type="pct"/>
          </w:tcPr>
          <w:p w14:paraId="59C83D52" w14:textId="3531287D" w:rsidR="00541594" w:rsidRPr="00EB4BF3" w:rsidRDefault="00541594" w:rsidP="00655500">
            <w:pPr>
              <w:widowControl w:val="0"/>
              <w:numPr>
                <w:ilvl w:val="1"/>
                <w:numId w:val="19"/>
              </w:numPr>
              <w:jc w:val="both"/>
              <w:rPr>
                <w:noProof/>
                <w:color w:val="000000" w:themeColor="text1"/>
                <w:szCs w:val="22"/>
                <w:lang w:val="en-US"/>
              </w:rPr>
            </w:pPr>
            <w:r w:rsidRPr="00EB4BF3">
              <w:rPr>
                <w:noProof/>
                <w:color w:val="000000" w:themeColor="text1"/>
                <w:szCs w:val="22"/>
                <w:u w:val="single"/>
                <w:lang w:val="en-US"/>
              </w:rPr>
              <w:t>Subinvestigators and Research Staff</w:t>
            </w:r>
            <w:r w:rsidRPr="00EB4BF3">
              <w:rPr>
                <w:noProof/>
                <w:color w:val="000000" w:themeColor="text1"/>
                <w:szCs w:val="22"/>
                <w:lang w:val="en-US"/>
              </w:rPr>
              <w:t xml:space="preserve">. Principal Investigator may delegate duties and responsibilities to subinvestigators or research staff (subinvestigators and research staff collectively referred to as “Research Staff”) who </w:t>
            </w:r>
            <w:r w:rsidR="0008614A" w:rsidRPr="00EB4BF3">
              <w:rPr>
                <w:noProof/>
                <w:color w:val="000000" w:themeColor="text1"/>
                <w:szCs w:val="22"/>
                <w:lang w:val="en-US"/>
              </w:rPr>
              <w:t>are</w:t>
            </w:r>
            <w:r w:rsidRPr="00EB4BF3">
              <w:rPr>
                <w:noProof/>
                <w:color w:val="000000" w:themeColor="text1"/>
                <w:szCs w:val="22"/>
                <w:lang w:val="en-US"/>
              </w:rPr>
              <w:t xml:space="preserve"> employees</w:t>
            </w:r>
            <w:r w:rsidR="00C52371" w:rsidRPr="00EB4BF3">
              <w:rPr>
                <w:noProof/>
                <w:color w:val="000000" w:themeColor="text1"/>
                <w:szCs w:val="22"/>
                <w:lang w:val="en-US"/>
              </w:rPr>
              <w:t xml:space="preserve"> of the Institution</w:t>
            </w:r>
            <w:r w:rsidRPr="00EB4BF3">
              <w:rPr>
                <w:noProof/>
                <w:color w:val="000000" w:themeColor="text1"/>
                <w:szCs w:val="22"/>
                <w:lang w:val="en-US"/>
              </w:rPr>
              <w:t xml:space="preserve"> </w:t>
            </w:r>
            <w:r w:rsidR="008C0C36" w:rsidRPr="00EB4BF3">
              <w:rPr>
                <w:noProof/>
                <w:color w:val="000000" w:themeColor="text1"/>
                <w:szCs w:val="22"/>
                <w:lang w:val="en-US"/>
              </w:rPr>
              <w:t>or Principal Investigator,</w:t>
            </w:r>
            <w:r w:rsidRPr="00EB4BF3">
              <w:rPr>
                <w:noProof/>
                <w:color w:val="000000" w:themeColor="text1"/>
                <w:szCs w:val="22"/>
                <w:lang w:val="en-US"/>
              </w:rPr>
              <w:t xml:space="preserve"> only to the extent permitted by Applicable Law governing the Trial conduct, as described below. Per ICH E6 R2, sections 4.2.5 and 4.2.6, as the Principal Investigator is responsible for supervising the Research Staff, he/she will ensure that only individuals who are appropriately qualified and trained assist in the conduct of the Trial and the Principal Investigator will ensure the integrity of the Trial-related duties and functions performed and any Trial Data (hereinafter defined) generated by the Research Staff.</w:t>
            </w:r>
          </w:p>
        </w:tc>
        <w:tc>
          <w:tcPr>
            <w:tcW w:w="2523" w:type="pct"/>
          </w:tcPr>
          <w:p w14:paraId="59C83D53" w14:textId="56DCD348" w:rsidR="00F051C0" w:rsidRPr="00093673" w:rsidRDefault="00541594" w:rsidP="00AA0638">
            <w:pPr>
              <w:widowControl w:val="0"/>
              <w:numPr>
                <w:ilvl w:val="1"/>
                <w:numId w:val="23"/>
              </w:numPr>
              <w:jc w:val="both"/>
              <w:rPr>
                <w:szCs w:val="22"/>
                <w:u w:val="single"/>
              </w:rPr>
            </w:pPr>
            <w:r w:rsidRPr="00093673">
              <w:rPr>
                <w:color w:val="000000"/>
                <w:szCs w:val="22"/>
                <w:u w:val="single"/>
              </w:rPr>
              <w:t>Spoluzkoušející</w:t>
            </w:r>
            <w:r w:rsidRPr="00093673">
              <w:rPr>
                <w:color w:val="000000" w:themeColor="text1"/>
                <w:szCs w:val="22"/>
                <w:u w:val="single"/>
                <w:lang w:bidi="cs-CZ"/>
              </w:rPr>
              <w:t xml:space="preserve"> a výzkumný personál</w:t>
            </w:r>
            <w:r w:rsidRPr="00093673">
              <w:rPr>
                <w:color w:val="000000"/>
                <w:szCs w:val="22"/>
              </w:rPr>
              <w:t>.</w:t>
            </w:r>
            <w:r w:rsidRPr="00093673">
              <w:rPr>
                <w:color w:val="000000" w:themeColor="text1"/>
                <w:szCs w:val="22"/>
                <w:lang w:bidi="cs-CZ"/>
              </w:rPr>
              <w:t xml:space="preserve"> </w:t>
            </w:r>
            <w:r w:rsidR="00F051C0" w:rsidRPr="00093673">
              <w:rPr>
                <w:color w:val="000000"/>
                <w:szCs w:val="22"/>
              </w:rPr>
              <w:t>Hlavní zkoušející může delegovat povinnosti a odpovědnosti na spoluzkoušející či výzkumný personál (spoluzkoušející a výzkumný personál, souhrnně „výzkumný personál“), který zahrn</w:t>
            </w:r>
            <w:r w:rsidR="00A115CA" w:rsidRPr="00093673">
              <w:rPr>
                <w:color w:val="000000"/>
                <w:szCs w:val="22"/>
              </w:rPr>
              <w:t>uje</w:t>
            </w:r>
            <w:r w:rsidR="00F051C0" w:rsidRPr="00093673">
              <w:rPr>
                <w:color w:val="000000"/>
                <w:szCs w:val="22"/>
              </w:rPr>
              <w:t xml:space="preserve"> zaměstnance </w:t>
            </w:r>
            <w:r w:rsidR="001D72E3" w:rsidRPr="00093673">
              <w:rPr>
                <w:color w:val="000000"/>
                <w:szCs w:val="22"/>
              </w:rPr>
              <w:t xml:space="preserve">zdravotnického zařízení </w:t>
            </w:r>
            <w:r w:rsidR="00F051C0" w:rsidRPr="00093673">
              <w:rPr>
                <w:color w:val="000000"/>
                <w:szCs w:val="22"/>
              </w:rPr>
              <w:t xml:space="preserve">či </w:t>
            </w:r>
            <w:r w:rsidR="00A115CA" w:rsidRPr="00093673">
              <w:rPr>
                <w:color w:val="000000"/>
                <w:szCs w:val="22"/>
              </w:rPr>
              <w:t>hlavního zkoušejícího</w:t>
            </w:r>
            <w:r w:rsidR="00F051C0" w:rsidRPr="00093673">
              <w:rPr>
                <w:color w:val="000000"/>
                <w:szCs w:val="22"/>
              </w:rPr>
              <w:t xml:space="preserve">, a to pouze v rozsahu povoleném </w:t>
            </w:r>
            <w:r w:rsidR="00F86FED" w:rsidRPr="00093673">
              <w:rPr>
                <w:color w:val="000000"/>
                <w:szCs w:val="22"/>
              </w:rPr>
              <w:t>platnými právními předpisy</w:t>
            </w:r>
            <w:r w:rsidR="00F051C0" w:rsidRPr="00093673">
              <w:rPr>
                <w:color w:val="000000"/>
                <w:szCs w:val="22"/>
              </w:rPr>
              <w:t xml:space="preserve">, kterými se řídí realizace klinického hodnocení dle níže uvedeného popisu. Dle předpisu ICH E6 R2, částí 4.2.5 a 4.2.6, je hlavní zkoušející zodpovědný za dohled nad výzkumným personálem, bude zajišťovat, aby při provádění klinického hodnocení asistovaly pouze řádně kvalifikované a vyškolené osoby, a zajistí bezúhonnost v rámci vykonávání povinností a funkcí souvisejících s klinickým hodnocením a integritu údajů </w:t>
            </w:r>
            <w:r w:rsidR="008670BB" w:rsidRPr="00093673">
              <w:rPr>
                <w:color w:val="000000"/>
                <w:szCs w:val="22"/>
              </w:rPr>
              <w:lastRenderedPageBreak/>
              <w:t>(</w:t>
            </w:r>
            <w:r w:rsidR="008670BB" w:rsidRPr="00093673">
              <w:rPr>
                <w:color w:val="000000" w:themeColor="text1"/>
                <w:szCs w:val="22"/>
                <w:lang w:bidi="cs-CZ"/>
              </w:rPr>
              <w:t>definovaných níže</w:t>
            </w:r>
            <w:r w:rsidR="008670BB" w:rsidRPr="00093673">
              <w:rPr>
                <w:color w:val="000000"/>
                <w:szCs w:val="22"/>
              </w:rPr>
              <w:t xml:space="preserve">) </w:t>
            </w:r>
            <w:r w:rsidR="00F051C0" w:rsidRPr="00093673">
              <w:rPr>
                <w:color w:val="000000"/>
                <w:szCs w:val="22"/>
              </w:rPr>
              <w:t xml:space="preserve">vytvořených </w:t>
            </w:r>
            <w:r w:rsidR="008670BB" w:rsidRPr="00093673">
              <w:rPr>
                <w:color w:val="000000"/>
                <w:szCs w:val="22"/>
              </w:rPr>
              <w:t>v</w:t>
            </w:r>
            <w:r w:rsidR="00F051C0" w:rsidRPr="00093673">
              <w:rPr>
                <w:color w:val="000000"/>
                <w:szCs w:val="22"/>
              </w:rPr>
              <w:t>ýzkumným personálem v souvislosti s </w:t>
            </w:r>
            <w:r w:rsidR="008670BB" w:rsidRPr="00093673">
              <w:rPr>
                <w:color w:val="000000"/>
                <w:szCs w:val="22"/>
              </w:rPr>
              <w:t xml:space="preserve">klinickým </w:t>
            </w:r>
            <w:r w:rsidR="00F051C0" w:rsidRPr="00093673">
              <w:rPr>
                <w:color w:val="000000"/>
                <w:szCs w:val="22"/>
              </w:rPr>
              <w:t>hodnocením.</w:t>
            </w:r>
          </w:p>
        </w:tc>
      </w:tr>
      <w:tr w:rsidR="00541594" w:rsidRPr="00F86FED" w14:paraId="59C83D57" w14:textId="77777777" w:rsidTr="00EF3DFF">
        <w:trPr>
          <w:trHeight w:val="144"/>
          <w:jc w:val="center"/>
        </w:trPr>
        <w:tc>
          <w:tcPr>
            <w:tcW w:w="2477" w:type="pct"/>
          </w:tcPr>
          <w:p w14:paraId="59C83D55" w14:textId="77777777" w:rsidR="00541594" w:rsidRPr="00EB4BF3" w:rsidRDefault="00541594" w:rsidP="00541594">
            <w:pPr>
              <w:widowControl w:val="0"/>
              <w:jc w:val="both"/>
              <w:rPr>
                <w:noProof/>
                <w:color w:val="000000" w:themeColor="text1"/>
                <w:szCs w:val="22"/>
                <w:lang w:val="en-US"/>
              </w:rPr>
            </w:pPr>
          </w:p>
        </w:tc>
        <w:tc>
          <w:tcPr>
            <w:tcW w:w="2523" w:type="pct"/>
          </w:tcPr>
          <w:p w14:paraId="59C83D56" w14:textId="77777777" w:rsidR="00541594" w:rsidRPr="00093673" w:rsidRDefault="00541594" w:rsidP="00541594">
            <w:pPr>
              <w:widowControl w:val="0"/>
              <w:jc w:val="both"/>
              <w:rPr>
                <w:szCs w:val="22"/>
              </w:rPr>
            </w:pPr>
          </w:p>
        </w:tc>
      </w:tr>
      <w:tr w:rsidR="00541594" w:rsidRPr="00F86FED" w14:paraId="59C83D5A" w14:textId="77777777" w:rsidTr="00EF3DFF">
        <w:trPr>
          <w:trHeight w:val="144"/>
          <w:jc w:val="center"/>
        </w:trPr>
        <w:tc>
          <w:tcPr>
            <w:tcW w:w="2477" w:type="pct"/>
          </w:tcPr>
          <w:p w14:paraId="59C83D58" w14:textId="7C432A95" w:rsidR="00541594" w:rsidRPr="00EB4BF3" w:rsidRDefault="00541594" w:rsidP="00C1766B">
            <w:pPr>
              <w:widowControl w:val="0"/>
              <w:numPr>
                <w:ilvl w:val="1"/>
                <w:numId w:val="19"/>
              </w:numPr>
              <w:jc w:val="both"/>
              <w:rPr>
                <w:noProof/>
                <w:color w:val="000000" w:themeColor="text1"/>
                <w:szCs w:val="22"/>
                <w:lang w:val="en-US"/>
              </w:rPr>
            </w:pPr>
            <w:r w:rsidRPr="00EB4BF3">
              <w:rPr>
                <w:noProof/>
                <w:color w:val="000000" w:themeColor="text1"/>
                <w:szCs w:val="22"/>
                <w:u w:val="single"/>
                <w:lang w:val="en-US"/>
              </w:rPr>
              <w:t>Obligations of Institution and Principal Investigator</w:t>
            </w:r>
            <w:r w:rsidRPr="00EB4BF3">
              <w:rPr>
                <w:noProof/>
                <w:color w:val="000000" w:themeColor="text1"/>
                <w:szCs w:val="22"/>
                <w:lang w:val="en-US"/>
              </w:rPr>
              <w:t xml:space="preserve">. </w:t>
            </w:r>
            <w:r w:rsidRPr="00EB4BF3">
              <w:rPr>
                <w:bCs/>
                <w:iCs/>
                <w:noProof/>
                <w:color w:val="000000" w:themeColor="text1"/>
                <w:szCs w:val="22"/>
                <w:lang w:val="en-US"/>
              </w:rPr>
              <w:t>Institution and Principal Investigator will ensure that Research Staff is informed of and agree to abide by all terms of this Agreement applicable to the activities they perform</w:t>
            </w:r>
            <w:r w:rsidR="00CD0623" w:rsidRPr="00EB4BF3">
              <w:rPr>
                <w:bCs/>
                <w:iCs/>
                <w:noProof/>
                <w:color w:val="000000" w:themeColor="text1"/>
                <w:szCs w:val="22"/>
                <w:lang w:val="en-US"/>
              </w:rPr>
              <w:t>, the Protocol, Applicable Law and additional written instructions of Sponsor</w:t>
            </w:r>
            <w:r w:rsidRPr="00EB4BF3">
              <w:rPr>
                <w:bCs/>
                <w:iCs/>
                <w:noProof/>
                <w:color w:val="000000" w:themeColor="text1"/>
                <w:szCs w:val="22"/>
                <w:lang w:val="en-US"/>
              </w:rPr>
              <w:t xml:space="preserve">. </w:t>
            </w:r>
            <w:r w:rsidRPr="00EB4BF3">
              <w:rPr>
                <w:noProof/>
                <w:color w:val="000000" w:themeColor="text1"/>
                <w:szCs w:val="22"/>
                <w:lang w:val="en-US"/>
              </w:rPr>
              <w:t xml:space="preserve">Institution and Principal Investigator will assume all those responsibilities assigned under all applicable laws, rules, regulations, guidelines and standards including, without limitation, all relevant International Council for Harmonization Good Clinical Practice (“ICH GCP”) guidelines and standards and the World Medical Association Declaration of Helsinki “Ethical Principles for Medical Research Involving Human Subjects” (2013), </w:t>
            </w:r>
            <w:r w:rsidR="00050B96" w:rsidRPr="00EB4BF3">
              <w:rPr>
                <w:noProof/>
                <w:color w:val="000000" w:themeColor="text1"/>
                <w:szCs w:val="22"/>
                <w:lang w:val="en-US"/>
              </w:rPr>
              <w:t>Regulation (EU) No 536/2014 of the European Parliament and of the Council of 16 April 2014 on clinical trials on medicinal products for human use</w:t>
            </w:r>
            <w:r w:rsidR="00BD3584" w:rsidRPr="00EB4BF3">
              <w:rPr>
                <w:noProof/>
                <w:color w:val="000000" w:themeColor="text1"/>
                <w:szCs w:val="22"/>
                <w:lang w:val="en-US"/>
              </w:rPr>
              <w:t xml:space="preserve"> (</w:t>
            </w:r>
            <w:r w:rsidR="00363734" w:rsidRPr="00EB4BF3">
              <w:rPr>
                <w:noProof/>
                <w:color w:val="000000" w:themeColor="text1"/>
                <w:szCs w:val="22"/>
                <w:lang w:val="en-US"/>
              </w:rPr>
              <w:t>“</w:t>
            </w:r>
            <w:r w:rsidR="00BD3584" w:rsidRPr="00EB4BF3">
              <w:rPr>
                <w:noProof/>
                <w:color w:val="000000" w:themeColor="text1"/>
                <w:szCs w:val="22"/>
                <w:lang w:val="en-US"/>
              </w:rPr>
              <w:t>EU CTR”)</w:t>
            </w:r>
            <w:r w:rsidR="00050B96" w:rsidRPr="00EB4BF3">
              <w:rPr>
                <w:noProof/>
                <w:color w:val="000000" w:themeColor="text1"/>
                <w:szCs w:val="22"/>
                <w:lang w:val="en-US"/>
              </w:rPr>
              <w:t xml:space="preserve">, </w:t>
            </w:r>
            <w:r w:rsidR="00754FC5" w:rsidRPr="00EB4BF3">
              <w:rPr>
                <w:bCs/>
                <w:iCs/>
                <w:noProof/>
                <w:lang w:val="en-US"/>
              </w:rPr>
              <w:t>Act No. 378/2007 Coll., on Pharmaceuticals, as amended (“Pharmaceuticals Law”), Decree No. 226/2008 Coll., on Good Clinical Practice and Detailed Conditions of Clinical Trials on Medicinal Products, as amended, Decree No. 86/2008 Coll., on the Principles of Good Laboratory Practice in the Area of Pharmaceuticals, as amended, Decree No. 84/2008 Coll., on Good Pharmaceutical Practice, Detailed Conditions of Handling Pharmaceuticals in Pharmacies, Healthcare Facilities and other Operators and Facilities Supplying Medicinal Products, and Act No. 372/2011 Coll., on Healthcare Services and conditions for their provision, as amended; as well as</w:t>
            </w:r>
            <w:r w:rsidR="00754FC5" w:rsidRPr="00EB4BF3">
              <w:rPr>
                <w:noProof/>
                <w:lang w:val="en-US"/>
              </w:rPr>
              <w:t xml:space="preserve"> </w:t>
            </w:r>
            <w:r w:rsidRPr="00EB4BF3">
              <w:rPr>
                <w:noProof/>
                <w:color w:val="000000" w:themeColor="text1"/>
                <w:szCs w:val="22"/>
                <w:lang w:val="en-US"/>
              </w:rPr>
              <w:t>all applicable laws and guidance relating to clinical trials of medicines, all applicable laws relating to human rights, supply of medicines legislation, legislation relating to human tissue and biological samples, and all applicable laws relating to the confidentiality, privacy and security of Trial Subject information inclusive but not limited to the EU General Data Protection Regulation – GDPR</w:t>
            </w:r>
            <w:r w:rsidRPr="00EB4BF3">
              <w:rPr>
                <w:noProof/>
                <w:color w:val="FF0000"/>
                <w:szCs w:val="22"/>
                <w:lang w:val="en-US"/>
              </w:rPr>
              <w:t xml:space="preserve"> </w:t>
            </w:r>
            <w:r w:rsidRPr="00EB4BF3">
              <w:rPr>
                <w:noProof/>
                <w:color w:val="000000" w:themeColor="text1"/>
                <w:szCs w:val="22"/>
                <w:lang w:val="en-US"/>
              </w:rPr>
              <w:t>(“Applicable Law”).</w:t>
            </w:r>
          </w:p>
        </w:tc>
        <w:tc>
          <w:tcPr>
            <w:tcW w:w="2523" w:type="pct"/>
          </w:tcPr>
          <w:p w14:paraId="59C83D59" w14:textId="799EC271" w:rsidR="00541594" w:rsidRPr="00093673" w:rsidRDefault="00541594" w:rsidP="004D4298">
            <w:pPr>
              <w:widowControl w:val="0"/>
              <w:numPr>
                <w:ilvl w:val="1"/>
                <w:numId w:val="23"/>
              </w:numPr>
              <w:jc w:val="both"/>
              <w:rPr>
                <w:szCs w:val="22"/>
                <w:u w:val="single"/>
              </w:rPr>
            </w:pPr>
            <w:r w:rsidRPr="00093673">
              <w:rPr>
                <w:color w:val="000000" w:themeColor="text1"/>
                <w:szCs w:val="22"/>
                <w:u w:val="single"/>
                <w:lang w:bidi="cs-CZ"/>
              </w:rPr>
              <w:t>Povinnosti zdravotnického zařízení a hlavního zkoušejícího</w:t>
            </w:r>
            <w:r w:rsidRPr="00093673">
              <w:rPr>
                <w:color w:val="000000"/>
                <w:szCs w:val="22"/>
              </w:rPr>
              <w:t>.</w:t>
            </w:r>
            <w:r w:rsidRPr="00093673">
              <w:rPr>
                <w:color w:val="000000" w:themeColor="text1"/>
                <w:szCs w:val="22"/>
                <w:lang w:bidi="cs-CZ"/>
              </w:rPr>
              <w:t xml:space="preserve"> Zdravotnické zařízení a hlavní zkoušející zajistí, aby byl výzkumný personál</w:t>
            </w:r>
            <w:r w:rsidR="00A115CA" w:rsidRPr="00093673">
              <w:rPr>
                <w:color w:val="000000" w:themeColor="text1"/>
                <w:szCs w:val="22"/>
                <w:lang w:bidi="cs-CZ"/>
              </w:rPr>
              <w:t xml:space="preserve"> </w:t>
            </w:r>
            <w:r w:rsidRPr="00093673">
              <w:rPr>
                <w:color w:val="000000" w:themeColor="text1"/>
                <w:szCs w:val="22"/>
                <w:lang w:bidi="cs-CZ"/>
              </w:rPr>
              <w:t xml:space="preserve">informován o veškerých podmínkách této smlouvy platných pro vykonávané činnosti </w:t>
            </w:r>
            <w:r w:rsidR="00A115CA" w:rsidRPr="00093673">
              <w:rPr>
                <w:color w:val="000000"/>
                <w:szCs w:val="22"/>
                <w:lang w:bidi="cs-CZ"/>
              </w:rPr>
              <w:t xml:space="preserve">dle protokolu, </w:t>
            </w:r>
            <w:r w:rsidR="00F86FED" w:rsidRPr="00093673">
              <w:rPr>
                <w:color w:val="000000"/>
                <w:szCs w:val="22"/>
                <w:lang w:bidi="cs-CZ"/>
              </w:rPr>
              <w:t>platných právních předpisů</w:t>
            </w:r>
            <w:r w:rsidR="00A115CA" w:rsidRPr="00093673">
              <w:rPr>
                <w:color w:val="000000"/>
                <w:szCs w:val="22"/>
                <w:lang w:bidi="cs-CZ"/>
              </w:rPr>
              <w:t xml:space="preserve"> a dalších písemných pokynů zadavatele </w:t>
            </w:r>
            <w:r w:rsidRPr="00093673">
              <w:rPr>
                <w:color w:val="000000" w:themeColor="text1"/>
                <w:szCs w:val="22"/>
                <w:lang w:bidi="cs-CZ"/>
              </w:rPr>
              <w:t>a souhlasil s nimi. Zdravotnické zařízení a hlavní zkoušející převezm</w:t>
            </w:r>
            <w:r w:rsidR="00623A68">
              <w:rPr>
                <w:color w:val="000000" w:themeColor="text1"/>
                <w:szCs w:val="22"/>
                <w:lang w:bidi="cs-CZ"/>
              </w:rPr>
              <w:t>ou</w:t>
            </w:r>
            <w:r w:rsidRPr="00093673">
              <w:rPr>
                <w:color w:val="000000" w:themeColor="text1"/>
                <w:szCs w:val="22"/>
                <w:lang w:bidi="cs-CZ"/>
              </w:rPr>
              <w:t xml:space="preserve"> všechny povinnosti vyplývající ze všech </w:t>
            </w:r>
            <w:r w:rsidR="00F86FED" w:rsidRPr="00093673">
              <w:rPr>
                <w:color w:val="000000" w:themeColor="text1"/>
                <w:szCs w:val="22"/>
                <w:lang w:bidi="cs-CZ"/>
              </w:rPr>
              <w:t>platných právních předpisů</w:t>
            </w:r>
            <w:r w:rsidRPr="00093673">
              <w:rPr>
                <w:color w:val="000000" w:themeColor="text1"/>
                <w:szCs w:val="22"/>
                <w:lang w:bidi="cs-CZ"/>
              </w:rPr>
              <w:t xml:space="preserve">, předpisů, pokynů a norem, včetně zejména všech platných pokynů a standardů Mezinárodní konference </w:t>
            </w:r>
            <w:r w:rsidR="00FF1692" w:rsidRPr="00093673">
              <w:rPr>
                <w:color w:val="000000" w:themeColor="text1"/>
                <w:szCs w:val="22"/>
                <w:lang w:bidi="cs-CZ"/>
              </w:rPr>
              <w:t>pr</w:t>
            </w:r>
            <w:r w:rsidRPr="00093673">
              <w:rPr>
                <w:color w:val="000000" w:themeColor="text1"/>
                <w:szCs w:val="22"/>
                <w:lang w:bidi="cs-CZ"/>
              </w:rPr>
              <w:t xml:space="preserve">o harmonizaci správné klinické praxe (International </w:t>
            </w:r>
            <w:r w:rsidR="00FF1692" w:rsidRPr="00093673">
              <w:rPr>
                <w:color w:val="000000" w:themeColor="text1"/>
                <w:szCs w:val="22"/>
                <w:lang w:bidi="cs-CZ"/>
              </w:rPr>
              <w:t>Council for</w:t>
            </w:r>
            <w:r w:rsidRPr="00093673">
              <w:rPr>
                <w:color w:val="000000" w:themeColor="text1"/>
                <w:szCs w:val="22"/>
                <w:lang w:bidi="cs-CZ"/>
              </w:rPr>
              <w:t xml:space="preserve"> Harmonization Good Clinical Practice, ICH GCP) a Helsinské Deklarace Světové lékařské asociace „Etické zásady pro lékařský výzkum za účasti lidských subjektů“ (2013), </w:t>
            </w:r>
            <w:r w:rsidR="004901E1" w:rsidRPr="00093673">
              <w:rPr>
                <w:color w:val="000000" w:themeColor="text1"/>
                <w:szCs w:val="22"/>
                <w:lang w:bidi="cs-CZ"/>
              </w:rPr>
              <w:t>Nařízení Evropského parlamentu a Rady (EU) č. 536/2014 ze dne 16. dubna 2014 o klinických hodnoceních humánních léčivých přípravků</w:t>
            </w:r>
            <w:r w:rsidR="00A115CA" w:rsidRPr="00093673">
              <w:rPr>
                <w:color w:val="000000" w:themeColor="text1"/>
                <w:szCs w:val="22"/>
                <w:lang w:bidi="cs-CZ"/>
              </w:rPr>
              <w:t xml:space="preserve"> </w:t>
            </w:r>
            <w:r w:rsidR="00A115CA" w:rsidRPr="00093673">
              <w:rPr>
                <w:szCs w:val="22"/>
                <w:shd w:val="clear" w:color="auto" w:fill="FFFFFF"/>
              </w:rPr>
              <w:t>(„EU CTR”)</w:t>
            </w:r>
            <w:r w:rsidR="004901E1" w:rsidRPr="00093673">
              <w:rPr>
                <w:color w:val="000000" w:themeColor="text1"/>
                <w:szCs w:val="22"/>
                <w:lang w:bidi="cs-CZ"/>
              </w:rPr>
              <w:t xml:space="preserve">, </w:t>
            </w:r>
            <w:r w:rsidR="00A115CA" w:rsidRPr="00093673">
              <w:rPr>
                <w:color w:val="000000" w:themeColor="text1"/>
                <w:szCs w:val="22"/>
                <w:lang w:bidi="cs-CZ"/>
              </w:rPr>
              <w:t>podle</w:t>
            </w:r>
            <w:r w:rsidR="004901E1" w:rsidRPr="00093673">
              <w:rPr>
                <w:color w:val="000000" w:themeColor="text1"/>
                <w:szCs w:val="22"/>
                <w:lang w:bidi="cs-CZ"/>
              </w:rPr>
              <w:t xml:space="preserve"> </w:t>
            </w:r>
            <w:r w:rsidR="00D310ED" w:rsidRPr="00093673">
              <w:rPr>
                <w:color w:val="000000" w:themeColor="text1"/>
                <w:szCs w:val="22"/>
                <w:lang w:bidi="cs-CZ"/>
              </w:rPr>
              <w:t>z</w:t>
            </w:r>
            <w:r w:rsidR="001D72E3" w:rsidRPr="00093673">
              <w:rPr>
                <w:color w:val="000000" w:themeColor="text1"/>
                <w:szCs w:val="22"/>
                <w:lang w:bidi="cs-CZ"/>
              </w:rPr>
              <w:t>ákon</w:t>
            </w:r>
            <w:r w:rsidR="00D310ED" w:rsidRPr="00093673">
              <w:rPr>
                <w:color w:val="000000" w:themeColor="text1"/>
                <w:szCs w:val="22"/>
                <w:lang w:bidi="cs-CZ"/>
              </w:rPr>
              <w:t>a</w:t>
            </w:r>
            <w:r w:rsidR="001D72E3" w:rsidRPr="00093673">
              <w:rPr>
                <w:color w:val="000000" w:themeColor="text1"/>
                <w:szCs w:val="22"/>
                <w:lang w:bidi="cs-CZ"/>
              </w:rPr>
              <w:t xml:space="preserve"> č. 378/2007 Sb., o léčivech, ve znění pozdějších předpisů (</w:t>
            </w:r>
            <w:r w:rsidR="006243B1" w:rsidRPr="00093673">
              <w:rPr>
                <w:color w:val="000000" w:themeColor="text1"/>
                <w:szCs w:val="22"/>
                <w:lang w:bidi="cs-CZ"/>
              </w:rPr>
              <w:t>„</w:t>
            </w:r>
            <w:r w:rsidR="001D72E3" w:rsidRPr="00093673">
              <w:rPr>
                <w:color w:val="000000" w:themeColor="text1"/>
                <w:szCs w:val="22"/>
                <w:lang w:bidi="cs-CZ"/>
              </w:rPr>
              <w:t>zákon o léčivech</w:t>
            </w:r>
            <w:r w:rsidR="006243B1" w:rsidRPr="00093673">
              <w:rPr>
                <w:color w:val="000000" w:themeColor="text1"/>
                <w:szCs w:val="22"/>
                <w:lang w:bidi="cs-CZ"/>
              </w:rPr>
              <w:t>“</w:t>
            </w:r>
            <w:r w:rsidR="001D72E3" w:rsidRPr="00093673">
              <w:rPr>
                <w:color w:val="000000" w:themeColor="text1"/>
                <w:szCs w:val="22"/>
                <w:lang w:bidi="cs-CZ"/>
              </w:rPr>
              <w:t>), vyhlášk</w:t>
            </w:r>
            <w:r w:rsidR="00C255DC" w:rsidRPr="00093673">
              <w:rPr>
                <w:color w:val="000000" w:themeColor="text1"/>
                <w:szCs w:val="22"/>
                <w:lang w:bidi="cs-CZ"/>
              </w:rPr>
              <w:t>y</w:t>
            </w:r>
            <w:r w:rsidR="001D72E3" w:rsidRPr="00093673">
              <w:rPr>
                <w:color w:val="000000" w:themeColor="text1"/>
                <w:szCs w:val="22"/>
                <w:lang w:bidi="cs-CZ"/>
              </w:rPr>
              <w:t xml:space="preserve"> č. 226/2008 Sb., </w:t>
            </w:r>
            <w:r w:rsidR="00086322" w:rsidRPr="00093673">
              <w:rPr>
                <w:color w:val="000000" w:themeColor="text1"/>
                <w:szCs w:val="22"/>
                <w:lang w:bidi="cs-CZ"/>
              </w:rPr>
              <w:t>o správné klinické praxi a bližších podmínkách klinického hodnocení léčivých přípravků</w:t>
            </w:r>
            <w:r w:rsidR="001D72E3" w:rsidRPr="00093673">
              <w:rPr>
                <w:color w:val="000000" w:themeColor="text1"/>
                <w:szCs w:val="22"/>
                <w:lang w:bidi="cs-CZ"/>
              </w:rPr>
              <w:t>, ve znění pozdějších předpisů, vyhlášk</w:t>
            </w:r>
            <w:r w:rsidR="00902B6F" w:rsidRPr="00093673">
              <w:rPr>
                <w:color w:val="000000" w:themeColor="text1"/>
                <w:szCs w:val="22"/>
                <w:lang w:bidi="cs-CZ"/>
              </w:rPr>
              <w:t>y</w:t>
            </w:r>
            <w:r w:rsidR="001D72E3" w:rsidRPr="00093673">
              <w:rPr>
                <w:color w:val="000000" w:themeColor="text1"/>
                <w:szCs w:val="22"/>
                <w:lang w:bidi="cs-CZ"/>
              </w:rPr>
              <w:t xml:space="preserve"> č. 86/2008 Sb., </w:t>
            </w:r>
            <w:r w:rsidR="004D4298" w:rsidRPr="00093673">
              <w:rPr>
                <w:color w:val="000000" w:themeColor="text1"/>
                <w:szCs w:val="22"/>
                <w:lang w:bidi="cs-CZ"/>
              </w:rPr>
              <w:t>o stanovení zásad správné laboratorní praxe v oblasti léčiv</w:t>
            </w:r>
            <w:r w:rsidR="001D72E3" w:rsidRPr="00093673">
              <w:rPr>
                <w:color w:val="000000" w:themeColor="text1"/>
                <w:szCs w:val="22"/>
                <w:lang w:bidi="cs-CZ"/>
              </w:rPr>
              <w:t>, ve znění pozdějších předpisů, vyhlášk</w:t>
            </w:r>
            <w:r w:rsidR="00985454" w:rsidRPr="00093673">
              <w:rPr>
                <w:color w:val="000000" w:themeColor="text1"/>
                <w:szCs w:val="22"/>
                <w:lang w:bidi="cs-CZ"/>
              </w:rPr>
              <w:t>y</w:t>
            </w:r>
            <w:r w:rsidR="001D72E3" w:rsidRPr="00093673">
              <w:rPr>
                <w:color w:val="000000" w:themeColor="text1"/>
                <w:szCs w:val="22"/>
                <w:lang w:bidi="cs-CZ"/>
              </w:rPr>
              <w:t xml:space="preserve"> č. 84/2008 Sb., </w:t>
            </w:r>
            <w:r w:rsidR="004D4298" w:rsidRPr="00093673">
              <w:rPr>
                <w:color w:val="000000" w:themeColor="text1"/>
                <w:szCs w:val="22"/>
                <w:lang w:bidi="cs-CZ"/>
              </w:rPr>
              <w:t>o správné lékárenské praxi, bližších podmínkách zacházení s léčivy v lékárnách, zdravotnických zařízeních a u dalších provozovatelů a zařízení vydávajících léčivé přípravky</w:t>
            </w:r>
            <w:r w:rsidR="001D72E3" w:rsidRPr="00093673">
              <w:rPr>
                <w:color w:val="000000" w:themeColor="text1"/>
                <w:szCs w:val="22"/>
                <w:lang w:bidi="cs-CZ"/>
              </w:rPr>
              <w:t>, a zákon</w:t>
            </w:r>
            <w:r w:rsidR="00985454" w:rsidRPr="00093673">
              <w:rPr>
                <w:color w:val="000000" w:themeColor="text1"/>
                <w:szCs w:val="22"/>
                <w:lang w:bidi="cs-CZ"/>
              </w:rPr>
              <w:t>a</w:t>
            </w:r>
            <w:r w:rsidR="001D72E3" w:rsidRPr="00093673">
              <w:rPr>
                <w:color w:val="000000" w:themeColor="text1"/>
                <w:szCs w:val="22"/>
                <w:lang w:bidi="cs-CZ"/>
              </w:rPr>
              <w:t xml:space="preserve"> č. 372/2011 Sb., </w:t>
            </w:r>
            <w:r w:rsidR="004D4298" w:rsidRPr="00093673">
              <w:rPr>
                <w:color w:val="000000" w:themeColor="text1"/>
                <w:szCs w:val="22"/>
                <w:lang w:bidi="cs-CZ"/>
              </w:rPr>
              <w:t>o zdravotních službách a podmínkách jejich poskytování</w:t>
            </w:r>
            <w:r w:rsidR="001D72E3" w:rsidRPr="00093673">
              <w:rPr>
                <w:color w:val="000000" w:themeColor="text1"/>
                <w:szCs w:val="22"/>
                <w:lang w:bidi="cs-CZ"/>
              </w:rPr>
              <w:t xml:space="preserve">, ve znění pozdějších předpisů; a také </w:t>
            </w:r>
            <w:r w:rsidRPr="00093673">
              <w:rPr>
                <w:color w:val="000000" w:themeColor="text1"/>
                <w:szCs w:val="22"/>
                <w:lang w:bidi="cs-CZ"/>
              </w:rPr>
              <w:t xml:space="preserve">všech </w:t>
            </w:r>
            <w:r w:rsidR="00F86FED" w:rsidRPr="00093673">
              <w:rPr>
                <w:color w:val="000000" w:themeColor="text1"/>
                <w:szCs w:val="22"/>
                <w:lang w:bidi="cs-CZ"/>
              </w:rPr>
              <w:t>platných právních předpisů</w:t>
            </w:r>
            <w:r w:rsidRPr="00093673">
              <w:rPr>
                <w:color w:val="000000" w:themeColor="text1"/>
                <w:szCs w:val="22"/>
                <w:lang w:bidi="cs-CZ"/>
              </w:rPr>
              <w:t xml:space="preserve"> a pokynů upravujících klinická hodnocení léčivých přípravků</w:t>
            </w:r>
            <w:r w:rsidR="00FF1692" w:rsidRPr="00093673">
              <w:rPr>
                <w:color w:val="000000" w:themeColor="text1"/>
                <w:szCs w:val="22"/>
                <w:lang w:bidi="cs-CZ"/>
              </w:rPr>
              <w:t>,</w:t>
            </w:r>
            <w:r w:rsidRPr="00093673">
              <w:rPr>
                <w:color w:val="000000" w:themeColor="text1"/>
                <w:szCs w:val="22"/>
                <w:lang w:bidi="cs-CZ"/>
              </w:rPr>
              <w:t xml:space="preserve"> všech </w:t>
            </w:r>
            <w:r w:rsidR="00F86FED" w:rsidRPr="00093673">
              <w:rPr>
                <w:color w:val="000000" w:themeColor="text1"/>
                <w:szCs w:val="22"/>
                <w:lang w:bidi="cs-CZ"/>
              </w:rPr>
              <w:t>platných právních předpisů</w:t>
            </w:r>
            <w:r w:rsidRPr="00093673">
              <w:rPr>
                <w:color w:val="000000" w:themeColor="text1"/>
                <w:szCs w:val="22"/>
                <w:lang w:bidi="cs-CZ"/>
              </w:rPr>
              <w:t xml:space="preserve"> upravujících lidská práva, legislativy upravující dodávky léků, legislativy upravující otázky vzorků tkáně a biologických vzorků, a všech </w:t>
            </w:r>
            <w:r w:rsidR="00F86FED" w:rsidRPr="00093673">
              <w:rPr>
                <w:color w:val="000000" w:themeColor="text1"/>
                <w:szCs w:val="22"/>
                <w:lang w:bidi="cs-CZ"/>
              </w:rPr>
              <w:t>platných právních předpisů</w:t>
            </w:r>
            <w:r w:rsidRPr="00093673">
              <w:rPr>
                <w:color w:val="000000" w:themeColor="text1"/>
                <w:szCs w:val="22"/>
                <w:lang w:bidi="cs-CZ"/>
              </w:rPr>
              <w:t xml:space="preserve"> týkajících se zachování důvěrnosti, ochrany osobních údajů a bezpečnosti informací o </w:t>
            </w:r>
            <w:r w:rsidRPr="00093673">
              <w:rPr>
                <w:color w:val="000000"/>
                <w:szCs w:val="22"/>
                <w:lang w:bidi="cs-CZ"/>
              </w:rPr>
              <w:t>subjektu hodnocení, včetně Obecného nařízení EU na ochranu osobních údajů – GDPR</w:t>
            </w:r>
            <w:r w:rsidRPr="00093673">
              <w:rPr>
                <w:color w:val="000000" w:themeColor="text1"/>
                <w:szCs w:val="22"/>
                <w:lang w:bidi="cs-CZ"/>
              </w:rPr>
              <w:t xml:space="preserve"> („</w:t>
            </w:r>
            <w:r w:rsidR="00F86FED" w:rsidRPr="00093673">
              <w:rPr>
                <w:color w:val="000000" w:themeColor="text1"/>
                <w:szCs w:val="22"/>
                <w:lang w:bidi="cs-CZ"/>
              </w:rPr>
              <w:t>platné právní předpisy</w:t>
            </w:r>
            <w:r w:rsidRPr="00093673">
              <w:rPr>
                <w:color w:val="000000" w:themeColor="text1"/>
                <w:szCs w:val="22"/>
                <w:lang w:bidi="cs-CZ"/>
              </w:rPr>
              <w:t>“).</w:t>
            </w:r>
          </w:p>
        </w:tc>
      </w:tr>
      <w:tr w:rsidR="00541594" w:rsidRPr="00F86FED" w14:paraId="59C83D5D" w14:textId="77777777" w:rsidTr="00EF3DFF">
        <w:trPr>
          <w:trHeight w:val="144"/>
          <w:jc w:val="center"/>
        </w:trPr>
        <w:tc>
          <w:tcPr>
            <w:tcW w:w="2477" w:type="pct"/>
            <w:tcBorders>
              <w:bottom w:val="single" w:sz="4" w:space="0" w:color="auto"/>
            </w:tcBorders>
          </w:tcPr>
          <w:p w14:paraId="59C83D5B" w14:textId="77777777" w:rsidR="00541594" w:rsidRPr="00EB4BF3" w:rsidRDefault="00541594" w:rsidP="00541594">
            <w:pPr>
              <w:widowControl w:val="0"/>
              <w:jc w:val="both"/>
              <w:rPr>
                <w:noProof/>
                <w:color w:val="000000" w:themeColor="text1"/>
                <w:szCs w:val="22"/>
                <w:lang w:val="en-US"/>
              </w:rPr>
            </w:pPr>
          </w:p>
        </w:tc>
        <w:tc>
          <w:tcPr>
            <w:tcW w:w="2523" w:type="pct"/>
            <w:tcBorders>
              <w:bottom w:val="single" w:sz="4" w:space="0" w:color="auto"/>
            </w:tcBorders>
          </w:tcPr>
          <w:p w14:paraId="59C83D5C" w14:textId="77777777" w:rsidR="00541594" w:rsidRPr="00093673" w:rsidRDefault="00541594" w:rsidP="00541594">
            <w:pPr>
              <w:widowControl w:val="0"/>
              <w:jc w:val="both"/>
              <w:rPr>
                <w:szCs w:val="22"/>
              </w:rPr>
            </w:pPr>
          </w:p>
        </w:tc>
      </w:tr>
      <w:tr w:rsidR="00541594" w:rsidRPr="00F86FED" w14:paraId="59C83D60" w14:textId="77777777" w:rsidTr="00EF3DFF">
        <w:trPr>
          <w:trHeight w:val="144"/>
          <w:jc w:val="center"/>
        </w:trPr>
        <w:tc>
          <w:tcPr>
            <w:tcW w:w="2477" w:type="pct"/>
            <w:tcBorders>
              <w:top w:val="single" w:sz="4" w:space="0" w:color="auto"/>
              <w:left w:val="single" w:sz="4" w:space="0" w:color="auto"/>
              <w:bottom w:val="nil"/>
              <w:right w:val="single" w:sz="4" w:space="0" w:color="auto"/>
            </w:tcBorders>
          </w:tcPr>
          <w:p w14:paraId="4429FDE7" w14:textId="051268BF" w:rsidR="00D677BC" w:rsidRPr="00EB4BF3" w:rsidRDefault="00541594" w:rsidP="00B95514">
            <w:pPr>
              <w:widowControl w:val="0"/>
              <w:numPr>
                <w:ilvl w:val="1"/>
                <w:numId w:val="19"/>
              </w:numPr>
              <w:jc w:val="both"/>
              <w:rPr>
                <w:noProof/>
                <w:color w:val="000000" w:themeColor="text1"/>
                <w:szCs w:val="22"/>
                <w:lang w:val="en-US"/>
              </w:rPr>
            </w:pPr>
            <w:r w:rsidRPr="00EB4BF3">
              <w:rPr>
                <w:noProof/>
                <w:color w:val="000000" w:themeColor="text1"/>
                <w:szCs w:val="22"/>
                <w:u w:val="single"/>
                <w:lang w:val="en-US"/>
              </w:rPr>
              <w:t>No Substitution</w:t>
            </w:r>
            <w:r w:rsidR="00CD0623" w:rsidRPr="00EB4BF3">
              <w:rPr>
                <w:noProof/>
                <w:color w:val="000000" w:themeColor="text1"/>
                <w:szCs w:val="22"/>
                <w:u w:val="single"/>
                <w:lang w:val="en-US"/>
              </w:rPr>
              <w:t xml:space="preserve"> and Meetings</w:t>
            </w:r>
            <w:r w:rsidRPr="00EB4BF3">
              <w:rPr>
                <w:noProof/>
                <w:color w:val="000000" w:themeColor="text1"/>
                <w:szCs w:val="22"/>
                <w:lang w:val="en-US"/>
              </w:rPr>
              <w:t xml:space="preserve">. </w:t>
            </w:r>
            <w:r w:rsidR="00C52371" w:rsidRPr="00EB4BF3">
              <w:rPr>
                <w:noProof/>
                <w:color w:val="000000" w:themeColor="text1"/>
                <w:szCs w:val="22"/>
                <w:lang w:val="en-US"/>
              </w:rPr>
              <w:t>Institution</w:t>
            </w:r>
            <w:r w:rsidR="00C52371" w:rsidRPr="00EB4BF3">
              <w:rPr>
                <w:bCs/>
                <w:iCs/>
                <w:noProof/>
                <w:color w:val="000000" w:themeColor="text1"/>
                <w:szCs w:val="22"/>
                <w:lang w:val="en-US"/>
              </w:rPr>
              <w:t xml:space="preserve"> and Principal Investigator</w:t>
            </w:r>
            <w:r w:rsidR="00C52371" w:rsidRPr="00EB4BF3">
              <w:rPr>
                <w:noProof/>
                <w:color w:val="000000" w:themeColor="text1"/>
                <w:szCs w:val="22"/>
                <w:lang w:val="en-US"/>
              </w:rPr>
              <w:t xml:space="preserve"> may not reassign the conduct of the Trial to a different investigator without prior</w:t>
            </w:r>
            <w:r w:rsidR="00DC11EB" w:rsidRPr="00EB4BF3">
              <w:rPr>
                <w:noProof/>
                <w:color w:val="000000" w:themeColor="text1"/>
                <w:szCs w:val="22"/>
                <w:lang w:val="en-US"/>
              </w:rPr>
              <w:t xml:space="preserve"> notice to Sponsor thirty (30) days prior to Principal Investigator’s replacement and</w:t>
            </w:r>
            <w:r w:rsidR="00C52371" w:rsidRPr="00EB4BF3">
              <w:rPr>
                <w:noProof/>
                <w:color w:val="000000" w:themeColor="text1"/>
                <w:szCs w:val="22"/>
                <w:lang w:val="en-US"/>
              </w:rPr>
              <w:t xml:space="preserve"> written authorization from Sponsor. Any replacement principal investigator will be required to agree to the terms and conditions of this Agreement in a separate writing. In the event Sponsor does not approve a replacement </w:t>
            </w:r>
            <w:r w:rsidR="00C52371" w:rsidRPr="00EB4BF3">
              <w:rPr>
                <w:noProof/>
                <w:color w:val="000000" w:themeColor="text1"/>
                <w:szCs w:val="22"/>
                <w:lang w:val="en-US"/>
              </w:rPr>
              <w:lastRenderedPageBreak/>
              <w:t>principal investigator, Sponsor</w:t>
            </w:r>
            <w:r w:rsidR="00570855" w:rsidRPr="00EB4BF3">
              <w:rPr>
                <w:noProof/>
                <w:color w:val="000000" w:themeColor="text1"/>
                <w:szCs w:val="22"/>
                <w:lang w:val="en-US"/>
              </w:rPr>
              <w:t xml:space="preserve"> or CRO as delegated by Sponsor may terminate this Agreement in accordance with the termination provisions below. During the term of this Agreement, Principal Investigator shall meet with Sponsor and/or CRO or other Sponsor designees at mutually acceptable times and places during normal business hours for Trial-related purposes including, without limitation, to (a) conduct site monitoring, (b) discuss the progress and results of the Trial, (c) enable Sponsor to inspect and make copies of all Trial Data necessary for Sponsor to confirm that the Trial is being conducted in conformance with the requirements of this Agreement, the Protocol and Applicable Law.</w:t>
            </w:r>
            <w:r w:rsidR="00C52371" w:rsidRPr="00EB4BF3">
              <w:rPr>
                <w:noProof/>
                <w:color w:val="000000" w:themeColor="text1"/>
                <w:szCs w:val="22"/>
                <w:lang w:val="en-US"/>
              </w:rPr>
              <w:t xml:space="preserve"> </w:t>
            </w:r>
          </w:p>
          <w:p w14:paraId="22E95ECC" w14:textId="77777777" w:rsidR="00BD3AFB" w:rsidRDefault="00BD3AFB" w:rsidP="00EB4BF3">
            <w:pPr>
              <w:widowControl w:val="0"/>
              <w:ind w:left="288"/>
              <w:jc w:val="both"/>
              <w:rPr>
                <w:noProof/>
                <w:color w:val="000000" w:themeColor="text1"/>
                <w:szCs w:val="22"/>
                <w:lang w:val="en-US"/>
              </w:rPr>
            </w:pPr>
          </w:p>
          <w:p w14:paraId="3C24606F" w14:textId="77777777" w:rsidR="00564098" w:rsidRDefault="00564098" w:rsidP="00EB4BF3">
            <w:pPr>
              <w:widowControl w:val="0"/>
              <w:ind w:left="288"/>
              <w:jc w:val="both"/>
              <w:rPr>
                <w:noProof/>
                <w:color w:val="000000" w:themeColor="text1"/>
                <w:szCs w:val="22"/>
                <w:lang w:val="en-US"/>
              </w:rPr>
            </w:pPr>
          </w:p>
          <w:p w14:paraId="0991FE12" w14:textId="77777777" w:rsidR="00564098" w:rsidRPr="00EB4BF3" w:rsidRDefault="00564098" w:rsidP="00EB4BF3">
            <w:pPr>
              <w:widowControl w:val="0"/>
              <w:ind w:left="288"/>
              <w:jc w:val="both"/>
              <w:rPr>
                <w:noProof/>
                <w:color w:val="000000" w:themeColor="text1"/>
                <w:szCs w:val="22"/>
                <w:lang w:val="en-US"/>
              </w:rPr>
            </w:pPr>
          </w:p>
          <w:p w14:paraId="64F96B18" w14:textId="77777777" w:rsidR="00BD3AFB" w:rsidRPr="00EB4BF3" w:rsidRDefault="00BD3AFB" w:rsidP="00BD3AFB">
            <w:pPr>
              <w:pStyle w:val="Odstavecseseznamem"/>
              <w:numPr>
                <w:ilvl w:val="1"/>
                <w:numId w:val="19"/>
              </w:numPr>
              <w:jc w:val="both"/>
              <w:rPr>
                <w:noProof/>
                <w:color w:val="000000" w:themeColor="text1"/>
                <w:szCs w:val="22"/>
                <w:lang w:val="en-US"/>
              </w:rPr>
            </w:pPr>
            <w:r w:rsidRPr="00EB4BF3">
              <w:rPr>
                <w:noProof/>
                <w:color w:val="000000" w:themeColor="text1"/>
                <w:szCs w:val="22"/>
                <w:u w:val="single"/>
                <w:lang w:val="en-US"/>
              </w:rPr>
              <w:t>Subcontracting.</w:t>
            </w:r>
            <w:r w:rsidRPr="00EB4BF3">
              <w:rPr>
                <w:noProof/>
                <w:color w:val="000000" w:themeColor="text1"/>
                <w:szCs w:val="22"/>
                <w:lang w:val="en-US"/>
              </w:rPr>
              <w:t xml:space="preserve"> Institution may not subcontract the conduct of the Trial or components thereof without the prior, express, written consent of Sponsor. In the event that Sponsor allows the use of a subcontractor, Institution shall enter into a written agreement with the approved subcontractor imposing the substance of all pertinent provisions and restrictions of this Agreement on its subcontractor. Notwithstanding the foregoing processes, no permitted subcontracting shall relieve Institution of its responsibility and liability for any work performed by its subcontractor. Sponsor shall have the right to reject any subcontractor, and/or any employees thereof, whom Sponsor finds to be unacceptable at any time and require the immediate removal of such subcontractor from performing any further services with respect to the Trial. Upon such removal, Sponsor shall have no liability to Institution for work performed by such subcontractor, other than work performed prior to the date of removal.</w:t>
            </w:r>
          </w:p>
          <w:p w14:paraId="59C83D5E" w14:textId="7363DE00" w:rsidR="00570855" w:rsidRPr="00EB4BF3" w:rsidRDefault="00570855" w:rsidP="00EB4BF3">
            <w:pPr>
              <w:widowControl w:val="0"/>
              <w:ind w:left="288"/>
              <w:jc w:val="both"/>
              <w:rPr>
                <w:noProof/>
                <w:color w:val="000000" w:themeColor="text1"/>
                <w:szCs w:val="22"/>
                <w:lang w:val="en-US"/>
              </w:rPr>
            </w:pPr>
          </w:p>
        </w:tc>
        <w:tc>
          <w:tcPr>
            <w:tcW w:w="2523" w:type="pct"/>
            <w:tcBorders>
              <w:top w:val="single" w:sz="4" w:space="0" w:color="auto"/>
              <w:left w:val="single" w:sz="4" w:space="0" w:color="auto"/>
              <w:bottom w:val="nil"/>
              <w:right w:val="single" w:sz="4" w:space="0" w:color="auto"/>
            </w:tcBorders>
          </w:tcPr>
          <w:p w14:paraId="677C9E01" w14:textId="4E93AEF8" w:rsidR="00E614E6" w:rsidRPr="00564098" w:rsidRDefault="00541594" w:rsidP="00B95514">
            <w:pPr>
              <w:widowControl w:val="0"/>
              <w:numPr>
                <w:ilvl w:val="1"/>
                <w:numId w:val="23"/>
              </w:numPr>
              <w:jc w:val="both"/>
              <w:rPr>
                <w:szCs w:val="22"/>
                <w:u w:val="single"/>
              </w:rPr>
            </w:pPr>
            <w:r w:rsidRPr="00093673">
              <w:rPr>
                <w:color w:val="000000" w:themeColor="text1"/>
                <w:szCs w:val="22"/>
                <w:u w:val="single"/>
                <w:lang w:bidi="cs-CZ"/>
              </w:rPr>
              <w:lastRenderedPageBreak/>
              <w:t>Zákaz zastupování</w:t>
            </w:r>
            <w:r w:rsidR="00A115CA" w:rsidRPr="00093673">
              <w:rPr>
                <w:color w:val="000000" w:themeColor="text1"/>
                <w:szCs w:val="22"/>
                <w:u w:val="single"/>
                <w:lang w:bidi="cs-CZ"/>
              </w:rPr>
              <w:t xml:space="preserve"> a schůzky</w:t>
            </w:r>
            <w:r w:rsidRPr="00093673">
              <w:rPr>
                <w:color w:val="000000"/>
                <w:szCs w:val="22"/>
              </w:rPr>
              <w:t>.</w:t>
            </w:r>
            <w:r w:rsidRPr="00093673">
              <w:rPr>
                <w:color w:val="000000" w:themeColor="text1"/>
                <w:szCs w:val="22"/>
                <w:lang w:bidi="cs-CZ"/>
              </w:rPr>
              <w:t xml:space="preserve"> Zdravotnické zařízení a hlavní zkoušející nesmí postoupit provádění klinického hodnocení na jiného zkoušejícího bez předchozího </w:t>
            </w:r>
            <w:r w:rsidR="00A115CA" w:rsidRPr="00093673">
              <w:rPr>
                <w:color w:val="000000" w:themeColor="text1"/>
                <w:szCs w:val="22"/>
                <w:lang w:bidi="cs-CZ"/>
              </w:rPr>
              <w:t>upozornění zadavatel</w:t>
            </w:r>
            <w:r w:rsidR="00FE2BD1" w:rsidRPr="00093673">
              <w:rPr>
                <w:color w:val="000000" w:themeColor="text1"/>
                <w:szCs w:val="22"/>
                <w:lang w:bidi="cs-CZ"/>
              </w:rPr>
              <w:t>e</w:t>
            </w:r>
            <w:r w:rsidR="00A115CA" w:rsidRPr="00093673">
              <w:rPr>
                <w:color w:val="000000" w:themeColor="text1"/>
                <w:szCs w:val="22"/>
                <w:lang w:bidi="cs-CZ"/>
              </w:rPr>
              <w:t xml:space="preserve"> třicet (30) dní před náhradou hlavního zkoušejícího a písemného </w:t>
            </w:r>
            <w:r w:rsidRPr="00093673">
              <w:rPr>
                <w:color w:val="000000" w:themeColor="text1"/>
                <w:szCs w:val="22"/>
                <w:lang w:bidi="cs-CZ"/>
              </w:rPr>
              <w:t>schválení zadavatele</w:t>
            </w:r>
            <w:r w:rsidR="00FE2BD1" w:rsidRPr="00093673">
              <w:rPr>
                <w:color w:val="000000" w:themeColor="text1"/>
                <w:szCs w:val="22"/>
                <w:lang w:bidi="cs-CZ"/>
              </w:rPr>
              <w:t>m</w:t>
            </w:r>
            <w:r w:rsidRPr="00093673">
              <w:rPr>
                <w:color w:val="000000" w:themeColor="text1"/>
                <w:szCs w:val="22"/>
                <w:lang w:bidi="cs-CZ"/>
              </w:rPr>
              <w:t xml:space="preserve">. Náhradní hlavní zkoušející bude muset vyjádřit souhlas s podmínkami této smlouvy v písemném dokumentu. V případě, že zadavatel neschválí náhradního hlavního zkoušejícího, </w:t>
            </w:r>
            <w:r w:rsidRPr="00093673">
              <w:rPr>
                <w:color w:val="000000" w:themeColor="text1"/>
                <w:szCs w:val="22"/>
                <w:lang w:bidi="cs-CZ"/>
              </w:rPr>
              <w:lastRenderedPageBreak/>
              <w:t xml:space="preserve">může zadavatel </w:t>
            </w:r>
            <w:r w:rsidRPr="00EB4BF3">
              <w:rPr>
                <w:color w:val="000000" w:themeColor="text1"/>
                <w:szCs w:val="22"/>
                <w:lang w:bidi="cs-CZ"/>
              </w:rPr>
              <w:t xml:space="preserve">nebo </w:t>
            </w:r>
            <w:r w:rsidR="00F86FED" w:rsidRPr="00093673">
              <w:rPr>
                <w:color w:val="000000" w:themeColor="text1"/>
                <w:szCs w:val="22"/>
                <w:lang w:bidi="cs-CZ"/>
              </w:rPr>
              <w:t xml:space="preserve">organizací </w:t>
            </w:r>
            <w:r w:rsidRPr="00EB4BF3">
              <w:rPr>
                <w:color w:val="000000" w:themeColor="text1"/>
                <w:szCs w:val="22"/>
                <w:lang w:bidi="cs-CZ"/>
              </w:rPr>
              <w:t>CRO</w:t>
            </w:r>
            <w:r w:rsidR="003C3822" w:rsidRPr="00093673">
              <w:rPr>
                <w:color w:val="000000" w:themeColor="text1"/>
                <w:szCs w:val="22"/>
              </w:rPr>
              <w:t xml:space="preserve"> </w:t>
            </w:r>
            <w:r w:rsidR="00C737DE" w:rsidRPr="00093673">
              <w:rPr>
                <w:color w:val="000000"/>
                <w:szCs w:val="22"/>
                <w:lang w:bidi="cs-CZ"/>
              </w:rPr>
              <w:t>pověřená zadavatelem tuto smlouvu vypovědět v souladu s níže uvedenými podmínkami o ukončení. Během platnosti této smlouvy se hlavní zkoušející setkává se zadavatelem a/nebo CRO nebo jinými zadavatelem pověřenými osobami v oboustranně přijatelných časech a místech v běžné pracovní době za účelem souvisejícím s klinickým hodnocením, mimo jiné za účelem (a) provádění monitorování pracoviště klinického hodnocení, (b) projednání průběhu a výsledků klinického hodnocení, (c) umožnění zadavateli nahlédnout do všech údajů o klinickém hodnocení a pořídit si jejich kopie, které zadavatel potřebuje k potvrzení, že klinické hodnocení probíhá v souladu s požadavky této smlouvy, protokolu a platných právních předpisů</w:t>
            </w:r>
            <w:r w:rsidRPr="00093673">
              <w:rPr>
                <w:color w:val="000000" w:themeColor="text1"/>
                <w:szCs w:val="22"/>
                <w:lang w:bidi="cs-CZ"/>
              </w:rPr>
              <w:t>.</w:t>
            </w:r>
          </w:p>
          <w:p w14:paraId="5D39E3F9" w14:textId="77777777" w:rsidR="00564098" w:rsidRPr="00EB4BF3" w:rsidRDefault="00564098" w:rsidP="00564098">
            <w:pPr>
              <w:widowControl w:val="0"/>
              <w:ind w:left="288"/>
              <w:jc w:val="both"/>
              <w:rPr>
                <w:szCs w:val="22"/>
                <w:u w:val="single"/>
              </w:rPr>
            </w:pPr>
          </w:p>
          <w:p w14:paraId="59C83D5F" w14:textId="12AC4DA4" w:rsidR="00C737DE" w:rsidRPr="00093673" w:rsidRDefault="00C737DE" w:rsidP="00B95514">
            <w:pPr>
              <w:widowControl w:val="0"/>
              <w:numPr>
                <w:ilvl w:val="1"/>
                <w:numId w:val="23"/>
              </w:numPr>
              <w:jc w:val="both"/>
              <w:rPr>
                <w:szCs w:val="22"/>
                <w:u w:val="single"/>
              </w:rPr>
            </w:pPr>
            <w:r w:rsidRPr="00093673">
              <w:rPr>
                <w:szCs w:val="22"/>
                <w:u w:val="single"/>
              </w:rPr>
              <w:t>Subdodavatelské smlouvy</w:t>
            </w:r>
            <w:r w:rsidRPr="00EB4BF3">
              <w:rPr>
                <w:szCs w:val="22"/>
              </w:rPr>
              <w:t>. Zdravotnické zařízení nesmí zadat provádění klinického hodnocení nebo jeho částí subdodavatelům bez předchozího výslovného písemného souhlasu zadavatele. V případě, že zadavatel povolí využití subdodavatele, zdravotnické zařízení uzavře se schváleným subdodavatelem písemnou smlouvu, která jeho subdodavateli uloží obsah všech příslušných ustanovení a omezení této smlouvy. Bez ohledu na výše uvedené postupy nezbavuje žádná povolená subdodavatelská smlouva zdravotnické zařízení odpovědnosti a ručení za jakoukoli práci provedenou jejím subdodavatelem. Zadavatel má právo kdykoli odmítnout jakéhokoli subdodavatele a/nebo jeho zaměstnance, kterého zadavatel shledá nepřijatelným, a požadovat okamžité vyloučení takového subdodavatele z provádění jakýchkoli dalších služeb v souvislosti s klinickým hodnocením. Po takovém vyloučení nebude mít zadavatel vůči zdravotnickému zařízení žádnou odpovědnost za práci provedenou takovým subdodavatelem, kromě práce provedené před datem</w:t>
            </w:r>
            <w:r w:rsidRPr="00093673">
              <w:rPr>
                <w:szCs w:val="22"/>
                <w:u w:val="single"/>
              </w:rPr>
              <w:t xml:space="preserve"> </w:t>
            </w:r>
            <w:r w:rsidRPr="00EB4BF3">
              <w:rPr>
                <w:szCs w:val="22"/>
              </w:rPr>
              <w:t>vyloučení.</w:t>
            </w:r>
          </w:p>
        </w:tc>
      </w:tr>
      <w:tr w:rsidR="00541594" w:rsidRPr="00F86FED" w14:paraId="5BC317BF" w14:textId="77777777" w:rsidTr="00EF3DFF">
        <w:trPr>
          <w:trHeight w:val="144"/>
          <w:jc w:val="center"/>
        </w:trPr>
        <w:tc>
          <w:tcPr>
            <w:tcW w:w="2477" w:type="pct"/>
            <w:tcBorders>
              <w:top w:val="nil"/>
              <w:left w:val="single" w:sz="4" w:space="0" w:color="auto"/>
              <w:bottom w:val="nil"/>
              <w:right w:val="single" w:sz="4" w:space="0" w:color="auto"/>
            </w:tcBorders>
          </w:tcPr>
          <w:p w14:paraId="560D6884" w14:textId="04064126" w:rsidR="00541594" w:rsidRPr="00EB4BF3" w:rsidRDefault="00541594" w:rsidP="00D07914">
            <w:pPr>
              <w:widowControl w:val="0"/>
              <w:jc w:val="both"/>
              <w:rPr>
                <w:b/>
                <w:i/>
                <w:noProof/>
                <w:color w:val="FF0000"/>
                <w:szCs w:val="22"/>
                <w:lang w:val="en-US"/>
              </w:rPr>
            </w:pPr>
          </w:p>
        </w:tc>
        <w:tc>
          <w:tcPr>
            <w:tcW w:w="2523" w:type="pct"/>
            <w:tcBorders>
              <w:top w:val="nil"/>
              <w:left w:val="single" w:sz="4" w:space="0" w:color="auto"/>
              <w:bottom w:val="nil"/>
              <w:right w:val="single" w:sz="4" w:space="0" w:color="auto"/>
            </w:tcBorders>
          </w:tcPr>
          <w:p w14:paraId="5B6F66AE" w14:textId="77777777" w:rsidR="00541594" w:rsidRPr="00093673" w:rsidRDefault="00541594" w:rsidP="00D07914">
            <w:pPr>
              <w:widowControl w:val="0"/>
              <w:jc w:val="both"/>
              <w:rPr>
                <w:b/>
                <w:bCs/>
                <w:iCs/>
                <w:szCs w:val="22"/>
              </w:rPr>
            </w:pPr>
          </w:p>
        </w:tc>
      </w:tr>
      <w:tr w:rsidR="00541594" w:rsidRPr="00F86FED" w14:paraId="59C83D66" w14:textId="77777777" w:rsidTr="00EF3DFF">
        <w:trPr>
          <w:trHeight w:val="144"/>
          <w:jc w:val="center"/>
        </w:trPr>
        <w:tc>
          <w:tcPr>
            <w:tcW w:w="2477" w:type="pct"/>
            <w:tcBorders>
              <w:top w:val="nil"/>
              <w:left w:val="single" w:sz="4" w:space="0" w:color="auto"/>
              <w:bottom w:val="single" w:sz="4" w:space="0" w:color="auto"/>
              <w:right w:val="single" w:sz="4" w:space="0" w:color="auto"/>
            </w:tcBorders>
          </w:tcPr>
          <w:p w14:paraId="59C83D64" w14:textId="68DF66E3" w:rsidR="00541594" w:rsidRPr="00EB4BF3" w:rsidRDefault="00541594" w:rsidP="00F0617E">
            <w:pPr>
              <w:widowControl w:val="0"/>
              <w:numPr>
                <w:ilvl w:val="0"/>
                <w:numId w:val="19"/>
              </w:numPr>
              <w:jc w:val="both"/>
              <w:rPr>
                <w:noProof/>
                <w:color w:val="000000" w:themeColor="text1"/>
                <w:szCs w:val="22"/>
                <w:lang w:val="en-US"/>
              </w:rPr>
            </w:pPr>
            <w:r w:rsidRPr="00EB4BF3">
              <w:rPr>
                <w:noProof/>
                <w:color w:val="000000" w:themeColor="text1"/>
                <w:szCs w:val="22"/>
                <w:u w:val="single"/>
                <w:lang w:val="en-US"/>
              </w:rPr>
              <w:t>Protocol</w:t>
            </w:r>
            <w:r w:rsidRPr="00EB4BF3">
              <w:rPr>
                <w:noProof/>
                <w:color w:val="000000" w:themeColor="text1"/>
                <w:szCs w:val="22"/>
                <w:lang w:val="en-US"/>
              </w:rPr>
              <w:t xml:space="preserve">. Institution </w:t>
            </w:r>
            <w:r w:rsidRPr="00EB4BF3">
              <w:rPr>
                <w:bCs/>
                <w:iCs/>
                <w:noProof/>
                <w:color w:val="000000" w:themeColor="text1"/>
                <w:szCs w:val="22"/>
                <w:lang w:val="en-US"/>
              </w:rPr>
              <w:t>and Principal Investigator</w:t>
            </w:r>
            <w:r w:rsidRPr="00EB4BF3">
              <w:rPr>
                <w:noProof/>
                <w:color w:val="000000" w:themeColor="text1"/>
                <w:szCs w:val="22"/>
                <w:lang w:val="en-US"/>
              </w:rPr>
              <w:t xml:space="preserve"> </w:t>
            </w:r>
            <w:r w:rsidR="00656F6E" w:rsidRPr="00EB4BF3">
              <w:rPr>
                <w:noProof/>
                <w:color w:val="000000" w:themeColor="text1"/>
                <w:szCs w:val="22"/>
                <w:lang w:val="en-US"/>
              </w:rPr>
              <w:t>will conduct the Trial in accordance with the Protocol (including any Protocol Amendments hereinafter defined), written instructions of CRO/Sponsor and Applicable Law</w:t>
            </w:r>
            <w:r w:rsidRPr="00EB4BF3">
              <w:rPr>
                <w:noProof/>
                <w:color w:val="000000" w:themeColor="text1"/>
                <w:szCs w:val="22"/>
                <w:lang w:val="en-US"/>
              </w:rPr>
              <w:t>.</w:t>
            </w:r>
          </w:p>
        </w:tc>
        <w:tc>
          <w:tcPr>
            <w:tcW w:w="2523" w:type="pct"/>
            <w:tcBorders>
              <w:top w:val="nil"/>
              <w:left w:val="single" w:sz="4" w:space="0" w:color="auto"/>
              <w:bottom w:val="single" w:sz="4" w:space="0" w:color="auto"/>
              <w:right w:val="single" w:sz="4" w:space="0" w:color="auto"/>
            </w:tcBorders>
          </w:tcPr>
          <w:p w14:paraId="59C83D65" w14:textId="21022526" w:rsidR="00541594" w:rsidRPr="00093673" w:rsidRDefault="00541594" w:rsidP="00D93653">
            <w:pPr>
              <w:widowControl w:val="0"/>
              <w:numPr>
                <w:ilvl w:val="0"/>
                <w:numId w:val="23"/>
              </w:numPr>
              <w:jc w:val="both"/>
              <w:rPr>
                <w:szCs w:val="22"/>
                <w:u w:val="single"/>
              </w:rPr>
            </w:pPr>
            <w:r w:rsidRPr="00093673">
              <w:rPr>
                <w:color w:val="000000"/>
                <w:szCs w:val="22"/>
                <w:u w:val="single"/>
              </w:rPr>
              <w:t>Protokol</w:t>
            </w:r>
            <w:r w:rsidRPr="00093673">
              <w:rPr>
                <w:color w:val="000000"/>
                <w:szCs w:val="22"/>
              </w:rPr>
              <w:t xml:space="preserve">. Zdravotnické zařízení </w:t>
            </w:r>
            <w:r w:rsidRPr="00093673">
              <w:rPr>
                <w:color w:val="000000" w:themeColor="text1"/>
                <w:szCs w:val="22"/>
                <w:lang w:bidi="cs-CZ"/>
              </w:rPr>
              <w:t>a hlavní zkoušející povedou</w:t>
            </w:r>
            <w:r w:rsidRPr="00093673">
              <w:rPr>
                <w:color w:val="000000"/>
                <w:szCs w:val="22"/>
              </w:rPr>
              <w:t xml:space="preserve"> klinické hodnocení v souladu s</w:t>
            </w:r>
            <w:r w:rsidR="00D93653" w:rsidRPr="00093673">
              <w:rPr>
                <w:color w:val="000000"/>
                <w:szCs w:val="22"/>
              </w:rPr>
              <w:t> </w:t>
            </w:r>
            <w:r w:rsidRPr="00093673">
              <w:rPr>
                <w:color w:val="000000"/>
                <w:szCs w:val="22"/>
              </w:rPr>
              <w:t>protokolem</w:t>
            </w:r>
            <w:r w:rsidR="00D93653" w:rsidRPr="00093673">
              <w:rPr>
                <w:color w:val="000000"/>
                <w:szCs w:val="22"/>
              </w:rPr>
              <w:t xml:space="preserve"> (včetně všech níže definovaných </w:t>
            </w:r>
            <w:r w:rsidR="00890887" w:rsidRPr="00093673">
              <w:rPr>
                <w:color w:val="000000"/>
                <w:szCs w:val="22"/>
              </w:rPr>
              <w:t>dodatků k</w:t>
            </w:r>
            <w:r w:rsidR="00D93653" w:rsidRPr="00093673">
              <w:rPr>
                <w:color w:val="000000"/>
                <w:szCs w:val="22"/>
              </w:rPr>
              <w:t xml:space="preserve"> protokolu), písemnými pokyny CRO/zadavatele</w:t>
            </w:r>
            <w:r w:rsidRPr="00093673">
              <w:rPr>
                <w:color w:val="000000"/>
                <w:szCs w:val="22"/>
              </w:rPr>
              <w:t xml:space="preserve"> a </w:t>
            </w:r>
            <w:r w:rsidR="00F86FED" w:rsidRPr="00093673">
              <w:rPr>
                <w:color w:val="000000"/>
                <w:szCs w:val="22"/>
              </w:rPr>
              <w:t>platnými právními předpisy</w:t>
            </w:r>
            <w:r w:rsidRPr="00093673">
              <w:rPr>
                <w:color w:val="000000"/>
                <w:szCs w:val="22"/>
              </w:rPr>
              <w:t>.</w:t>
            </w:r>
          </w:p>
        </w:tc>
      </w:tr>
      <w:tr w:rsidR="00541594" w:rsidRPr="00F86FED" w14:paraId="59C83D69" w14:textId="77777777" w:rsidTr="00EF3DFF">
        <w:trPr>
          <w:trHeight w:val="144"/>
          <w:jc w:val="center"/>
        </w:trPr>
        <w:tc>
          <w:tcPr>
            <w:tcW w:w="2477" w:type="pct"/>
            <w:tcBorders>
              <w:top w:val="single" w:sz="4" w:space="0" w:color="auto"/>
            </w:tcBorders>
          </w:tcPr>
          <w:p w14:paraId="59C83D67" w14:textId="77777777" w:rsidR="00541594" w:rsidRPr="00EB4BF3" w:rsidRDefault="00541594" w:rsidP="00541594">
            <w:pPr>
              <w:widowControl w:val="0"/>
              <w:jc w:val="both"/>
              <w:rPr>
                <w:noProof/>
                <w:color w:val="000000" w:themeColor="text1"/>
                <w:szCs w:val="22"/>
                <w:lang w:val="en-US"/>
              </w:rPr>
            </w:pPr>
          </w:p>
        </w:tc>
        <w:tc>
          <w:tcPr>
            <w:tcW w:w="2523" w:type="pct"/>
            <w:tcBorders>
              <w:top w:val="single" w:sz="4" w:space="0" w:color="auto"/>
            </w:tcBorders>
          </w:tcPr>
          <w:p w14:paraId="59C83D68" w14:textId="77777777" w:rsidR="00541594" w:rsidRPr="00093673" w:rsidRDefault="00541594" w:rsidP="00541594">
            <w:pPr>
              <w:widowControl w:val="0"/>
              <w:jc w:val="both"/>
              <w:rPr>
                <w:szCs w:val="22"/>
              </w:rPr>
            </w:pPr>
          </w:p>
        </w:tc>
      </w:tr>
      <w:tr w:rsidR="00541594" w:rsidRPr="00F86FED" w14:paraId="59C83D6C" w14:textId="77777777" w:rsidTr="00EF3DFF">
        <w:trPr>
          <w:trHeight w:val="144"/>
          <w:jc w:val="center"/>
        </w:trPr>
        <w:tc>
          <w:tcPr>
            <w:tcW w:w="2477" w:type="pct"/>
          </w:tcPr>
          <w:p w14:paraId="59C83D6A" w14:textId="78F07D80" w:rsidR="00541594" w:rsidRPr="00EB4BF3" w:rsidRDefault="00541594" w:rsidP="00541594">
            <w:pPr>
              <w:widowControl w:val="0"/>
              <w:numPr>
                <w:ilvl w:val="1"/>
                <w:numId w:val="19"/>
              </w:numPr>
              <w:jc w:val="both"/>
              <w:rPr>
                <w:noProof/>
                <w:color w:val="000000" w:themeColor="text1"/>
                <w:szCs w:val="22"/>
                <w:lang w:val="en-US"/>
              </w:rPr>
            </w:pPr>
            <w:r w:rsidRPr="00EB4BF3">
              <w:rPr>
                <w:noProof/>
                <w:color w:val="000000" w:themeColor="text1"/>
                <w:szCs w:val="22"/>
                <w:u w:val="single"/>
                <w:lang w:val="en-US"/>
              </w:rPr>
              <w:t>Amendments</w:t>
            </w:r>
            <w:r w:rsidRPr="00EB4BF3">
              <w:rPr>
                <w:noProof/>
                <w:color w:val="000000" w:themeColor="text1"/>
                <w:szCs w:val="22"/>
                <w:lang w:val="en-US"/>
              </w:rPr>
              <w:t>. The Protocol may be modified only by a written amendment (“Protocol Amendment”), signed by Sponsor and the Principal Investigator. If applicable, the Parties acknowledge that Protocol Amendments are also subject to approval by the responsible Independent Ethics Committee (“IEC”) and/or Regulatory Authority</w:t>
            </w:r>
            <w:r w:rsidR="000D39E3" w:rsidRPr="00EB4BF3">
              <w:rPr>
                <w:noProof/>
                <w:color w:val="000000" w:themeColor="text1"/>
                <w:szCs w:val="22"/>
                <w:lang w:val="en-US"/>
              </w:rPr>
              <w:t xml:space="preserve"> -</w:t>
            </w:r>
            <w:r w:rsidR="000D39E3" w:rsidRPr="00EB4BF3">
              <w:rPr>
                <w:bCs/>
                <w:iCs/>
                <w:noProof/>
                <w:lang w:val="en-US"/>
              </w:rPr>
              <w:t xml:space="preserve"> the State Institute for Drug Control</w:t>
            </w:r>
            <w:r w:rsidRPr="00EB4BF3">
              <w:rPr>
                <w:noProof/>
                <w:color w:val="000000" w:themeColor="text1"/>
                <w:szCs w:val="22"/>
                <w:lang w:val="en-US"/>
              </w:rPr>
              <w:t xml:space="preserve"> (“RA”). Sponsor may instruct a deviation from the Protocol on an emergency basis </w:t>
            </w:r>
            <w:r w:rsidRPr="00EB4BF3">
              <w:rPr>
                <w:noProof/>
                <w:color w:val="000000" w:themeColor="text1"/>
                <w:szCs w:val="22"/>
                <w:lang w:val="en-US"/>
              </w:rPr>
              <w:lastRenderedPageBreak/>
              <w:t>for the safety of the Trial Subjects. Institution</w:t>
            </w:r>
            <w:r w:rsidRPr="00EB4BF3">
              <w:rPr>
                <w:bCs/>
                <w:iCs/>
                <w:noProof/>
                <w:color w:val="000000" w:themeColor="text1"/>
                <w:szCs w:val="22"/>
                <w:lang w:val="en-US"/>
              </w:rPr>
              <w:t xml:space="preserve"> and/or</w:t>
            </w:r>
            <w:r w:rsidRPr="00EB4BF3">
              <w:rPr>
                <w:noProof/>
                <w:color w:val="000000" w:themeColor="text1"/>
                <w:szCs w:val="22"/>
                <w:lang w:val="en-US"/>
              </w:rPr>
              <w:t xml:space="preserve"> Principal Investigator will notify the responsible IEC and/or RA as soon as practicable but, in any event, no later than five</w:t>
            </w:r>
            <w:r w:rsidRPr="00EB4BF3">
              <w:rPr>
                <w:noProof/>
                <w:color w:val="000000" w:themeColor="text1"/>
                <w:szCs w:val="22"/>
                <w:lang w:val="en-US" w:eastAsia="ko-KR"/>
              </w:rPr>
              <w:t> </w:t>
            </w:r>
            <w:r w:rsidRPr="00EB4BF3">
              <w:rPr>
                <w:noProof/>
                <w:color w:val="000000" w:themeColor="text1"/>
                <w:szCs w:val="22"/>
                <w:lang w:val="en-US"/>
              </w:rPr>
              <w:t>(5) business days after the deviation is implemented. Any emergency deviation will be followed by written Protocol Amendment.</w:t>
            </w:r>
          </w:p>
        </w:tc>
        <w:tc>
          <w:tcPr>
            <w:tcW w:w="2523" w:type="pct"/>
          </w:tcPr>
          <w:p w14:paraId="59C83D6B" w14:textId="2A292768" w:rsidR="00541594" w:rsidRPr="00093673" w:rsidRDefault="00541594" w:rsidP="000C7434">
            <w:pPr>
              <w:widowControl w:val="0"/>
              <w:numPr>
                <w:ilvl w:val="1"/>
                <w:numId w:val="23"/>
              </w:numPr>
              <w:jc w:val="both"/>
              <w:rPr>
                <w:szCs w:val="22"/>
                <w:u w:val="single"/>
              </w:rPr>
            </w:pPr>
            <w:r w:rsidRPr="00093673">
              <w:rPr>
                <w:color w:val="000000"/>
                <w:szCs w:val="22"/>
                <w:u w:val="single"/>
              </w:rPr>
              <w:lastRenderedPageBreak/>
              <w:t>Dodatky</w:t>
            </w:r>
            <w:r w:rsidRPr="00093673">
              <w:rPr>
                <w:color w:val="000000"/>
                <w:szCs w:val="22"/>
              </w:rPr>
              <w:t>. Protokol se může upravovat pouze formou písemného dodatku („</w:t>
            </w:r>
            <w:r w:rsidR="003C3822" w:rsidRPr="00093673">
              <w:rPr>
                <w:color w:val="000000"/>
                <w:szCs w:val="22"/>
              </w:rPr>
              <w:t>d</w:t>
            </w:r>
            <w:r w:rsidRPr="00093673">
              <w:rPr>
                <w:color w:val="000000"/>
                <w:szCs w:val="22"/>
              </w:rPr>
              <w:t>odatek k protokolu“) podepsaného zadavatelem a hlavním zkoušejícím. Je-li to relevantní, strany jsou si vědomy skutečnosti, že dodatky k protokolu musí schválit také příslušná nezávislá etická komise („NEK“) a/nebo regulační úřad</w:t>
            </w:r>
            <w:r w:rsidR="000C7434" w:rsidRPr="00093673">
              <w:rPr>
                <w:color w:val="000000"/>
                <w:szCs w:val="22"/>
              </w:rPr>
              <w:t xml:space="preserve"> </w:t>
            </w:r>
            <w:r w:rsidR="007D3EE0" w:rsidRPr="00093673">
              <w:rPr>
                <w:color w:val="000000"/>
                <w:szCs w:val="22"/>
              </w:rPr>
              <w:t>–</w:t>
            </w:r>
            <w:r w:rsidR="000C7434" w:rsidRPr="00093673">
              <w:rPr>
                <w:color w:val="000000"/>
                <w:szCs w:val="22"/>
              </w:rPr>
              <w:t xml:space="preserve"> Státní ústav pro kontrolu léčiv</w:t>
            </w:r>
            <w:r w:rsidRPr="00093673">
              <w:rPr>
                <w:color w:val="000000"/>
                <w:szCs w:val="22"/>
              </w:rPr>
              <w:t xml:space="preserve"> („RÚ“). V akutním případě k zajištění bezpečnosti může zadavatel vydat pokyn k odchýlení se od protokolu. </w:t>
            </w:r>
            <w:r w:rsidRPr="00093673">
              <w:rPr>
                <w:color w:val="000000"/>
                <w:szCs w:val="22"/>
              </w:rPr>
              <w:lastRenderedPageBreak/>
              <w:t xml:space="preserve">Zdravotnické zařízení </w:t>
            </w:r>
            <w:r w:rsidRPr="00093673">
              <w:rPr>
                <w:color w:val="000000" w:themeColor="text1"/>
                <w:szCs w:val="22"/>
                <w:lang w:bidi="cs-CZ"/>
              </w:rPr>
              <w:t>a/nebo hlavní zkoušející informují</w:t>
            </w:r>
            <w:r w:rsidRPr="00093673">
              <w:rPr>
                <w:color w:val="000000"/>
                <w:szCs w:val="22"/>
              </w:rPr>
              <w:t xml:space="preserve"> odpovědnou NEK a/nebo RÚ co nejdříve, v každém případě však </w:t>
            </w:r>
            <w:r w:rsidRPr="00093673">
              <w:rPr>
                <w:color w:val="000000" w:themeColor="text1"/>
                <w:szCs w:val="22"/>
                <w:lang w:bidi="cs-CZ"/>
              </w:rPr>
              <w:t>nejpozději</w:t>
            </w:r>
            <w:r w:rsidRPr="00093673">
              <w:rPr>
                <w:color w:val="000000"/>
                <w:szCs w:val="22"/>
              </w:rPr>
              <w:t xml:space="preserve"> pět (5) pracovních dnů po uplatnění odchylky. Každá akutní odchylka musí být následně zachycena v písemném dodatku k protokolu.</w:t>
            </w:r>
          </w:p>
        </w:tc>
      </w:tr>
      <w:tr w:rsidR="00541594" w:rsidRPr="00F86FED" w14:paraId="59C83D6F" w14:textId="77777777" w:rsidTr="00EF3DFF">
        <w:trPr>
          <w:trHeight w:val="144"/>
          <w:jc w:val="center"/>
        </w:trPr>
        <w:tc>
          <w:tcPr>
            <w:tcW w:w="2477" w:type="pct"/>
          </w:tcPr>
          <w:p w14:paraId="59C83D6D" w14:textId="77777777" w:rsidR="00541594" w:rsidRPr="00EB4BF3" w:rsidRDefault="00541594" w:rsidP="00541594">
            <w:pPr>
              <w:widowControl w:val="0"/>
              <w:jc w:val="both"/>
              <w:rPr>
                <w:noProof/>
                <w:color w:val="000000" w:themeColor="text1"/>
                <w:szCs w:val="22"/>
                <w:lang w:val="en-US"/>
              </w:rPr>
            </w:pPr>
          </w:p>
        </w:tc>
        <w:tc>
          <w:tcPr>
            <w:tcW w:w="2523" w:type="pct"/>
          </w:tcPr>
          <w:p w14:paraId="59C83D6E" w14:textId="77777777" w:rsidR="00541594" w:rsidRPr="00093673" w:rsidRDefault="00541594" w:rsidP="00541594">
            <w:pPr>
              <w:widowControl w:val="0"/>
              <w:jc w:val="both"/>
              <w:rPr>
                <w:szCs w:val="22"/>
              </w:rPr>
            </w:pPr>
          </w:p>
        </w:tc>
      </w:tr>
      <w:tr w:rsidR="00541594" w:rsidRPr="00F86FED" w14:paraId="59C83D72" w14:textId="77777777" w:rsidTr="00EF3DFF">
        <w:trPr>
          <w:trHeight w:val="144"/>
          <w:jc w:val="center"/>
        </w:trPr>
        <w:tc>
          <w:tcPr>
            <w:tcW w:w="2477" w:type="pct"/>
          </w:tcPr>
          <w:p w14:paraId="59C83D70" w14:textId="6A57EC02" w:rsidR="00541594" w:rsidRPr="00A94E2B" w:rsidRDefault="00541594" w:rsidP="00D55791">
            <w:pPr>
              <w:widowControl w:val="0"/>
              <w:numPr>
                <w:ilvl w:val="1"/>
                <w:numId w:val="19"/>
              </w:numPr>
              <w:jc w:val="both"/>
              <w:rPr>
                <w:noProof/>
                <w:color w:val="000000" w:themeColor="text1"/>
                <w:szCs w:val="22"/>
                <w:lang w:val="en-US"/>
              </w:rPr>
            </w:pPr>
            <w:r w:rsidRPr="00A94E2B">
              <w:rPr>
                <w:noProof/>
                <w:color w:val="000000" w:themeColor="text1"/>
                <w:szCs w:val="22"/>
                <w:u w:val="single"/>
                <w:lang w:val="en-US"/>
              </w:rPr>
              <w:t>Emergency Deviations/Urgent Safety Measures</w:t>
            </w:r>
            <w:r w:rsidRPr="00A94E2B">
              <w:rPr>
                <w:noProof/>
                <w:color w:val="000000" w:themeColor="text1"/>
                <w:szCs w:val="22"/>
                <w:lang w:val="en-US"/>
              </w:rPr>
              <w:t>. If the Principal Investigator determines that it is necessary to deviate from the Protocol on an emergency basis for the safety of the Trial Subjects</w:t>
            </w:r>
            <w:r w:rsidR="00050B96" w:rsidRPr="00A94E2B">
              <w:rPr>
                <w:noProof/>
                <w:color w:val="000000" w:themeColor="text1"/>
                <w:szCs w:val="22"/>
                <w:lang w:val="en-US"/>
              </w:rPr>
              <w:t xml:space="preserve"> or provides </w:t>
            </w:r>
            <w:r w:rsidR="00050B96" w:rsidRPr="00A94E2B">
              <w:rPr>
                <w:noProof/>
                <w:lang w:val="en-US"/>
              </w:rPr>
              <w:t>appropriate urgent safety measures to protect the Trial Subjects</w:t>
            </w:r>
            <w:r w:rsidRPr="00A94E2B">
              <w:rPr>
                <w:noProof/>
                <w:color w:val="000000" w:themeColor="text1"/>
                <w:szCs w:val="22"/>
                <w:lang w:val="en-US"/>
              </w:rPr>
              <w:t>, Institution</w:t>
            </w:r>
            <w:r w:rsidRPr="00A94E2B">
              <w:rPr>
                <w:bCs/>
                <w:iCs/>
                <w:noProof/>
                <w:color w:val="000000" w:themeColor="text1"/>
                <w:szCs w:val="22"/>
                <w:lang w:val="en-US"/>
              </w:rPr>
              <w:t xml:space="preserve"> and/or</w:t>
            </w:r>
            <w:r w:rsidRPr="00A94E2B">
              <w:rPr>
                <w:noProof/>
                <w:color w:val="000000" w:themeColor="text1"/>
                <w:szCs w:val="22"/>
                <w:lang w:val="en-US"/>
              </w:rPr>
              <w:t xml:space="preserve"> Principal Investigator will notify Sponsor and the responsible IEC and/or RA as soon as practicable </w:t>
            </w:r>
            <w:r w:rsidR="00050B96" w:rsidRPr="00A94E2B">
              <w:rPr>
                <w:noProof/>
                <w:color w:val="000000" w:themeColor="text1"/>
                <w:szCs w:val="22"/>
                <w:lang w:val="en-US"/>
              </w:rPr>
              <w:t xml:space="preserve">without delay </w:t>
            </w:r>
            <w:r w:rsidRPr="00A94E2B">
              <w:rPr>
                <w:noProof/>
                <w:color w:val="000000" w:themeColor="text1"/>
                <w:szCs w:val="22"/>
                <w:lang w:val="en-US"/>
              </w:rPr>
              <w:t>but, in any event, no later than five (5) business days after the deviation is implemented.</w:t>
            </w:r>
            <w:r w:rsidR="00350A8B" w:rsidRPr="00A94E2B">
              <w:rPr>
                <w:noProof/>
                <w:color w:val="000000" w:themeColor="text1"/>
                <w:szCs w:val="22"/>
                <w:lang w:val="en-US"/>
              </w:rPr>
              <w:t xml:space="preserve"> The Principal Investigator shall promptly inform in writing the Sponsor, the CRO, the relevant IEC and/or RA and the Institution of any changes that significantly affect the conduct of the Trial or increase the risk of the Trial Subjects.</w:t>
            </w:r>
          </w:p>
        </w:tc>
        <w:tc>
          <w:tcPr>
            <w:tcW w:w="2523" w:type="pct"/>
          </w:tcPr>
          <w:p w14:paraId="59C83D71" w14:textId="4A05F453" w:rsidR="00541594" w:rsidRPr="00A94E2B" w:rsidRDefault="00541594" w:rsidP="00350A8B">
            <w:pPr>
              <w:widowControl w:val="0"/>
              <w:numPr>
                <w:ilvl w:val="1"/>
                <w:numId w:val="23"/>
              </w:numPr>
              <w:jc w:val="both"/>
              <w:rPr>
                <w:szCs w:val="22"/>
                <w:u w:val="single"/>
              </w:rPr>
            </w:pPr>
            <w:r w:rsidRPr="00A94E2B">
              <w:rPr>
                <w:szCs w:val="22"/>
                <w:u w:val="single"/>
              </w:rPr>
              <w:t>Akutní odchylky/urgentní bezpečnostní opatření</w:t>
            </w:r>
            <w:r w:rsidRPr="00A94E2B">
              <w:rPr>
                <w:color w:val="000000"/>
                <w:szCs w:val="22"/>
              </w:rPr>
              <w:t>.</w:t>
            </w:r>
            <w:r w:rsidRPr="00A94E2B">
              <w:rPr>
                <w:szCs w:val="22"/>
              </w:rPr>
              <w:t xml:space="preserve"> Jestliže hlavní zkoušející dojde k závěru, že je nutné se v akutním případě k zachování bezpečnosti subjektů klinického hodnocení odchýlit od protokolu, </w:t>
            </w:r>
            <w:r w:rsidR="004901E1" w:rsidRPr="00A94E2B">
              <w:rPr>
                <w:szCs w:val="22"/>
              </w:rPr>
              <w:t xml:space="preserve">nebo zajistí vhodná urgentní bezpečnostní opatření na ochranu subjektů klinického hodnocení, </w:t>
            </w:r>
            <w:r w:rsidRPr="00A94E2B">
              <w:rPr>
                <w:szCs w:val="22"/>
              </w:rPr>
              <w:t xml:space="preserve">zdravotnické zařízení </w:t>
            </w:r>
            <w:r w:rsidRPr="00A94E2B">
              <w:rPr>
                <w:color w:val="000000" w:themeColor="text1"/>
                <w:szCs w:val="22"/>
                <w:lang w:bidi="cs-CZ"/>
              </w:rPr>
              <w:t>a/nebo hlavní zkoušející</w:t>
            </w:r>
            <w:r w:rsidRPr="00A94E2B">
              <w:rPr>
                <w:szCs w:val="22"/>
              </w:rPr>
              <w:t xml:space="preserve"> uvědomí zadavatele a příslušnou NEK a/nebo RÚ co nejrychleji</w:t>
            </w:r>
            <w:r w:rsidR="004901E1" w:rsidRPr="00A94E2B">
              <w:rPr>
                <w:szCs w:val="22"/>
              </w:rPr>
              <w:t xml:space="preserve"> a bez prodlení</w:t>
            </w:r>
            <w:r w:rsidRPr="00A94E2B">
              <w:rPr>
                <w:szCs w:val="22"/>
              </w:rPr>
              <w:t>, v každém případě nejpozději do pěti (5) pracovních dnů po uplatnění této odchylky.</w:t>
            </w:r>
            <w:r w:rsidR="00350A8B" w:rsidRPr="00A94E2B">
              <w:rPr>
                <w:szCs w:val="22"/>
              </w:rPr>
              <w:t xml:space="preserve"> H</w:t>
            </w:r>
            <w:r w:rsidR="00350A8B" w:rsidRPr="00A94E2B">
              <w:rPr>
                <w:color w:val="000000" w:themeColor="text1"/>
                <w:szCs w:val="22"/>
                <w:lang w:bidi="cs-CZ"/>
              </w:rPr>
              <w:t>lavní zkoušející</w:t>
            </w:r>
            <w:r w:rsidR="00350A8B" w:rsidRPr="00A94E2B">
              <w:rPr>
                <w:szCs w:val="22"/>
              </w:rPr>
              <w:t xml:space="preserve"> ihned písemně uvědomí zadavatele,</w:t>
            </w:r>
            <w:r w:rsidR="00350A8B" w:rsidRPr="00A94E2B">
              <w:rPr>
                <w:color w:val="000000"/>
                <w:szCs w:val="22"/>
              </w:rPr>
              <w:t xml:space="preserve"> CRO</w:t>
            </w:r>
            <w:r w:rsidR="00350A8B" w:rsidRPr="00A94E2B">
              <w:rPr>
                <w:szCs w:val="22"/>
              </w:rPr>
              <w:t>, příslušnou NEK a/nebo RÚ a zdravotnické zařízení o všech změnách, které významně ovlivňují provádění klinického hodnocení nebo zvyšují riziko pro subjekty klinického hodnocení.</w:t>
            </w:r>
          </w:p>
        </w:tc>
      </w:tr>
      <w:tr w:rsidR="00541594" w:rsidRPr="00F86FED" w14:paraId="59C83D75" w14:textId="77777777" w:rsidTr="00EF3DFF">
        <w:trPr>
          <w:trHeight w:val="144"/>
          <w:jc w:val="center"/>
        </w:trPr>
        <w:tc>
          <w:tcPr>
            <w:tcW w:w="2477" w:type="pct"/>
          </w:tcPr>
          <w:p w14:paraId="59C83D73" w14:textId="77777777" w:rsidR="00541594" w:rsidRPr="00EB4BF3" w:rsidRDefault="00541594" w:rsidP="00541594">
            <w:pPr>
              <w:widowControl w:val="0"/>
              <w:jc w:val="both"/>
              <w:rPr>
                <w:noProof/>
                <w:color w:val="000000" w:themeColor="text1"/>
                <w:szCs w:val="22"/>
                <w:lang w:val="en-US"/>
              </w:rPr>
            </w:pPr>
          </w:p>
        </w:tc>
        <w:tc>
          <w:tcPr>
            <w:tcW w:w="2523" w:type="pct"/>
          </w:tcPr>
          <w:p w14:paraId="59C83D74" w14:textId="77777777" w:rsidR="00541594" w:rsidRPr="00093673" w:rsidRDefault="00541594" w:rsidP="00541594">
            <w:pPr>
              <w:widowControl w:val="0"/>
              <w:jc w:val="both"/>
              <w:rPr>
                <w:szCs w:val="22"/>
              </w:rPr>
            </w:pPr>
          </w:p>
        </w:tc>
      </w:tr>
      <w:tr w:rsidR="00541594" w:rsidRPr="00F86FED" w14:paraId="59C83D78" w14:textId="77777777" w:rsidTr="00EF3DFF">
        <w:trPr>
          <w:trHeight w:val="144"/>
          <w:jc w:val="center"/>
        </w:trPr>
        <w:tc>
          <w:tcPr>
            <w:tcW w:w="2477" w:type="pct"/>
          </w:tcPr>
          <w:p w14:paraId="59C83D76" w14:textId="1EE4AEEC" w:rsidR="00541594" w:rsidRPr="00EB4BF3" w:rsidRDefault="00541594" w:rsidP="00541594">
            <w:pPr>
              <w:widowControl w:val="0"/>
              <w:numPr>
                <w:ilvl w:val="0"/>
                <w:numId w:val="19"/>
              </w:numPr>
              <w:jc w:val="both"/>
              <w:rPr>
                <w:noProof/>
                <w:color w:val="000000" w:themeColor="text1"/>
                <w:szCs w:val="22"/>
                <w:lang w:val="en-US"/>
              </w:rPr>
            </w:pPr>
            <w:r w:rsidRPr="00EB4BF3">
              <w:rPr>
                <w:noProof/>
                <w:color w:val="000000" w:themeColor="text1"/>
                <w:szCs w:val="22"/>
                <w:u w:val="single"/>
                <w:lang w:val="en-US"/>
              </w:rPr>
              <w:t>IEC and RA</w:t>
            </w:r>
            <w:r w:rsidRPr="00EB4BF3">
              <w:rPr>
                <w:noProof/>
                <w:color w:val="000000" w:themeColor="text1"/>
                <w:szCs w:val="22"/>
                <w:lang w:val="en-US"/>
              </w:rPr>
              <w:t>. The Parties will ensure that the Trial is initiated only after both the Trial and the informed consent form (“ICF”) are approved by an IEC and/or RA that complies with all Applicable Law. The Parties will further ensure that the Trial is subject to continuing oversight by the IEC and/or RA throughout its conduct.</w:t>
            </w:r>
            <w:r w:rsidR="002A0411" w:rsidRPr="00EB4BF3">
              <w:rPr>
                <w:noProof/>
                <w:color w:val="000000" w:themeColor="text1"/>
                <w:szCs w:val="22"/>
                <w:lang w:val="en-US"/>
              </w:rPr>
              <w:t xml:space="preserve"> Prior to commencing the Trial, Institution shall obtain all required approvals to perform the Trial at Institution, including, but not limited to, approval of the Protocol, the ICF, and Trial Subject recruiting materials, if any, from a qualified IEC authorized to review research performed at the Institution. In the event the IEC or Institution requires changes to any Trial documents including, but not limited to, the Protocol and/or the ICF, such changes shall not be implemented without Sponsor’s prior written approval. Notwithstanding Sponsor’s approval of such IEC or Institution-required changes, Institution shall ensure such changes conform to Applicable Law.</w:t>
            </w:r>
          </w:p>
        </w:tc>
        <w:tc>
          <w:tcPr>
            <w:tcW w:w="2523" w:type="pct"/>
          </w:tcPr>
          <w:p w14:paraId="59C83D77" w14:textId="431785CF" w:rsidR="00541594" w:rsidRPr="00093673" w:rsidRDefault="00541594" w:rsidP="00541594">
            <w:pPr>
              <w:widowControl w:val="0"/>
              <w:numPr>
                <w:ilvl w:val="0"/>
                <w:numId w:val="23"/>
              </w:numPr>
              <w:jc w:val="both"/>
              <w:rPr>
                <w:szCs w:val="22"/>
                <w:u w:val="single"/>
              </w:rPr>
            </w:pPr>
            <w:r w:rsidRPr="00093673">
              <w:rPr>
                <w:color w:val="000000"/>
                <w:szCs w:val="22"/>
                <w:u w:val="single"/>
              </w:rPr>
              <w:t>NEK a RÚ</w:t>
            </w:r>
            <w:r w:rsidRPr="00093673">
              <w:rPr>
                <w:color w:val="000000"/>
                <w:szCs w:val="22"/>
              </w:rPr>
              <w:t xml:space="preserve">. </w:t>
            </w:r>
            <w:r w:rsidRPr="00093673">
              <w:rPr>
                <w:color w:val="000000" w:themeColor="text1"/>
                <w:szCs w:val="22"/>
                <w:lang w:bidi="cs-CZ"/>
              </w:rPr>
              <w:t>Smluvní strany</w:t>
            </w:r>
            <w:r w:rsidRPr="00093673">
              <w:rPr>
                <w:color w:val="000000"/>
                <w:szCs w:val="22"/>
              </w:rPr>
              <w:t xml:space="preserve"> zajistí, že klinické hodnocení bude zahájeno až po schválení klinického hodnocení a formuláře informovaného souhlasu, které jsou v souladu s </w:t>
            </w:r>
            <w:r w:rsidR="00F86FED" w:rsidRPr="00093673">
              <w:rPr>
                <w:color w:val="000000"/>
                <w:szCs w:val="22"/>
              </w:rPr>
              <w:t>platnými právními předpisy</w:t>
            </w:r>
            <w:r w:rsidRPr="00093673">
              <w:rPr>
                <w:color w:val="000000"/>
                <w:szCs w:val="22"/>
              </w:rPr>
              <w:t>, nezávislou etickou komisí a/nebo RÚ. Smluvní strany</w:t>
            </w:r>
            <w:r w:rsidRPr="00093673">
              <w:rPr>
                <w:color w:val="000000" w:themeColor="text1"/>
                <w:szCs w:val="22"/>
                <w:lang w:bidi="cs-CZ"/>
              </w:rPr>
              <w:t xml:space="preserve"> </w:t>
            </w:r>
            <w:r w:rsidRPr="00093673">
              <w:rPr>
                <w:color w:val="000000"/>
                <w:szCs w:val="22"/>
              </w:rPr>
              <w:t xml:space="preserve">dále zajistí, </w:t>
            </w:r>
            <w:r w:rsidRPr="00093673">
              <w:rPr>
                <w:color w:val="000000" w:themeColor="text1"/>
                <w:szCs w:val="22"/>
                <w:lang w:bidi="cs-CZ"/>
              </w:rPr>
              <w:t>aby</w:t>
            </w:r>
            <w:r w:rsidRPr="00093673">
              <w:rPr>
                <w:color w:val="000000"/>
                <w:szCs w:val="22"/>
              </w:rPr>
              <w:t xml:space="preserve"> po celou dobu </w:t>
            </w:r>
            <w:r w:rsidRPr="00093673">
              <w:rPr>
                <w:color w:val="000000" w:themeColor="text1"/>
                <w:szCs w:val="22"/>
                <w:lang w:bidi="cs-CZ"/>
              </w:rPr>
              <w:t xml:space="preserve">jeho </w:t>
            </w:r>
            <w:r w:rsidRPr="00093673">
              <w:rPr>
                <w:color w:val="000000"/>
                <w:szCs w:val="22"/>
              </w:rPr>
              <w:t xml:space="preserve">provádění </w:t>
            </w:r>
            <w:r w:rsidRPr="00093673">
              <w:rPr>
                <w:color w:val="000000" w:themeColor="text1"/>
                <w:szCs w:val="22"/>
                <w:lang w:bidi="cs-CZ"/>
              </w:rPr>
              <w:t>bylo klinické hodnocení pod trvalým dohledem</w:t>
            </w:r>
            <w:r w:rsidRPr="00093673">
              <w:rPr>
                <w:color w:val="000000"/>
                <w:szCs w:val="22"/>
              </w:rPr>
              <w:t xml:space="preserve"> NEK a/nebo RÚ.</w:t>
            </w:r>
            <w:r w:rsidR="00801AE5" w:rsidRPr="00093673">
              <w:rPr>
                <w:color w:val="000000"/>
                <w:szCs w:val="22"/>
              </w:rPr>
              <w:t xml:space="preserve"> </w:t>
            </w:r>
            <w:r w:rsidR="00801AE5" w:rsidRPr="00093673">
              <w:rPr>
                <w:color w:val="000000"/>
                <w:szCs w:val="22"/>
                <w:lang w:bidi="cs-CZ"/>
              </w:rPr>
              <w:t>Před zahájením klinického hodnocení získá zdravotnické zařízení všechna potřebná povolení k provedení klinického hodnocení ve zdravotnickém zařízení, mimo jiné včetně schválení protokolu, ICF a případných materiálů pro nábor subjektů klinického hodnocení od příslušné NEK oprávněné k přezkoumání klinického hodnocení prováděného ve zdravotnickém zařízení. V případě, že NEK nebo zdravotnické zařízení požaduje změny v dokumentech týkajících se klinického hodnocení, mimo jiné včetně protokolu a/nebo ICF, nesmí být tyto změny provedeny bez předchozího písemného souhlasu zadavatele. Bez ohledu na schválení takových změn požadovaných NEK nebo zdravotnickým zařízením ze strany zadavatele, zdravotnické zařízení zajistí, aby takové změny byly v souladu s platnými právními předpisy.</w:t>
            </w:r>
          </w:p>
        </w:tc>
      </w:tr>
      <w:tr w:rsidR="00541594" w:rsidRPr="00F86FED" w14:paraId="59C83D7B" w14:textId="77777777" w:rsidTr="00EF3DFF">
        <w:trPr>
          <w:trHeight w:val="144"/>
          <w:jc w:val="center"/>
        </w:trPr>
        <w:tc>
          <w:tcPr>
            <w:tcW w:w="2477" w:type="pct"/>
          </w:tcPr>
          <w:p w14:paraId="59C83D79" w14:textId="77777777" w:rsidR="00541594" w:rsidRPr="00EB4BF3" w:rsidRDefault="00541594" w:rsidP="00541594">
            <w:pPr>
              <w:widowControl w:val="0"/>
              <w:jc w:val="both"/>
              <w:rPr>
                <w:noProof/>
                <w:color w:val="000000" w:themeColor="text1"/>
                <w:szCs w:val="22"/>
                <w:lang w:val="en-US"/>
              </w:rPr>
            </w:pPr>
          </w:p>
        </w:tc>
        <w:tc>
          <w:tcPr>
            <w:tcW w:w="2523" w:type="pct"/>
          </w:tcPr>
          <w:p w14:paraId="59C83D7A" w14:textId="77777777" w:rsidR="00541594" w:rsidRPr="00093673" w:rsidRDefault="00541594" w:rsidP="00541594">
            <w:pPr>
              <w:widowControl w:val="0"/>
              <w:jc w:val="both"/>
              <w:rPr>
                <w:szCs w:val="22"/>
              </w:rPr>
            </w:pPr>
          </w:p>
        </w:tc>
      </w:tr>
      <w:tr w:rsidR="00541594" w:rsidRPr="00F86FED" w14:paraId="59C83D7E" w14:textId="77777777" w:rsidTr="00EF3DFF">
        <w:trPr>
          <w:trHeight w:val="144"/>
          <w:jc w:val="center"/>
        </w:trPr>
        <w:tc>
          <w:tcPr>
            <w:tcW w:w="2477" w:type="pct"/>
          </w:tcPr>
          <w:p w14:paraId="59C83D7C" w14:textId="75FB5A25" w:rsidR="00541594" w:rsidRPr="00EB4BF3" w:rsidRDefault="00541594" w:rsidP="00C1766B">
            <w:pPr>
              <w:widowControl w:val="0"/>
              <w:numPr>
                <w:ilvl w:val="0"/>
                <w:numId w:val="19"/>
              </w:numPr>
              <w:jc w:val="both"/>
              <w:rPr>
                <w:noProof/>
                <w:color w:val="000000" w:themeColor="text1"/>
                <w:szCs w:val="22"/>
                <w:lang w:val="en-US"/>
              </w:rPr>
            </w:pPr>
            <w:r w:rsidRPr="00EB4BF3">
              <w:rPr>
                <w:noProof/>
                <w:color w:val="000000" w:themeColor="text1"/>
                <w:szCs w:val="22"/>
                <w:u w:val="single"/>
                <w:lang w:val="en-US"/>
              </w:rPr>
              <w:t>Sponsor Drug</w:t>
            </w:r>
            <w:r w:rsidRPr="00EB4BF3">
              <w:rPr>
                <w:noProof/>
                <w:color w:val="000000" w:themeColor="text1"/>
                <w:szCs w:val="22"/>
                <w:lang w:val="en-US"/>
              </w:rPr>
              <w:t>. Sponsor will provide Institution with sufficient quantities</w:t>
            </w:r>
            <w:r w:rsidR="001C3206" w:rsidRPr="00EB4BF3">
              <w:rPr>
                <w:noProof/>
                <w:color w:val="000000" w:themeColor="text1"/>
                <w:szCs w:val="22"/>
                <w:lang w:val="en-US"/>
              </w:rPr>
              <w:t xml:space="preserve"> of</w:t>
            </w:r>
            <w:r w:rsidRPr="00EB4BF3">
              <w:rPr>
                <w:noProof/>
                <w:color w:val="000000" w:themeColor="text1"/>
                <w:szCs w:val="22"/>
                <w:lang w:val="en-US"/>
              </w:rPr>
              <w:t xml:space="preserve"> </w:t>
            </w:r>
            <w:r w:rsidR="001C3206" w:rsidRPr="00EB4BF3">
              <w:rPr>
                <w:noProof/>
                <w:color w:val="000000"/>
                <w:szCs w:val="22"/>
                <w:lang w:val="en-US"/>
              </w:rPr>
              <w:t>Nadofaragene firadenovec’ (the “Sponsor Product”) alone or in combination with chemotherapy (‘Gemcitabine/Docetaxel’) or immunotherapy (‘Pembrolizumab’)</w:t>
            </w:r>
            <w:r w:rsidR="001C3206" w:rsidRPr="00EB4BF3">
              <w:rPr>
                <w:noProof/>
                <w:color w:val="000000" w:themeColor="text1"/>
                <w:szCs w:val="22"/>
                <w:lang w:val="en-US"/>
              </w:rPr>
              <w:t xml:space="preserve"> </w:t>
            </w:r>
            <w:r w:rsidRPr="00EB4BF3">
              <w:rPr>
                <w:noProof/>
                <w:color w:val="000000" w:themeColor="text1"/>
                <w:szCs w:val="22"/>
                <w:lang w:val="en-US"/>
              </w:rPr>
              <w:t xml:space="preserve">that is being studied </w:t>
            </w:r>
            <w:r w:rsidR="00A94852" w:rsidRPr="00EB4BF3">
              <w:rPr>
                <w:noProof/>
                <w:color w:val="000000"/>
                <w:lang w:val="en-US"/>
              </w:rPr>
              <w:t>together with the Sponsor Product, all jointly defined hereinafter as the</w:t>
            </w:r>
            <w:r w:rsidR="00A94852" w:rsidRPr="00EB4BF3">
              <w:rPr>
                <w:noProof/>
                <w:color w:val="000000" w:themeColor="text1"/>
                <w:szCs w:val="22"/>
                <w:lang w:val="en-US"/>
              </w:rPr>
              <w:t xml:space="preserve"> </w:t>
            </w:r>
            <w:r w:rsidRPr="00EB4BF3">
              <w:rPr>
                <w:noProof/>
                <w:color w:val="000000" w:themeColor="text1"/>
                <w:szCs w:val="22"/>
                <w:lang w:val="en-US"/>
              </w:rPr>
              <w:t xml:space="preserve">(“Sponsor </w:t>
            </w:r>
            <w:r w:rsidR="00EF2530" w:rsidRPr="00EB4BF3">
              <w:rPr>
                <w:noProof/>
                <w:color w:val="000000" w:themeColor="text1"/>
                <w:szCs w:val="22"/>
                <w:lang w:val="en-US"/>
              </w:rPr>
              <w:t>Drug</w:t>
            </w:r>
            <w:r w:rsidRPr="00EB4BF3">
              <w:rPr>
                <w:noProof/>
                <w:color w:val="000000" w:themeColor="text1"/>
                <w:szCs w:val="22"/>
                <w:lang w:val="en-US"/>
              </w:rPr>
              <w:t xml:space="preserve">”) </w:t>
            </w:r>
            <w:r w:rsidR="006A3D2F" w:rsidRPr="00EB4BF3">
              <w:rPr>
                <w:noProof/>
                <w:color w:val="000000" w:themeColor="text1"/>
                <w:szCs w:val="22"/>
                <w:lang w:val="en-US"/>
              </w:rPr>
              <w:t xml:space="preserve">solely for the purpose of conducting the </w:t>
            </w:r>
            <w:r w:rsidRPr="00EB4BF3">
              <w:rPr>
                <w:noProof/>
                <w:color w:val="000000" w:themeColor="text1"/>
                <w:szCs w:val="22"/>
                <w:lang w:val="en-US"/>
              </w:rPr>
              <w:t xml:space="preserve">Trial at no cost to the Institution and Principal Investigator. </w:t>
            </w:r>
          </w:p>
        </w:tc>
        <w:tc>
          <w:tcPr>
            <w:tcW w:w="2523" w:type="pct"/>
          </w:tcPr>
          <w:p w14:paraId="59C83D7D" w14:textId="3C7E8B35" w:rsidR="00541594" w:rsidRPr="00093673" w:rsidRDefault="00541594" w:rsidP="008523CD">
            <w:pPr>
              <w:widowControl w:val="0"/>
              <w:numPr>
                <w:ilvl w:val="0"/>
                <w:numId w:val="23"/>
              </w:numPr>
              <w:jc w:val="both"/>
              <w:rPr>
                <w:szCs w:val="22"/>
                <w:u w:val="single"/>
              </w:rPr>
            </w:pPr>
            <w:r w:rsidRPr="00093673">
              <w:rPr>
                <w:color w:val="000000"/>
                <w:szCs w:val="22"/>
                <w:u w:val="single"/>
              </w:rPr>
              <w:t>Hodnocený léčivý přípravek</w:t>
            </w:r>
            <w:r w:rsidRPr="00093673">
              <w:rPr>
                <w:color w:val="000000"/>
                <w:szCs w:val="22"/>
              </w:rPr>
              <w:t>. Zadavatel poskytne zdravotnickému zařízení dostatečné množství hodnoceného přípravku</w:t>
            </w:r>
            <w:r w:rsidR="005F7005" w:rsidRPr="00093673">
              <w:rPr>
                <w:color w:val="000000"/>
                <w:szCs w:val="22"/>
              </w:rPr>
              <w:t xml:space="preserve"> </w:t>
            </w:r>
            <w:r w:rsidR="005F7005" w:rsidRPr="00093673">
              <w:rPr>
                <w:color w:val="000000"/>
                <w:szCs w:val="22"/>
                <w:lang w:bidi="cs-CZ"/>
              </w:rPr>
              <w:t xml:space="preserve">nadofaragene firadenovec (dále jen „hodnocený přípravek“), samostatně nebo v kombinaci s chemoterapií (gemcitabin/docetaxel) nebo imunoterapií (pembrolizumab), který je předmětem zkoumání (společně s hodnoceným přípravkem jsou všechny společně nazývány „hodnocený léčivý přípravek“), a to výhradně pro účely provádění klinického </w:t>
            </w:r>
            <w:r w:rsidR="005F7005" w:rsidRPr="00093673">
              <w:rPr>
                <w:color w:val="000000"/>
                <w:szCs w:val="22"/>
                <w:lang w:bidi="cs-CZ"/>
              </w:rPr>
              <w:lastRenderedPageBreak/>
              <w:t>hodnocení bez jakýchkoli nákladů pro zdravotnické zařízení a hlavního zkoušejícího</w:t>
            </w:r>
            <w:r w:rsidR="0022011F" w:rsidRPr="00093673">
              <w:rPr>
                <w:color w:val="000000"/>
                <w:szCs w:val="22"/>
                <w:lang w:bidi="cs-CZ"/>
              </w:rPr>
              <w:t>.</w:t>
            </w:r>
            <w:r w:rsidRPr="00093673">
              <w:rPr>
                <w:color w:val="000000"/>
                <w:szCs w:val="22"/>
              </w:rPr>
              <w:t xml:space="preserve"> </w:t>
            </w:r>
          </w:p>
        </w:tc>
      </w:tr>
      <w:tr w:rsidR="00541594" w:rsidRPr="00F86FED" w14:paraId="59C83D81" w14:textId="77777777" w:rsidTr="00EF3DFF">
        <w:trPr>
          <w:trHeight w:val="144"/>
          <w:jc w:val="center"/>
        </w:trPr>
        <w:tc>
          <w:tcPr>
            <w:tcW w:w="2477" w:type="pct"/>
          </w:tcPr>
          <w:p w14:paraId="59C83D7F" w14:textId="56740CCC" w:rsidR="000D39E3" w:rsidRPr="00EB4BF3" w:rsidRDefault="000D39E3" w:rsidP="00541594">
            <w:pPr>
              <w:widowControl w:val="0"/>
              <w:jc w:val="both"/>
              <w:rPr>
                <w:noProof/>
                <w:color w:val="000000" w:themeColor="text1"/>
                <w:szCs w:val="22"/>
                <w:lang w:val="en-US"/>
              </w:rPr>
            </w:pPr>
          </w:p>
        </w:tc>
        <w:tc>
          <w:tcPr>
            <w:tcW w:w="2523" w:type="pct"/>
          </w:tcPr>
          <w:p w14:paraId="59C83D80" w14:textId="77777777" w:rsidR="00541594" w:rsidRPr="00093673" w:rsidRDefault="00541594" w:rsidP="00541594">
            <w:pPr>
              <w:widowControl w:val="0"/>
              <w:jc w:val="both"/>
              <w:rPr>
                <w:szCs w:val="22"/>
              </w:rPr>
            </w:pPr>
          </w:p>
        </w:tc>
      </w:tr>
      <w:tr w:rsidR="00541594" w:rsidRPr="00F86FED" w14:paraId="59C83D84" w14:textId="77777777" w:rsidTr="00EF3DFF">
        <w:trPr>
          <w:trHeight w:val="144"/>
          <w:jc w:val="center"/>
        </w:trPr>
        <w:tc>
          <w:tcPr>
            <w:tcW w:w="2477" w:type="pct"/>
          </w:tcPr>
          <w:p w14:paraId="59C83D82" w14:textId="1C56A48A" w:rsidR="000D39E3" w:rsidRPr="008B52A0" w:rsidRDefault="000D39E3" w:rsidP="0039663C">
            <w:pPr>
              <w:widowControl w:val="0"/>
              <w:jc w:val="both"/>
              <w:rPr>
                <w:noProof/>
                <w:szCs w:val="22"/>
                <w:lang w:val="en-US"/>
              </w:rPr>
            </w:pPr>
            <w:r w:rsidRPr="00C23297">
              <w:rPr>
                <w:noProof/>
                <w:spacing w:val="-3"/>
                <w:lang w:val="en-US"/>
              </w:rPr>
              <w:t xml:space="preserve">The </w:t>
            </w:r>
            <w:r w:rsidRPr="00C23297">
              <w:rPr>
                <w:bCs/>
                <w:noProof/>
                <w:lang w:val="en-US"/>
              </w:rPr>
              <w:t>Sponsor shall supply Sponsor Drug</w:t>
            </w:r>
            <w:r w:rsidRPr="00C23297">
              <w:rPr>
                <w:noProof/>
                <w:spacing w:val="-3"/>
                <w:lang w:val="en-US"/>
              </w:rPr>
              <w:t xml:space="preserve"> to Institution’s pharmacy. </w:t>
            </w:r>
            <w:r w:rsidRPr="00C23297">
              <w:rPr>
                <w:noProof/>
                <w:lang w:val="en-US"/>
              </w:rPr>
              <w:t>Principal Investigator shall use and administer the Sponsor Drug in accordance with the Protocol and A</w:t>
            </w:r>
            <w:r w:rsidR="007E3911" w:rsidRPr="00C23297">
              <w:rPr>
                <w:noProof/>
                <w:lang w:val="en-US"/>
              </w:rPr>
              <w:t>pplicable Law</w:t>
            </w:r>
            <w:r w:rsidRPr="00C23297">
              <w:rPr>
                <w:noProof/>
                <w:lang w:val="en-US"/>
              </w:rPr>
              <w:t xml:space="preserve">, directly from the </w:t>
            </w:r>
            <w:r w:rsidRPr="00C23297">
              <w:rPr>
                <w:noProof/>
                <w:spacing w:val="-3"/>
                <w:lang w:val="en-US"/>
              </w:rPr>
              <w:t>Institution’s pharmacy</w:t>
            </w:r>
            <w:r w:rsidR="00F96C64" w:rsidRPr="008B52A0">
              <w:rPr>
                <w:noProof/>
                <w:lang w:val="en-US"/>
              </w:rPr>
              <w:t xml:space="preserve"> </w:t>
            </w:r>
          </w:p>
        </w:tc>
        <w:tc>
          <w:tcPr>
            <w:tcW w:w="2523" w:type="pct"/>
          </w:tcPr>
          <w:p w14:paraId="59C83D83" w14:textId="02BEA22E" w:rsidR="00541594" w:rsidRPr="008B52A0" w:rsidRDefault="00472376" w:rsidP="0039663C">
            <w:pPr>
              <w:pStyle w:val="Odstavecseseznamem"/>
              <w:widowControl w:val="0"/>
              <w:ind w:left="40"/>
              <w:jc w:val="both"/>
              <w:rPr>
                <w:szCs w:val="22"/>
              </w:rPr>
            </w:pPr>
            <w:r w:rsidRPr="00C23297">
              <w:rPr>
                <w:szCs w:val="22"/>
              </w:rPr>
              <w:t xml:space="preserve">Zadavatel dodá hodnocený léčivý přípravek do lékárny zdravotnického zařízení. Hlavní zkoušející použije a podá hodnocený léčivý přípravek v souladu s protokolem a </w:t>
            </w:r>
            <w:r w:rsidR="00F86FED" w:rsidRPr="00C23297">
              <w:rPr>
                <w:szCs w:val="22"/>
              </w:rPr>
              <w:t>platnými právními předpisy</w:t>
            </w:r>
            <w:r w:rsidRPr="00C23297">
              <w:rPr>
                <w:szCs w:val="22"/>
              </w:rPr>
              <w:t xml:space="preserve"> přímo z lékárny zdravotnického zařízení.</w:t>
            </w:r>
            <w:r w:rsidRPr="008B52A0">
              <w:rPr>
                <w:szCs w:val="22"/>
              </w:rPr>
              <w:t xml:space="preserve"> </w:t>
            </w:r>
          </w:p>
        </w:tc>
      </w:tr>
      <w:tr w:rsidR="00541594" w:rsidRPr="00F86FED" w14:paraId="59C83D87" w14:textId="77777777" w:rsidTr="00EF3DFF">
        <w:trPr>
          <w:trHeight w:val="144"/>
          <w:jc w:val="center"/>
        </w:trPr>
        <w:tc>
          <w:tcPr>
            <w:tcW w:w="2477" w:type="pct"/>
          </w:tcPr>
          <w:p w14:paraId="59C83D85" w14:textId="1430EDD7" w:rsidR="007E3911" w:rsidRPr="00EB4BF3" w:rsidRDefault="007E3911" w:rsidP="00541594">
            <w:pPr>
              <w:widowControl w:val="0"/>
              <w:jc w:val="both"/>
              <w:rPr>
                <w:noProof/>
                <w:color w:val="000000" w:themeColor="text1"/>
                <w:szCs w:val="22"/>
                <w:lang w:val="en-US"/>
              </w:rPr>
            </w:pPr>
          </w:p>
        </w:tc>
        <w:tc>
          <w:tcPr>
            <w:tcW w:w="2523" w:type="pct"/>
          </w:tcPr>
          <w:p w14:paraId="59C83D86" w14:textId="77777777" w:rsidR="00541594" w:rsidRPr="00093673" w:rsidRDefault="00541594" w:rsidP="00541594">
            <w:pPr>
              <w:widowControl w:val="0"/>
              <w:jc w:val="both"/>
              <w:rPr>
                <w:szCs w:val="22"/>
              </w:rPr>
            </w:pPr>
          </w:p>
        </w:tc>
      </w:tr>
      <w:tr w:rsidR="0039663C" w:rsidRPr="00F86FED" w14:paraId="007FA76F" w14:textId="77777777" w:rsidTr="00EF3DFF">
        <w:trPr>
          <w:trHeight w:val="144"/>
          <w:jc w:val="center"/>
        </w:trPr>
        <w:tc>
          <w:tcPr>
            <w:tcW w:w="2477" w:type="pct"/>
          </w:tcPr>
          <w:p w14:paraId="68F1543F" w14:textId="2E9064E2" w:rsidR="0039663C" w:rsidRPr="00EB4BF3" w:rsidRDefault="0039663C" w:rsidP="00C1766B">
            <w:pPr>
              <w:widowControl w:val="0"/>
              <w:numPr>
                <w:ilvl w:val="1"/>
                <w:numId w:val="19"/>
              </w:numPr>
              <w:jc w:val="both"/>
              <w:rPr>
                <w:noProof/>
                <w:color w:val="000000" w:themeColor="text1"/>
                <w:szCs w:val="22"/>
                <w:lang w:val="en-US"/>
              </w:rPr>
            </w:pPr>
            <w:r w:rsidRPr="00EB4BF3">
              <w:rPr>
                <w:noProof/>
                <w:color w:val="000000" w:themeColor="text1"/>
                <w:szCs w:val="22"/>
                <w:u w:val="single"/>
                <w:lang w:val="en-US"/>
              </w:rPr>
              <w:t>Custody and Dispensing.</w:t>
            </w:r>
            <w:r w:rsidRPr="00EB4BF3">
              <w:rPr>
                <w:noProof/>
                <w:spacing w:val="-3"/>
                <w:lang w:val="en-US"/>
              </w:rPr>
              <w:t xml:space="preserve"> </w:t>
            </w:r>
            <w:r w:rsidRPr="00EB4BF3">
              <w:rPr>
                <w:noProof/>
                <w:color w:val="000000" w:themeColor="text1"/>
                <w:szCs w:val="22"/>
                <w:lang w:val="en-US"/>
              </w:rPr>
              <w:t>Institution</w:t>
            </w:r>
            <w:r w:rsidRPr="00EB4BF3">
              <w:rPr>
                <w:bCs/>
                <w:iCs/>
                <w:noProof/>
                <w:color w:val="000000" w:themeColor="text1"/>
                <w:szCs w:val="22"/>
                <w:lang w:val="en-US"/>
              </w:rPr>
              <w:t xml:space="preserve"> and Principal Investigator</w:t>
            </w:r>
            <w:r w:rsidRPr="00EB4BF3">
              <w:rPr>
                <w:noProof/>
                <w:color w:val="000000" w:themeColor="text1"/>
                <w:szCs w:val="22"/>
                <w:lang w:val="en-US"/>
              </w:rPr>
              <w:t xml:space="preserve"> will adhere to Applicable Law</w:t>
            </w:r>
            <w:r w:rsidR="00B43941" w:rsidRPr="00EB4BF3">
              <w:rPr>
                <w:noProof/>
                <w:color w:val="000000" w:themeColor="text1"/>
                <w:szCs w:val="22"/>
                <w:lang w:val="en-US"/>
              </w:rPr>
              <w:t>, the Protocol, and Sponsor’s written</w:t>
            </w:r>
            <w:r w:rsidR="00C21F06" w:rsidRPr="00EB4BF3">
              <w:rPr>
                <w:noProof/>
                <w:color w:val="000000" w:themeColor="text1"/>
                <w:szCs w:val="22"/>
                <w:lang w:val="en-US"/>
              </w:rPr>
              <w:t xml:space="preserve"> instructions</w:t>
            </w:r>
            <w:r w:rsidRPr="00EB4BF3">
              <w:rPr>
                <w:noProof/>
                <w:color w:val="000000" w:themeColor="text1"/>
                <w:szCs w:val="22"/>
                <w:lang w:val="en-US"/>
              </w:rPr>
              <w:t xml:space="preserve"> requiring </w:t>
            </w:r>
            <w:r w:rsidR="00050B96" w:rsidRPr="00EB4BF3">
              <w:rPr>
                <w:noProof/>
                <w:color w:val="000000" w:themeColor="text1"/>
                <w:szCs w:val="22"/>
                <w:lang w:val="en-US"/>
              </w:rPr>
              <w:t xml:space="preserve">traceability, </w:t>
            </w:r>
            <w:r w:rsidRPr="00EB4BF3">
              <w:rPr>
                <w:noProof/>
                <w:color w:val="000000" w:themeColor="text1"/>
                <w:szCs w:val="22"/>
                <w:lang w:val="en-US"/>
              </w:rPr>
              <w:t xml:space="preserve">careful custody and dispensing of Sponsor </w:t>
            </w:r>
            <w:r w:rsidR="002A0411" w:rsidRPr="00EB4BF3">
              <w:rPr>
                <w:noProof/>
                <w:color w:val="000000" w:themeColor="text1"/>
                <w:szCs w:val="22"/>
                <w:lang w:val="en-US"/>
              </w:rPr>
              <w:t xml:space="preserve">Product and/or Sponsor </w:t>
            </w:r>
            <w:r w:rsidRPr="00EB4BF3">
              <w:rPr>
                <w:noProof/>
                <w:color w:val="000000" w:themeColor="text1"/>
                <w:szCs w:val="22"/>
                <w:lang w:val="en-US"/>
              </w:rPr>
              <w:t>Drug, as well as appropriate documentation of such activities.</w:t>
            </w:r>
            <w:r w:rsidRPr="00EB4BF3">
              <w:rPr>
                <w:noProof/>
                <w:lang w:val="en-US"/>
              </w:rPr>
              <w:t xml:space="preserve"> </w:t>
            </w:r>
            <w:r w:rsidRPr="00EB4BF3">
              <w:rPr>
                <w:noProof/>
                <w:color w:val="000000" w:themeColor="text1"/>
                <w:szCs w:val="22"/>
                <w:lang w:val="en-US"/>
              </w:rPr>
              <w:t xml:space="preserve">Institution shall appoint two appropriately qualified and experienced pharmacists, who hold valid practising certificates and who will be responsible for handling and keeping full records of Sponsor </w:t>
            </w:r>
            <w:r w:rsidR="000004E0" w:rsidRPr="00EB4BF3">
              <w:rPr>
                <w:noProof/>
                <w:color w:val="000000" w:themeColor="text1"/>
                <w:szCs w:val="22"/>
                <w:lang w:val="en-US"/>
              </w:rPr>
              <w:t xml:space="preserve">Product and/or Sponsor </w:t>
            </w:r>
            <w:r w:rsidRPr="00EB4BF3">
              <w:rPr>
                <w:noProof/>
                <w:color w:val="000000" w:themeColor="text1"/>
                <w:szCs w:val="22"/>
                <w:lang w:val="en-US"/>
              </w:rPr>
              <w:t xml:space="preserve">Drug. After appointing such pharmacists, Institution and/or Principal Investigator shall notify Sponsor and/or CRO of the names of the appointees along with the appropriate contact details. </w:t>
            </w:r>
          </w:p>
        </w:tc>
        <w:tc>
          <w:tcPr>
            <w:tcW w:w="2523" w:type="pct"/>
          </w:tcPr>
          <w:p w14:paraId="0D39E129" w14:textId="1A97ACC9" w:rsidR="0039663C" w:rsidRPr="00093673" w:rsidRDefault="0039663C" w:rsidP="0039663C">
            <w:pPr>
              <w:widowControl w:val="0"/>
              <w:numPr>
                <w:ilvl w:val="1"/>
                <w:numId w:val="23"/>
              </w:numPr>
              <w:jc w:val="both"/>
              <w:rPr>
                <w:szCs w:val="22"/>
              </w:rPr>
            </w:pPr>
            <w:r w:rsidRPr="00093673">
              <w:rPr>
                <w:color w:val="000000"/>
                <w:szCs w:val="22"/>
                <w:u w:val="single"/>
              </w:rPr>
              <w:t>Uchovávání a vydávání léku</w:t>
            </w:r>
            <w:r w:rsidRPr="00093673">
              <w:rPr>
                <w:color w:val="000000"/>
                <w:szCs w:val="22"/>
              </w:rPr>
              <w:t>. Zdravotnické zařízení</w:t>
            </w:r>
            <w:r w:rsidRPr="00093673">
              <w:rPr>
                <w:color w:val="000000" w:themeColor="text1"/>
                <w:szCs w:val="22"/>
                <w:lang w:bidi="cs-CZ"/>
              </w:rPr>
              <w:t xml:space="preserve"> a hlavní zkoušející</w:t>
            </w:r>
            <w:r w:rsidRPr="00093673">
              <w:rPr>
                <w:color w:val="000000"/>
                <w:szCs w:val="22"/>
              </w:rPr>
              <w:t xml:space="preserve"> musí dodržovat </w:t>
            </w:r>
            <w:r w:rsidR="00F86FED" w:rsidRPr="00093673">
              <w:rPr>
                <w:color w:val="000000"/>
                <w:szCs w:val="22"/>
              </w:rPr>
              <w:t>platné právní předpisy</w:t>
            </w:r>
            <w:r w:rsidR="005F7005" w:rsidRPr="00093673">
              <w:rPr>
                <w:color w:val="000000"/>
                <w:szCs w:val="22"/>
              </w:rPr>
              <w:t xml:space="preserve">, </w:t>
            </w:r>
            <w:r w:rsidR="005F7005" w:rsidRPr="00093673">
              <w:rPr>
                <w:color w:val="000000"/>
                <w:szCs w:val="22"/>
                <w:lang w:bidi="cs-CZ"/>
              </w:rPr>
              <w:t>protokol a písemné pokyny zadavatele</w:t>
            </w:r>
            <w:r w:rsidRPr="00093673">
              <w:rPr>
                <w:color w:val="000000"/>
                <w:szCs w:val="22"/>
              </w:rPr>
              <w:t xml:space="preserve"> vyžadující </w:t>
            </w:r>
            <w:r w:rsidR="004901E1" w:rsidRPr="00093673">
              <w:rPr>
                <w:color w:val="000000"/>
                <w:szCs w:val="22"/>
              </w:rPr>
              <w:t xml:space="preserve">sledovatelnost, </w:t>
            </w:r>
            <w:r w:rsidRPr="00093673">
              <w:rPr>
                <w:color w:val="000000"/>
                <w:szCs w:val="22"/>
              </w:rPr>
              <w:t xml:space="preserve">pečlivé uchovávání a vydávání </w:t>
            </w:r>
            <w:r w:rsidR="005F7005" w:rsidRPr="00093673">
              <w:rPr>
                <w:color w:val="000000"/>
                <w:szCs w:val="22"/>
                <w:lang w:bidi="cs-CZ"/>
              </w:rPr>
              <w:t xml:space="preserve">hodnoceného přípravku a/nebo </w:t>
            </w:r>
            <w:r w:rsidRPr="00093673">
              <w:rPr>
                <w:color w:val="000000"/>
                <w:szCs w:val="22"/>
              </w:rPr>
              <w:t>hodnoceného léčivého přípravku, včetně patřičné dokumentace těchto činností. Zdravotnické zařízení jmenuje dva lékárníky s odpovídající kvalifikací a zkušenostmi, kteří jsou držiteli platných osvědčení pro výkon povolání a kteří budou zodpovědní za manipulaci s</w:t>
            </w:r>
            <w:r w:rsidR="002C062A" w:rsidRPr="00093673">
              <w:rPr>
                <w:color w:val="000000"/>
                <w:szCs w:val="22"/>
              </w:rPr>
              <w:t xml:space="preserve"> hodnoceným přípravkem a</w:t>
            </w:r>
            <w:r w:rsidRPr="00093673">
              <w:rPr>
                <w:color w:val="000000"/>
                <w:szCs w:val="22"/>
              </w:rPr>
              <w:t xml:space="preserve"> hodnoceným léčivým přípravkem a za vedení úplných záznamů o něm. Po jmenování těchto lékárníků oznámí zdravotnické zařízení a/nebo hlavní zkoušející zadavateli a/nebo CRO jména jmenovaných spolu s příslušnými kontaktními údaji.</w:t>
            </w:r>
          </w:p>
        </w:tc>
      </w:tr>
      <w:tr w:rsidR="0039663C" w:rsidRPr="00F86FED" w14:paraId="3B1747AE" w14:textId="77777777" w:rsidTr="00EF3DFF">
        <w:trPr>
          <w:trHeight w:val="144"/>
          <w:jc w:val="center"/>
        </w:trPr>
        <w:tc>
          <w:tcPr>
            <w:tcW w:w="2477" w:type="pct"/>
          </w:tcPr>
          <w:p w14:paraId="3181EACA" w14:textId="77777777" w:rsidR="0039663C" w:rsidRPr="00EB4BF3" w:rsidRDefault="0039663C" w:rsidP="00541594">
            <w:pPr>
              <w:widowControl w:val="0"/>
              <w:jc w:val="both"/>
              <w:rPr>
                <w:noProof/>
                <w:color w:val="000000" w:themeColor="text1"/>
                <w:szCs w:val="22"/>
                <w:lang w:val="en-US"/>
              </w:rPr>
            </w:pPr>
          </w:p>
        </w:tc>
        <w:tc>
          <w:tcPr>
            <w:tcW w:w="2523" w:type="pct"/>
          </w:tcPr>
          <w:p w14:paraId="60190665" w14:textId="77777777" w:rsidR="0039663C" w:rsidRPr="00093673" w:rsidRDefault="0039663C" w:rsidP="00541594">
            <w:pPr>
              <w:widowControl w:val="0"/>
              <w:jc w:val="both"/>
              <w:rPr>
                <w:szCs w:val="22"/>
              </w:rPr>
            </w:pPr>
          </w:p>
        </w:tc>
      </w:tr>
      <w:tr w:rsidR="00541594" w:rsidRPr="00F86FED" w14:paraId="59C83D8A" w14:textId="77777777" w:rsidTr="00EF3DFF">
        <w:trPr>
          <w:trHeight w:val="144"/>
          <w:jc w:val="center"/>
        </w:trPr>
        <w:tc>
          <w:tcPr>
            <w:tcW w:w="2477" w:type="pct"/>
          </w:tcPr>
          <w:p w14:paraId="59C83D88" w14:textId="47CC5577" w:rsidR="00541594" w:rsidRPr="00EB4BF3" w:rsidRDefault="00541594" w:rsidP="00541594">
            <w:pPr>
              <w:widowControl w:val="0"/>
              <w:numPr>
                <w:ilvl w:val="1"/>
                <w:numId w:val="19"/>
              </w:numPr>
              <w:jc w:val="both"/>
              <w:rPr>
                <w:noProof/>
                <w:color w:val="000000" w:themeColor="text1"/>
                <w:szCs w:val="22"/>
                <w:lang w:val="en-US"/>
              </w:rPr>
            </w:pPr>
            <w:r w:rsidRPr="00EB4BF3">
              <w:rPr>
                <w:noProof/>
                <w:color w:val="000000" w:themeColor="text1"/>
                <w:szCs w:val="22"/>
                <w:u w:val="single"/>
                <w:lang w:val="en-US"/>
              </w:rPr>
              <w:t>Control</w:t>
            </w:r>
            <w:r w:rsidRPr="00EB4BF3">
              <w:rPr>
                <w:noProof/>
                <w:color w:val="000000" w:themeColor="text1"/>
                <w:szCs w:val="22"/>
                <w:lang w:val="en-US"/>
              </w:rPr>
              <w:t>. Institution</w:t>
            </w:r>
            <w:r w:rsidRPr="00EB4BF3">
              <w:rPr>
                <w:bCs/>
                <w:iCs/>
                <w:noProof/>
                <w:color w:val="000000" w:themeColor="text1"/>
                <w:szCs w:val="22"/>
                <w:lang w:val="en-US"/>
              </w:rPr>
              <w:t xml:space="preserve"> and Principal Investigator</w:t>
            </w:r>
            <w:r w:rsidRPr="00EB4BF3">
              <w:rPr>
                <w:noProof/>
                <w:color w:val="000000" w:themeColor="text1"/>
                <w:szCs w:val="22"/>
                <w:lang w:val="en-US"/>
              </w:rPr>
              <w:t xml:space="preserve"> will maintain appropriate control of supplies of Sponsor </w:t>
            </w:r>
            <w:r w:rsidR="00C21F06" w:rsidRPr="00EB4BF3">
              <w:rPr>
                <w:noProof/>
                <w:color w:val="000000" w:themeColor="text1"/>
                <w:szCs w:val="22"/>
                <w:lang w:val="en-US"/>
              </w:rPr>
              <w:t xml:space="preserve">Product and/or Sponsor </w:t>
            </w:r>
            <w:r w:rsidRPr="00EB4BF3">
              <w:rPr>
                <w:noProof/>
                <w:color w:val="000000" w:themeColor="text1"/>
                <w:szCs w:val="22"/>
                <w:lang w:val="en-US"/>
              </w:rPr>
              <w:t>Drug and will not administer or dispense it to anyone who is not a Trial Subject, or provide access to it to anyone except Research Staff.</w:t>
            </w:r>
          </w:p>
        </w:tc>
        <w:tc>
          <w:tcPr>
            <w:tcW w:w="2523" w:type="pct"/>
          </w:tcPr>
          <w:p w14:paraId="59C83D89" w14:textId="04F783C9" w:rsidR="00541594" w:rsidRPr="00093673" w:rsidRDefault="00541594" w:rsidP="00541594">
            <w:pPr>
              <w:widowControl w:val="0"/>
              <w:numPr>
                <w:ilvl w:val="1"/>
                <w:numId w:val="23"/>
              </w:numPr>
              <w:jc w:val="both"/>
              <w:rPr>
                <w:szCs w:val="22"/>
                <w:u w:val="single"/>
              </w:rPr>
            </w:pPr>
            <w:r w:rsidRPr="00093673">
              <w:rPr>
                <w:color w:val="000000"/>
                <w:szCs w:val="22"/>
                <w:u w:val="single"/>
              </w:rPr>
              <w:t>Kontrola</w:t>
            </w:r>
            <w:r w:rsidRPr="00093673">
              <w:rPr>
                <w:color w:val="000000"/>
                <w:szCs w:val="22"/>
              </w:rPr>
              <w:t>. Zdravotnické zařízení</w:t>
            </w:r>
            <w:r w:rsidRPr="00093673">
              <w:rPr>
                <w:color w:val="000000" w:themeColor="text1"/>
                <w:szCs w:val="22"/>
                <w:lang w:bidi="cs-CZ"/>
              </w:rPr>
              <w:t xml:space="preserve"> a hlavní zkoušející</w:t>
            </w:r>
            <w:r w:rsidRPr="00093673">
              <w:rPr>
                <w:color w:val="000000"/>
                <w:szCs w:val="22"/>
              </w:rPr>
              <w:t xml:space="preserve"> musí vykonávat dostatečnou kontrolu nad zásobami </w:t>
            </w:r>
            <w:r w:rsidR="002C062A" w:rsidRPr="00093673">
              <w:rPr>
                <w:color w:val="000000"/>
                <w:szCs w:val="22"/>
                <w:lang w:bidi="cs-CZ"/>
              </w:rPr>
              <w:t>hodnoceného přípravku a/nebo</w:t>
            </w:r>
            <w:r w:rsidR="002C062A" w:rsidRPr="00093673">
              <w:rPr>
                <w:color w:val="000000"/>
                <w:szCs w:val="22"/>
              </w:rPr>
              <w:t xml:space="preserve"> </w:t>
            </w:r>
            <w:r w:rsidRPr="00093673">
              <w:rPr>
                <w:color w:val="000000"/>
                <w:szCs w:val="22"/>
              </w:rPr>
              <w:t>hodnoceného léčivého přípravku a nepodá ani nevydá přípravek osobě, která není účastníkem klinického hodnocení, a neumožní přístup k přípravku nikomu s výjimkou výzkumného personálu klinického hodnocení.</w:t>
            </w:r>
          </w:p>
        </w:tc>
      </w:tr>
      <w:tr w:rsidR="00541594" w:rsidRPr="00F86FED" w14:paraId="59C83D8D" w14:textId="77777777" w:rsidTr="00EF3DFF">
        <w:trPr>
          <w:trHeight w:val="144"/>
          <w:jc w:val="center"/>
        </w:trPr>
        <w:tc>
          <w:tcPr>
            <w:tcW w:w="2477" w:type="pct"/>
          </w:tcPr>
          <w:p w14:paraId="59C83D8B" w14:textId="77777777" w:rsidR="00541594" w:rsidRPr="00EB4BF3" w:rsidRDefault="00541594" w:rsidP="00541594">
            <w:pPr>
              <w:widowControl w:val="0"/>
              <w:jc w:val="both"/>
              <w:rPr>
                <w:noProof/>
                <w:color w:val="000000" w:themeColor="text1"/>
                <w:szCs w:val="22"/>
                <w:u w:val="single"/>
                <w:lang w:val="en-US"/>
              </w:rPr>
            </w:pPr>
          </w:p>
        </w:tc>
        <w:tc>
          <w:tcPr>
            <w:tcW w:w="2523" w:type="pct"/>
          </w:tcPr>
          <w:p w14:paraId="59C83D8C" w14:textId="77777777" w:rsidR="00541594" w:rsidRPr="00093673" w:rsidRDefault="00541594" w:rsidP="00541594">
            <w:pPr>
              <w:widowControl w:val="0"/>
              <w:jc w:val="both"/>
              <w:rPr>
                <w:szCs w:val="22"/>
                <w:u w:val="single"/>
              </w:rPr>
            </w:pPr>
          </w:p>
        </w:tc>
      </w:tr>
      <w:tr w:rsidR="00541594" w:rsidRPr="00F86FED" w14:paraId="59C83D90" w14:textId="77777777" w:rsidTr="00EF3DFF">
        <w:trPr>
          <w:trHeight w:val="144"/>
          <w:jc w:val="center"/>
        </w:trPr>
        <w:tc>
          <w:tcPr>
            <w:tcW w:w="2477" w:type="pct"/>
          </w:tcPr>
          <w:p w14:paraId="59C83D8E" w14:textId="33E41EF0" w:rsidR="00541594" w:rsidRPr="00EB4BF3" w:rsidRDefault="00541594" w:rsidP="00B713E1">
            <w:pPr>
              <w:widowControl w:val="0"/>
              <w:numPr>
                <w:ilvl w:val="1"/>
                <w:numId w:val="19"/>
              </w:numPr>
              <w:jc w:val="both"/>
              <w:rPr>
                <w:noProof/>
                <w:color w:val="000000" w:themeColor="text1"/>
                <w:szCs w:val="22"/>
                <w:lang w:val="en-US"/>
              </w:rPr>
            </w:pPr>
            <w:r w:rsidRPr="00EB4BF3">
              <w:rPr>
                <w:noProof/>
                <w:color w:val="000000" w:themeColor="text1"/>
                <w:szCs w:val="22"/>
                <w:u w:val="single"/>
                <w:lang w:val="en-US"/>
              </w:rPr>
              <w:t>Use</w:t>
            </w:r>
            <w:r w:rsidRPr="00EB4BF3">
              <w:rPr>
                <w:noProof/>
                <w:color w:val="000000" w:themeColor="text1"/>
                <w:szCs w:val="22"/>
                <w:lang w:val="en-US"/>
              </w:rPr>
              <w:t>. Institution</w:t>
            </w:r>
            <w:r w:rsidRPr="00EB4BF3">
              <w:rPr>
                <w:bCs/>
                <w:iCs/>
                <w:noProof/>
                <w:color w:val="000000" w:themeColor="text1"/>
                <w:szCs w:val="22"/>
                <w:lang w:val="en-US"/>
              </w:rPr>
              <w:t xml:space="preserve"> and Principal Investigator</w:t>
            </w:r>
            <w:r w:rsidRPr="00EB4BF3">
              <w:rPr>
                <w:noProof/>
                <w:color w:val="000000" w:themeColor="text1"/>
                <w:szCs w:val="22"/>
                <w:lang w:val="en-US"/>
              </w:rPr>
              <w:t xml:space="preserve"> will use Sponsor </w:t>
            </w:r>
            <w:r w:rsidR="00C928EF" w:rsidRPr="00EB4BF3">
              <w:rPr>
                <w:noProof/>
                <w:color w:val="000000" w:themeColor="text1"/>
                <w:szCs w:val="22"/>
                <w:lang w:val="en-US"/>
              </w:rPr>
              <w:t xml:space="preserve">Product and/or Sponsor </w:t>
            </w:r>
            <w:r w:rsidRPr="00EB4BF3">
              <w:rPr>
                <w:noProof/>
                <w:color w:val="000000" w:themeColor="text1"/>
                <w:szCs w:val="22"/>
                <w:lang w:val="en-US"/>
              </w:rPr>
              <w:t>Drug only as specified in the Protocol</w:t>
            </w:r>
            <w:r w:rsidR="00816A70" w:rsidRPr="00EB4BF3">
              <w:rPr>
                <w:noProof/>
                <w:color w:val="000000" w:themeColor="text1"/>
                <w:szCs w:val="22"/>
                <w:lang w:val="en-US"/>
              </w:rPr>
              <w:t xml:space="preserve">, </w:t>
            </w:r>
            <w:r w:rsidR="00816A70" w:rsidRPr="00EB4BF3">
              <w:rPr>
                <w:noProof/>
                <w:color w:val="000000"/>
                <w:szCs w:val="22"/>
                <w:lang w:val="en-US"/>
              </w:rPr>
              <w:t>Applicable Law and Sponsor’s written instructions</w:t>
            </w:r>
            <w:r w:rsidRPr="00EB4BF3">
              <w:rPr>
                <w:noProof/>
                <w:color w:val="000000" w:themeColor="text1"/>
                <w:szCs w:val="22"/>
                <w:lang w:val="en-US"/>
              </w:rPr>
              <w:t xml:space="preserve">. Any other use of Sponsor </w:t>
            </w:r>
            <w:r w:rsidR="00816A70" w:rsidRPr="00EB4BF3">
              <w:rPr>
                <w:noProof/>
                <w:color w:val="000000" w:themeColor="text1"/>
                <w:szCs w:val="22"/>
                <w:lang w:val="en-US"/>
              </w:rPr>
              <w:t xml:space="preserve">Product and/or Sponsor </w:t>
            </w:r>
            <w:r w:rsidRPr="00EB4BF3">
              <w:rPr>
                <w:noProof/>
                <w:color w:val="000000" w:themeColor="text1"/>
                <w:szCs w:val="22"/>
                <w:lang w:val="en-US"/>
              </w:rPr>
              <w:t>Drug constitutes a material breach of this Agreement.</w:t>
            </w:r>
          </w:p>
        </w:tc>
        <w:tc>
          <w:tcPr>
            <w:tcW w:w="2523" w:type="pct"/>
          </w:tcPr>
          <w:p w14:paraId="59C83D8F" w14:textId="251DA0AD" w:rsidR="00541594" w:rsidRPr="00093673" w:rsidRDefault="00541594" w:rsidP="00541594">
            <w:pPr>
              <w:widowControl w:val="0"/>
              <w:numPr>
                <w:ilvl w:val="1"/>
                <w:numId w:val="23"/>
              </w:numPr>
              <w:jc w:val="both"/>
              <w:rPr>
                <w:szCs w:val="22"/>
                <w:u w:val="single"/>
              </w:rPr>
            </w:pPr>
            <w:r w:rsidRPr="00093673">
              <w:rPr>
                <w:color w:val="000000"/>
                <w:szCs w:val="22"/>
                <w:u w:val="single"/>
              </w:rPr>
              <w:t>Použití</w:t>
            </w:r>
            <w:r w:rsidRPr="00093673">
              <w:rPr>
                <w:color w:val="000000"/>
                <w:szCs w:val="22"/>
              </w:rPr>
              <w:t xml:space="preserve">. Zdravotnické zařízení </w:t>
            </w:r>
            <w:r w:rsidRPr="00093673">
              <w:rPr>
                <w:color w:val="000000" w:themeColor="text1"/>
                <w:szCs w:val="22"/>
                <w:lang w:bidi="cs-CZ"/>
              </w:rPr>
              <w:t>a hlavní zkoušející budou používat</w:t>
            </w:r>
            <w:r w:rsidRPr="00093673">
              <w:rPr>
                <w:color w:val="000000"/>
                <w:szCs w:val="22"/>
              </w:rPr>
              <w:t xml:space="preserve"> </w:t>
            </w:r>
            <w:r w:rsidR="002C062A" w:rsidRPr="00093673">
              <w:rPr>
                <w:color w:val="000000"/>
                <w:szCs w:val="22"/>
                <w:lang w:bidi="cs-CZ"/>
              </w:rPr>
              <w:t xml:space="preserve">hodnocený přípravek zadavatele a/nebo </w:t>
            </w:r>
            <w:r w:rsidRPr="00093673">
              <w:rPr>
                <w:color w:val="000000"/>
                <w:szCs w:val="22"/>
              </w:rPr>
              <w:t>hodnocený léčivý přípravek pouze způsobem uvedeným v</w:t>
            </w:r>
            <w:r w:rsidR="002C062A" w:rsidRPr="00093673">
              <w:rPr>
                <w:color w:val="000000"/>
                <w:szCs w:val="22"/>
              </w:rPr>
              <w:t> </w:t>
            </w:r>
            <w:r w:rsidRPr="00093673">
              <w:rPr>
                <w:color w:val="000000"/>
                <w:szCs w:val="22"/>
              </w:rPr>
              <w:t>protokolu</w:t>
            </w:r>
            <w:r w:rsidR="002C062A" w:rsidRPr="00093673">
              <w:rPr>
                <w:color w:val="000000"/>
                <w:szCs w:val="22"/>
              </w:rPr>
              <w:t xml:space="preserve"> </w:t>
            </w:r>
            <w:r w:rsidR="002C062A" w:rsidRPr="00093673">
              <w:rPr>
                <w:color w:val="000000"/>
                <w:szCs w:val="22"/>
                <w:lang w:bidi="cs-CZ"/>
              </w:rPr>
              <w:t xml:space="preserve">dle </w:t>
            </w:r>
            <w:r w:rsidR="00F86FED" w:rsidRPr="00093673">
              <w:rPr>
                <w:color w:val="000000"/>
                <w:szCs w:val="22"/>
                <w:lang w:bidi="cs-CZ"/>
              </w:rPr>
              <w:t>platných právních předpisů</w:t>
            </w:r>
            <w:r w:rsidR="002C062A" w:rsidRPr="00093673">
              <w:rPr>
                <w:color w:val="000000"/>
                <w:szCs w:val="22"/>
                <w:lang w:bidi="cs-CZ"/>
              </w:rPr>
              <w:t xml:space="preserve"> a písemných pokynů zadavatele</w:t>
            </w:r>
            <w:r w:rsidRPr="00093673">
              <w:rPr>
                <w:color w:val="000000"/>
                <w:szCs w:val="22"/>
              </w:rPr>
              <w:t xml:space="preserve">. Jakékoliv jiné použití </w:t>
            </w:r>
            <w:r w:rsidR="002C062A" w:rsidRPr="00093673">
              <w:rPr>
                <w:color w:val="000000"/>
                <w:szCs w:val="22"/>
                <w:lang w:bidi="cs-CZ"/>
              </w:rPr>
              <w:t xml:space="preserve">hodnoceného přípravku a/nebo </w:t>
            </w:r>
            <w:r w:rsidRPr="00093673">
              <w:rPr>
                <w:color w:val="000000"/>
                <w:szCs w:val="22"/>
              </w:rPr>
              <w:t>hodnoceného léčivého přípravku představuje závažné porušení této smlouvy.</w:t>
            </w:r>
          </w:p>
        </w:tc>
      </w:tr>
      <w:tr w:rsidR="00541594" w:rsidRPr="00F86FED" w14:paraId="59C83D93" w14:textId="77777777" w:rsidTr="00EF3DFF">
        <w:trPr>
          <w:trHeight w:val="144"/>
          <w:jc w:val="center"/>
        </w:trPr>
        <w:tc>
          <w:tcPr>
            <w:tcW w:w="2477" w:type="pct"/>
          </w:tcPr>
          <w:p w14:paraId="59C83D91" w14:textId="77777777" w:rsidR="00541594" w:rsidRPr="00EB4BF3" w:rsidRDefault="00541594" w:rsidP="00541594">
            <w:pPr>
              <w:widowControl w:val="0"/>
              <w:jc w:val="both"/>
              <w:rPr>
                <w:noProof/>
                <w:color w:val="000000" w:themeColor="text1"/>
                <w:szCs w:val="22"/>
                <w:u w:val="single"/>
                <w:lang w:val="en-US"/>
              </w:rPr>
            </w:pPr>
          </w:p>
        </w:tc>
        <w:tc>
          <w:tcPr>
            <w:tcW w:w="2523" w:type="pct"/>
          </w:tcPr>
          <w:p w14:paraId="59C83D92" w14:textId="77777777" w:rsidR="00541594" w:rsidRPr="00093673" w:rsidRDefault="00541594" w:rsidP="00541594">
            <w:pPr>
              <w:widowControl w:val="0"/>
              <w:jc w:val="both"/>
              <w:rPr>
                <w:szCs w:val="22"/>
                <w:u w:val="single"/>
              </w:rPr>
            </w:pPr>
          </w:p>
        </w:tc>
      </w:tr>
      <w:tr w:rsidR="00541594" w:rsidRPr="00F86FED" w14:paraId="59C83D96" w14:textId="77777777" w:rsidTr="00EF3DFF">
        <w:trPr>
          <w:trHeight w:val="144"/>
          <w:jc w:val="center"/>
        </w:trPr>
        <w:tc>
          <w:tcPr>
            <w:tcW w:w="2477" w:type="pct"/>
          </w:tcPr>
          <w:p w14:paraId="59C83D94" w14:textId="2FBC5316" w:rsidR="00541594" w:rsidRPr="00EB4BF3" w:rsidRDefault="00541594" w:rsidP="00541594">
            <w:pPr>
              <w:widowControl w:val="0"/>
              <w:numPr>
                <w:ilvl w:val="1"/>
                <w:numId w:val="19"/>
              </w:numPr>
              <w:jc w:val="both"/>
              <w:rPr>
                <w:noProof/>
                <w:color w:val="000000" w:themeColor="text1"/>
                <w:szCs w:val="22"/>
                <w:lang w:val="en-US"/>
              </w:rPr>
            </w:pPr>
            <w:r w:rsidRPr="00EB4BF3">
              <w:rPr>
                <w:noProof/>
                <w:color w:val="000000" w:themeColor="text1"/>
                <w:szCs w:val="22"/>
                <w:u w:val="single"/>
                <w:lang w:val="en-US"/>
              </w:rPr>
              <w:t xml:space="preserve">Ownership of Sponsor </w:t>
            </w:r>
            <w:r w:rsidR="00816A70" w:rsidRPr="00EB4BF3">
              <w:rPr>
                <w:noProof/>
                <w:color w:val="000000" w:themeColor="text1"/>
                <w:szCs w:val="22"/>
                <w:u w:val="single"/>
                <w:lang w:val="en-US"/>
              </w:rPr>
              <w:t>Product</w:t>
            </w:r>
            <w:r w:rsidRPr="00EB4BF3">
              <w:rPr>
                <w:noProof/>
                <w:color w:val="000000" w:themeColor="text1"/>
                <w:szCs w:val="22"/>
                <w:lang w:val="en-US"/>
              </w:rPr>
              <w:t xml:space="preserve">. Sponsor </w:t>
            </w:r>
            <w:r w:rsidR="00816A70" w:rsidRPr="00EB4BF3">
              <w:rPr>
                <w:noProof/>
                <w:color w:val="000000" w:themeColor="text1"/>
                <w:szCs w:val="22"/>
                <w:lang w:val="en-US"/>
              </w:rPr>
              <w:t>Product</w:t>
            </w:r>
            <w:r w:rsidRPr="00EB4BF3">
              <w:rPr>
                <w:noProof/>
                <w:color w:val="000000" w:themeColor="text1"/>
                <w:szCs w:val="22"/>
                <w:lang w:val="en-US"/>
              </w:rPr>
              <w:t xml:space="preserve"> is and remains the property of Sponsor</w:t>
            </w:r>
            <w:r w:rsidR="00655E47" w:rsidRPr="00EB4BF3">
              <w:rPr>
                <w:noProof/>
                <w:color w:val="000000" w:themeColor="text1"/>
                <w:szCs w:val="22"/>
                <w:lang w:val="en-US"/>
              </w:rPr>
              <w:t xml:space="preserve">, </w:t>
            </w:r>
            <w:r w:rsidR="00655E47" w:rsidRPr="00EB4BF3">
              <w:rPr>
                <w:noProof/>
                <w:color w:val="000000"/>
                <w:szCs w:val="22"/>
                <w:lang w:val="en-US"/>
              </w:rPr>
              <w:t>as well as the intellectual property rights attendant thereto</w:t>
            </w:r>
            <w:r w:rsidRPr="00EB4BF3">
              <w:rPr>
                <w:noProof/>
                <w:color w:val="000000" w:themeColor="text1"/>
                <w:szCs w:val="22"/>
                <w:lang w:val="en-US"/>
              </w:rPr>
              <w:t xml:space="preserve">. Sponsor grants Institution </w:t>
            </w:r>
            <w:r w:rsidRPr="00EB4BF3">
              <w:rPr>
                <w:bCs/>
                <w:iCs/>
                <w:noProof/>
                <w:color w:val="000000" w:themeColor="text1"/>
                <w:szCs w:val="22"/>
                <w:lang w:val="en-US"/>
              </w:rPr>
              <w:t>and Principal Investigator</w:t>
            </w:r>
            <w:r w:rsidRPr="00EB4BF3">
              <w:rPr>
                <w:noProof/>
                <w:color w:val="000000" w:themeColor="text1"/>
                <w:szCs w:val="22"/>
                <w:lang w:val="en-US"/>
              </w:rPr>
              <w:t xml:space="preserve"> no express or implied intellectual property rights in the Sponsor </w:t>
            </w:r>
            <w:r w:rsidR="00655E47" w:rsidRPr="00EB4BF3">
              <w:rPr>
                <w:noProof/>
                <w:color w:val="000000" w:themeColor="text1"/>
                <w:szCs w:val="22"/>
                <w:lang w:val="en-US"/>
              </w:rPr>
              <w:t>Product</w:t>
            </w:r>
            <w:r w:rsidRPr="00EB4BF3">
              <w:rPr>
                <w:noProof/>
                <w:color w:val="000000" w:themeColor="text1"/>
                <w:szCs w:val="22"/>
                <w:lang w:val="en-US"/>
              </w:rPr>
              <w:t xml:space="preserve"> or in any methods of making or using the Sponsor </w:t>
            </w:r>
            <w:r w:rsidR="001C20A2" w:rsidRPr="00EB4BF3">
              <w:rPr>
                <w:noProof/>
                <w:color w:val="000000" w:themeColor="text1"/>
                <w:szCs w:val="22"/>
                <w:lang w:val="en-US"/>
              </w:rPr>
              <w:t>P</w:t>
            </w:r>
            <w:r w:rsidR="00655E47" w:rsidRPr="00EB4BF3">
              <w:rPr>
                <w:noProof/>
                <w:color w:val="000000" w:themeColor="text1"/>
                <w:szCs w:val="22"/>
                <w:lang w:val="en-US"/>
              </w:rPr>
              <w:t>roduct</w:t>
            </w:r>
            <w:r w:rsidR="001C20A2" w:rsidRPr="00EB4BF3">
              <w:rPr>
                <w:noProof/>
                <w:color w:val="000000" w:themeColor="text1"/>
                <w:szCs w:val="22"/>
                <w:lang w:val="en-US"/>
              </w:rPr>
              <w:t xml:space="preserve">. </w:t>
            </w:r>
            <w:r w:rsidR="001C20A2" w:rsidRPr="00EB4BF3">
              <w:rPr>
                <w:noProof/>
                <w:color w:val="000000"/>
                <w:szCs w:val="22"/>
                <w:lang w:val="en-US"/>
              </w:rPr>
              <w:t>Neither Institution nor Principal Investigator shall supply, transfer, or sell any Sponsor Product and/or Sponsor Drug to any third party or person not conducting or participating in the Trial hereunder without the express prior written consent of Sponsor</w:t>
            </w:r>
            <w:r w:rsidRPr="00EB4BF3">
              <w:rPr>
                <w:noProof/>
                <w:color w:val="000000" w:themeColor="text1"/>
                <w:szCs w:val="22"/>
                <w:lang w:val="en-US"/>
              </w:rPr>
              <w:t>.</w:t>
            </w:r>
          </w:p>
        </w:tc>
        <w:tc>
          <w:tcPr>
            <w:tcW w:w="2523" w:type="pct"/>
          </w:tcPr>
          <w:p w14:paraId="59C83D95" w14:textId="050C70D5" w:rsidR="00541594" w:rsidRPr="00093673" w:rsidRDefault="00541594" w:rsidP="00541594">
            <w:pPr>
              <w:widowControl w:val="0"/>
              <w:numPr>
                <w:ilvl w:val="1"/>
                <w:numId w:val="23"/>
              </w:numPr>
              <w:jc w:val="both"/>
              <w:rPr>
                <w:szCs w:val="22"/>
                <w:u w:val="single"/>
              </w:rPr>
            </w:pPr>
            <w:r w:rsidRPr="00093673">
              <w:rPr>
                <w:color w:val="000000"/>
                <w:szCs w:val="22"/>
                <w:u w:val="single"/>
              </w:rPr>
              <w:t>Vlastnictví hodnoceného přípravku</w:t>
            </w:r>
            <w:r w:rsidRPr="00093673">
              <w:rPr>
                <w:color w:val="000000"/>
                <w:szCs w:val="22"/>
              </w:rPr>
              <w:t>. Hodnocený přípravek je a zůstává vlastnictvím zadavatele</w:t>
            </w:r>
            <w:r w:rsidR="002C062A" w:rsidRPr="00093673">
              <w:rPr>
                <w:color w:val="000000"/>
                <w:szCs w:val="22"/>
              </w:rPr>
              <w:t xml:space="preserve"> </w:t>
            </w:r>
            <w:r w:rsidR="002C062A" w:rsidRPr="00093673">
              <w:rPr>
                <w:color w:val="000000"/>
                <w:szCs w:val="22"/>
                <w:lang w:bidi="cs-CZ"/>
              </w:rPr>
              <w:t>stejně jako související práva duševního vlastnictví</w:t>
            </w:r>
            <w:r w:rsidRPr="00093673">
              <w:rPr>
                <w:color w:val="000000"/>
                <w:szCs w:val="22"/>
              </w:rPr>
              <w:t xml:space="preserve">. Zadavatel neuděluje zdravotnickému zařízení </w:t>
            </w:r>
            <w:r w:rsidRPr="00093673">
              <w:rPr>
                <w:color w:val="000000" w:themeColor="text1"/>
                <w:szCs w:val="22"/>
                <w:lang w:bidi="cs-CZ"/>
              </w:rPr>
              <w:t xml:space="preserve">ani hlavnímu zkoušejícímu </w:t>
            </w:r>
            <w:r w:rsidRPr="00093673">
              <w:rPr>
                <w:color w:val="000000"/>
                <w:szCs w:val="22"/>
              </w:rPr>
              <w:t>žádná výslovná ani předpokládaná práva duševního vlastnictví k hodnocenému přípravku nebo k jakýmkoliv metodám výroby nebo používání hodnoceného přípravku.</w:t>
            </w:r>
            <w:r w:rsidR="002C062A" w:rsidRPr="00093673">
              <w:rPr>
                <w:color w:val="000000"/>
                <w:szCs w:val="22"/>
              </w:rPr>
              <w:t xml:space="preserve"> Zdravotnické zařízení ani h</w:t>
            </w:r>
            <w:r w:rsidR="002C062A" w:rsidRPr="00093673">
              <w:rPr>
                <w:color w:val="000000"/>
                <w:szCs w:val="22"/>
                <w:lang w:bidi="cs-CZ"/>
              </w:rPr>
              <w:t xml:space="preserve">lavní zkoušející nedodá, nepřevede ani neprodá jakýkoli hodnocený přípravek a/nebo hodnocený léčivý přípravek jakékoli třetí straně nebo osobě, která neprovádí </w:t>
            </w:r>
            <w:r w:rsidR="00061E28" w:rsidRPr="00093673">
              <w:rPr>
                <w:color w:val="000000"/>
                <w:szCs w:val="22"/>
                <w:lang w:bidi="cs-CZ"/>
              </w:rPr>
              <w:t xml:space="preserve">klinické hodnocení </w:t>
            </w:r>
            <w:r w:rsidR="002C062A" w:rsidRPr="00093673">
              <w:rPr>
                <w:color w:val="000000"/>
                <w:szCs w:val="22"/>
                <w:lang w:bidi="cs-CZ"/>
              </w:rPr>
              <w:t>nebo se</w:t>
            </w:r>
            <w:r w:rsidR="00061E28" w:rsidRPr="00093673">
              <w:rPr>
                <w:color w:val="000000"/>
                <w:szCs w:val="22"/>
                <w:lang w:bidi="cs-CZ"/>
              </w:rPr>
              <w:t xml:space="preserve"> ho</w:t>
            </w:r>
            <w:r w:rsidR="002C062A" w:rsidRPr="00093673">
              <w:rPr>
                <w:color w:val="000000"/>
                <w:szCs w:val="22"/>
                <w:lang w:bidi="cs-CZ"/>
              </w:rPr>
              <w:t xml:space="preserve"> neúčastní </w:t>
            </w:r>
            <w:r w:rsidR="002C062A" w:rsidRPr="00093673">
              <w:rPr>
                <w:color w:val="000000"/>
                <w:szCs w:val="22"/>
                <w:lang w:bidi="cs-CZ"/>
              </w:rPr>
              <w:lastRenderedPageBreak/>
              <w:t>podle této smlouvy, bez předchozího výslovného písemného souhlasu zadavatele.</w:t>
            </w:r>
          </w:p>
        </w:tc>
      </w:tr>
      <w:tr w:rsidR="00541594" w:rsidRPr="00F86FED" w14:paraId="59C83D99" w14:textId="77777777" w:rsidTr="00EF3DFF">
        <w:trPr>
          <w:trHeight w:val="144"/>
          <w:jc w:val="center"/>
        </w:trPr>
        <w:tc>
          <w:tcPr>
            <w:tcW w:w="2477" w:type="pct"/>
          </w:tcPr>
          <w:p w14:paraId="59C83D97" w14:textId="77777777" w:rsidR="00541594" w:rsidRPr="00EB4BF3" w:rsidRDefault="00541594" w:rsidP="00541594">
            <w:pPr>
              <w:widowControl w:val="0"/>
              <w:jc w:val="both"/>
              <w:rPr>
                <w:noProof/>
                <w:color w:val="000000" w:themeColor="text1"/>
                <w:szCs w:val="22"/>
                <w:lang w:val="en-US"/>
              </w:rPr>
            </w:pPr>
          </w:p>
        </w:tc>
        <w:tc>
          <w:tcPr>
            <w:tcW w:w="2523" w:type="pct"/>
          </w:tcPr>
          <w:p w14:paraId="59C83D98" w14:textId="77777777" w:rsidR="00541594" w:rsidRPr="00093673" w:rsidRDefault="00541594" w:rsidP="00541594">
            <w:pPr>
              <w:widowControl w:val="0"/>
              <w:jc w:val="both"/>
              <w:rPr>
                <w:szCs w:val="22"/>
              </w:rPr>
            </w:pPr>
          </w:p>
        </w:tc>
      </w:tr>
      <w:tr w:rsidR="00541594" w:rsidRPr="00F86FED" w14:paraId="59C83D9C" w14:textId="77777777" w:rsidTr="00EF3DFF">
        <w:trPr>
          <w:trHeight w:val="144"/>
          <w:jc w:val="center"/>
        </w:trPr>
        <w:tc>
          <w:tcPr>
            <w:tcW w:w="2477" w:type="pct"/>
          </w:tcPr>
          <w:p w14:paraId="53ED32A9" w14:textId="66D4F99A" w:rsidR="00905212" w:rsidRPr="00EB4BF3" w:rsidRDefault="00541594">
            <w:pPr>
              <w:widowControl w:val="0"/>
              <w:numPr>
                <w:ilvl w:val="1"/>
                <w:numId w:val="19"/>
              </w:numPr>
              <w:jc w:val="both"/>
              <w:rPr>
                <w:noProof/>
                <w:color w:val="000000" w:themeColor="text1"/>
                <w:szCs w:val="22"/>
                <w:lang w:val="en-US"/>
              </w:rPr>
            </w:pPr>
            <w:r w:rsidRPr="00EB4BF3">
              <w:rPr>
                <w:noProof/>
                <w:color w:val="000000" w:themeColor="text1"/>
                <w:szCs w:val="22"/>
                <w:u w:val="single"/>
                <w:lang w:val="en-US"/>
              </w:rPr>
              <w:t xml:space="preserve">Payment for Sponsor </w:t>
            </w:r>
            <w:r w:rsidR="001C20A2" w:rsidRPr="00EB4BF3">
              <w:rPr>
                <w:noProof/>
                <w:color w:val="000000" w:themeColor="text1"/>
                <w:szCs w:val="22"/>
                <w:u w:val="single"/>
                <w:lang w:val="en-US"/>
              </w:rPr>
              <w:t xml:space="preserve">Product and/or Sponsor </w:t>
            </w:r>
            <w:r w:rsidRPr="00EB4BF3">
              <w:rPr>
                <w:noProof/>
                <w:color w:val="000000" w:themeColor="text1"/>
                <w:szCs w:val="22"/>
                <w:u w:val="single"/>
                <w:lang w:val="en-US"/>
              </w:rPr>
              <w:t>Drug</w:t>
            </w:r>
            <w:r w:rsidRPr="00EB4BF3">
              <w:rPr>
                <w:noProof/>
                <w:color w:val="000000" w:themeColor="text1"/>
                <w:szCs w:val="22"/>
                <w:lang w:val="en-US"/>
              </w:rPr>
              <w:t>. Institution</w:t>
            </w:r>
            <w:r w:rsidRPr="00EB4BF3">
              <w:rPr>
                <w:bCs/>
                <w:iCs/>
                <w:noProof/>
                <w:color w:val="000000" w:themeColor="text1"/>
                <w:szCs w:val="22"/>
                <w:lang w:val="en-US"/>
              </w:rPr>
              <w:t xml:space="preserve"> and Principal Investigator</w:t>
            </w:r>
            <w:r w:rsidRPr="00EB4BF3">
              <w:rPr>
                <w:noProof/>
                <w:color w:val="000000" w:themeColor="text1"/>
                <w:szCs w:val="22"/>
                <w:lang w:val="en-US"/>
              </w:rPr>
              <w:t xml:space="preserve"> will not charge a Trial Subject or third-party payer for Sponsor </w:t>
            </w:r>
            <w:r w:rsidR="00895DFA" w:rsidRPr="00EB4BF3">
              <w:rPr>
                <w:noProof/>
                <w:color w:val="000000" w:themeColor="text1"/>
                <w:szCs w:val="22"/>
                <w:lang w:val="en-US"/>
              </w:rPr>
              <w:t xml:space="preserve">Product and/or Sponsor </w:t>
            </w:r>
            <w:r w:rsidRPr="00EB4BF3">
              <w:rPr>
                <w:noProof/>
                <w:color w:val="000000" w:themeColor="text1"/>
                <w:szCs w:val="22"/>
                <w:lang w:val="en-US"/>
              </w:rPr>
              <w:t xml:space="preserve">Drug or for any services reimbursed by Sponsor or </w:t>
            </w:r>
            <w:r w:rsidR="00656F6E" w:rsidRPr="00EB4BF3">
              <w:rPr>
                <w:noProof/>
                <w:color w:val="000000" w:themeColor="text1"/>
                <w:szCs w:val="22"/>
                <w:lang w:val="en-US"/>
              </w:rPr>
              <w:t>CRO/its designee under this Agreement</w:t>
            </w:r>
            <w:r w:rsidR="00905212" w:rsidRPr="00EB4BF3">
              <w:rPr>
                <w:noProof/>
                <w:color w:val="000000" w:themeColor="text1"/>
                <w:szCs w:val="22"/>
                <w:lang w:val="en-US"/>
              </w:rPr>
              <w:t>.</w:t>
            </w:r>
          </w:p>
          <w:p w14:paraId="1F5BD65F" w14:textId="77777777" w:rsidR="00905212" w:rsidRDefault="00905212" w:rsidP="00EB4BF3">
            <w:pPr>
              <w:widowControl w:val="0"/>
              <w:ind w:left="288"/>
              <w:jc w:val="both"/>
              <w:rPr>
                <w:noProof/>
                <w:color w:val="000000" w:themeColor="text1"/>
                <w:szCs w:val="22"/>
                <w:lang w:val="en-US"/>
              </w:rPr>
            </w:pPr>
          </w:p>
          <w:p w14:paraId="2DDD6490" w14:textId="77777777" w:rsidR="00A94E2B" w:rsidRPr="00EB4BF3" w:rsidRDefault="00A94E2B" w:rsidP="00EB4BF3">
            <w:pPr>
              <w:widowControl w:val="0"/>
              <w:ind w:left="288"/>
              <w:jc w:val="both"/>
              <w:rPr>
                <w:noProof/>
                <w:color w:val="000000" w:themeColor="text1"/>
                <w:szCs w:val="22"/>
                <w:lang w:val="en-US"/>
              </w:rPr>
            </w:pPr>
          </w:p>
          <w:p w14:paraId="59C83D9A" w14:textId="48A90E51" w:rsidR="00541594" w:rsidRPr="00EB4BF3" w:rsidRDefault="00905212" w:rsidP="00C23297">
            <w:pPr>
              <w:widowControl w:val="0"/>
              <w:numPr>
                <w:ilvl w:val="1"/>
                <w:numId w:val="19"/>
              </w:numPr>
              <w:jc w:val="both"/>
              <w:rPr>
                <w:noProof/>
                <w:color w:val="000000" w:themeColor="text1"/>
                <w:szCs w:val="22"/>
                <w:lang w:val="en-US"/>
              </w:rPr>
            </w:pPr>
            <w:r w:rsidRPr="00C23297">
              <w:rPr>
                <w:noProof/>
                <w:color w:val="000000"/>
                <w:szCs w:val="22"/>
                <w:u w:val="single"/>
                <w:lang w:val="en-US"/>
              </w:rPr>
              <w:t>Disclaimer of Warranties.</w:t>
            </w:r>
            <w:r w:rsidRPr="00C23297">
              <w:rPr>
                <w:noProof/>
                <w:color w:val="000000"/>
                <w:szCs w:val="22"/>
                <w:lang w:val="en-US"/>
              </w:rPr>
              <w:t xml:space="preserve"> The Sponsor Product is experimental. Sponsor hereby disclaims any warranties, express or implied, concerning the Sponsor Product including, without limitation, any warranties of fitness for a particular purpose.</w:t>
            </w:r>
          </w:p>
        </w:tc>
        <w:tc>
          <w:tcPr>
            <w:tcW w:w="2523" w:type="pct"/>
          </w:tcPr>
          <w:p w14:paraId="181671D4" w14:textId="56C62BF1" w:rsidR="00541594" w:rsidRPr="00EB4BF3" w:rsidRDefault="00541594" w:rsidP="00541594">
            <w:pPr>
              <w:widowControl w:val="0"/>
              <w:numPr>
                <w:ilvl w:val="1"/>
                <w:numId w:val="23"/>
              </w:numPr>
              <w:jc w:val="both"/>
              <w:rPr>
                <w:szCs w:val="22"/>
                <w:u w:val="single"/>
              </w:rPr>
            </w:pPr>
            <w:r w:rsidRPr="00093673">
              <w:rPr>
                <w:color w:val="000000"/>
                <w:szCs w:val="22"/>
                <w:u w:val="single"/>
              </w:rPr>
              <w:t xml:space="preserve">Platba za </w:t>
            </w:r>
            <w:r w:rsidR="002C062A" w:rsidRPr="00093673">
              <w:rPr>
                <w:color w:val="000000"/>
                <w:szCs w:val="22"/>
                <w:u w:val="single"/>
              </w:rPr>
              <w:t xml:space="preserve">hodnocený přípravek a/nebo </w:t>
            </w:r>
            <w:r w:rsidRPr="00093673">
              <w:rPr>
                <w:color w:val="000000"/>
                <w:szCs w:val="22"/>
                <w:u w:val="single"/>
              </w:rPr>
              <w:t>hodnocený léčivý přípravek</w:t>
            </w:r>
            <w:r w:rsidRPr="00093673">
              <w:rPr>
                <w:color w:val="000000"/>
                <w:szCs w:val="22"/>
              </w:rPr>
              <w:t xml:space="preserve">. Zdravotnické zařízení </w:t>
            </w:r>
            <w:r w:rsidRPr="00093673">
              <w:rPr>
                <w:color w:val="000000" w:themeColor="text1"/>
                <w:szCs w:val="22"/>
                <w:lang w:bidi="cs-CZ"/>
              </w:rPr>
              <w:t>a hlavní zkoušející nebudou</w:t>
            </w:r>
            <w:r w:rsidRPr="00093673">
              <w:rPr>
                <w:color w:val="000000"/>
                <w:szCs w:val="22"/>
              </w:rPr>
              <w:t xml:space="preserve"> subjektům klinického hodnocení ani plátcům třetích stran účtovat žádné částky za </w:t>
            </w:r>
            <w:r w:rsidR="00AA362F" w:rsidRPr="00EB4BF3">
              <w:rPr>
                <w:color w:val="000000"/>
                <w:szCs w:val="22"/>
                <w:lang w:bidi="cs-CZ"/>
              </w:rPr>
              <w:t>hodnocený přípravek a/nebo</w:t>
            </w:r>
            <w:r w:rsidR="00AA362F" w:rsidRPr="00093673">
              <w:rPr>
                <w:color w:val="000000"/>
                <w:szCs w:val="22"/>
                <w:lang w:bidi="cs-CZ"/>
              </w:rPr>
              <w:t xml:space="preserve"> </w:t>
            </w:r>
            <w:r w:rsidRPr="00093673">
              <w:rPr>
                <w:color w:val="000000"/>
                <w:szCs w:val="22"/>
              </w:rPr>
              <w:t xml:space="preserve">hodnocený léčivý přípravek ani za jakékoliv služby, které mu podle této smlouvy proplácí zadavatel nebo </w:t>
            </w:r>
            <w:r w:rsidR="00431A8C" w:rsidRPr="00093673">
              <w:rPr>
                <w:color w:val="000000"/>
                <w:szCs w:val="22"/>
              </w:rPr>
              <w:t>CRO/</w:t>
            </w:r>
            <w:r w:rsidRPr="00093673">
              <w:rPr>
                <w:color w:val="000000"/>
                <w:szCs w:val="22"/>
              </w:rPr>
              <w:t>je</w:t>
            </w:r>
            <w:r w:rsidR="00627A48" w:rsidRPr="00093673">
              <w:rPr>
                <w:color w:val="000000"/>
                <w:szCs w:val="22"/>
              </w:rPr>
              <w:t>jí</w:t>
            </w:r>
            <w:r w:rsidRPr="00093673">
              <w:rPr>
                <w:color w:val="000000"/>
                <w:szCs w:val="22"/>
              </w:rPr>
              <w:t xml:space="preserve"> zástupce.</w:t>
            </w:r>
          </w:p>
          <w:p w14:paraId="53FCF8EF" w14:textId="77777777" w:rsidR="00275220" w:rsidRPr="00EB4BF3" w:rsidRDefault="00275220" w:rsidP="00EB4BF3">
            <w:pPr>
              <w:widowControl w:val="0"/>
              <w:ind w:left="288"/>
              <w:jc w:val="both"/>
              <w:rPr>
                <w:szCs w:val="22"/>
                <w:u w:val="single"/>
              </w:rPr>
            </w:pPr>
          </w:p>
          <w:p w14:paraId="59C83D9B" w14:textId="0C365858" w:rsidR="00AA362F" w:rsidRPr="00093673" w:rsidRDefault="00AA362F" w:rsidP="00541594">
            <w:pPr>
              <w:widowControl w:val="0"/>
              <w:numPr>
                <w:ilvl w:val="1"/>
                <w:numId w:val="23"/>
              </w:numPr>
              <w:jc w:val="both"/>
              <w:rPr>
                <w:szCs w:val="22"/>
                <w:u w:val="single"/>
              </w:rPr>
            </w:pPr>
            <w:r w:rsidRPr="00093673">
              <w:rPr>
                <w:szCs w:val="22"/>
                <w:u w:val="single"/>
              </w:rPr>
              <w:t>Odmítnutí záruk</w:t>
            </w:r>
            <w:r w:rsidRPr="00EB4BF3">
              <w:rPr>
                <w:szCs w:val="22"/>
              </w:rPr>
              <w:t>. Hodnocený přípravek je výzkumný. Zadavatel se tímto zříká jakýchkoli záruk, výslovných nebo předpokládaných, týkajících se hodnoceného přípravku, včetně, bez omezení, záruk vhodnosti pro určitý účel.</w:t>
            </w:r>
          </w:p>
        </w:tc>
      </w:tr>
      <w:tr w:rsidR="00541594" w:rsidRPr="00F86FED" w14:paraId="59C83D9F" w14:textId="77777777" w:rsidTr="00EF3DFF">
        <w:trPr>
          <w:trHeight w:val="144"/>
          <w:jc w:val="center"/>
        </w:trPr>
        <w:tc>
          <w:tcPr>
            <w:tcW w:w="2477" w:type="pct"/>
          </w:tcPr>
          <w:p w14:paraId="59C83D9D" w14:textId="77777777" w:rsidR="00541594" w:rsidRPr="00EB4BF3" w:rsidRDefault="00541594" w:rsidP="00541594">
            <w:pPr>
              <w:widowControl w:val="0"/>
              <w:jc w:val="both"/>
              <w:rPr>
                <w:noProof/>
                <w:color w:val="000000" w:themeColor="text1"/>
                <w:szCs w:val="22"/>
                <w:lang w:val="en-US"/>
              </w:rPr>
            </w:pPr>
          </w:p>
        </w:tc>
        <w:tc>
          <w:tcPr>
            <w:tcW w:w="2523" w:type="pct"/>
          </w:tcPr>
          <w:p w14:paraId="59C83D9E" w14:textId="77777777" w:rsidR="00541594" w:rsidRPr="00093673" w:rsidRDefault="00541594" w:rsidP="00541594">
            <w:pPr>
              <w:widowControl w:val="0"/>
              <w:jc w:val="both"/>
              <w:rPr>
                <w:szCs w:val="22"/>
              </w:rPr>
            </w:pPr>
          </w:p>
        </w:tc>
      </w:tr>
      <w:tr w:rsidR="00541594" w:rsidRPr="00F86FED" w14:paraId="59C83DA2" w14:textId="77777777" w:rsidTr="00EF3DFF">
        <w:trPr>
          <w:trHeight w:val="144"/>
          <w:jc w:val="center"/>
        </w:trPr>
        <w:tc>
          <w:tcPr>
            <w:tcW w:w="2477" w:type="pct"/>
          </w:tcPr>
          <w:p w14:paraId="7C179CCD" w14:textId="4A64A2AB" w:rsidR="00BC1015" w:rsidRPr="00F80A60" w:rsidRDefault="00541594" w:rsidP="00BC1015">
            <w:pPr>
              <w:widowControl w:val="0"/>
              <w:numPr>
                <w:ilvl w:val="0"/>
                <w:numId w:val="19"/>
              </w:numPr>
              <w:jc w:val="both"/>
              <w:rPr>
                <w:noProof/>
                <w:color w:val="000000" w:themeColor="text1"/>
                <w:szCs w:val="22"/>
                <w:lang w:val="en-US"/>
              </w:rPr>
            </w:pPr>
            <w:r w:rsidRPr="00F80A60">
              <w:rPr>
                <w:noProof/>
                <w:color w:val="000000" w:themeColor="text1"/>
                <w:szCs w:val="22"/>
                <w:u w:val="single"/>
                <w:lang w:val="en-US"/>
              </w:rPr>
              <w:t>Financial Arrangements</w:t>
            </w:r>
            <w:r w:rsidRPr="00F80A60">
              <w:rPr>
                <w:noProof/>
                <w:color w:val="000000" w:themeColor="text1"/>
                <w:szCs w:val="22"/>
                <w:lang w:val="en-US"/>
              </w:rPr>
              <w:t xml:space="preserve">. Compensation for services provided under this Agreement will be made by way of payments in accordance with Attachment A (Payment Terms) and Attachment B (Financial Arrangements Worksheet). All Parties acknowledge that amounts set forth in Attachment B represent fair market value of the services provided by Institution </w:t>
            </w:r>
            <w:r w:rsidRPr="00C23297">
              <w:rPr>
                <w:noProof/>
                <w:color w:val="000000" w:themeColor="text1"/>
                <w:szCs w:val="22"/>
                <w:lang w:val="en-US"/>
              </w:rPr>
              <w:t>and Principal Investigator</w:t>
            </w:r>
            <w:r w:rsidRPr="00F80A60">
              <w:rPr>
                <w:noProof/>
                <w:color w:val="000000" w:themeColor="text1"/>
                <w:szCs w:val="22"/>
                <w:lang w:val="en-US"/>
              </w:rPr>
              <w:t xml:space="preserve"> for conducting the Trial to the best of their knowledge. </w:t>
            </w:r>
            <w:r w:rsidR="00D41FCD" w:rsidRPr="00F80A60">
              <w:rPr>
                <w:noProof/>
                <w:color w:val="000000"/>
                <w:szCs w:val="22"/>
                <w:lang w:val="en-US"/>
              </w:rPr>
              <w:t>Payment to Payee</w:t>
            </w:r>
            <w:r w:rsidR="00203060" w:rsidRPr="00F80A60">
              <w:rPr>
                <w:noProof/>
                <w:color w:val="000000"/>
                <w:szCs w:val="22"/>
                <w:lang w:val="en-US"/>
              </w:rPr>
              <w:t>(s)</w:t>
            </w:r>
            <w:r w:rsidR="00D41FCD" w:rsidRPr="00F80A60">
              <w:rPr>
                <w:noProof/>
                <w:color w:val="000000"/>
                <w:szCs w:val="22"/>
                <w:lang w:val="en-US"/>
              </w:rPr>
              <w:t xml:space="preserve"> (as defined under Attachment A) is not intended in any way to take into account the volume or value of referrals or business and does not serve as remuneration for any past or future use or purchase of Sponsor products or services. Payments shall not be tied to the outcome of the Trial and have been determined without regard to any particular outcome. </w:t>
            </w:r>
            <w:r w:rsidRPr="00F80A60">
              <w:rPr>
                <w:noProof/>
                <w:color w:val="000000" w:themeColor="text1"/>
                <w:szCs w:val="22"/>
                <w:lang w:val="en-US"/>
              </w:rPr>
              <w:t xml:space="preserve">All amounts are inclusive of all direct, indirect, overhead and other costs, including laboratory and ancillary service charges, and will remain firm for the duration of the Trial, unless otherwise agreed in writing by the Parties. Neither the Institution nor the Principal Investigator will directly or indirectly seek or receive compensation from Trial Subjects or third-party payers for any material, treatment or service that is required by the Protocol and provided or paid by Sponsor or </w:t>
            </w:r>
            <w:r w:rsidR="00053C7E" w:rsidRPr="00F80A60">
              <w:rPr>
                <w:noProof/>
                <w:color w:val="000000" w:themeColor="text1"/>
                <w:szCs w:val="22"/>
                <w:lang w:val="en-US"/>
              </w:rPr>
              <w:t>CRO/</w:t>
            </w:r>
            <w:r w:rsidR="00A8090C" w:rsidRPr="00F80A60">
              <w:rPr>
                <w:noProof/>
                <w:color w:val="000000" w:themeColor="text1"/>
                <w:szCs w:val="22"/>
                <w:lang w:val="en-US"/>
              </w:rPr>
              <w:t>its</w:t>
            </w:r>
            <w:r w:rsidRPr="00F80A60">
              <w:rPr>
                <w:noProof/>
                <w:color w:val="000000" w:themeColor="text1"/>
                <w:szCs w:val="22"/>
                <w:lang w:val="en-US"/>
              </w:rPr>
              <w:t xml:space="preserve"> designee, including, but not limited to, </w:t>
            </w:r>
            <w:r w:rsidR="00E40B88" w:rsidRPr="00F80A60">
              <w:rPr>
                <w:noProof/>
                <w:color w:val="000000" w:themeColor="text1"/>
                <w:szCs w:val="22"/>
                <w:lang w:val="en-US"/>
              </w:rPr>
              <w:t xml:space="preserve">the </w:t>
            </w:r>
            <w:r w:rsidRPr="00F80A60">
              <w:rPr>
                <w:noProof/>
                <w:color w:val="000000" w:themeColor="text1"/>
                <w:szCs w:val="22"/>
                <w:lang w:val="en-US"/>
              </w:rPr>
              <w:t xml:space="preserve">Sponsor </w:t>
            </w:r>
            <w:r w:rsidR="00E40B88" w:rsidRPr="00F80A60">
              <w:rPr>
                <w:noProof/>
                <w:color w:val="000000" w:themeColor="text1"/>
                <w:szCs w:val="22"/>
                <w:lang w:val="en-US"/>
              </w:rPr>
              <w:t xml:space="preserve">Product, the Sponsor </w:t>
            </w:r>
            <w:r w:rsidRPr="00F80A60">
              <w:rPr>
                <w:noProof/>
                <w:color w:val="000000" w:themeColor="text1"/>
                <w:szCs w:val="22"/>
                <w:lang w:val="en-US"/>
              </w:rPr>
              <w:t xml:space="preserve">Drug, Trial Subject screening, infusions, physician and nurse services, diagnostic tests, and Sponsor Drug administration. Once the </w:t>
            </w:r>
            <w:r w:rsidR="00555B4F" w:rsidRPr="00F80A60">
              <w:rPr>
                <w:noProof/>
                <w:color w:val="000000" w:themeColor="text1"/>
                <w:szCs w:val="22"/>
                <w:lang w:val="en-US"/>
              </w:rPr>
              <w:t>P</w:t>
            </w:r>
            <w:r w:rsidRPr="00F80A60">
              <w:rPr>
                <w:noProof/>
                <w:color w:val="000000" w:themeColor="text1"/>
                <w:szCs w:val="22"/>
                <w:lang w:val="en-US"/>
              </w:rPr>
              <w:t>ayee</w:t>
            </w:r>
            <w:r w:rsidRPr="00C23297">
              <w:rPr>
                <w:noProof/>
                <w:color w:val="000000" w:themeColor="text1"/>
                <w:szCs w:val="22"/>
                <w:lang w:val="en-US"/>
              </w:rPr>
              <w:t>s</w:t>
            </w:r>
            <w:r w:rsidR="00555B4F" w:rsidRPr="00F80A60">
              <w:rPr>
                <w:noProof/>
                <w:color w:val="000000" w:themeColor="text1"/>
                <w:szCs w:val="22"/>
                <w:lang w:val="en-US"/>
              </w:rPr>
              <w:t xml:space="preserve"> (hereinafter defined)</w:t>
            </w:r>
            <w:r w:rsidRPr="00F80A60">
              <w:rPr>
                <w:noProof/>
                <w:color w:val="000000" w:themeColor="text1"/>
                <w:szCs w:val="22"/>
                <w:lang w:val="en-US"/>
              </w:rPr>
              <w:t xml:space="preserve"> </w:t>
            </w:r>
            <w:r w:rsidR="00555B4F" w:rsidRPr="00C23297">
              <w:rPr>
                <w:noProof/>
                <w:color w:val="000000" w:themeColor="text1"/>
                <w:szCs w:val="22"/>
                <w:lang w:val="en-US"/>
              </w:rPr>
              <w:t>has</w:t>
            </w:r>
            <w:r w:rsidRPr="00F80A60">
              <w:rPr>
                <w:noProof/>
                <w:color w:val="000000" w:themeColor="text1"/>
                <w:szCs w:val="22"/>
                <w:lang w:val="en-US"/>
              </w:rPr>
              <w:t xml:space="preserve"> been paid for the performance of the Trial, neither CRO nor Sponsor shall have any further obligation or liability whatsoever to pay </w:t>
            </w:r>
            <w:r w:rsidRPr="00C23297">
              <w:rPr>
                <w:noProof/>
                <w:color w:val="000000" w:themeColor="text1"/>
                <w:szCs w:val="22"/>
                <w:lang w:val="en-US"/>
              </w:rPr>
              <w:t>Principal Investigator or</w:t>
            </w:r>
            <w:r w:rsidRPr="00F80A60">
              <w:rPr>
                <w:noProof/>
                <w:color w:val="000000" w:themeColor="text1"/>
                <w:szCs w:val="22"/>
                <w:lang w:val="en-US"/>
              </w:rPr>
              <w:t xml:space="preserve"> Institution</w:t>
            </w:r>
            <w:r w:rsidR="00171A45" w:rsidRPr="00F80A60">
              <w:rPr>
                <w:noProof/>
                <w:color w:val="000000" w:themeColor="text1"/>
                <w:szCs w:val="22"/>
                <w:lang w:val="en-US"/>
              </w:rPr>
              <w:t xml:space="preserve"> or, if applicable, to Research Staff</w:t>
            </w:r>
            <w:r w:rsidRPr="00F80A60">
              <w:rPr>
                <w:noProof/>
                <w:szCs w:val="22"/>
                <w:lang w:val="en-US"/>
              </w:rPr>
              <w:t>.</w:t>
            </w:r>
          </w:p>
          <w:p w14:paraId="59C83DA0" w14:textId="200F8BF7" w:rsidR="00BC1015" w:rsidRPr="00F80A60" w:rsidRDefault="00BC1015" w:rsidP="0039663C">
            <w:pPr>
              <w:widowControl w:val="0"/>
              <w:jc w:val="both"/>
              <w:rPr>
                <w:noProof/>
                <w:color w:val="000000" w:themeColor="text1"/>
                <w:szCs w:val="22"/>
                <w:lang w:val="en-US"/>
              </w:rPr>
            </w:pPr>
          </w:p>
        </w:tc>
        <w:tc>
          <w:tcPr>
            <w:tcW w:w="2523" w:type="pct"/>
          </w:tcPr>
          <w:p w14:paraId="59C83DA1" w14:textId="060C103D" w:rsidR="00FD0E7B" w:rsidRPr="00F80A60" w:rsidRDefault="00541594" w:rsidP="0039663C">
            <w:pPr>
              <w:widowControl w:val="0"/>
              <w:numPr>
                <w:ilvl w:val="0"/>
                <w:numId w:val="23"/>
              </w:numPr>
              <w:jc w:val="both"/>
              <w:rPr>
                <w:szCs w:val="22"/>
                <w:u w:val="single"/>
              </w:rPr>
            </w:pPr>
            <w:r w:rsidRPr="00F80A60">
              <w:rPr>
                <w:color w:val="000000"/>
                <w:szCs w:val="22"/>
                <w:u w:val="single"/>
              </w:rPr>
              <w:t>Finanční ujednání</w:t>
            </w:r>
            <w:r w:rsidRPr="00F80A60">
              <w:rPr>
                <w:color w:val="000000"/>
                <w:szCs w:val="22"/>
              </w:rPr>
              <w:t xml:space="preserve">. Odměna za služby poskytované dle této smlouvy bude vyplacena prostřednictvím úhrad v souladu s přílohou A (platební podmínky) a přílohou B (záznam finančního ujednání). Všechny strany berou na vědomí, že částky uvedené v příloze B představují spravedlivou tržní hodnotu služeb poskytovaných </w:t>
            </w:r>
            <w:r w:rsidRPr="00F80A60">
              <w:rPr>
                <w:szCs w:val="22"/>
              </w:rPr>
              <w:t xml:space="preserve">zdravotnickým zařízením </w:t>
            </w:r>
            <w:r w:rsidRPr="00C23297">
              <w:rPr>
                <w:szCs w:val="22"/>
              </w:rPr>
              <w:t xml:space="preserve">a </w:t>
            </w:r>
            <w:r w:rsidRPr="00C23297">
              <w:rPr>
                <w:color w:val="000000"/>
                <w:szCs w:val="22"/>
              </w:rPr>
              <w:t>hlavním zkoušejícím</w:t>
            </w:r>
            <w:r w:rsidRPr="00F80A60">
              <w:rPr>
                <w:color w:val="000000"/>
                <w:szCs w:val="22"/>
              </w:rPr>
              <w:t xml:space="preserve"> při provádění klinického hodnocení dle jejich nejlepšího vědomí. </w:t>
            </w:r>
            <w:r w:rsidR="00902306" w:rsidRPr="00F80A60">
              <w:rPr>
                <w:color w:val="000000"/>
                <w:szCs w:val="22"/>
              </w:rPr>
              <w:t>Platba příjemci plateb (definovanému v</w:t>
            </w:r>
            <w:r w:rsidR="00275220" w:rsidRPr="00F80A60">
              <w:rPr>
                <w:color w:val="000000"/>
                <w:szCs w:val="22"/>
              </w:rPr>
              <w:t> </w:t>
            </w:r>
            <w:r w:rsidR="00902306" w:rsidRPr="00F80A60">
              <w:rPr>
                <w:color w:val="000000"/>
                <w:szCs w:val="22"/>
              </w:rPr>
              <w:t>příloze</w:t>
            </w:r>
            <w:r w:rsidR="00275220" w:rsidRPr="00F80A60">
              <w:rPr>
                <w:color w:val="000000"/>
                <w:szCs w:val="22"/>
              </w:rPr>
              <w:t> </w:t>
            </w:r>
            <w:r w:rsidR="00902306" w:rsidRPr="00F80A60">
              <w:rPr>
                <w:color w:val="000000"/>
                <w:szCs w:val="22"/>
              </w:rPr>
              <w:t xml:space="preserve">A) nemá v žádném případě zohledňovat objem nebo hodnotu doporučení nebo obchodů a neslouží jako odměna za jakékoli minulé nebo budoucí použití nebo nákup přípravků nebo služeb zadavatele. Platby nejsou vázány na výsledek klinického hodnocení a byly stanoveny bez ohledu na jakýkoli konkrétní výsledek. </w:t>
            </w:r>
            <w:r w:rsidRPr="00F80A60">
              <w:rPr>
                <w:color w:val="000000"/>
                <w:szCs w:val="22"/>
              </w:rPr>
              <w:t xml:space="preserve">Všechny částky zahrnují všechny přímé, nepřímé, režijní a další náklady, včetně nákladů na laboratorní a pomocné služby a zůstanou pevné po dobu trvání klinického hodnocení, pokud se strany písemně nedohodnou jinak. </w:t>
            </w:r>
            <w:r w:rsidRPr="00F80A60">
              <w:rPr>
                <w:szCs w:val="22"/>
              </w:rPr>
              <w:t>Zdravotnické zařízení</w:t>
            </w:r>
            <w:r w:rsidRPr="00F80A60">
              <w:rPr>
                <w:color w:val="000000"/>
                <w:szCs w:val="22"/>
              </w:rPr>
              <w:t xml:space="preserve"> </w:t>
            </w:r>
            <w:r w:rsidRPr="00F80A60">
              <w:rPr>
                <w:color w:val="000000" w:themeColor="text1"/>
                <w:szCs w:val="22"/>
                <w:lang w:bidi="cs-CZ"/>
              </w:rPr>
              <w:t>ani hlavní zkoušející nebudou</w:t>
            </w:r>
            <w:r w:rsidRPr="00F80A60">
              <w:rPr>
                <w:color w:val="000000"/>
                <w:szCs w:val="22"/>
              </w:rPr>
              <w:t xml:space="preserve"> přímo ani nepřímo vyžadovat ani přijímat odměnu od subjektů klinického hodnocení nebo plátců třetích stran za materiály, léčbu nebo služby vyžadované podle protokolu a poskytnuté nebo zaplacené </w:t>
            </w:r>
            <w:r w:rsidRPr="00F80A60">
              <w:rPr>
                <w:color w:val="000000" w:themeColor="text1"/>
                <w:szCs w:val="22"/>
                <w:lang w:bidi="cs-CZ"/>
              </w:rPr>
              <w:t xml:space="preserve">zadavatelem nebo </w:t>
            </w:r>
            <w:r w:rsidR="002C27C3" w:rsidRPr="00F80A60">
              <w:rPr>
                <w:color w:val="000000" w:themeColor="text1"/>
                <w:szCs w:val="22"/>
                <w:lang w:bidi="cs-CZ"/>
              </w:rPr>
              <w:t>CRO/</w:t>
            </w:r>
            <w:r w:rsidR="00A8090C" w:rsidRPr="00F80A60">
              <w:rPr>
                <w:color w:val="000000" w:themeColor="text1"/>
                <w:szCs w:val="22"/>
                <w:lang w:bidi="cs-CZ"/>
              </w:rPr>
              <w:t xml:space="preserve">jejím </w:t>
            </w:r>
            <w:r w:rsidRPr="00F80A60">
              <w:rPr>
                <w:color w:val="000000" w:themeColor="text1"/>
                <w:szCs w:val="22"/>
                <w:lang w:bidi="cs-CZ"/>
              </w:rPr>
              <w:t>zástupcem</w:t>
            </w:r>
            <w:r w:rsidRPr="00F80A60">
              <w:rPr>
                <w:color w:val="000000"/>
                <w:szCs w:val="22"/>
              </w:rPr>
              <w:t xml:space="preserve">, včetně zejména </w:t>
            </w:r>
            <w:r w:rsidR="00902306" w:rsidRPr="00F80A60">
              <w:rPr>
                <w:color w:val="000000"/>
                <w:szCs w:val="22"/>
              </w:rPr>
              <w:t xml:space="preserve">hodnoceného přípravku, </w:t>
            </w:r>
            <w:r w:rsidRPr="00F80A60">
              <w:rPr>
                <w:color w:val="000000"/>
                <w:szCs w:val="22"/>
              </w:rPr>
              <w:t xml:space="preserve">hodnoceného léčivého přípravku, screeningu subjektů klinického hodnocení, infuzí, služeb lékařů a sester, diagnostických testů a podávání hodnoceného léčivého přípravku. Jakmile bude </w:t>
            </w:r>
            <w:r w:rsidR="00183271" w:rsidRPr="00C23297">
              <w:rPr>
                <w:color w:val="000000"/>
                <w:szCs w:val="22"/>
              </w:rPr>
              <w:t xml:space="preserve">příjemci plateb (definovanému níže) </w:t>
            </w:r>
            <w:r w:rsidRPr="00F80A60">
              <w:rPr>
                <w:color w:val="000000"/>
                <w:szCs w:val="22"/>
              </w:rPr>
              <w:t xml:space="preserve">uhrazeno provádění klinického hodnocení, CRO ani zadavatel nebudou dále jakýmkoliv způsobem povinni či odpovědní za platby </w:t>
            </w:r>
            <w:r w:rsidRPr="00C23297">
              <w:rPr>
                <w:color w:val="000000"/>
                <w:szCs w:val="22"/>
              </w:rPr>
              <w:t>hlavnímu zkoušejícímu</w:t>
            </w:r>
            <w:r w:rsidRPr="00C23297">
              <w:rPr>
                <w:color w:val="000000" w:themeColor="text1"/>
                <w:szCs w:val="22"/>
                <w:lang w:bidi="cs-CZ"/>
              </w:rPr>
              <w:t xml:space="preserve"> nebo</w:t>
            </w:r>
            <w:r w:rsidRPr="00F80A60">
              <w:rPr>
                <w:color w:val="000000" w:themeColor="text1"/>
                <w:szCs w:val="22"/>
                <w:lang w:bidi="cs-CZ"/>
              </w:rPr>
              <w:t xml:space="preserve"> zdravotnickému zařízení</w:t>
            </w:r>
            <w:r w:rsidR="00902306" w:rsidRPr="00F80A60">
              <w:rPr>
                <w:color w:val="000000" w:themeColor="text1"/>
                <w:szCs w:val="22"/>
                <w:lang w:bidi="cs-CZ"/>
              </w:rPr>
              <w:t xml:space="preserve"> </w:t>
            </w:r>
            <w:r w:rsidR="00902306" w:rsidRPr="00F80A60">
              <w:rPr>
                <w:color w:val="000000"/>
                <w:szCs w:val="22"/>
                <w:lang w:bidi="cs-CZ"/>
              </w:rPr>
              <w:t>nebo případně výzkumnému personálu.</w:t>
            </w:r>
          </w:p>
        </w:tc>
      </w:tr>
      <w:tr w:rsidR="0039663C" w:rsidRPr="00F86FED" w14:paraId="5099ACDF" w14:textId="77777777" w:rsidTr="00EF3DFF">
        <w:trPr>
          <w:trHeight w:val="144"/>
          <w:jc w:val="center"/>
        </w:trPr>
        <w:tc>
          <w:tcPr>
            <w:tcW w:w="2477" w:type="pct"/>
          </w:tcPr>
          <w:p w14:paraId="215840C4" w14:textId="77777777" w:rsidR="0039663C" w:rsidRPr="00EB4BF3" w:rsidRDefault="0039663C" w:rsidP="00541594">
            <w:pPr>
              <w:widowControl w:val="0"/>
              <w:jc w:val="both"/>
              <w:rPr>
                <w:noProof/>
                <w:color w:val="000000" w:themeColor="text1"/>
                <w:szCs w:val="22"/>
                <w:lang w:val="en-US"/>
              </w:rPr>
            </w:pPr>
          </w:p>
        </w:tc>
        <w:tc>
          <w:tcPr>
            <w:tcW w:w="2523" w:type="pct"/>
          </w:tcPr>
          <w:p w14:paraId="51B96662" w14:textId="77777777" w:rsidR="0039663C" w:rsidRPr="00093673" w:rsidRDefault="0039663C" w:rsidP="00541594">
            <w:pPr>
              <w:widowControl w:val="0"/>
              <w:jc w:val="both"/>
              <w:rPr>
                <w:b/>
                <w:szCs w:val="22"/>
              </w:rPr>
            </w:pPr>
          </w:p>
        </w:tc>
      </w:tr>
      <w:tr w:rsidR="00541594" w:rsidRPr="00F86FED" w14:paraId="59C83DA8" w14:textId="77777777" w:rsidTr="00EF3DFF">
        <w:trPr>
          <w:trHeight w:val="144"/>
          <w:jc w:val="center"/>
        </w:trPr>
        <w:tc>
          <w:tcPr>
            <w:tcW w:w="2477" w:type="pct"/>
          </w:tcPr>
          <w:p w14:paraId="59C83DA6" w14:textId="7A82A14E" w:rsidR="00541594" w:rsidRPr="00EB4BF3" w:rsidRDefault="00541594" w:rsidP="00541594">
            <w:pPr>
              <w:widowControl w:val="0"/>
              <w:numPr>
                <w:ilvl w:val="0"/>
                <w:numId w:val="19"/>
              </w:numPr>
              <w:jc w:val="both"/>
              <w:rPr>
                <w:noProof/>
                <w:color w:val="000000" w:themeColor="text1"/>
                <w:szCs w:val="22"/>
                <w:lang w:val="en-US"/>
              </w:rPr>
            </w:pPr>
            <w:r w:rsidRPr="00EB4BF3">
              <w:rPr>
                <w:noProof/>
                <w:color w:val="000000" w:themeColor="text1"/>
                <w:szCs w:val="22"/>
                <w:u w:val="single"/>
                <w:lang w:val="en-US"/>
              </w:rPr>
              <w:t>Reporting Obligations</w:t>
            </w:r>
            <w:r w:rsidRPr="00EB4BF3">
              <w:rPr>
                <w:noProof/>
                <w:color w:val="000000" w:themeColor="text1"/>
                <w:szCs w:val="22"/>
                <w:lang w:val="en-US"/>
              </w:rPr>
              <w:t xml:space="preserve">. Principal Investigator acknowledges that various laws, statutes, regulations, directives, and/or industry requirements (collectively, </w:t>
            </w:r>
            <w:r w:rsidRPr="00EB4BF3">
              <w:rPr>
                <w:noProof/>
                <w:color w:val="000000" w:themeColor="text1"/>
                <w:szCs w:val="22"/>
                <w:lang w:val="en-US"/>
              </w:rPr>
              <w:lastRenderedPageBreak/>
              <w:t xml:space="preserve">“Reporting Laws”) require certain companies in the pharmaceutical/healthcare industry to disclose and report information regarding payments made and agreements entered into with healthcare professionals or other individuals and entities carrying out activities in certain countries. Accordingly, where such Reporting Laws are applicable, Principal Investigator acknowledges and agrees that information, including but not limited to: (i) name, address, qualifications and medical specialties, registration number; (ii) information regarding the Agreement; and (iii) information concerning all payments or benefits (in cash or in kind) made to Principal Investigator under the Agreement may be disclosed by CRO to Sponsor and/or to the relevant responsible authority for publication of such information publicly in accordance with the relevant Reporting Laws. </w:t>
            </w:r>
            <w:r w:rsidR="00E23311" w:rsidRPr="00EB4BF3">
              <w:rPr>
                <w:noProof/>
                <w:color w:val="000000"/>
                <w:szCs w:val="22"/>
                <w:lang w:val="en-US"/>
              </w:rPr>
              <w:t xml:space="preserve">Institution and Principal Investigator agree to cooperate with Sponsor and CRO and to provide Sponsor and CRO with the information required in order for Sponsor to comply with disclosure requirements associated with this Agreement. Any consents required for the reporting of such transfers of value shall be collected by Institution in accordance with Applicable Law. </w:t>
            </w:r>
            <w:r w:rsidRPr="00EB4BF3">
              <w:rPr>
                <w:noProof/>
                <w:color w:val="000000" w:themeColor="text1"/>
                <w:szCs w:val="22"/>
                <w:lang w:val="en-US"/>
              </w:rPr>
              <w:t>The right of Principal Investigator to object to data collection and data processing pursuant to applicable privacy laws may not apply where the disclosure obligation results from a statutory requirement. Execution of this Agreement serves as Principal Investigator’s consent to the data collection, processing and disclosure of the information set forth herein for the purposes stated.</w:t>
            </w:r>
          </w:p>
        </w:tc>
        <w:tc>
          <w:tcPr>
            <w:tcW w:w="2523" w:type="pct"/>
          </w:tcPr>
          <w:p w14:paraId="59C83DA7" w14:textId="5F3946C6" w:rsidR="00541594" w:rsidRPr="00093673" w:rsidRDefault="00541594" w:rsidP="00541594">
            <w:pPr>
              <w:widowControl w:val="0"/>
              <w:numPr>
                <w:ilvl w:val="0"/>
                <w:numId w:val="23"/>
              </w:numPr>
              <w:jc w:val="both"/>
              <w:rPr>
                <w:szCs w:val="22"/>
                <w:u w:val="single"/>
              </w:rPr>
            </w:pPr>
            <w:r w:rsidRPr="00093673">
              <w:rPr>
                <w:color w:val="000000" w:themeColor="text1"/>
                <w:szCs w:val="22"/>
                <w:u w:val="single"/>
                <w:lang w:bidi="cs-CZ"/>
              </w:rPr>
              <w:lastRenderedPageBreak/>
              <w:t>Vykazovací povinnosti</w:t>
            </w:r>
            <w:r w:rsidRPr="00093673">
              <w:rPr>
                <w:color w:val="000000"/>
                <w:szCs w:val="22"/>
              </w:rPr>
              <w:t>.</w:t>
            </w:r>
            <w:r w:rsidRPr="00093673">
              <w:rPr>
                <w:color w:val="000000" w:themeColor="text1"/>
                <w:szCs w:val="22"/>
                <w:lang w:bidi="cs-CZ"/>
              </w:rPr>
              <w:t xml:space="preserve"> Hlavní zkoušející bere na vědomí, že různé zákony, zákoníky, předpisy, směrnice a/nebo odvětvové požadavky (společně dále jen „zákony </w:t>
            </w:r>
            <w:r w:rsidRPr="00093673">
              <w:rPr>
                <w:color w:val="000000" w:themeColor="text1"/>
                <w:szCs w:val="22"/>
                <w:lang w:bidi="cs-CZ"/>
              </w:rPr>
              <w:lastRenderedPageBreak/>
              <w:t>o vykazování“) vyžadují, aby některé společnosti ve farmaceutickém/zdravotním odvětví zveřejňovaly a vykazovaly informace o provedených platbách a uzavřených smlouvách se zdravotnickými odborníky nebo jinými osobami či subjekty vykonávajícími činnosti v určitých zemích. V souladu s tím bere při platnosti těchto zákonů o vykazování hlavní zkoušející na vědomí a souhlasí, že informace, zejména: (i) jméno, adresa, kvalifikace a lékařské specializace, registrační číslo, (ii)</w:t>
            </w:r>
            <w:r w:rsidRPr="00093673">
              <w:rPr>
                <w:color w:val="000000" w:themeColor="text1"/>
                <w:szCs w:val="22"/>
              </w:rPr>
              <w:t> </w:t>
            </w:r>
            <w:r w:rsidRPr="00093673">
              <w:rPr>
                <w:color w:val="000000" w:themeColor="text1"/>
                <w:szCs w:val="22"/>
                <w:lang w:bidi="cs-CZ"/>
              </w:rPr>
              <w:t xml:space="preserve">informace týkající se smlouvy a (iii) informace o všech platbách nebo výhodách (v hotovosti nebo v naturáliích) vyplacených hlavnímu zkoušejícímu dle této smlouvy mohou být </w:t>
            </w:r>
            <w:r w:rsidR="00061E28" w:rsidRPr="00093673">
              <w:rPr>
                <w:color w:val="000000" w:themeColor="text1"/>
                <w:szCs w:val="22"/>
                <w:lang w:bidi="cs-CZ"/>
              </w:rPr>
              <w:t xml:space="preserve">organizací </w:t>
            </w:r>
            <w:r w:rsidRPr="00093673">
              <w:rPr>
                <w:color w:val="000000" w:themeColor="text1"/>
                <w:szCs w:val="22"/>
                <w:lang w:bidi="cs-CZ"/>
              </w:rPr>
              <w:t xml:space="preserve">CRO sděleny zadavateli a/nebo příslušnému odpovědnému úřadu ke zveřejnění těchto informací v souladu s příslušnými zákony o vykazování. </w:t>
            </w:r>
            <w:r w:rsidR="00031AFC" w:rsidRPr="00093673">
              <w:rPr>
                <w:color w:val="000000" w:themeColor="text1"/>
                <w:szCs w:val="22"/>
                <w:lang w:bidi="cs-CZ"/>
              </w:rPr>
              <w:t xml:space="preserve">Zdravotnické zařízení a hlavní zkoušející se zavazují spolupracovat se zadavatelem a CRO a poskytovat zadavateli a CRO informace potřebné k tomu, aby zadavatel mohl splnit požadavky na zveřejnění informací související s touto smlouvou. Veškeré souhlasy potřebné pro vykazování takových převodů hodnot shromažďuje zdravotnické zařízení v souladu s platnými právními předpisy. </w:t>
            </w:r>
            <w:r w:rsidRPr="00093673">
              <w:rPr>
                <w:color w:val="000000" w:themeColor="text1"/>
                <w:szCs w:val="22"/>
                <w:lang w:bidi="cs-CZ"/>
              </w:rPr>
              <w:t xml:space="preserve">Právo hlavního zkoušejícího odmítnout shromažďování údajů a zpracování údajů dle </w:t>
            </w:r>
            <w:r w:rsidR="00F86FED" w:rsidRPr="00093673">
              <w:rPr>
                <w:color w:val="000000" w:themeColor="text1"/>
                <w:szCs w:val="22"/>
                <w:lang w:bidi="cs-CZ"/>
              </w:rPr>
              <w:t>platných právních předpisů</w:t>
            </w:r>
            <w:r w:rsidRPr="00093673">
              <w:rPr>
                <w:color w:val="000000" w:themeColor="text1"/>
                <w:szCs w:val="22"/>
                <w:lang w:bidi="cs-CZ"/>
              </w:rPr>
              <w:t xml:space="preserve"> o ochraně osobních údajů se nemusí vztahovat na případy, kdy zveřejňovací povinnost vyplývá ze zákonného požadavku. Uzavření této smlouvy slouží jako souhlas hlavního zkoušejícího se shromažďováním, zpracováváním a zveřejňováním údajů uvedených v této smlouvě pro zmíněné účely.</w:t>
            </w:r>
          </w:p>
        </w:tc>
      </w:tr>
      <w:tr w:rsidR="00541594" w:rsidRPr="00F86FED" w14:paraId="59C83DAB" w14:textId="77777777" w:rsidTr="00EF3DFF">
        <w:trPr>
          <w:trHeight w:val="144"/>
          <w:jc w:val="center"/>
        </w:trPr>
        <w:tc>
          <w:tcPr>
            <w:tcW w:w="2477" w:type="pct"/>
          </w:tcPr>
          <w:p w14:paraId="59C83DA9" w14:textId="77777777" w:rsidR="00541594" w:rsidRPr="00EB4BF3" w:rsidRDefault="00541594" w:rsidP="00541594">
            <w:pPr>
              <w:widowControl w:val="0"/>
              <w:jc w:val="both"/>
              <w:rPr>
                <w:noProof/>
                <w:color w:val="000000" w:themeColor="text1"/>
                <w:szCs w:val="22"/>
                <w:lang w:val="en-US"/>
              </w:rPr>
            </w:pPr>
          </w:p>
        </w:tc>
        <w:tc>
          <w:tcPr>
            <w:tcW w:w="2523" w:type="pct"/>
          </w:tcPr>
          <w:p w14:paraId="59C83DAA" w14:textId="77777777" w:rsidR="00541594" w:rsidRPr="00093673" w:rsidRDefault="00541594" w:rsidP="00541594">
            <w:pPr>
              <w:widowControl w:val="0"/>
              <w:jc w:val="both"/>
              <w:rPr>
                <w:szCs w:val="22"/>
              </w:rPr>
            </w:pPr>
          </w:p>
        </w:tc>
      </w:tr>
      <w:tr w:rsidR="00541594" w:rsidRPr="00F86FED" w14:paraId="59C83DAE" w14:textId="77777777" w:rsidTr="00EF3DFF">
        <w:trPr>
          <w:trHeight w:val="144"/>
          <w:jc w:val="center"/>
        </w:trPr>
        <w:tc>
          <w:tcPr>
            <w:tcW w:w="2477" w:type="pct"/>
          </w:tcPr>
          <w:p w14:paraId="59C83DAC" w14:textId="335CF8CB" w:rsidR="00541594" w:rsidRPr="00EB4BF3" w:rsidRDefault="00541594" w:rsidP="00541594">
            <w:pPr>
              <w:widowControl w:val="0"/>
              <w:numPr>
                <w:ilvl w:val="0"/>
                <w:numId w:val="19"/>
              </w:numPr>
              <w:jc w:val="both"/>
              <w:rPr>
                <w:noProof/>
                <w:color w:val="000000" w:themeColor="text1"/>
                <w:szCs w:val="22"/>
                <w:lang w:val="en-US"/>
              </w:rPr>
            </w:pPr>
            <w:r w:rsidRPr="00EB4BF3">
              <w:rPr>
                <w:noProof/>
                <w:color w:val="000000" w:themeColor="text1"/>
                <w:szCs w:val="22"/>
                <w:u w:val="single"/>
                <w:lang w:val="en-US"/>
              </w:rPr>
              <w:t>Trial Subject Enrollment</w:t>
            </w:r>
            <w:r w:rsidRPr="00EB4BF3">
              <w:rPr>
                <w:noProof/>
                <w:color w:val="000000" w:themeColor="text1"/>
                <w:szCs w:val="22"/>
                <w:lang w:val="en-US"/>
              </w:rPr>
              <w:t xml:space="preserve">. Institution </w:t>
            </w:r>
            <w:r w:rsidRPr="00EB4BF3">
              <w:rPr>
                <w:bCs/>
                <w:iCs/>
                <w:noProof/>
                <w:color w:val="000000" w:themeColor="text1"/>
                <w:szCs w:val="22"/>
                <w:lang w:val="en-US"/>
              </w:rPr>
              <w:t>and Principal Investigator</w:t>
            </w:r>
            <w:r w:rsidRPr="00EB4BF3">
              <w:rPr>
                <w:iCs/>
                <w:noProof/>
                <w:color w:val="000000" w:themeColor="text1"/>
                <w:szCs w:val="22"/>
                <w:lang w:val="en-US"/>
              </w:rPr>
              <w:t xml:space="preserve"> have</w:t>
            </w:r>
            <w:r w:rsidRPr="00EB4BF3">
              <w:rPr>
                <w:noProof/>
                <w:color w:val="000000" w:themeColor="text1"/>
                <w:szCs w:val="22"/>
                <w:lang w:val="en-US"/>
              </w:rPr>
              <w:t xml:space="preserve"> agreed to enroll Trial Subjects in the Trial in accordance with the Protocol and in accordance with IEC and</w:t>
            </w:r>
            <w:r w:rsidRPr="00EB4BF3">
              <w:rPr>
                <w:iCs/>
                <w:noProof/>
                <w:color w:val="000000" w:themeColor="text1"/>
                <w:szCs w:val="22"/>
                <w:lang w:val="en-US"/>
              </w:rPr>
              <w:t>/or RA</w:t>
            </w:r>
            <w:r w:rsidRPr="00EB4BF3">
              <w:rPr>
                <w:noProof/>
                <w:color w:val="000000" w:themeColor="text1"/>
                <w:szCs w:val="22"/>
                <w:lang w:val="en-US"/>
              </w:rPr>
              <w:t xml:space="preserve"> approval. Sponsor may discontinue Trial Subject enrollment if the total enrollment needed for a multi-center Trial</w:t>
            </w:r>
            <w:r w:rsidR="008F6066" w:rsidRPr="00EB4BF3">
              <w:rPr>
                <w:noProof/>
                <w:color w:val="000000" w:themeColor="text1"/>
                <w:szCs w:val="22"/>
                <w:lang w:val="en-US"/>
              </w:rPr>
              <w:t xml:space="preserve"> </w:t>
            </w:r>
            <w:r w:rsidRPr="00EB4BF3">
              <w:rPr>
                <w:noProof/>
                <w:color w:val="000000" w:themeColor="text1"/>
                <w:szCs w:val="22"/>
                <w:lang w:val="en-US"/>
              </w:rPr>
              <w:t>has been achieved, if applicable.</w:t>
            </w:r>
            <w:r w:rsidR="00827DAB" w:rsidRPr="00EB4BF3">
              <w:rPr>
                <w:noProof/>
                <w:color w:val="000000" w:themeColor="text1"/>
                <w:szCs w:val="22"/>
                <w:lang w:val="en-US"/>
              </w:rPr>
              <w:t xml:space="preserve"> </w:t>
            </w:r>
            <w:r w:rsidR="00827DAB" w:rsidRPr="00EB4BF3">
              <w:rPr>
                <w:iCs/>
                <w:noProof/>
                <w:color w:val="000000"/>
                <w:szCs w:val="22"/>
                <w:lang w:val="en-US"/>
              </w:rPr>
              <w:t xml:space="preserve">Principal Investigator shall keep </w:t>
            </w:r>
            <w:r w:rsidR="00827DAB" w:rsidRPr="00EB4BF3">
              <w:rPr>
                <w:noProof/>
                <w:color w:val="000000"/>
                <w:szCs w:val="22"/>
                <w:lang w:val="en-US"/>
              </w:rPr>
              <w:t>Sponsor</w:t>
            </w:r>
            <w:r w:rsidR="00827DAB" w:rsidRPr="00EB4BF3">
              <w:rPr>
                <w:iCs/>
                <w:noProof/>
                <w:color w:val="000000"/>
                <w:szCs w:val="22"/>
                <w:lang w:val="en-US"/>
              </w:rPr>
              <w:t xml:space="preserve"> or its designee informed as to the progress of enrollment of subjects in the Trial on a regular basis as requested by </w:t>
            </w:r>
            <w:r w:rsidR="00827DAB" w:rsidRPr="00EB4BF3">
              <w:rPr>
                <w:noProof/>
                <w:color w:val="000000"/>
                <w:szCs w:val="22"/>
                <w:lang w:val="en-US"/>
              </w:rPr>
              <w:t>Sponsor</w:t>
            </w:r>
            <w:r w:rsidR="00827DAB" w:rsidRPr="00EB4BF3">
              <w:rPr>
                <w:iCs/>
                <w:noProof/>
                <w:color w:val="000000"/>
                <w:szCs w:val="22"/>
                <w:lang w:val="en-US"/>
              </w:rPr>
              <w:t>.</w:t>
            </w:r>
          </w:p>
        </w:tc>
        <w:tc>
          <w:tcPr>
            <w:tcW w:w="2523" w:type="pct"/>
          </w:tcPr>
          <w:p w14:paraId="59C83DAD" w14:textId="6E9C8A52" w:rsidR="00541594" w:rsidRPr="00093673" w:rsidRDefault="00541594" w:rsidP="00541594">
            <w:pPr>
              <w:widowControl w:val="0"/>
              <w:numPr>
                <w:ilvl w:val="0"/>
                <w:numId w:val="23"/>
              </w:numPr>
              <w:jc w:val="both"/>
              <w:rPr>
                <w:szCs w:val="22"/>
                <w:u w:val="single"/>
              </w:rPr>
            </w:pPr>
            <w:r w:rsidRPr="00093673">
              <w:rPr>
                <w:color w:val="000000"/>
                <w:szCs w:val="22"/>
                <w:u w:val="single"/>
              </w:rPr>
              <w:t>Zařazení subjektů klinického hodnocení</w:t>
            </w:r>
            <w:r w:rsidRPr="00093673">
              <w:rPr>
                <w:color w:val="000000"/>
                <w:szCs w:val="22"/>
              </w:rPr>
              <w:t xml:space="preserve">. Zdravotnické zařízení </w:t>
            </w:r>
            <w:r w:rsidRPr="00093673">
              <w:rPr>
                <w:color w:val="000000" w:themeColor="text1"/>
                <w:szCs w:val="22"/>
                <w:lang w:bidi="cs-CZ"/>
              </w:rPr>
              <w:t>a hlavní zkoušející se dohodli</w:t>
            </w:r>
            <w:r w:rsidRPr="00093673">
              <w:rPr>
                <w:color w:val="000000"/>
                <w:szCs w:val="22"/>
              </w:rPr>
              <w:t xml:space="preserve"> zařadit subjekty klinického hodnocení do klinického hodnocení v souladu s protokolem a </w:t>
            </w:r>
            <w:r w:rsidRPr="00093673">
              <w:rPr>
                <w:color w:val="000000" w:themeColor="text1"/>
                <w:szCs w:val="22"/>
                <w:lang w:bidi="cs-CZ"/>
              </w:rPr>
              <w:t>souhlasy</w:t>
            </w:r>
            <w:r w:rsidRPr="00093673">
              <w:rPr>
                <w:color w:val="000000"/>
                <w:szCs w:val="22"/>
              </w:rPr>
              <w:t xml:space="preserve"> NEK a/nebo RÚ. Po dosažení celkového počtu subjektů potřebného pro provádění multicentrického klinického hodnocení může zadavatel zastavit další zařazování subjektů do klinického hodnocení.</w:t>
            </w:r>
            <w:r w:rsidR="00031AFC" w:rsidRPr="00093673">
              <w:rPr>
                <w:color w:val="000000"/>
                <w:szCs w:val="22"/>
              </w:rPr>
              <w:t xml:space="preserve"> </w:t>
            </w:r>
            <w:r w:rsidR="00031AFC" w:rsidRPr="00093673">
              <w:rPr>
                <w:color w:val="000000"/>
                <w:szCs w:val="22"/>
                <w:lang w:bidi="cs-CZ"/>
              </w:rPr>
              <w:t>Hlavní zkoušející bude pravidelně informovat zadavatele nebo jím pověřenou osobu o pokroku při zařazování subjektů do studie podle požadavků zadavatele.</w:t>
            </w:r>
          </w:p>
        </w:tc>
      </w:tr>
      <w:tr w:rsidR="00541594" w:rsidRPr="00F86FED" w14:paraId="59C83DB1" w14:textId="77777777" w:rsidTr="00EF3DFF">
        <w:trPr>
          <w:trHeight w:val="144"/>
          <w:jc w:val="center"/>
        </w:trPr>
        <w:tc>
          <w:tcPr>
            <w:tcW w:w="2477" w:type="pct"/>
          </w:tcPr>
          <w:p w14:paraId="59C83DAF" w14:textId="77777777" w:rsidR="00541594" w:rsidRPr="00EB4BF3" w:rsidRDefault="00541594" w:rsidP="00541594">
            <w:pPr>
              <w:widowControl w:val="0"/>
              <w:jc w:val="both"/>
              <w:rPr>
                <w:noProof/>
                <w:color w:val="000000" w:themeColor="text1"/>
                <w:szCs w:val="22"/>
                <w:lang w:val="en-US"/>
              </w:rPr>
            </w:pPr>
          </w:p>
        </w:tc>
        <w:tc>
          <w:tcPr>
            <w:tcW w:w="2523" w:type="pct"/>
          </w:tcPr>
          <w:p w14:paraId="59C83DB0" w14:textId="77777777" w:rsidR="00541594" w:rsidRPr="00093673" w:rsidRDefault="00541594" w:rsidP="00541594">
            <w:pPr>
              <w:widowControl w:val="0"/>
              <w:jc w:val="both"/>
              <w:rPr>
                <w:szCs w:val="22"/>
              </w:rPr>
            </w:pPr>
          </w:p>
        </w:tc>
      </w:tr>
      <w:tr w:rsidR="00541594" w:rsidRPr="00F86FED" w14:paraId="59C83DB4" w14:textId="77777777" w:rsidTr="00EF3DFF">
        <w:trPr>
          <w:trHeight w:val="144"/>
          <w:jc w:val="center"/>
        </w:trPr>
        <w:tc>
          <w:tcPr>
            <w:tcW w:w="2477" w:type="pct"/>
          </w:tcPr>
          <w:p w14:paraId="59C83DB2" w14:textId="778A83C4" w:rsidR="00541594" w:rsidRPr="00EB4BF3" w:rsidRDefault="00541594" w:rsidP="00541594">
            <w:pPr>
              <w:widowControl w:val="0"/>
              <w:numPr>
                <w:ilvl w:val="0"/>
                <w:numId w:val="19"/>
              </w:numPr>
              <w:jc w:val="both"/>
              <w:rPr>
                <w:noProof/>
                <w:color w:val="000000" w:themeColor="text1"/>
                <w:szCs w:val="22"/>
                <w:lang w:val="en-US"/>
              </w:rPr>
            </w:pPr>
            <w:r w:rsidRPr="00EB4BF3">
              <w:rPr>
                <w:noProof/>
                <w:color w:val="000000" w:themeColor="text1"/>
                <w:szCs w:val="22"/>
                <w:u w:val="single"/>
                <w:lang w:val="en-US"/>
              </w:rPr>
              <w:t>Informed Consent</w:t>
            </w:r>
            <w:r w:rsidRPr="00EB4BF3">
              <w:rPr>
                <w:noProof/>
                <w:color w:val="000000" w:themeColor="text1"/>
                <w:szCs w:val="22"/>
                <w:lang w:val="en-US"/>
              </w:rPr>
              <w:t>. Principal Investigator shall ensure that the ICF approved by Sponsor, IEC and/or RA is signed on behalf of each Trial Subject before the first Trial related procedure starts for the Trial Subject.</w:t>
            </w:r>
          </w:p>
        </w:tc>
        <w:tc>
          <w:tcPr>
            <w:tcW w:w="2523" w:type="pct"/>
          </w:tcPr>
          <w:p w14:paraId="59C83DB3" w14:textId="46C33F05" w:rsidR="00541594" w:rsidRPr="00093673" w:rsidRDefault="00541594" w:rsidP="00541594">
            <w:pPr>
              <w:widowControl w:val="0"/>
              <w:numPr>
                <w:ilvl w:val="0"/>
                <w:numId w:val="23"/>
              </w:numPr>
              <w:jc w:val="both"/>
              <w:rPr>
                <w:szCs w:val="22"/>
                <w:u w:val="single"/>
              </w:rPr>
            </w:pPr>
            <w:r w:rsidRPr="00093673">
              <w:rPr>
                <w:color w:val="000000" w:themeColor="text1"/>
                <w:szCs w:val="22"/>
                <w:u w:val="single"/>
                <w:lang w:bidi="cs-CZ"/>
              </w:rPr>
              <w:t>Informovaný souhlas</w:t>
            </w:r>
            <w:r w:rsidRPr="00093673">
              <w:rPr>
                <w:color w:val="000000"/>
                <w:szCs w:val="22"/>
              </w:rPr>
              <w:t>.</w:t>
            </w:r>
            <w:r w:rsidRPr="00093673">
              <w:rPr>
                <w:color w:val="000000" w:themeColor="text1"/>
                <w:szCs w:val="22"/>
                <w:lang w:bidi="cs-CZ"/>
              </w:rPr>
              <w:t xml:space="preserve"> Hlavní zkoušející je povinen zajistit, že před zahájením prvních postupů klinického hodnocení u subjektu klinického hodnocení bude jménem každého subjektu klinického hodnocení podepsán formulář informovaného souhlasu schválený zadavatelem, NEK a</w:t>
            </w:r>
            <w:r w:rsidRPr="0091225D">
              <w:rPr>
                <w:color w:val="000000" w:themeColor="text1"/>
                <w:szCs w:val="22"/>
                <w:lang w:bidi="cs-CZ"/>
              </w:rPr>
              <w:t>/nebo RÚ</w:t>
            </w:r>
          </w:p>
        </w:tc>
      </w:tr>
      <w:tr w:rsidR="00541594" w:rsidRPr="00F86FED" w14:paraId="59C83DB7" w14:textId="77777777" w:rsidTr="00EF3DFF">
        <w:trPr>
          <w:trHeight w:val="144"/>
          <w:jc w:val="center"/>
        </w:trPr>
        <w:tc>
          <w:tcPr>
            <w:tcW w:w="2477" w:type="pct"/>
          </w:tcPr>
          <w:p w14:paraId="59C83DB5" w14:textId="77777777" w:rsidR="00541594" w:rsidRPr="00EB4BF3" w:rsidRDefault="00541594" w:rsidP="00541594">
            <w:pPr>
              <w:widowControl w:val="0"/>
              <w:jc w:val="both"/>
              <w:rPr>
                <w:noProof/>
                <w:color w:val="000000" w:themeColor="text1"/>
                <w:szCs w:val="22"/>
                <w:lang w:val="en-US"/>
              </w:rPr>
            </w:pPr>
          </w:p>
        </w:tc>
        <w:tc>
          <w:tcPr>
            <w:tcW w:w="2523" w:type="pct"/>
          </w:tcPr>
          <w:p w14:paraId="59C83DB6" w14:textId="77777777" w:rsidR="00541594" w:rsidRPr="00093673" w:rsidRDefault="00541594" w:rsidP="00541594">
            <w:pPr>
              <w:widowControl w:val="0"/>
              <w:jc w:val="both"/>
              <w:rPr>
                <w:szCs w:val="22"/>
              </w:rPr>
            </w:pPr>
          </w:p>
        </w:tc>
      </w:tr>
      <w:tr w:rsidR="00541594" w:rsidRPr="00F86FED" w14:paraId="59C83DBA" w14:textId="77777777" w:rsidTr="00EF3DFF">
        <w:trPr>
          <w:trHeight w:val="144"/>
          <w:jc w:val="center"/>
        </w:trPr>
        <w:tc>
          <w:tcPr>
            <w:tcW w:w="2477" w:type="pct"/>
          </w:tcPr>
          <w:p w14:paraId="59C83DB8" w14:textId="7B1EC3D8" w:rsidR="00541594" w:rsidRPr="00EB4BF3" w:rsidRDefault="00541594" w:rsidP="003C72A2">
            <w:pPr>
              <w:widowControl w:val="0"/>
              <w:numPr>
                <w:ilvl w:val="0"/>
                <w:numId w:val="19"/>
              </w:numPr>
              <w:jc w:val="both"/>
              <w:rPr>
                <w:noProof/>
                <w:color w:val="000000" w:themeColor="text1"/>
                <w:szCs w:val="22"/>
                <w:lang w:val="en-US"/>
              </w:rPr>
            </w:pPr>
            <w:r w:rsidRPr="00EB4BF3">
              <w:rPr>
                <w:noProof/>
                <w:color w:val="000000" w:themeColor="text1"/>
                <w:szCs w:val="22"/>
                <w:u w:val="single"/>
                <w:lang w:val="en-US"/>
              </w:rPr>
              <w:t>Reporting Adverse Events and ICH GCP Breaches</w:t>
            </w:r>
            <w:r w:rsidRPr="00EB4BF3">
              <w:rPr>
                <w:noProof/>
                <w:color w:val="000000" w:themeColor="text1"/>
                <w:szCs w:val="22"/>
                <w:lang w:val="en-US"/>
              </w:rPr>
              <w:t xml:space="preserve">. Institution and Principal Investigator will report ICH GCP </w:t>
            </w:r>
            <w:r w:rsidR="0049022C" w:rsidRPr="00EB4BF3">
              <w:rPr>
                <w:noProof/>
                <w:color w:val="000000" w:themeColor="text1"/>
                <w:szCs w:val="22"/>
                <w:lang w:val="en-US"/>
              </w:rPr>
              <w:t>b</w:t>
            </w:r>
            <w:r w:rsidRPr="00EB4BF3">
              <w:rPr>
                <w:noProof/>
                <w:color w:val="000000" w:themeColor="text1"/>
                <w:szCs w:val="22"/>
                <w:lang w:val="en-US"/>
              </w:rPr>
              <w:t>reaches</w:t>
            </w:r>
            <w:r w:rsidR="00050B96" w:rsidRPr="00EB4BF3">
              <w:rPr>
                <w:noProof/>
                <w:color w:val="000000" w:themeColor="text1"/>
                <w:szCs w:val="22"/>
                <w:lang w:val="en-US"/>
              </w:rPr>
              <w:t>, breaches of Protocol, serious breaches of Regulation (EU) No 536/2014</w:t>
            </w:r>
            <w:r w:rsidRPr="00EB4BF3">
              <w:rPr>
                <w:noProof/>
                <w:color w:val="000000" w:themeColor="text1"/>
                <w:szCs w:val="22"/>
                <w:lang w:val="en-US"/>
              </w:rPr>
              <w:t xml:space="preserve"> as well as adverse events </w:t>
            </w:r>
            <w:r w:rsidR="00050B96" w:rsidRPr="00EB4BF3">
              <w:rPr>
                <w:noProof/>
                <w:color w:val="000000" w:themeColor="text1"/>
                <w:szCs w:val="22"/>
                <w:lang w:val="en-US"/>
              </w:rPr>
              <w:t xml:space="preserve">and/or serious adverse events </w:t>
            </w:r>
            <w:r w:rsidRPr="00EB4BF3">
              <w:rPr>
                <w:noProof/>
                <w:color w:val="000000" w:themeColor="text1"/>
                <w:szCs w:val="22"/>
                <w:lang w:val="en-US"/>
              </w:rPr>
              <w:t xml:space="preserve">experienced by Trial </w:t>
            </w:r>
            <w:r w:rsidRPr="00EB4BF3">
              <w:rPr>
                <w:noProof/>
                <w:color w:val="000000" w:themeColor="text1"/>
                <w:szCs w:val="22"/>
                <w:lang w:val="en-US"/>
              </w:rPr>
              <w:lastRenderedPageBreak/>
              <w:t>Subjects at any time in accordance with instructions in the Protocol and Applicable Law.</w:t>
            </w:r>
            <w:r w:rsidR="005D5D31" w:rsidRPr="00EB4BF3">
              <w:rPr>
                <w:noProof/>
                <w:color w:val="000000" w:themeColor="text1"/>
                <w:szCs w:val="22"/>
                <w:lang w:val="en-US"/>
              </w:rPr>
              <w:t xml:space="preserve"> </w:t>
            </w:r>
            <w:r w:rsidR="005D5D31" w:rsidRPr="00EB4BF3">
              <w:rPr>
                <w:noProof/>
                <w:color w:val="000000"/>
                <w:lang w:val="en-US"/>
              </w:rPr>
              <w:t>Institution shall and shall ensure Principal Investigator cooperate with Sponsor in connection with any reports or filings related to aforementioned adverse events or breaches in compliance with the Protocol and Applicable Law. Adverse events and serious adverse events shall be reported as stipulated in the Protocol.</w:t>
            </w:r>
          </w:p>
        </w:tc>
        <w:tc>
          <w:tcPr>
            <w:tcW w:w="2523" w:type="pct"/>
          </w:tcPr>
          <w:p w14:paraId="59C83DB9" w14:textId="4B557683" w:rsidR="00541594" w:rsidRPr="00093673" w:rsidRDefault="00541594" w:rsidP="00541594">
            <w:pPr>
              <w:widowControl w:val="0"/>
              <w:numPr>
                <w:ilvl w:val="0"/>
                <w:numId w:val="23"/>
              </w:numPr>
              <w:jc w:val="both"/>
              <w:rPr>
                <w:szCs w:val="22"/>
                <w:u w:val="single"/>
              </w:rPr>
            </w:pPr>
            <w:r w:rsidRPr="00093673">
              <w:rPr>
                <w:szCs w:val="22"/>
                <w:u w:val="single"/>
              </w:rPr>
              <w:lastRenderedPageBreak/>
              <w:t>Hlášení nežádoucích příhod a porušení ICH GCP</w:t>
            </w:r>
            <w:r w:rsidRPr="00093673">
              <w:rPr>
                <w:color w:val="000000"/>
                <w:szCs w:val="22"/>
              </w:rPr>
              <w:t>.</w:t>
            </w:r>
            <w:r w:rsidRPr="00093673">
              <w:rPr>
                <w:szCs w:val="22"/>
              </w:rPr>
              <w:t xml:space="preserve"> Zdravotnické zařízení a hlavní zkoušející nahlásí kdykoliv </w:t>
            </w:r>
            <w:r w:rsidR="003C3822" w:rsidRPr="00093673">
              <w:rPr>
                <w:szCs w:val="22"/>
              </w:rPr>
              <w:t>porušení ICH GCP</w:t>
            </w:r>
            <w:r w:rsidR="004901E1" w:rsidRPr="00093673">
              <w:rPr>
                <w:color w:val="000000" w:themeColor="text1"/>
              </w:rPr>
              <w:t>, porušení protokolu, závažná porušení nařízení (EU) č. 536/2014,</w:t>
            </w:r>
            <w:r w:rsidR="003C3822" w:rsidRPr="00093673">
              <w:rPr>
                <w:szCs w:val="22"/>
              </w:rPr>
              <w:t xml:space="preserve"> a dále </w:t>
            </w:r>
            <w:r w:rsidRPr="00093673">
              <w:rPr>
                <w:szCs w:val="22"/>
              </w:rPr>
              <w:t xml:space="preserve">nežádoucí příhody </w:t>
            </w:r>
            <w:r w:rsidR="004901E1" w:rsidRPr="00093673">
              <w:rPr>
                <w:color w:val="000000" w:themeColor="text1"/>
              </w:rPr>
              <w:t xml:space="preserve">a/nebo závažné nežádoucí příhody </w:t>
            </w:r>
            <w:r w:rsidRPr="00093673">
              <w:rPr>
                <w:szCs w:val="22"/>
              </w:rPr>
              <w:t xml:space="preserve">subjektů klinického </w:t>
            </w:r>
            <w:r w:rsidRPr="00093673">
              <w:rPr>
                <w:szCs w:val="22"/>
              </w:rPr>
              <w:lastRenderedPageBreak/>
              <w:t xml:space="preserve">hodnocení v souladu s pokyny protokolu a </w:t>
            </w:r>
            <w:r w:rsidR="00F86FED" w:rsidRPr="00093673">
              <w:rPr>
                <w:szCs w:val="22"/>
              </w:rPr>
              <w:t>platnými právními předpisy</w:t>
            </w:r>
            <w:r w:rsidRPr="00093673">
              <w:rPr>
                <w:szCs w:val="22"/>
              </w:rPr>
              <w:t>.</w:t>
            </w:r>
            <w:r w:rsidR="00031AFC" w:rsidRPr="00093673">
              <w:rPr>
                <w:szCs w:val="22"/>
              </w:rPr>
              <w:t xml:space="preserve"> Zdravotnické zařízení zajistí, že </w:t>
            </w:r>
            <w:r w:rsidR="00031AFC" w:rsidRPr="00093673">
              <w:rPr>
                <w:szCs w:val="22"/>
                <w:lang w:bidi="cs-CZ"/>
              </w:rPr>
              <w:t>hlavní zkoušející bude spolupracovat se zadavatelem v souvislosti s podáváním jakýchkoli hlášení nebo podáními týkajícími se výše uvedených nežádoucích událostí nebo porušení v souladu s protokolem a platnými právními předpisy. Nežádoucí příhody a závažné nežádoucí příhody se hlásí, jak je stanoveno v</w:t>
            </w:r>
            <w:r w:rsidR="00623A68">
              <w:rPr>
                <w:szCs w:val="22"/>
                <w:lang w:bidi="cs-CZ"/>
              </w:rPr>
              <w:t> </w:t>
            </w:r>
            <w:r w:rsidR="00031AFC" w:rsidRPr="00093673">
              <w:rPr>
                <w:szCs w:val="22"/>
                <w:lang w:bidi="cs-CZ"/>
              </w:rPr>
              <w:t>protokolu</w:t>
            </w:r>
            <w:r w:rsidR="00623A68">
              <w:rPr>
                <w:szCs w:val="22"/>
                <w:lang w:bidi="cs-CZ"/>
              </w:rPr>
              <w:t>.</w:t>
            </w:r>
          </w:p>
        </w:tc>
      </w:tr>
      <w:tr w:rsidR="00541594" w:rsidRPr="00F86FED" w14:paraId="59C83DBD" w14:textId="77777777" w:rsidTr="00EF3DFF">
        <w:trPr>
          <w:trHeight w:val="144"/>
          <w:jc w:val="center"/>
        </w:trPr>
        <w:tc>
          <w:tcPr>
            <w:tcW w:w="2477" w:type="pct"/>
          </w:tcPr>
          <w:p w14:paraId="59C83DBB" w14:textId="77777777" w:rsidR="00541594" w:rsidRPr="00EB4BF3" w:rsidRDefault="00541594" w:rsidP="00541594">
            <w:pPr>
              <w:widowControl w:val="0"/>
              <w:jc w:val="both"/>
              <w:rPr>
                <w:noProof/>
                <w:color w:val="000000" w:themeColor="text1"/>
                <w:szCs w:val="22"/>
                <w:lang w:val="en-US"/>
              </w:rPr>
            </w:pPr>
          </w:p>
        </w:tc>
        <w:tc>
          <w:tcPr>
            <w:tcW w:w="2523" w:type="pct"/>
          </w:tcPr>
          <w:p w14:paraId="59C83DBC" w14:textId="77777777" w:rsidR="00541594" w:rsidRPr="00093673" w:rsidRDefault="00541594" w:rsidP="00541594">
            <w:pPr>
              <w:widowControl w:val="0"/>
              <w:jc w:val="both"/>
              <w:rPr>
                <w:szCs w:val="22"/>
              </w:rPr>
            </w:pPr>
          </w:p>
        </w:tc>
      </w:tr>
      <w:tr w:rsidR="00541594" w:rsidRPr="00F86FED" w14:paraId="59C83DC0" w14:textId="77777777" w:rsidTr="00EF3DFF">
        <w:trPr>
          <w:trHeight w:val="144"/>
          <w:jc w:val="center"/>
        </w:trPr>
        <w:tc>
          <w:tcPr>
            <w:tcW w:w="2477" w:type="pct"/>
          </w:tcPr>
          <w:p w14:paraId="59C83DBE" w14:textId="1619CF32" w:rsidR="00541594" w:rsidRPr="00EB4BF3" w:rsidRDefault="00541594" w:rsidP="00541594">
            <w:pPr>
              <w:widowControl w:val="0"/>
              <w:numPr>
                <w:ilvl w:val="0"/>
                <w:numId w:val="19"/>
              </w:numPr>
              <w:jc w:val="both"/>
              <w:rPr>
                <w:noProof/>
                <w:color w:val="000000" w:themeColor="text1"/>
                <w:szCs w:val="22"/>
                <w:lang w:val="en-US"/>
              </w:rPr>
            </w:pPr>
            <w:r w:rsidRPr="00EB4BF3">
              <w:rPr>
                <w:noProof/>
                <w:color w:val="000000" w:themeColor="text1"/>
                <w:szCs w:val="22"/>
                <w:u w:val="single"/>
                <w:lang w:val="en-US"/>
              </w:rPr>
              <w:t>Personal Data Protection and Privacy</w:t>
            </w:r>
            <w:r w:rsidRPr="00EB4BF3">
              <w:rPr>
                <w:noProof/>
                <w:color w:val="000000" w:themeColor="text1"/>
                <w:szCs w:val="22"/>
                <w:lang w:val="en-US"/>
              </w:rPr>
              <w:t xml:space="preserve">. </w:t>
            </w:r>
            <w:r w:rsidR="0033089D" w:rsidRPr="00EB4BF3">
              <w:rPr>
                <w:noProof/>
                <w:color w:val="000000"/>
                <w:lang w:val="en-US"/>
              </w:rPr>
              <w:t xml:space="preserve">Any information that identifies, relates to, describes, is capable of being associated with, or could reasonably be linked, directly or indirectly, with an individual shall mean </w:t>
            </w:r>
            <w:r w:rsidR="00F06ED4" w:rsidRPr="00EB4BF3">
              <w:rPr>
                <w:noProof/>
                <w:color w:val="000000"/>
                <w:lang w:val="en-US"/>
              </w:rPr>
              <w:t>P</w:t>
            </w:r>
            <w:r w:rsidR="0033089D" w:rsidRPr="00EB4BF3">
              <w:rPr>
                <w:noProof/>
                <w:color w:val="000000"/>
                <w:lang w:val="en-US"/>
              </w:rPr>
              <w:t xml:space="preserve">ersonal </w:t>
            </w:r>
            <w:r w:rsidR="00F06ED4" w:rsidRPr="00EB4BF3">
              <w:rPr>
                <w:noProof/>
                <w:color w:val="000000"/>
                <w:lang w:val="en-US"/>
              </w:rPr>
              <w:t>D</w:t>
            </w:r>
            <w:r w:rsidR="0033089D" w:rsidRPr="00EB4BF3">
              <w:rPr>
                <w:noProof/>
                <w:color w:val="000000"/>
                <w:lang w:val="en-US"/>
              </w:rPr>
              <w:t xml:space="preserve">ata. Personal </w:t>
            </w:r>
            <w:r w:rsidR="00536133" w:rsidRPr="00EB4BF3">
              <w:rPr>
                <w:noProof/>
                <w:color w:val="000000"/>
                <w:lang w:val="en-US"/>
              </w:rPr>
              <w:t>D</w:t>
            </w:r>
            <w:r w:rsidR="0033089D" w:rsidRPr="00EB4BF3">
              <w:rPr>
                <w:noProof/>
                <w:color w:val="000000"/>
                <w:lang w:val="en-US"/>
              </w:rPr>
              <w:t xml:space="preserve">ata includes personal information and all other equivalent terms and definitions used in the Applicable Law. </w:t>
            </w:r>
            <w:r w:rsidRPr="00EB4BF3">
              <w:rPr>
                <w:noProof/>
                <w:color w:val="000000" w:themeColor="text1"/>
                <w:szCs w:val="22"/>
                <w:lang w:val="en-US"/>
              </w:rPr>
              <w:t xml:space="preserve">The Parties recognize a common goal of securing all </w:t>
            </w:r>
            <w:r w:rsidR="00536133" w:rsidRPr="00EB4BF3">
              <w:rPr>
                <w:noProof/>
                <w:color w:val="000000" w:themeColor="text1"/>
                <w:szCs w:val="22"/>
                <w:lang w:val="en-US"/>
              </w:rPr>
              <w:t>P</w:t>
            </w:r>
            <w:r w:rsidRPr="00EB4BF3">
              <w:rPr>
                <w:noProof/>
                <w:color w:val="000000" w:themeColor="text1"/>
                <w:szCs w:val="22"/>
                <w:lang w:val="en-US"/>
              </w:rPr>
              <w:t xml:space="preserve">ersonal </w:t>
            </w:r>
            <w:r w:rsidR="00536133" w:rsidRPr="00EB4BF3">
              <w:rPr>
                <w:noProof/>
                <w:color w:val="000000" w:themeColor="text1"/>
                <w:szCs w:val="22"/>
                <w:lang w:val="en-US"/>
              </w:rPr>
              <w:t>D</w:t>
            </w:r>
            <w:r w:rsidRPr="00EB4BF3">
              <w:rPr>
                <w:noProof/>
                <w:color w:val="000000" w:themeColor="text1"/>
                <w:szCs w:val="22"/>
                <w:lang w:val="en-US"/>
              </w:rPr>
              <w:t xml:space="preserve">ata and holding such information in confidence and protecting it from unauthorized disclosure.The Parties represent and warrant that they will comply with the provisions of Applicable Law relating to the confidentiality, privacy and security of such </w:t>
            </w:r>
            <w:r w:rsidR="00120018" w:rsidRPr="00EB4BF3">
              <w:rPr>
                <w:noProof/>
                <w:color w:val="000000" w:themeColor="text1"/>
                <w:szCs w:val="22"/>
                <w:lang w:val="en-US"/>
              </w:rPr>
              <w:t>P</w:t>
            </w:r>
            <w:r w:rsidRPr="00EB4BF3">
              <w:rPr>
                <w:noProof/>
                <w:color w:val="000000" w:themeColor="text1"/>
                <w:szCs w:val="22"/>
                <w:lang w:val="en-US"/>
              </w:rPr>
              <w:t xml:space="preserve">ersonal </w:t>
            </w:r>
            <w:r w:rsidR="00120018" w:rsidRPr="00EB4BF3">
              <w:rPr>
                <w:noProof/>
                <w:color w:val="000000" w:themeColor="text1"/>
                <w:szCs w:val="22"/>
                <w:lang w:val="en-US"/>
              </w:rPr>
              <w:t>D</w:t>
            </w:r>
            <w:r w:rsidRPr="00EB4BF3">
              <w:rPr>
                <w:noProof/>
                <w:color w:val="000000" w:themeColor="text1"/>
                <w:szCs w:val="22"/>
                <w:lang w:val="en-US"/>
              </w:rPr>
              <w:t>ata. In addition, the Institution and Principal Investigator shall comply with the following provisions:</w:t>
            </w:r>
          </w:p>
        </w:tc>
        <w:tc>
          <w:tcPr>
            <w:tcW w:w="2523" w:type="pct"/>
          </w:tcPr>
          <w:p w14:paraId="59C83DBF" w14:textId="33374384" w:rsidR="00541594" w:rsidRPr="00093673" w:rsidRDefault="00541594" w:rsidP="004F3B07">
            <w:pPr>
              <w:widowControl w:val="0"/>
              <w:numPr>
                <w:ilvl w:val="0"/>
                <w:numId w:val="23"/>
              </w:numPr>
              <w:jc w:val="both"/>
              <w:rPr>
                <w:szCs w:val="22"/>
                <w:u w:val="single"/>
              </w:rPr>
            </w:pPr>
            <w:r w:rsidRPr="00093673">
              <w:rPr>
                <w:color w:val="000000" w:themeColor="text1"/>
                <w:szCs w:val="22"/>
                <w:u w:val="single"/>
                <w:lang w:bidi="cs-CZ"/>
              </w:rPr>
              <w:t>Ochrana osobních údajů a soukromí</w:t>
            </w:r>
            <w:r w:rsidRPr="00093673">
              <w:rPr>
                <w:color w:val="000000"/>
                <w:szCs w:val="22"/>
              </w:rPr>
              <w:t>.</w:t>
            </w:r>
            <w:r w:rsidRPr="00093673">
              <w:rPr>
                <w:color w:val="000000" w:themeColor="text1"/>
                <w:szCs w:val="22"/>
                <w:lang w:bidi="cs-CZ"/>
              </w:rPr>
              <w:t xml:space="preserve"> </w:t>
            </w:r>
            <w:r w:rsidR="00031AFC" w:rsidRPr="00093673">
              <w:rPr>
                <w:color w:val="000000" w:themeColor="text1"/>
                <w:szCs w:val="22"/>
                <w:lang w:bidi="cs-CZ"/>
              </w:rPr>
              <w:t>Osobními údaji se rozumí veškeré informace, které identifikují, týkají se</w:t>
            </w:r>
            <w:r w:rsidR="00061E28" w:rsidRPr="00093673">
              <w:rPr>
                <w:color w:val="000000" w:themeColor="text1"/>
                <w:szCs w:val="22"/>
                <w:lang w:bidi="cs-CZ"/>
              </w:rPr>
              <w:t xml:space="preserve"> či</w:t>
            </w:r>
            <w:r w:rsidR="00031AFC" w:rsidRPr="00093673">
              <w:rPr>
                <w:color w:val="000000" w:themeColor="text1"/>
                <w:szCs w:val="22"/>
                <w:lang w:bidi="cs-CZ"/>
              </w:rPr>
              <w:t xml:space="preserve"> popisují</w:t>
            </w:r>
            <w:r w:rsidR="00061E28" w:rsidRPr="00093673">
              <w:rPr>
                <w:color w:val="000000" w:themeColor="text1"/>
                <w:szCs w:val="22"/>
                <w:lang w:bidi="cs-CZ"/>
              </w:rPr>
              <w:t xml:space="preserve"> fyzickou osobu nebo s ní</w:t>
            </w:r>
            <w:r w:rsidR="00031AFC" w:rsidRPr="00093673">
              <w:rPr>
                <w:color w:val="000000" w:themeColor="text1"/>
                <w:szCs w:val="22"/>
                <w:lang w:bidi="cs-CZ"/>
              </w:rPr>
              <w:t xml:space="preserve"> mohou být spojeny</w:t>
            </w:r>
            <w:r w:rsidR="00061E28" w:rsidRPr="00093673">
              <w:rPr>
                <w:color w:val="000000" w:themeColor="text1"/>
                <w:szCs w:val="22"/>
                <w:lang w:bidi="cs-CZ"/>
              </w:rPr>
              <w:t>,</w:t>
            </w:r>
            <w:r w:rsidR="00031AFC" w:rsidRPr="00093673">
              <w:rPr>
                <w:color w:val="000000" w:themeColor="text1"/>
                <w:szCs w:val="22"/>
                <w:lang w:bidi="cs-CZ"/>
              </w:rPr>
              <w:t xml:space="preserve"> přímo či nepřímo. Osobní údaje zahrnují osobní informace a všechny další rovnocenné pojmy a definice používané v platných právních předpisech. </w:t>
            </w:r>
            <w:r w:rsidRPr="00093673">
              <w:rPr>
                <w:color w:val="000000" w:themeColor="text1"/>
                <w:szCs w:val="22"/>
                <w:lang w:bidi="cs-CZ"/>
              </w:rPr>
              <w:t xml:space="preserve">Strany jsou si vědomy společného cíle zabezpečení všech osobních údajů a zachování jejich důvěrnosti a ochrany před neoprávněným zveřejněním. Strany prohlašují a zaručují, že budou dodržovat všechna ustanovení </w:t>
            </w:r>
            <w:r w:rsidR="00F86FED" w:rsidRPr="00093673">
              <w:rPr>
                <w:color w:val="000000" w:themeColor="text1"/>
                <w:szCs w:val="22"/>
                <w:lang w:bidi="cs-CZ"/>
              </w:rPr>
              <w:t>platných právních předpisů</w:t>
            </w:r>
            <w:r w:rsidRPr="00093673">
              <w:rPr>
                <w:color w:val="000000" w:themeColor="text1"/>
                <w:szCs w:val="22"/>
                <w:lang w:bidi="cs-CZ"/>
              </w:rPr>
              <w:t xml:space="preserve"> upravujících důvěrnost, ochranu soukromí a zabezpečení těchto osobních údajů. Dále budou zdravotnické zařízení a </w:t>
            </w:r>
            <w:r w:rsidR="004F3B07" w:rsidRPr="00093673">
              <w:rPr>
                <w:color w:val="000000" w:themeColor="text1"/>
                <w:szCs w:val="22"/>
                <w:lang w:bidi="cs-CZ"/>
              </w:rPr>
              <w:t>h</w:t>
            </w:r>
            <w:r w:rsidRPr="00093673">
              <w:rPr>
                <w:color w:val="000000" w:themeColor="text1"/>
                <w:szCs w:val="22"/>
                <w:lang w:bidi="cs-CZ"/>
              </w:rPr>
              <w:t xml:space="preserve">lavní </w:t>
            </w:r>
            <w:r w:rsidR="004F3B07" w:rsidRPr="00093673">
              <w:rPr>
                <w:color w:val="000000" w:themeColor="text1"/>
                <w:szCs w:val="22"/>
                <w:lang w:bidi="cs-CZ"/>
              </w:rPr>
              <w:t>z</w:t>
            </w:r>
            <w:r w:rsidRPr="00093673">
              <w:rPr>
                <w:color w:val="000000" w:themeColor="text1"/>
                <w:szCs w:val="22"/>
                <w:lang w:bidi="cs-CZ"/>
              </w:rPr>
              <w:t>koušející dodržovat následující ujednání:</w:t>
            </w:r>
          </w:p>
        </w:tc>
      </w:tr>
      <w:tr w:rsidR="00541594" w:rsidRPr="00F86FED" w14:paraId="59C83DC3" w14:textId="77777777" w:rsidTr="00EF3DFF">
        <w:trPr>
          <w:trHeight w:val="144"/>
          <w:jc w:val="center"/>
        </w:trPr>
        <w:tc>
          <w:tcPr>
            <w:tcW w:w="2477" w:type="pct"/>
          </w:tcPr>
          <w:p w14:paraId="59C83DC1" w14:textId="77777777" w:rsidR="00541594" w:rsidRPr="00EB4BF3" w:rsidRDefault="00541594" w:rsidP="00541594">
            <w:pPr>
              <w:widowControl w:val="0"/>
              <w:jc w:val="both"/>
              <w:rPr>
                <w:noProof/>
                <w:color w:val="000000" w:themeColor="text1"/>
                <w:szCs w:val="22"/>
                <w:lang w:val="en-US"/>
              </w:rPr>
            </w:pPr>
          </w:p>
        </w:tc>
        <w:tc>
          <w:tcPr>
            <w:tcW w:w="2523" w:type="pct"/>
          </w:tcPr>
          <w:p w14:paraId="59C83DC2" w14:textId="77777777" w:rsidR="00541594" w:rsidRPr="00093673" w:rsidRDefault="00541594" w:rsidP="00541594">
            <w:pPr>
              <w:widowControl w:val="0"/>
              <w:jc w:val="both"/>
              <w:rPr>
                <w:szCs w:val="22"/>
              </w:rPr>
            </w:pPr>
          </w:p>
        </w:tc>
      </w:tr>
      <w:tr w:rsidR="00541594" w:rsidRPr="00F86FED" w14:paraId="59C83DC6" w14:textId="77777777" w:rsidTr="00EF3DFF">
        <w:trPr>
          <w:trHeight w:val="144"/>
          <w:jc w:val="center"/>
        </w:trPr>
        <w:tc>
          <w:tcPr>
            <w:tcW w:w="2477" w:type="pct"/>
          </w:tcPr>
          <w:p w14:paraId="59C83DC4" w14:textId="7408B79B" w:rsidR="00541594" w:rsidRPr="00EB4BF3" w:rsidRDefault="00541594" w:rsidP="00541594">
            <w:pPr>
              <w:widowControl w:val="0"/>
              <w:numPr>
                <w:ilvl w:val="1"/>
                <w:numId w:val="19"/>
              </w:numPr>
              <w:jc w:val="both"/>
              <w:rPr>
                <w:noProof/>
                <w:color w:val="000000" w:themeColor="text1"/>
                <w:szCs w:val="22"/>
                <w:lang w:val="en-US"/>
              </w:rPr>
            </w:pPr>
            <w:r w:rsidRPr="00EB4BF3">
              <w:rPr>
                <w:noProof/>
                <w:color w:val="000000" w:themeColor="text1"/>
                <w:szCs w:val="22"/>
                <w:u w:val="single"/>
                <w:lang w:val="en-US"/>
              </w:rPr>
              <w:t>Authorization to Use and Disclose Health Information</w:t>
            </w:r>
            <w:r w:rsidRPr="00EB4BF3">
              <w:rPr>
                <w:noProof/>
                <w:color w:val="000000" w:themeColor="text1"/>
                <w:szCs w:val="22"/>
                <w:lang w:val="en-US"/>
              </w:rPr>
              <w:t>. Institution</w:t>
            </w:r>
            <w:r w:rsidRPr="00EB4BF3">
              <w:rPr>
                <w:bCs/>
                <w:iCs/>
                <w:noProof/>
                <w:color w:val="000000" w:themeColor="text1"/>
                <w:szCs w:val="22"/>
                <w:lang w:val="en-US"/>
              </w:rPr>
              <w:t xml:space="preserve"> and Principal Investigator</w:t>
            </w:r>
            <w:r w:rsidRPr="00EB4BF3">
              <w:rPr>
                <w:noProof/>
                <w:color w:val="000000" w:themeColor="text1"/>
                <w:szCs w:val="22"/>
                <w:lang w:val="en-US"/>
              </w:rPr>
              <w:t xml:space="preserve"> shall provide an appropriate privacy notice to each Trial Subject and obtain a written </w:t>
            </w:r>
            <w:r w:rsidR="00120018" w:rsidRPr="00EB4BF3">
              <w:rPr>
                <w:noProof/>
                <w:color w:val="000000" w:themeColor="text1"/>
                <w:szCs w:val="22"/>
                <w:lang w:val="en-US"/>
              </w:rPr>
              <w:t>consent</w:t>
            </w:r>
            <w:r w:rsidRPr="00EB4BF3">
              <w:rPr>
                <w:noProof/>
                <w:color w:val="000000" w:themeColor="text1"/>
                <w:szCs w:val="22"/>
                <w:lang w:val="en-US"/>
              </w:rPr>
              <w:t xml:space="preserve"> from each Trial Subject, complying with Applicable Law, which will enable Institution </w:t>
            </w:r>
            <w:r w:rsidRPr="00EB4BF3">
              <w:rPr>
                <w:bCs/>
                <w:iCs/>
                <w:noProof/>
                <w:color w:val="000000" w:themeColor="text1"/>
                <w:szCs w:val="22"/>
                <w:lang w:val="en-US"/>
              </w:rPr>
              <w:t>and Principal Investigator</w:t>
            </w:r>
            <w:r w:rsidRPr="00EB4BF3">
              <w:rPr>
                <w:noProof/>
                <w:color w:val="000000" w:themeColor="text1"/>
                <w:szCs w:val="22"/>
                <w:lang w:val="en-US"/>
              </w:rPr>
              <w:t xml:space="preserve"> to provide Sponsor, CRO and other persons and entities designated by Sponsor access to completed case report forms (“CRFs”), source documents and all other information required by the Protocol. </w:t>
            </w:r>
          </w:p>
        </w:tc>
        <w:tc>
          <w:tcPr>
            <w:tcW w:w="2523" w:type="pct"/>
          </w:tcPr>
          <w:p w14:paraId="59C83DC5" w14:textId="6B26B247" w:rsidR="00541594" w:rsidRPr="00093673" w:rsidRDefault="00541594" w:rsidP="00541594">
            <w:pPr>
              <w:widowControl w:val="0"/>
              <w:numPr>
                <w:ilvl w:val="1"/>
                <w:numId w:val="23"/>
              </w:numPr>
              <w:jc w:val="both"/>
              <w:rPr>
                <w:szCs w:val="22"/>
                <w:u w:val="single"/>
              </w:rPr>
            </w:pPr>
            <w:r w:rsidRPr="00093673">
              <w:rPr>
                <w:color w:val="000000" w:themeColor="text1"/>
                <w:szCs w:val="22"/>
                <w:u w:val="single"/>
                <w:lang w:bidi="cs-CZ"/>
              </w:rPr>
              <w:t xml:space="preserve">Oprávnění </w:t>
            </w:r>
            <w:r w:rsidR="004F3B07" w:rsidRPr="00093673">
              <w:rPr>
                <w:color w:val="000000" w:themeColor="text1"/>
                <w:szCs w:val="22"/>
                <w:u w:val="single"/>
                <w:lang w:bidi="cs-CZ"/>
              </w:rPr>
              <w:t>p</w:t>
            </w:r>
            <w:r w:rsidRPr="00093673">
              <w:rPr>
                <w:color w:val="000000" w:themeColor="text1"/>
                <w:szCs w:val="22"/>
                <w:u w:val="single"/>
                <w:lang w:bidi="cs-CZ"/>
              </w:rPr>
              <w:t xml:space="preserve">oužívat a </w:t>
            </w:r>
            <w:r w:rsidR="004F3B07" w:rsidRPr="00093673">
              <w:rPr>
                <w:color w:val="000000" w:themeColor="text1"/>
                <w:szCs w:val="22"/>
                <w:u w:val="single"/>
                <w:lang w:bidi="cs-CZ"/>
              </w:rPr>
              <w:t>s</w:t>
            </w:r>
            <w:r w:rsidRPr="00093673">
              <w:rPr>
                <w:color w:val="000000" w:themeColor="text1"/>
                <w:szCs w:val="22"/>
                <w:u w:val="single"/>
                <w:lang w:bidi="cs-CZ"/>
              </w:rPr>
              <w:t xml:space="preserve">dělovat </w:t>
            </w:r>
            <w:r w:rsidR="004F3B07" w:rsidRPr="00093673">
              <w:rPr>
                <w:color w:val="000000" w:themeColor="text1"/>
                <w:szCs w:val="22"/>
                <w:u w:val="single"/>
                <w:lang w:bidi="cs-CZ"/>
              </w:rPr>
              <w:t>z</w:t>
            </w:r>
            <w:r w:rsidRPr="00093673">
              <w:rPr>
                <w:color w:val="000000" w:themeColor="text1"/>
                <w:szCs w:val="22"/>
                <w:u w:val="single"/>
                <w:lang w:bidi="cs-CZ"/>
              </w:rPr>
              <w:t xml:space="preserve">dravotní </w:t>
            </w:r>
            <w:r w:rsidR="004F3B07" w:rsidRPr="00093673">
              <w:rPr>
                <w:color w:val="000000" w:themeColor="text1"/>
                <w:szCs w:val="22"/>
                <w:u w:val="single"/>
                <w:lang w:bidi="cs-CZ"/>
              </w:rPr>
              <w:t>i</w:t>
            </w:r>
            <w:r w:rsidRPr="00093673">
              <w:rPr>
                <w:color w:val="000000" w:themeColor="text1"/>
                <w:szCs w:val="22"/>
                <w:u w:val="single"/>
                <w:lang w:bidi="cs-CZ"/>
              </w:rPr>
              <w:t>nformace</w:t>
            </w:r>
            <w:r w:rsidRPr="00093673">
              <w:rPr>
                <w:color w:val="000000" w:themeColor="text1"/>
                <w:szCs w:val="22"/>
                <w:lang w:bidi="cs-CZ"/>
              </w:rPr>
              <w:t xml:space="preserve">. Zdravotnické </w:t>
            </w:r>
            <w:r w:rsidR="004F3B07" w:rsidRPr="00093673">
              <w:rPr>
                <w:color w:val="000000" w:themeColor="text1"/>
                <w:szCs w:val="22"/>
                <w:lang w:bidi="cs-CZ"/>
              </w:rPr>
              <w:t>z</w:t>
            </w:r>
            <w:r w:rsidRPr="00093673">
              <w:rPr>
                <w:color w:val="000000" w:themeColor="text1"/>
                <w:szCs w:val="22"/>
                <w:lang w:bidi="cs-CZ"/>
              </w:rPr>
              <w:t xml:space="preserve">ařízení a </w:t>
            </w:r>
            <w:r w:rsidR="004F3B07" w:rsidRPr="00093673">
              <w:rPr>
                <w:color w:val="000000" w:themeColor="text1"/>
                <w:szCs w:val="22"/>
                <w:lang w:bidi="cs-CZ"/>
              </w:rPr>
              <w:t>h</w:t>
            </w:r>
            <w:r w:rsidRPr="00093673">
              <w:rPr>
                <w:color w:val="000000" w:themeColor="text1"/>
                <w:szCs w:val="22"/>
                <w:lang w:bidi="cs-CZ"/>
              </w:rPr>
              <w:t xml:space="preserve">lavní </w:t>
            </w:r>
            <w:r w:rsidR="004F3B07" w:rsidRPr="00093673">
              <w:rPr>
                <w:color w:val="000000" w:themeColor="text1"/>
                <w:szCs w:val="22"/>
                <w:lang w:bidi="cs-CZ"/>
              </w:rPr>
              <w:t>z</w:t>
            </w:r>
            <w:r w:rsidRPr="00093673">
              <w:rPr>
                <w:color w:val="000000" w:themeColor="text1"/>
                <w:szCs w:val="22"/>
                <w:lang w:bidi="cs-CZ"/>
              </w:rPr>
              <w:t xml:space="preserve">koušející poskytnou každému </w:t>
            </w:r>
            <w:r w:rsidR="004F3B07" w:rsidRPr="00093673">
              <w:rPr>
                <w:color w:val="000000" w:themeColor="text1"/>
                <w:szCs w:val="22"/>
                <w:lang w:bidi="cs-CZ"/>
              </w:rPr>
              <w:t>s</w:t>
            </w:r>
            <w:r w:rsidRPr="00093673">
              <w:rPr>
                <w:color w:val="000000" w:themeColor="text1"/>
                <w:szCs w:val="22"/>
                <w:lang w:bidi="cs-CZ"/>
              </w:rPr>
              <w:t xml:space="preserve">ubjektu </w:t>
            </w:r>
            <w:r w:rsidR="004F3B07" w:rsidRPr="00093673">
              <w:rPr>
                <w:color w:val="000000" w:themeColor="text1"/>
                <w:szCs w:val="22"/>
                <w:lang w:bidi="cs-CZ"/>
              </w:rPr>
              <w:t>k</w:t>
            </w:r>
            <w:r w:rsidRPr="00093673">
              <w:rPr>
                <w:color w:val="000000" w:themeColor="text1"/>
                <w:szCs w:val="22"/>
                <w:lang w:bidi="cs-CZ"/>
              </w:rPr>
              <w:t xml:space="preserve">linického hodnocení příslušné oznámení o ochraně osobních údajů a od každého </w:t>
            </w:r>
            <w:r w:rsidR="004F3B07" w:rsidRPr="00093673">
              <w:rPr>
                <w:color w:val="000000" w:themeColor="text1"/>
                <w:szCs w:val="22"/>
                <w:lang w:bidi="cs-CZ"/>
              </w:rPr>
              <w:t>s</w:t>
            </w:r>
            <w:r w:rsidRPr="00093673">
              <w:rPr>
                <w:color w:val="000000" w:themeColor="text1"/>
                <w:szCs w:val="22"/>
                <w:lang w:bidi="cs-CZ"/>
              </w:rPr>
              <w:t xml:space="preserve">ubjektu </w:t>
            </w:r>
            <w:r w:rsidR="004F3B07" w:rsidRPr="00093673">
              <w:rPr>
                <w:color w:val="000000" w:themeColor="text1"/>
                <w:szCs w:val="22"/>
                <w:lang w:bidi="cs-CZ"/>
              </w:rPr>
              <w:t>k</w:t>
            </w:r>
            <w:r w:rsidRPr="00093673">
              <w:rPr>
                <w:color w:val="000000" w:themeColor="text1"/>
                <w:szCs w:val="22"/>
                <w:lang w:bidi="cs-CZ"/>
              </w:rPr>
              <w:t xml:space="preserve">linického hodnocení získají v souladu s </w:t>
            </w:r>
            <w:r w:rsidR="00F86FED" w:rsidRPr="00093673">
              <w:rPr>
                <w:color w:val="000000" w:themeColor="text1"/>
                <w:szCs w:val="22"/>
                <w:lang w:bidi="cs-CZ"/>
              </w:rPr>
              <w:t>platnými právními předpisy</w:t>
            </w:r>
            <w:r w:rsidRPr="00093673">
              <w:rPr>
                <w:color w:val="000000" w:themeColor="text1"/>
                <w:szCs w:val="22"/>
                <w:lang w:bidi="cs-CZ"/>
              </w:rPr>
              <w:t xml:space="preserve"> písemný souhlas k poskytnutí osobních údajů, který </w:t>
            </w:r>
            <w:r w:rsidR="004F3B07" w:rsidRPr="00093673">
              <w:rPr>
                <w:color w:val="000000" w:themeColor="text1"/>
                <w:szCs w:val="22"/>
                <w:lang w:bidi="cs-CZ"/>
              </w:rPr>
              <w:t>z</w:t>
            </w:r>
            <w:r w:rsidRPr="00093673">
              <w:rPr>
                <w:color w:val="000000" w:themeColor="text1"/>
                <w:szCs w:val="22"/>
                <w:lang w:bidi="cs-CZ"/>
              </w:rPr>
              <w:t xml:space="preserve">dravotnickému </w:t>
            </w:r>
            <w:r w:rsidR="004F3B07" w:rsidRPr="00093673">
              <w:rPr>
                <w:color w:val="000000" w:themeColor="text1"/>
                <w:szCs w:val="22"/>
                <w:lang w:bidi="cs-CZ"/>
              </w:rPr>
              <w:t>z</w:t>
            </w:r>
            <w:r w:rsidRPr="00093673">
              <w:rPr>
                <w:color w:val="000000" w:themeColor="text1"/>
                <w:szCs w:val="22"/>
                <w:lang w:bidi="cs-CZ"/>
              </w:rPr>
              <w:t xml:space="preserve">ařízení a </w:t>
            </w:r>
            <w:r w:rsidR="004F3B07" w:rsidRPr="00093673">
              <w:rPr>
                <w:color w:val="000000" w:themeColor="text1"/>
                <w:szCs w:val="22"/>
                <w:lang w:bidi="cs-CZ"/>
              </w:rPr>
              <w:t>h</w:t>
            </w:r>
            <w:r w:rsidRPr="00093673">
              <w:rPr>
                <w:color w:val="000000" w:themeColor="text1"/>
                <w:szCs w:val="22"/>
                <w:lang w:bidi="cs-CZ"/>
              </w:rPr>
              <w:t xml:space="preserve">lavnímu </w:t>
            </w:r>
            <w:r w:rsidR="004F3B07" w:rsidRPr="00093673">
              <w:rPr>
                <w:color w:val="000000" w:themeColor="text1"/>
                <w:szCs w:val="22"/>
                <w:lang w:bidi="cs-CZ"/>
              </w:rPr>
              <w:t>z</w:t>
            </w:r>
            <w:r w:rsidRPr="00093673">
              <w:rPr>
                <w:color w:val="000000" w:themeColor="text1"/>
                <w:szCs w:val="22"/>
                <w:lang w:bidi="cs-CZ"/>
              </w:rPr>
              <w:t>koušejícímu umožní poskytnout zadavateli</w:t>
            </w:r>
            <w:r w:rsidR="004F3B07" w:rsidRPr="00093673">
              <w:rPr>
                <w:color w:val="000000" w:themeColor="text1"/>
                <w:szCs w:val="22"/>
                <w:lang w:bidi="cs-CZ"/>
              </w:rPr>
              <w:t>, CRO</w:t>
            </w:r>
            <w:r w:rsidRPr="00093673">
              <w:rPr>
                <w:color w:val="000000" w:themeColor="text1"/>
                <w:szCs w:val="22"/>
                <w:lang w:bidi="cs-CZ"/>
              </w:rPr>
              <w:t xml:space="preserve"> a dalším osobám a subjektům určeným zadavatelem přístup k vyplněným formulářům záznamů subjektů hodnocení („CRF“), zdrojovým dokumentům a všem dalším informacím požadovaných dle </w:t>
            </w:r>
            <w:r w:rsidR="004F3B07" w:rsidRPr="00093673">
              <w:rPr>
                <w:color w:val="000000" w:themeColor="text1"/>
                <w:szCs w:val="22"/>
                <w:lang w:bidi="cs-CZ"/>
              </w:rPr>
              <w:t>p</w:t>
            </w:r>
            <w:r w:rsidRPr="00093673">
              <w:rPr>
                <w:color w:val="000000" w:themeColor="text1"/>
                <w:szCs w:val="22"/>
                <w:lang w:bidi="cs-CZ"/>
              </w:rPr>
              <w:t xml:space="preserve">rotokolu. </w:t>
            </w:r>
          </w:p>
        </w:tc>
      </w:tr>
      <w:tr w:rsidR="00541594" w:rsidRPr="00F86FED" w14:paraId="59C83DD5" w14:textId="77777777" w:rsidTr="00EF3DFF">
        <w:trPr>
          <w:trHeight w:val="144"/>
          <w:jc w:val="center"/>
        </w:trPr>
        <w:tc>
          <w:tcPr>
            <w:tcW w:w="2477" w:type="pct"/>
          </w:tcPr>
          <w:p w14:paraId="59C83DD3" w14:textId="77777777" w:rsidR="00541594" w:rsidRPr="00EB4BF3" w:rsidRDefault="00541594" w:rsidP="00541594">
            <w:pPr>
              <w:widowControl w:val="0"/>
              <w:jc w:val="both"/>
              <w:rPr>
                <w:noProof/>
                <w:color w:val="000000" w:themeColor="text1"/>
                <w:szCs w:val="22"/>
                <w:lang w:val="en-US"/>
              </w:rPr>
            </w:pPr>
          </w:p>
        </w:tc>
        <w:tc>
          <w:tcPr>
            <w:tcW w:w="2523" w:type="pct"/>
          </w:tcPr>
          <w:p w14:paraId="59C83DD4" w14:textId="77777777" w:rsidR="00541594" w:rsidRPr="00093673" w:rsidRDefault="00541594" w:rsidP="00541594">
            <w:pPr>
              <w:widowControl w:val="0"/>
              <w:jc w:val="both"/>
              <w:rPr>
                <w:szCs w:val="22"/>
              </w:rPr>
            </w:pPr>
          </w:p>
        </w:tc>
      </w:tr>
      <w:tr w:rsidR="00541594" w:rsidRPr="00F86FED" w14:paraId="59C83DD8" w14:textId="77777777" w:rsidTr="00EF3DFF">
        <w:trPr>
          <w:trHeight w:val="144"/>
          <w:jc w:val="center"/>
        </w:trPr>
        <w:tc>
          <w:tcPr>
            <w:tcW w:w="2477" w:type="pct"/>
          </w:tcPr>
          <w:p w14:paraId="59C83DD6" w14:textId="4CDF1AB6" w:rsidR="00541594" w:rsidRPr="00EB4BF3" w:rsidRDefault="00541594" w:rsidP="00555B4F">
            <w:pPr>
              <w:widowControl w:val="0"/>
              <w:numPr>
                <w:ilvl w:val="1"/>
                <w:numId w:val="19"/>
              </w:numPr>
              <w:jc w:val="both"/>
              <w:rPr>
                <w:noProof/>
                <w:color w:val="000000" w:themeColor="text1"/>
                <w:szCs w:val="22"/>
                <w:lang w:val="en-US"/>
              </w:rPr>
            </w:pPr>
            <w:r w:rsidRPr="00EB4BF3">
              <w:rPr>
                <w:noProof/>
                <w:color w:val="000000" w:themeColor="text1"/>
                <w:szCs w:val="22"/>
                <w:u w:val="single"/>
                <w:lang w:val="en-US"/>
              </w:rPr>
              <w:t>Trial Subject Personal Data</w:t>
            </w:r>
            <w:r w:rsidR="00AB6666" w:rsidRPr="00EB4BF3">
              <w:rPr>
                <w:noProof/>
                <w:color w:val="000000" w:themeColor="text1"/>
                <w:szCs w:val="22"/>
                <w:u w:val="single"/>
                <w:lang w:val="en-US"/>
              </w:rPr>
              <w:t xml:space="preserve"> and Disclosure</w:t>
            </w:r>
            <w:r w:rsidRPr="00EB4BF3">
              <w:rPr>
                <w:noProof/>
                <w:color w:val="000000" w:themeColor="text1"/>
                <w:szCs w:val="22"/>
                <w:lang w:val="en-US"/>
              </w:rPr>
              <w:t xml:space="preserve">. </w:t>
            </w:r>
            <w:r w:rsidR="00536133" w:rsidRPr="00EB4BF3">
              <w:rPr>
                <w:noProof/>
                <w:color w:val="000000"/>
                <w:lang w:val="en-US"/>
              </w:rPr>
              <w:t xml:space="preserve">For the purposes of processing of the Personal Data of Trial Subjects, Sponsor and Institution are both considered independent data controllers. Sponsor will be the data controller with respect to its processing of pseudonymized Personal Data of Trial Subjects contained in the Trial Data that is reported by Institution to Sponsor as per the Protocol. Institution will be the data controller with respect to its processing of Personal Data included in the Trial Subjects’ medical records. </w:t>
            </w:r>
            <w:r w:rsidR="00D95AD9" w:rsidRPr="00EB4BF3">
              <w:rPr>
                <w:noProof/>
                <w:color w:val="000000"/>
                <w:lang w:val="en-US"/>
              </w:rPr>
              <w:t>Institution through Principal Investigator shall collect consent from Trial subjects for processing of their Personal Data through the ICF. Institution should request a ICF template from Sponsor</w:t>
            </w:r>
            <w:r w:rsidR="00D95AD9" w:rsidRPr="00EB4BF3">
              <w:rPr>
                <w:noProof/>
                <w:color w:val="000000" w:themeColor="text1"/>
                <w:szCs w:val="22"/>
                <w:lang w:val="en-US"/>
              </w:rPr>
              <w:t xml:space="preserve">. </w:t>
            </w:r>
            <w:r w:rsidRPr="00EB4BF3">
              <w:rPr>
                <w:noProof/>
                <w:color w:val="000000" w:themeColor="text1"/>
                <w:szCs w:val="22"/>
                <w:lang w:val="en-US"/>
              </w:rPr>
              <w:t xml:space="preserve">Institution and Principal Investigator shall not </w:t>
            </w:r>
            <w:r w:rsidR="00BC5A6A" w:rsidRPr="00EB4BF3">
              <w:rPr>
                <w:noProof/>
                <w:color w:val="000000" w:themeColor="text1"/>
                <w:szCs w:val="22"/>
                <w:lang w:val="en-US"/>
              </w:rPr>
              <w:t xml:space="preserve">and shall ensure that Research Staff shall not </w:t>
            </w:r>
            <w:r w:rsidRPr="00EB4BF3">
              <w:rPr>
                <w:noProof/>
                <w:color w:val="000000" w:themeColor="text1"/>
                <w:szCs w:val="22"/>
                <w:lang w:val="en-US"/>
              </w:rPr>
              <w:lastRenderedPageBreak/>
              <w:t xml:space="preserve">disclose </w:t>
            </w:r>
            <w:r w:rsidR="00BC5A6A" w:rsidRPr="00EB4BF3">
              <w:rPr>
                <w:noProof/>
                <w:color w:val="000000" w:themeColor="text1"/>
                <w:szCs w:val="22"/>
                <w:lang w:val="en-US"/>
              </w:rPr>
              <w:t>P</w:t>
            </w:r>
            <w:r w:rsidRPr="00EB4BF3">
              <w:rPr>
                <w:noProof/>
                <w:color w:val="000000" w:themeColor="text1"/>
                <w:szCs w:val="22"/>
                <w:lang w:val="en-US"/>
              </w:rPr>
              <w:t xml:space="preserve">ersonal </w:t>
            </w:r>
            <w:r w:rsidR="00BC5A6A" w:rsidRPr="00EB4BF3">
              <w:rPr>
                <w:noProof/>
                <w:color w:val="000000" w:themeColor="text1"/>
                <w:szCs w:val="22"/>
                <w:lang w:val="en-US"/>
              </w:rPr>
              <w:t>D</w:t>
            </w:r>
            <w:r w:rsidRPr="00EB4BF3">
              <w:rPr>
                <w:noProof/>
                <w:color w:val="000000" w:themeColor="text1"/>
                <w:szCs w:val="22"/>
                <w:lang w:val="en-US"/>
              </w:rPr>
              <w:t>ata to CRO or the Sponsor except as is required to satisfy the requirements of the Protocol, for the purpose of monitoring or adverse event reporting, or in relation to a claim or proceeding brought by a Trial Subject in connection with the Trial. In all such cases of disclosure, the Institution and Principal Investigator shall respect</w:t>
            </w:r>
            <w:r w:rsidR="00816D78" w:rsidRPr="00EB4BF3">
              <w:rPr>
                <w:noProof/>
                <w:color w:val="000000" w:themeColor="text1"/>
                <w:szCs w:val="22"/>
                <w:lang w:val="en-US"/>
              </w:rPr>
              <w:t xml:space="preserve"> and shall ensure that Research Staff respects</w:t>
            </w:r>
            <w:r w:rsidRPr="00EB4BF3">
              <w:rPr>
                <w:noProof/>
                <w:color w:val="000000" w:themeColor="text1"/>
                <w:szCs w:val="22"/>
                <w:lang w:val="en-US"/>
              </w:rPr>
              <w:t xml:space="preserve"> the “data minimization” principle of privacy, including but not limited to the following example: actual Trial Subject names shall not be included on any invoices for payment submitted by the </w:t>
            </w:r>
            <w:r w:rsidR="00555B4F" w:rsidRPr="00EB4BF3">
              <w:rPr>
                <w:noProof/>
                <w:color w:val="000000" w:themeColor="text1"/>
                <w:szCs w:val="22"/>
                <w:lang w:val="en-US"/>
              </w:rPr>
              <w:t>P</w:t>
            </w:r>
            <w:r w:rsidRPr="00EB4BF3">
              <w:rPr>
                <w:noProof/>
                <w:color w:val="000000" w:themeColor="text1"/>
                <w:szCs w:val="22"/>
                <w:lang w:val="en-US"/>
              </w:rPr>
              <w:t>ayee.</w:t>
            </w:r>
          </w:p>
        </w:tc>
        <w:tc>
          <w:tcPr>
            <w:tcW w:w="2523" w:type="pct"/>
          </w:tcPr>
          <w:p w14:paraId="59C83DD7" w14:textId="1300B835" w:rsidR="00541594" w:rsidRPr="00093673" w:rsidRDefault="00031AFC" w:rsidP="00183271">
            <w:pPr>
              <w:widowControl w:val="0"/>
              <w:numPr>
                <w:ilvl w:val="1"/>
                <w:numId w:val="23"/>
              </w:numPr>
              <w:jc w:val="both"/>
              <w:rPr>
                <w:szCs w:val="22"/>
                <w:u w:val="single"/>
              </w:rPr>
            </w:pPr>
            <w:r w:rsidRPr="00093673">
              <w:rPr>
                <w:color w:val="000000" w:themeColor="text1"/>
                <w:szCs w:val="22"/>
                <w:u w:val="single"/>
                <w:lang w:bidi="cs-CZ"/>
              </w:rPr>
              <w:lastRenderedPageBreak/>
              <w:t>Osobní údaje subjektu a zpřístupnění</w:t>
            </w:r>
            <w:r w:rsidR="00541594" w:rsidRPr="00093673">
              <w:rPr>
                <w:color w:val="000000" w:themeColor="text1"/>
                <w:szCs w:val="22"/>
                <w:lang w:bidi="cs-CZ"/>
              </w:rPr>
              <w:t xml:space="preserve">. </w:t>
            </w:r>
            <w:r w:rsidRPr="00093673">
              <w:rPr>
                <w:color w:val="000000" w:themeColor="text1"/>
                <w:szCs w:val="22"/>
                <w:lang w:bidi="cs-CZ"/>
              </w:rPr>
              <w:t xml:space="preserve">Pro účely zpracování osobních údajů subjektů hodnocení jsou zadavatel i zdravotnické zařízení považováni za nezávislé správce údajů. Zadavatel bude správcem údajů, pokud jde o zpracování pseudonymizovaných osobních údajů subjektů hodnocení obsažených v údajích o hodnocení, které zdravotnické zařízení nahlásí zadavateli podle protokolu. Zdravotnické zařízení bude správcem údajů, pokud jde o zpracování osobních údajů obsažených ve zdravotnické dokumentaci subjektů hodnocení. Zdravotnické zařízení prostřednictvím hlavního zkoušejícího shromažďuje souhlasy subjektů hodnocení se zpracováním jejich osobních údajů prostřednictvím ICF. Zdravotnické zařízení by si mělo od zadavatele vyžádat vzor ICF. </w:t>
            </w:r>
            <w:r w:rsidR="00541594" w:rsidRPr="00093673">
              <w:rPr>
                <w:color w:val="000000" w:themeColor="text1"/>
                <w:szCs w:val="22"/>
                <w:lang w:bidi="cs-CZ"/>
              </w:rPr>
              <w:t xml:space="preserve">Zdravotnické </w:t>
            </w:r>
            <w:r w:rsidR="004F3B07" w:rsidRPr="00093673">
              <w:rPr>
                <w:color w:val="000000" w:themeColor="text1"/>
                <w:szCs w:val="22"/>
                <w:lang w:bidi="cs-CZ"/>
              </w:rPr>
              <w:t>z</w:t>
            </w:r>
            <w:r w:rsidR="00541594" w:rsidRPr="00093673">
              <w:rPr>
                <w:color w:val="000000" w:themeColor="text1"/>
                <w:szCs w:val="22"/>
                <w:lang w:bidi="cs-CZ"/>
              </w:rPr>
              <w:t xml:space="preserve">ařízení a </w:t>
            </w:r>
            <w:r w:rsidR="004F3B07" w:rsidRPr="00093673">
              <w:rPr>
                <w:color w:val="000000" w:themeColor="text1"/>
                <w:szCs w:val="22"/>
                <w:lang w:bidi="cs-CZ"/>
              </w:rPr>
              <w:t>h</w:t>
            </w:r>
            <w:r w:rsidR="00541594" w:rsidRPr="00093673">
              <w:rPr>
                <w:color w:val="000000" w:themeColor="text1"/>
                <w:szCs w:val="22"/>
                <w:lang w:bidi="cs-CZ"/>
              </w:rPr>
              <w:t xml:space="preserve">lavní </w:t>
            </w:r>
            <w:r w:rsidR="004F3B07" w:rsidRPr="00093673">
              <w:rPr>
                <w:color w:val="000000" w:themeColor="text1"/>
                <w:szCs w:val="22"/>
                <w:lang w:bidi="cs-CZ"/>
              </w:rPr>
              <w:lastRenderedPageBreak/>
              <w:t>z</w:t>
            </w:r>
            <w:r w:rsidR="00541594" w:rsidRPr="00093673">
              <w:rPr>
                <w:color w:val="000000" w:themeColor="text1"/>
                <w:szCs w:val="22"/>
                <w:lang w:bidi="cs-CZ"/>
              </w:rPr>
              <w:t xml:space="preserve">koušející nepředloží osobní údaje </w:t>
            </w:r>
            <w:r w:rsidR="00061E28" w:rsidRPr="00093673">
              <w:rPr>
                <w:color w:val="000000" w:themeColor="text1"/>
                <w:szCs w:val="22"/>
                <w:lang w:bidi="cs-CZ"/>
              </w:rPr>
              <w:t xml:space="preserve">organizaci </w:t>
            </w:r>
            <w:r w:rsidR="00541594" w:rsidRPr="00093673">
              <w:rPr>
                <w:color w:val="000000" w:themeColor="text1"/>
                <w:szCs w:val="22"/>
                <w:lang w:bidi="cs-CZ"/>
              </w:rPr>
              <w:t xml:space="preserve">CRO ani zadavateli, pokud to není nutné ke splnění požadavků protokolu nebo pro účely monitorování nebo hlášení nežádoucích příhod nebo ve vztahu k nároku nebo řízení vznesenému či zahájenému subjektem klinického hodnocení ve spojení s klinickým hodnocením. V takových případech zpřístupnění </w:t>
            </w:r>
            <w:r w:rsidR="00061E28" w:rsidRPr="00093673">
              <w:rPr>
                <w:color w:val="000000" w:themeColor="text1"/>
                <w:szCs w:val="22"/>
                <w:lang w:bidi="cs-CZ"/>
              </w:rPr>
              <w:t xml:space="preserve">budou </w:t>
            </w:r>
            <w:r w:rsidR="004F3B07" w:rsidRPr="00093673">
              <w:rPr>
                <w:color w:val="000000" w:themeColor="text1"/>
                <w:szCs w:val="22"/>
                <w:lang w:bidi="cs-CZ"/>
              </w:rPr>
              <w:t>z</w:t>
            </w:r>
            <w:r w:rsidR="00541594" w:rsidRPr="00093673">
              <w:rPr>
                <w:color w:val="000000" w:themeColor="text1"/>
                <w:szCs w:val="22"/>
                <w:lang w:bidi="cs-CZ"/>
              </w:rPr>
              <w:t xml:space="preserve">dravotnické </w:t>
            </w:r>
            <w:r w:rsidR="004F3B07" w:rsidRPr="00093673">
              <w:rPr>
                <w:color w:val="000000" w:themeColor="text1"/>
                <w:szCs w:val="22"/>
                <w:lang w:bidi="cs-CZ"/>
              </w:rPr>
              <w:t>z</w:t>
            </w:r>
            <w:r w:rsidR="00541594" w:rsidRPr="00093673">
              <w:rPr>
                <w:color w:val="000000" w:themeColor="text1"/>
                <w:szCs w:val="22"/>
                <w:lang w:bidi="cs-CZ"/>
              </w:rPr>
              <w:t xml:space="preserve">ařízení a </w:t>
            </w:r>
            <w:r w:rsidR="004F3B07" w:rsidRPr="00093673">
              <w:rPr>
                <w:color w:val="000000" w:themeColor="text1"/>
                <w:szCs w:val="22"/>
                <w:lang w:bidi="cs-CZ"/>
              </w:rPr>
              <w:t>h</w:t>
            </w:r>
            <w:r w:rsidR="00541594" w:rsidRPr="00093673">
              <w:rPr>
                <w:color w:val="000000" w:themeColor="text1"/>
                <w:szCs w:val="22"/>
                <w:lang w:bidi="cs-CZ"/>
              </w:rPr>
              <w:t xml:space="preserve">lavní </w:t>
            </w:r>
            <w:r w:rsidR="004F3B07" w:rsidRPr="00093673">
              <w:rPr>
                <w:color w:val="000000" w:themeColor="text1"/>
                <w:szCs w:val="22"/>
                <w:lang w:bidi="cs-CZ"/>
              </w:rPr>
              <w:t>z</w:t>
            </w:r>
            <w:r w:rsidR="00541594" w:rsidRPr="00093673">
              <w:rPr>
                <w:color w:val="000000" w:themeColor="text1"/>
                <w:szCs w:val="22"/>
                <w:lang w:bidi="cs-CZ"/>
              </w:rPr>
              <w:t>koušející</w:t>
            </w:r>
            <w:r w:rsidRPr="00093673">
              <w:rPr>
                <w:color w:val="000000" w:themeColor="text1"/>
                <w:szCs w:val="22"/>
                <w:lang w:bidi="cs-CZ"/>
              </w:rPr>
              <w:t xml:space="preserve"> </w:t>
            </w:r>
            <w:r w:rsidR="00541594" w:rsidRPr="00093673">
              <w:rPr>
                <w:color w:val="000000" w:themeColor="text1"/>
                <w:szCs w:val="22"/>
                <w:lang w:bidi="cs-CZ"/>
              </w:rPr>
              <w:t>dodržovat princip</w:t>
            </w:r>
            <w:r w:rsidRPr="00093673">
              <w:rPr>
                <w:color w:val="000000" w:themeColor="text1"/>
                <w:szCs w:val="22"/>
                <w:lang w:bidi="cs-CZ"/>
              </w:rPr>
              <w:t xml:space="preserve"> </w:t>
            </w:r>
            <w:r w:rsidR="00061E28" w:rsidRPr="00093673">
              <w:rPr>
                <w:color w:val="000000" w:themeColor="text1"/>
                <w:szCs w:val="22"/>
                <w:lang w:bidi="cs-CZ"/>
              </w:rPr>
              <w:t xml:space="preserve">„minimalizace údajů“ </w:t>
            </w:r>
            <w:r w:rsidRPr="00093673">
              <w:rPr>
                <w:color w:val="000000" w:themeColor="text1"/>
                <w:szCs w:val="22"/>
                <w:lang w:bidi="cs-CZ"/>
              </w:rPr>
              <w:t>a zajistí, že i výzkumný personál bude dodržovat</w:t>
            </w:r>
            <w:r w:rsidR="00061E28" w:rsidRPr="00093673">
              <w:rPr>
                <w:color w:val="000000" w:themeColor="text1"/>
                <w:szCs w:val="22"/>
                <w:lang w:bidi="cs-CZ"/>
              </w:rPr>
              <w:t xml:space="preserve"> tento</w:t>
            </w:r>
            <w:r w:rsidRPr="00093673">
              <w:rPr>
                <w:color w:val="000000" w:themeColor="text1"/>
                <w:szCs w:val="22"/>
                <w:lang w:bidi="cs-CZ"/>
              </w:rPr>
              <w:t xml:space="preserve"> princip</w:t>
            </w:r>
            <w:r w:rsidR="00541594" w:rsidRPr="00093673">
              <w:rPr>
                <w:color w:val="000000" w:themeColor="text1"/>
                <w:szCs w:val="22"/>
                <w:lang w:bidi="cs-CZ"/>
              </w:rPr>
              <w:t xml:space="preserve"> při zachování důvěrnosti, mimo jiné včetně následujícího příkladu: skutečná jména subjektů klinického hodnocení nebudou zahrnuta na žádných fakturách k platbám předložených </w:t>
            </w:r>
            <w:r w:rsidR="00183271" w:rsidRPr="00093673">
              <w:rPr>
                <w:color w:val="000000" w:themeColor="text1"/>
                <w:szCs w:val="22"/>
                <w:lang w:bidi="cs-CZ"/>
              </w:rPr>
              <w:t>příjemcem plateb</w:t>
            </w:r>
            <w:r w:rsidR="00541594" w:rsidRPr="00093673">
              <w:rPr>
                <w:color w:val="000000" w:themeColor="text1"/>
                <w:szCs w:val="22"/>
                <w:lang w:bidi="cs-CZ"/>
              </w:rPr>
              <w:t>.</w:t>
            </w:r>
          </w:p>
        </w:tc>
      </w:tr>
      <w:tr w:rsidR="00541594" w:rsidRPr="00F86FED" w14:paraId="59C83DDB" w14:textId="77777777" w:rsidTr="00EF3DFF">
        <w:trPr>
          <w:trHeight w:val="144"/>
          <w:jc w:val="center"/>
        </w:trPr>
        <w:tc>
          <w:tcPr>
            <w:tcW w:w="2477" w:type="pct"/>
          </w:tcPr>
          <w:p w14:paraId="59C83DD9" w14:textId="77777777" w:rsidR="00541594" w:rsidRPr="00EB4BF3" w:rsidRDefault="00541594" w:rsidP="00541594">
            <w:pPr>
              <w:widowControl w:val="0"/>
              <w:jc w:val="both"/>
              <w:rPr>
                <w:noProof/>
                <w:color w:val="000000" w:themeColor="text1"/>
                <w:szCs w:val="22"/>
                <w:lang w:val="en-US"/>
              </w:rPr>
            </w:pPr>
          </w:p>
        </w:tc>
        <w:tc>
          <w:tcPr>
            <w:tcW w:w="2523" w:type="pct"/>
          </w:tcPr>
          <w:p w14:paraId="59C83DDA" w14:textId="77777777" w:rsidR="00541594" w:rsidRPr="00093673" w:rsidRDefault="00541594" w:rsidP="00541594">
            <w:pPr>
              <w:widowControl w:val="0"/>
              <w:jc w:val="both"/>
              <w:rPr>
                <w:szCs w:val="22"/>
              </w:rPr>
            </w:pPr>
          </w:p>
        </w:tc>
      </w:tr>
      <w:tr w:rsidR="00541594" w:rsidRPr="00F86FED" w14:paraId="59C83DDE" w14:textId="77777777" w:rsidTr="00EF3DFF">
        <w:trPr>
          <w:trHeight w:val="144"/>
          <w:jc w:val="center"/>
        </w:trPr>
        <w:tc>
          <w:tcPr>
            <w:tcW w:w="2477" w:type="pct"/>
          </w:tcPr>
          <w:p w14:paraId="59C83DDC" w14:textId="7B970CA5" w:rsidR="00541594" w:rsidRPr="00EB4BF3" w:rsidRDefault="00541594" w:rsidP="00541594">
            <w:pPr>
              <w:widowControl w:val="0"/>
              <w:numPr>
                <w:ilvl w:val="1"/>
                <w:numId w:val="19"/>
              </w:numPr>
              <w:jc w:val="both"/>
              <w:rPr>
                <w:noProof/>
                <w:color w:val="000000" w:themeColor="text1"/>
                <w:szCs w:val="22"/>
                <w:lang w:val="en-US"/>
              </w:rPr>
            </w:pPr>
            <w:r w:rsidRPr="00EB4BF3">
              <w:rPr>
                <w:noProof/>
                <w:color w:val="000000" w:themeColor="text1"/>
                <w:szCs w:val="22"/>
                <w:u w:val="single"/>
                <w:lang w:val="en-US"/>
              </w:rPr>
              <w:t>Personal Data of the Principal Investigator, the Research Staff and other employees/contractors of the Institution or of the Principal Investigator and Personal Data of Sponsor’s and CRO’s employees/contractors</w:t>
            </w:r>
            <w:r w:rsidRPr="00EB4BF3">
              <w:rPr>
                <w:noProof/>
                <w:color w:val="000000" w:themeColor="text1"/>
                <w:szCs w:val="22"/>
                <w:lang w:val="en-US"/>
              </w:rPr>
              <w:t>.</w:t>
            </w:r>
          </w:p>
        </w:tc>
        <w:tc>
          <w:tcPr>
            <w:tcW w:w="2523" w:type="pct"/>
          </w:tcPr>
          <w:p w14:paraId="59C83DDD" w14:textId="3C85CDD3" w:rsidR="00541594" w:rsidRPr="00093673" w:rsidRDefault="00541594" w:rsidP="004F3B07">
            <w:pPr>
              <w:widowControl w:val="0"/>
              <w:numPr>
                <w:ilvl w:val="1"/>
                <w:numId w:val="23"/>
              </w:numPr>
              <w:jc w:val="both"/>
              <w:rPr>
                <w:szCs w:val="22"/>
                <w:u w:val="single"/>
              </w:rPr>
            </w:pPr>
            <w:r w:rsidRPr="00093673">
              <w:rPr>
                <w:color w:val="000000" w:themeColor="text1"/>
                <w:szCs w:val="22"/>
                <w:u w:val="single"/>
                <w:lang w:bidi="cs-CZ"/>
              </w:rPr>
              <w:t xml:space="preserve">Osobní </w:t>
            </w:r>
            <w:r w:rsidR="004F3B07" w:rsidRPr="00093673">
              <w:rPr>
                <w:color w:val="000000" w:themeColor="text1"/>
                <w:szCs w:val="22"/>
                <w:u w:val="single"/>
                <w:lang w:bidi="cs-CZ"/>
              </w:rPr>
              <w:t>ú</w:t>
            </w:r>
            <w:r w:rsidRPr="00093673">
              <w:rPr>
                <w:color w:val="000000" w:themeColor="text1"/>
                <w:szCs w:val="22"/>
                <w:u w:val="single"/>
                <w:lang w:bidi="cs-CZ"/>
              </w:rPr>
              <w:t xml:space="preserve">daje </w:t>
            </w:r>
            <w:r w:rsidR="004F3B07" w:rsidRPr="00093673">
              <w:rPr>
                <w:color w:val="000000" w:themeColor="text1"/>
                <w:szCs w:val="22"/>
                <w:u w:val="single"/>
                <w:lang w:bidi="cs-CZ"/>
              </w:rPr>
              <w:t>h</w:t>
            </w:r>
            <w:r w:rsidRPr="00093673">
              <w:rPr>
                <w:color w:val="000000" w:themeColor="text1"/>
                <w:szCs w:val="22"/>
                <w:u w:val="single"/>
                <w:lang w:bidi="cs-CZ"/>
              </w:rPr>
              <w:t xml:space="preserve">lavního </w:t>
            </w:r>
            <w:r w:rsidR="004F3B07" w:rsidRPr="00093673">
              <w:rPr>
                <w:color w:val="000000" w:themeColor="text1"/>
                <w:szCs w:val="22"/>
                <w:u w:val="single"/>
                <w:lang w:bidi="cs-CZ"/>
              </w:rPr>
              <w:t>z</w:t>
            </w:r>
            <w:r w:rsidRPr="00093673">
              <w:rPr>
                <w:color w:val="000000" w:themeColor="text1"/>
                <w:szCs w:val="22"/>
                <w:u w:val="single"/>
                <w:lang w:bidi="cs-CZ"/>
              </w:rPr>
              <w:t xml:space="preserve">koušejícího, </w:t>
            </w:r>
            <w:r w:rsidR="004F3B07" w:rsidRPr="00093673">
              <w:rPr>
                <w:color w:val="000000" w:themeColor="text1"/>
                <w:szCs w:val="22"/>
                <w:u w:val="single"/>
                <w:lang w:bidi="cs-CZ"/>
              </w:rPr>
              <w:t>výzkumného personálu</w:t>
            </w:r>
            <w:r w:rsidRPr="00093673">
              <w:rPr>
                <w:color w:val="000000" w:themeColor="text1"/>
                <w:szCs w:val="22"/>
                <w:u w:val="single"/>
                <w:lang w:bidi="cs-CZ"/>
              </w:rPr>
              <w:t xml:space="preserve"> a dalších </w:t>
            </w:r>
            <w:r w:rsidR="004F3B07" w:rsidRPr="00093673">
              <w:rPr>
                <w:color w:val="000000" w:themeColor="text1"/>
                <w:szCs w:val="22"/>
                <w:u w:val="single"/>
                <w:lang w:bidi="cs-CZ"/>
              </w:rPr>
              <w:t>z</w:t>
            </w:r>
            <w:r w:rsidRPr="00093673">
              <w:rPr>
                <w:color w:val="000000" w:themeColor="text1"/>
                <w:szCs w:val="22"/>
                <w:u w:val="single"/>
                <w:lang w:bidi="cs-CZ"/>
              </w:rPr>
              <w:t xml:space="preserve">aměstnanců / </w:t>
            </w:r>
            <w:r w:rsidR="004F3B07" w:rsidRPr="00093673">
              <w:rPr>
                <w:color w:val="000000" w:themeColor="text1"/>
                <w:szCs w:val="22"/>
                <w:u w:val="single"/>
                <w:lang w:bidi="cs-CZ"/>
              </w:rPr>
              <w:t>s</w:t>
            </w:r>
            <w:r w:rsidRPr="00093673">
              <w:rPr>
                <w:color w:val="000000" w:themeColor="text1"/>
                <w:szCs w:val="22"/>
                <w:u w:val="single"/>
                <w:lang w:bidi="cs-CZ"/>
              </w:rPr>
              <w:t xml:space="preserve">mluvních </w:t>
            </w:r>
            <w:r w:rsidR="004F3B07" w:rsidRPr="00093673">
              <w:rPr>
                <w:color w:val="000000" w:themeColor="text1"/>
                <w:szCs w:val="22"/>
                <w:u w:val="single"/>
                <w:lang w:bidi="cs-CZ"/>
              </w:rPr>
              <w:t>p</w:t>
            </w:r>
            <w:r w:rsidRPr="00093673">
              <w:rPr>
                <w:color w:val="000000" w:themeColor="text1"/>
                <w:szCs w:val="22"/>
                <w:u w:val="single"/>
                <w:lang w:bidi="cs-CZ"/>
              </w:rPr>
              <w:t xml:space="preserve">artnerů </w:t>
            </w:r>
            <w:r w:rsidR="004F3B07" w:rsidRPr="00093673">
              <w:rPr>
                <w:color w:val="000000" w:themeColor="text1"/>
                <w:szCs w:val="22"/>
                <w:u w:val="single"/>
                <w:lang w:bidi="cs-CZ"/>
              </w:rPr>
              <w:t>z</w:t>
            </w:r>
            <w:r w:rsidRPr="00093673">
              <w:rPr>
                <w:color w:val="000000" w:themeColor="text1"/>
                <w:szCs w:val="22"/>
                <w:u w:val="single"/>
                <w:lang w:bidi="cs-CZ"/>
              </w:rPr>
              <w:t xml:space="preserve">dravotnického </w:t>
            </w:r>
            <w:r w:rsidR="004F3B07" w:rsidRPr="00093673">
              <w:rPr>
                <w:color w:val="000000" w:themeColor="text1"/>
                <w:szCs w:val="22"/>
                <w:u w:val="single"/>
                <w:lang w:bidi="cs-CZ"/>
              </w:rPr>
              <w:t>z</w:t>
            </w:r>
            <w:r w:rsidRPr="00093673">
              <w:rPr>
                <w:color w:val="000000" w:themeColor="text1"/>
                <w:szCs w:val="22"/>
                <w:u w:val="single"/>
                <w:lang w:bidi="cs-CZ"/>
              </w:rPr>
              <w:t xml:space="preserve">ařízení nebo </w:t>
            </w:r>
            <w:r w:rsidR="004F3B07" w:rsidRPr="00093673">
              <w:rPr>
                <w:color w:val="000000" w:themeColor="text1"/>
                <w:szCs w:val="22"/>
                <w:u w:val="single"/>
                <w:lang w:bidi="cs-CZ"/>
              </w:rPr>
              <w:t>h</w:t>
            </w:r>
            <w:r w:rsidRPr="00093673">
              <w:rPr>
                <w:color w:val="000000" w:themeColor="text1"/>
                <w:szCs w:val="22"/>
                <w:u w:val="single"/>
                <w:lang w:bidi="cs-CZ"/>
              </w:rPr>
              <w:t xml:space="preserve">lavního </w:t>
            </w:r>
            <w:r w:rsidR="004F3B07" w:rsidRPr="00093673">
              <w:rPr>
                <w:color w:val="000000" w:themeColor="text1"/>
                <w:szCs w:val="22"/>
                <w:u w:val="single"/>
                <w:lang w:bidi="cs-CZ"/>
              </w:rPr>
              <w:t>z</w:t>
            </w:r>
            <w:r w:rsidRPr="00093673">
              <w:rPr>
                <w:color w:val="000000" w:themeColor="text1"/>
                <w:szCs w:val="22"/>
                <w:u w:val="single"/>
                <w:lang w:bidi="cs-CZ"/>
              </w:rPr>
              <w:t xml:space="preserve">koušejícího a </w:t>
            </w:r>
            <w:r w:rsidR="004F3B07" w:rsidRPr="00093673">
              <w:rPr>
                <w:color w:val="000000" w:themeColor="text1"/>
                <w:szCs w:val="22"/>
                <w:u w:val="single"/>
                <w:lang w:bidi="cs-CZ"/>
              </w:rPr>
              <w:t>o</w:t>
            </w:r>
            <w:r w:rsidRPr="00093673">
              <w:rPr>
                <w:color w:val="000000" w:themeColor="text1"/>
                <w:szCs w:val="22"/>
                <w:u w:val="single"/>
                <w:lang w:bidi="cs-CZ"/>
              </w:rPr>
              <w:t xml:space="preserve">sobní </w:t>
            </w:r>
            <w:r w:rsidR="004F3B07" w:rsidRPr="00093673">
              <w:rPr>
                <w:color w:val="000000" w:themeColor="text1"/>
                <w:szCs w:val="22"/>
                <w:u w:val="single"/>
                <w:lang w:bidi="cs-CZ"/>
              </w:rPr>
              <w:t>ú</w:t>
            </w:r>
            <w:r w:rsidRPr="00093673">
              <w:rPr>
                <w:color w:val="000000" w:themeColor="text1"/>
                <w:szCs w:val="22"/>
                <w:u w:val="single"/>
                <w:lang w:bidi="cs-CZ"/>
              </w:rPr>
              <w:t xml:space="preserve">daje </w:t>
            </w:r>
            <w:r w:rsidR="004F3B07" w:rsidRPr="00093673">
              <w:rPr>
                <w:color w:val="000000" w:themeColor="text1"/>
                <w:szCs w:val="22"/>
                <w:u w:val="single"/>
                <w:lang w:bidi="cs-CZ"/>
              </w:rPr>
              <w:t>z</w:t>
            </w:r>
            <w:r w:rsidRPr="00093673">
              <w:rPr>
                <w:color w:val="000000" w:themeColor="text1"/>
                <w:szCs w:val="22"/>
                <w:u w:val="single"/>
                <w:lang w:bidi="cs-CZ"/>
              </w:rPr>
              <w:t xml:space="preserve">aměstnanců / </w:t>
            </w:r>
            <w:r w:rsidR="004F3B07" w:rsidRPr="00093673">
              <w:rPr>
                <w:color w:val="000000" w:themeColor="text1"/>
                <w:szCs w:val="22"/>
                <w:u w:val="single"/>
                <w:lang w:bidi="cs-CZ"/>
              </w:rPr>
              <w:t>s</w:t>
            </w:r>
            <w:r w:rsidRPr="00093673">
              <w:rPr>
                <w:color w:val="000000" w:themeColor="text1"/>
                <w:szCs w:val="22"/>
                <w:u w:val="single"/>
                <w:lang w:bidi="cs-CZ"/>
              </w:rPr>
              <w:t xml:space="preserve">mluvních </w:t>
            </w:r>
            <w:r w:rsidR="004F3B07" w:rsidRPr="00093673">
              <w:rPr>
                <w:color w:val="000000" w:themeColor="text1"/>
                <w:szCs w:val="22"/>
                <w:u w:val="single"/>
                <w:lang w:bidi="cs-CZ"/>
              </w:rPr>
              <w:t>p</w:t>
            </w:r>
            <w:r w:rsidRPr="00093673">
              <w:rPr>
                <w:color w:val="000000" w:themeColor="text1"/>
                <w:szCs w:val="22"/>
                <w:u w:val="single"/>
                <w:lang w:bidi="cs-CZ"/>
              </w:rPr>
              <w:t xml:space="preserve">artnerů </w:t>
            </w:r>
            <w:r w:rsidR="004F3B07" w:rsidRPr="00093673">
              <w:rPr>
                <w:color w:val="000000" w:themeColor="text1"/>
                <w:szCs w:val="22"/>
                <w:u w:val="single"/>
                <w:lang w:bidi="cs-CZ"/>
              </w:rPr>
              <w:t xml:space="preserve">zadavatele a </w:t>
            </w:r>
            <w:r w:rsidRPr="00093673">
              <w:rPr>
                <w:color w:val="000000" w:themeColor="text1"/>
                <w:szCs w:val="22"/>
                <w:u w:val="single"/>
                <w:lang w:bidi="cs-CZ"/>
              </w:rPr>
              <w:t>CRO</w:t>
            </w:r>
            <w:r w:rsidRPr="00093673">
              <w:rPr>
                <w:color w:val="000000" w:themeColor="text1"/>
                <w:szCs w:val="22"/>
                <w:lang w:bidi="cs-CZ"/>
              </w:rPr>
              <w:t>.</w:t>
            </w:r>
          </w:p>
        </w:tc>
      </w:tr>
      <w:tr w:rsidR="00541594" w:rsidRPr="00F86FED" w14:paraId="59C83DE1" w14:textId="77777777" w:rsidTr="00EF3DFF">
        <w:trPr>
          <w:trHeight w:val="144"/>
          <w:jc w:val="center"/>
        </w:trPr>
        <w:tc>
          <w:tcPr>
            <w:tcW w:w="2477" w:type="pct"/>
          </w:tcPr>
          <w:p w14:paraId="59C83DDF" w14:textId="77777777" w:rsidR="00541594" w:rsidRPr="00EB4BF3" w:rsidRDefault="00541594" w:rsidP="00541594">
            <w:pPr>
              <w:widowControl w:val="0"/>
              <w:jc w:val="both"/>
              <w:rPr>
                <w:noProof/>
                <w:color w:val="000000" w:themeColor="text1"/>
                <w:szCs w:val="22"/>
                <w:u w:val="single"/>
                <w:lang w:val="en-US"/>
              </w:rPr>
            </w:pPr>
          </w:p>
        </w:tc>
        <w:tc>
          <w:tcPr>
            <w:tcW w:w="2523" w:type="pct"/>
          </w:tcPr>
          <w:p w14:paraId="59C83DE0" w14:textId="77777777" w:rsidR="00541594" w:rsidRPr="00093673" w:rsidRDefault="00541594" w:rsidP="00541594">
            <w:pPr>
              <w:widowControl w:val="0"/>
              <w:jc w:val="both"/>
              <w:rPr>
                <w:szCs w:val="22"/>
                <w:u w:val="single"/>
              </w:rPr>
            </w:pPr>
          </w:p>
        </w:tc>
      </w:tr>
      <w:tr w:rsidR="00541594" w:rsidRPr="00F86FED" w14:paraId="59C83DFC" w14:textId="77777777" w:rsidTr="00EF3DFF">
        <w:trPr>
          <w:trHeight w:val="144"/>
          <w:jc w:val="center"/>
        </w:trPr>
        <w:tc>
          <w:tcPr>
            <w:tcW w:w="2477" w:type="pct"/>
          </w:tcPr>
          <w:p w14:paraId="59C83DFA" w14:textId="5C6C7135" w:rsidR="00541594" w:rsidRPr="00EB4BF3" w:rsidRDefault="00541594" w:rsidP="00F02ACB">
            <w:pPr>
              <w:widowControl w:val="0"/>
              <w:numPr>
                <w:ilvl w:val="2"/>
                <w:numId w:val="19"/>
              </w:numPr>
              <w:jc w:val="both"/>
              <w:rPr>
                <w:noProof/>
                <w:color w:val="000000" w:themeColor="text1"/>
                <w:szCs w:val="22"/>
                <w:lang w:val="en-US"/>
              </w:rPr>
            </w:pPr>
            <w:r w:rsidRPr="00EB4BF3">
              <w:rPr>
                <w:noProof/>
                <w:color w:val="000000" w:themeColor="text1"/>
                <w:szCs w:val="22"/>
                <w:lang w:val="en-US"/>
              </w:rPr>
              <w:t>Both prior to and during the course of the Trial, the Institution, the Principal Investigator, the Research Staff and other employees/contractors of the Institution or of the Principal Investigator may be called upon to provide personal data about the Principal Investigator, the Research Staff and other employees/contractors of the Institution or of the Principal Investigator to the Sponsor, the CRO and other third parties involved in the conduct of the Trial. Such personal data may include names, contact information, work experience and professional qualifications, publications, resumes, educational background and/or information relating to payments made pursuant to this Agreement. The Institution and Principal Investigator shall provide the information reasonably requested by Sponsor and/or CRO and shall authorize the processing and storage of certain personal data about the Principal Investigator, the Research Staff and other employees/contractors of the Institution or of the Principal Investigator to the extent permitted by Applicable Law for the following purposes:</w:t>
            </w:r>
          </w:p>
        </w:tc>
        <w:tc>
          <w:tcPr>
            <w:tcW w:w="2523" w:type="pct"/>
          </w:tcPr>
          <w:p w14:paraId="59C83DFB" w14:textId="2A7DEA4B" w:rsidR="00541594" w:rsidRPr="00093673" w:rsidRDefault="00541594" w:rsidP="00F02ACB">
            <w:pPr>
              <w:widowControl w:val="0"/>
              <w:numPr>
                <w:ilvl w:val="2"/>
                <w:numId w:val="23"/>
              </w:numPr>
              <w:jc w:val="both"/>
              <w:rPr>
                <w:szCs w:val="22"/>
              </w:rPr>
            </w:pPr>
            <w:r w:rsidRPr="00093673">
              <w:rPr>
                <w:color w:val="000000" w:themeColor="text1"/>
                <w:szCs w:val="22"/>
                <w:lang w:bidi="cs-CZ"/>
              </w:rPr>
              <w:t xml:space="preserve">Před zahájením a v průběhu klinického </w:t>
            </w:r>
            <w:r w:rsidR="005F52E4" w:rsidRPr="00093673">
              <w:rPr>
                <w:color w:val="000000" w:themeColor="text1"/>
                <w:szCs w:val="22"/>
                <w:lang w:bidi="cs-CZ"/>
              </w:rPr>
              <w:t>h</w:t>
            </w:r>
            <w:r w:rsidRPr="00093673">
              <w:rPr>
                <w:color w:val="000000" w:themeColor="text1"/>
                <w:szCs w:val="22"/>
                <w:lang w:bidi="cs-CZ"/>
              </w:rPr>
              <w:t xml:space="preserve">odnocení mohou být </w:t>
            </w:r>
            <w:r w:rsidR="005F52E4" w:rsidRPr="00093673">
              <w:rPr>
                <w:color w:val="000000" w:themeColor="text1"/>
                <w:szCs w:val="22"/>
                <w:lang w:bidi="cs-CZ"/>
              </w:rPr>
              <w:t>z</w:t>
            </w:r>
            <w:r w:rsidRPr="00093673">
              <w:rPr>
                <w:color w:val="000000" w:themeColor="text1"/>
                <w:szCs w:val="22"/>
                <w:lang w:bidi="cs-CZ"/>
              </w:rPr>
              <w:t xml:space="preserve">dravotnické </w:t>
            </w:r>
            <w:r w:rsidR="005F52E4" w:rsidRPr="00093673">
              <w:rPr>
                <w:color w:val="000000" w:themeColor="text1"/>
                <w:szCs w:val="22"/>
                <w:lang w:bidi="cs-CZ"/>
              </w:rPr>
              <w:t>z</w:t>
            </w:r>
            <w:r w:rsidRPr="00093673">
              <w:rPr>
                <w:color w:val="000000" w:themeColor="text1"/>
                <w:szCs w:val="22"/>
                <w:lang w:bidi="cs-CZ"/>
              </w:rPr>
              <w:t xml:space="preserve">ařízení, </w:t>
            </w:r>
            <w:r w:rsidR="005F52E4" w:rsidRPr="00093673">
              <w:rPr>
                <w:color w:val="000000" w:themeColor="text1"/>
                <w:szCs w:val="22"/>
                <w:lang w:bidi="cs-CZ"/>
              </w:rPr>
              <w:t>h</w:t>
            </w:r>
            <w:r w:rsidRPr="00093673">
              <w:rPr>
                <w:color w:val="000000" w:themeColor="text1"/>
                <w:szCs w:val="22"/>
                <w:lang w:bidi="cs-CZ"/>
              </w:rPr>
              <w:t xml:space="preserve">lavní </w:t>
            </w:r>
            <w:r w:rsidR="005F52E4" w:rsidRPr="00093673">
              <w:rPr>
                <w:color w:val="000000" w:themeColor="text1"/>
                <w:szCs w:val="22"/>
                <w:lang w:bidi="cs-CZ"/>
              </w:rPr>
              <w:t>z</w:t>
            </w:r>
            <w:r w:rsidRPr="00093673">
              <w:rPr>
                <w:color w:val="000000" w:themeColor="text1"/>
                <w:szCs w:val="22"/>
                <w:lang w:bidi="cs-CZ"/>
              </w:rPr>
              <w:t xml:space="preserve">koušející, </w:t>
            </w:r>
            <w:r w:rsidR="005F52E4" w:rsidRPr="00093673">
              <w:rPr>
                <w:color w:val="000000" w:themeColor="text1"/>
                <w:szCs w:val="22"/>
                <w:lang w:bidi="cs-CZ"/>
              </w:rPr>
              <w:t>výzkumný personál</w:t>
            </w:r>
            <w:r w:rsidRPr="00093673">
              <w:rPr>
                <w:color w:val="000000" w:themeColor="text1"/>
                <w:szCs w:val="22"/>
                <w:lang w:bidi="cs-CZ"/>
              </w:rPr>
              <w:t xml:space="preserve"> a další zaměstnanci / smluvní partneři </w:t>
            </w:r>
            <w:r w:rsidR="005F52E4" w:rsidRPr="00093673">
              <w:rPr>
                <w:color w:val="000000" w:themeColor="text1"/>
                <w:szCs w:val="22"/>
                <w:lang w:bidi="cs-CZ"/>
              </w:rPr>
              <w:t>z</w:t>
            </w:r>
            <w:r w:rsidRPr="00093673">
              <w:rPr>
                <w:color w:val="000000" w:themeColor="text1"/>
                <w:szCs w:val="22"/>
                <w:lang w:bidi="cs-CZ"/>
              </w:rPr>
              <w:t xml:space="preserve">dravotnického </w:t>
            </w:r>
            <w:r w:rsidR="005F52E4" w:rsidRPr="00093673">
              <w:rPr>
                <w:color w:val="000000" w:themeColor="text1"/>
                <w:szCs w:val="22"/>
                <w:lang w:bidi="cs-CZ"/>
              </w:rPr>
              <w:t>z</w:t>
            </w:r>
            <w:r w:rsidRPr="00093673">
              <w:rPr>
                <w:color w:val="000000" w:themeColor="text1"/>
                <w:szCs w:val="22"/>
                <w:lang w:bidi="cs-CZ"/>
              </w:rPr>
              <w:t xml:space="preserve">ařízení nebo </w:t>
            </w:r>
            <w:r w:rsidR="005F52E4" w:rsidRPr="00093673">
              <w:rPr>
                <w:color w:val="000000" w:themeColor="text1"/>
                <w:szCs w:val="22"/>
                <w:lang w:bidi="cs-CZ"/>
              </w:rPr>
              <w:t>h</w:t>
            </w:r>
            <w:r w:rsidRPr="00093673">
              <w:rPr>
                <w:color w:val="000000" w:themeColor="text1"/>
                <w:szCs w:val="22"/>
                <w:lang w:bidi="cs-CZ"/>
              </w:rPr>
              <w:t xml:space="preserve">lavního </w:t>
            </w:r>
            <w:r w:rsidR="005F52E4" w:rsidRPr="00093673">
              <w:rPr>
                <w:color w:val="000000" w:themeColor="text1"/>
                <w:szCs w:val="22"/>
                <w:lang w:bidi="cs-CZ"/>
              </w:rPr>
              <w:t>z</w:t>
            </w:r>
            <w:r w:rsidRPr="00093673">
              <w:rPr>
                <w:color w:val="000000" w:themeColor="text1"/>
                <w:szCs w:val="22"/>
                <w:lang w:bidi="cs-CZ"/>
              </w:rPr>
              <w:t xml:space="preserve">koušejícího vyzváni, aby poskytli osobní údaje o </w:t>
            </w:r>
            <w:r w:rsidR="005F52E4" w:rsidRPr="00093673">
              <w:rPr>
                <w:color w:val="000000" w:themeColor="text1"/>
                <w:szCs w:val="22"/>
                <w:lang w:bidi="cs-CZ"/>
              </w:rPr>
              <w:t>h</w:t>
            </w:r>
            <w:r w:rsidRPr="00093673">
              <w:rPr>
                <w:color w:val="000000" w:themeColor="text1"/>
                <w:szCs w:val="22"/>
                <w:lang w:bidi="cs-CZ"/>
              </w:rPr>
              <w:t xml:space="preserve">lavním </w:t>
            </w:r>
            <w:r w:rsidR="005F52E4" w:rsidRPr="00093673">
              <w:rPr>
                <w:color w:val="000000" w:themeColor="text1"/>
                <w:szCs w:val="22"/>
                <w:lang w:bidi="cs-CZ"/>
              </w:rPr>
              <w:t>z</w:t>
            </w:r>
            <w:r w:rsidRPr="00093673">
              <w:rPr>
                <w:color w:val="000000" w:themeColor="text1"/>
                <w:szCs w:val="22"/>
                <w:lang w:bidi="cs-CZ"/>
              </w:rPr>
              <w:t xml:space="preserve">koušejícím, </w:t>
            </w:r>
            <w:r w:rsidR="005F52E4" w:rsidRPr="00093673">
              <w:rPr>
                <w:color w:val="000000" w:themeColor="text1"/>
                <w:szCs w:val="22"/>
                <w:lang w:bidi="cs-CZ"/>
              </w:rPr>
              <w:t xml:space="preserve">výzkumném personálu </w:t>
            </w:r>
            <w:r w:rsidRPr="00093673">
              <w:rPr>
                <w:color w:val="000000" w:themeColor="text1"/>
                <w:szCs w:val="22"/>
                <w:lang w:bidi="cs-CZ"/>
              </w:rPr>
              <w:t xml:space="preserve">a </w:t>
            </w:r>
            <w:r w:rsidR="005F52E4" w:rsidRPr="00093673">
              <w:rPr>
                <w:color w:val="000000" w:themeColor="text1"/>
                <w:szCs w:val="22"/>
                <w:lang w:bidi="cs-CZ"/>
              </w:rPr>
              <w:t>d</w:t>
            </w:r>
            <w:r w:rsidRPr="00093673">
              <w:rPr>
                <w:color w:val="000000" w:themeColor="text1"/>
                <w:szCs w:val="22"/>
                <w:lang w:bidi="cs-CZ"/>
              </w:rPr>
              <w:t xml:space="preserve">alších </w:t>
            </w:r>
            <w:r w:rsidR="005F52E4" w:rsidRPr="00093673">
              <w:rPr>
                <w:color w:val="000000" w:themeColor="text1"/>
                <w:szCs w:val="22"/>
                <w:lang w:bidi="cs-CZ"/>
              </w:rPr>
              <w:t>z</w:t>
            </w:r>
            <w:r w:rsidRPr="00093673">
              <w:rPr>
                <w:color w:val="000000" w:themeColor="text1"/>
                <w:szCs w:val="22"/>
                <w:lang w:bidi="cs-CZ"/>
              </w:rPr>
              <w:t xml:space="preserve">aměstnancích / </w:t>
            </w:r>
            <w:r w:rsidR="005F52E4" w:rsidRPr="00093673">
              <w:rPr>
                <w:color w:val="000000" w:themeColor="text1"/>
                <w:szCs w:val="22"/>
                <w:lang w:bidi="cs-CZ"/>
              </w:rPr>
              <w:t>s</w:t>
            </w:r>
            <w:r w:rsidRPr="00093673">
              <w:rPr>
                <w:color w:val="000000" w:themeColor="text1"/>
                <w:szCs w:val="22"/>
                <w:lang w:bidi="cs-CZ"/>
              </w:rPr>
              <w:t xml:space="preserve">mluvních partnerech </w:t>
            </w:r>
            <w:r w:rsidR="005F52E4" w:rsidRPr="00093673">
              <w:rPr>
                <w:color w:val="000000" w:themeColor="text1"/>
                <w:szCs w:val="22"/>
                <w:lang w:bidi="cs-CZ"/>
              </w:rPr>
              <w:t>z</w:t>
            </w:r>
            <w:r w:rsidRPr="00093673">
              <w:rPr>
                <w:color w:val="000000" w:themeColor="text1"/>
                <w:szCs w:val="22"/>
                <w:lang w:bidi="cs-CZ"/>
              </w:rPr>
              <w:t xml:space="preserve">dravotnického </w:t>
            </w:r>
            <w:r w:rsidR="005F52E4" w:rsidRPr="00093673">
              <w:rPr>
                <w:color w:val="000000" w:themeColor="text1"/>
                <w:szCs w:val="22"/>
                <w:lang w:bidi="cs-CZ"/>
              </w:rPr>
              <w:t>z</w:t>
            </w:r>
            <w:r w:rsidRPr="00093673">
              <w:rPr>
                <w:color w:val="000000" w:themeColor="text1"/>
                <w:szCs w:val="22"/>
                <w:lang w:bidi="cs-CZ"/>
              </w:rPr>
              <w:t xml:space="preserve">ařízení nebo </w:t>
            </w:r>
            <w:r w:rsidR="005F52E4" w:rsidRPr="00093673">
              <w:rPr>
                <w:color w:val="000000" w:themeColor="text1"/>
                <w:szCs w:val="22"/>
                <w:lang w:bidi="cs-CZ"/>
              </w:rPr>
              <w:t>h</w:t>
            </w:r>
            <w:r w:rsidRPr="00093673">
              <w:rPr>
                <w:color w:val="000000" w:themeColor="text1"/>
                <w:szCs w:val="22"/>
                <w:lang w:bidi="cs-CZ"/>
              </w:rPr>
              <w:t xml:space="preserve">lavního </w:t>
            </w:r>
            <w:r w:rsidR="005F52E4" w:rsidRPr="00093673">
              <w:rPr>
                <w:color w:val="000000" w:themeColor="text1"/>
                <w:szCs w:val="22"/>
                <w:lang w:bidi="cs-CZ"/>
              </w:rPr>
              <w:t>z</w:t>
            </w:r>
            <w:r w:rsidRPr="00093673">
              <w:rPr>
                <w:color w:val="000000" w:themeColor="text1"/>
                <w:szCs w:val="22"/>
                <w:lang w:bidi="cs-CZ"/>
              </w:rPr>
              <w:t>koušejícího zadavateli</w:t>
            </w:r>
            <w:r w:rsidR="005F52E4" w:rsidRPr="00093673">
              <w:rPr>
                <w:color w:val="000000" w:themeColor="text1"/>
                <w:szCs w:val="22"/>
                <w:lang w:bidi="cs-CZ"/>
              </w:rPr>
              <w:t xml:space="preserve">, </w:t>
            </w:r>
            <w:r w:rsidR="00061E28" w:rsidRPr="00093673">
              <w:rPr>
                <w:color w:val="000000" w:themeColor="text1"/>
                <w:szCs w:val="22"/>
                <w:lang w:bidi="cs-CZ"/>
              </w:rPr>
              <w:t xml:space="preserve">organizaci </w:t>
            </w:r>
            <w:r w:rsidR="005F52E4" w:rsidRPr="00093673">
              <w:rPr>
                <w:color w:val="000000" w:themeColor="text1"/>
                <w:szCs w:val="22"/>
                <w:lang w:bidi="cs-CZ"/>
              </w:rPr>
              <w:t>CRO</w:t>
            </w:r>
            <w:r w:rsidRPr="00093673">
              <w:rPr>
                <w:color w:val="000000" w:themeColor="text1"/>
                <w:szCs w:val="22"/>
                <w:lang w:bidi="cs-CZ"/>
              </w:rPr>
              <w:t xml:space="preserve"> a dalším třetím stranám zapojeným do provádění klinického hodnocení. Takové osobní údaje mohou zahrnovat jména, kontaktní informace, pracovní zkušenosti a profesní kvalifikace, publikace, životopisy, vzdělání a/nebo informace o platbách hrazených dle této </w:t>
            </w:r>
            <w:r w:rsidR="005F52E4" w:rsidRPr="00093673">
              <w:rPr>
                <w:color w:val="000000" w:themeColor="text1"/>
                <w:szCs w:val="22"/>
                <w:lang w:bidi="cs-CZ"/>
              </w:rPr>
              <w:t>s</w:t>
            </w:r>
            <w:r w:rsidRPr="00093673">
              <w:rPr>
                <w:color w:val="000000" w:themeColor="text1"/>
                <w:szCs w:val="22"/>
                <w:lang w:bidi="cs-CZ"/>
              </w:rPr>
              <w:t xml:space="preserve">mlouvy. Zdravotnické </w:t>
            </w:r>
            <w:r w:rsidR="005F52E4" w:rsidRPr="00093673">
              <w:rPr>
                <w:color w:val="000000" w:themeColor="text1"/>
                <w:szCs w:val="22"/>
                <w:lang w:bidi="cs-CZ"/>
              </w:rPr>
              <w:t>z</w:t>
            </w:r>
            <w:r w:rsidRPr="00093673">
              <w:rPr>
                <w:color w:val="000000" w:themeColor="text1"/>
                <w:szCs w:val="22"/>
                <w:lang w:bidi="cs-CZ"/>
              </w:rPr>
              <w:t xml:space="preserve">ařízení nebo </w:t>
            </w:r>
            <w:r w:rsidR="005F52E4" w:rsidRPr="00093673">
              <w:rPr>
                <w:color w:val="000000" w:themeColor="text1"/>
                <w:szCs w:val="22"/>
                <w:lang w:bidi="cs-CZ"/>
              </w:rPr>
              <w:t>h</w:t>
            </w:r>
            <w:r w:rsidRPr="00093673">
              <w:rPr>
                <w:color w:val="000000" w:themeColor="text1"/>
                <w:szCs w:val="22"/>
                <w:lang w:bidi="cs-CZ"/>
              </w:rPr>
              <w:t xml:space="preserve">lavní </w:t>
            </w:r>
            <w:r w:rsidR="005F52E4" w:rsidRPr="00093673">
              <w:rPr>
                <w:color w:val="000000" w:themeColor="text1"/>
                <w:szCs w:val="22"/>
                <w:lang w:bidi="cs-CZ"/>
              </w:rPr>
              <w:t>z</w:t>
            </w:r>
            <w:r w:rsidRPr="00093673">
              <w:rPr>
                <w:color w:val="000000" w:themeColor="text1"/>
                <w:szCs w:val="22"/>
                <w:lang w:bidi="cs-CZ"/>
              </w:rPr>
              <w:t xml:space="preserve">koušející musí poskytnout informace důvodně požadované zadavatelem a/nebo CRO a musí schválit zpracování a uchování určitých osobních údajů o </w:t>
            </w:r>
            <w:r w:rsidR="005F52E4" w:rsidRPr="00093673">
              <w:rPr>
                <w:color w:val="000000" w:themeColor="text1"/>
                <w:szCs w:val="22"/>
                <w:lang w:bidi="cs-CZ"/>
              </w:rPr>
              <w:t>h</w:t>
            </w:r>
            <w:r w:rsidRPr="00093673">
              <w:rPr>
                <w:color w:val="000000" w:themeColor="text1"/>
                <w:szCs w:val="22"/>
                <w:lang w:bidi="cs-CZ"/>
              </w:rPr>
              <w:t xml:space="preserve">lavním </w:t>
            </w:r>
            <w:r w:rsidR="005F52E4" w:rsidRPr="00093673">
              <w:rPr>
                <w:color w:val="000000" w:themeColor="text1"/>
                <w:szCs w:val="22"/>
                <w:lang w:bidi="cs-CZ"/>
              </w:rPr>
              <w:t>z</w:t>
            </w:r>
            <w:r w:rsidRPr="00093673">
              <w:rPr>
                <w:color w:val="000000" w:themeColor="text1"/>
                <w:szCs w:val="22"/>
                <w:lang w:bidi="cs-CZ"/>
              </w:rPr>
              <w:t xml:space="preserve">koušejícím, </w:t>
            </w:r>
            <w:r w:rsidR="005F52E4" w:rsidRPr="00093673">
              <w:rPr>
                <w:color w:val="000000" w:themeColor="text1"/>
                <w:szCs w:val="22"/>
                <w:lang w:bidi="cs-CZ"/>
              </w:rPr>
              <w:t>výzkumném personálu</w:t>
            </w:r>
            <w:r w:rsidRPr="00093673">
              <w:rPr>
                <w:color w:val="000000" w:themeColor="text1"/>
                <w:szCs w:val="22"/>
                <w:lang w:bidi="cs-CZ"/>
              </w:rPr>
              <w:t xml:space="preserve"> a dalších zaměstnancích / smluvních partnerech zdravotnického zařízení nebo hlavního zkoušejícího v rozsahu přípustném </w:t>
            </w:r>
            <w:r w:rsidR="00F86FED" w:rsidRPr="00093673">
              <w:rPr>
                <w:color w:val="000000" w:themeColor="text1"/>
                <w:szCs w:val="22"/>
                <w:lang w:bidi="cs-CZ"/>
              </w:rPr>
              <w:t>platnými právními předpisy</w:t>
            </w:r>
            <w:r w:rsidRPr="00093673">
              <w:rPr>
                <w:color w:val="000000" w:themeColor="text1"/>
                <w:szCs w:val="22"/>
                <w:lang w:bidi="cs-CZ"/>
              </w:rPr>
              <w:t>, a to pro následující účely:</w:t>
            </w:r>
          </w:p>
        </w:tc>
      </w:tr>
      <w:tr w:rsidR="00541594" w:rsidRPr="00F86FED" w14:paraId="59C83DFF" w14:textId="77777777" w:rsidTr="00EF3DFF">
        <w:trPr>
          <w:trHeight w:val="144"/>
          <w:jc w:val="center"/>
        </w:trPr>
        <w:tc>
          <w:tcPr>
            <w:tcW w:w="2477" w:type="pct"/>
          </w:tcPr>
          <w:p w14:paraId="59C83DFD" w14:textId="77777777" w:rsidR="00541594" w:rsidRPr="00EB4BF3" w:rsidRDefault="00541594" w:rsidP="00541594">
            <w:pPr>
              <w:widowControl w:val="0"/>
              <w:jc w:val="both"/>
              <w:rPr>
                <w:noProof/>
                <w:color w:val="000000" w:themeColor="text1"/>
                <w:szCs w:val="22"/>
                <w:lang w:val="en-US"/>
              </w:rPr>
            </w:pPr>
          </w:p>
        </w:tc>
        <w:tc>
          <w:tcPr>
            <w:tcW w:w="2523" w:type="pct"/>
          </w:tcPr>
          <w:p w14:paraId="59C83DFE" w14:textId="77777777" w:rsidR="00541594" w:rsidRPr="00093673" w:rsidRDefault="00541594" w:rsidP="00541594">
            <w:pPr>
              <w:widowControl w:val="0"/>
              <w:jc w:val="both"/>
              <w:rPr>
                <w:szCs w:val="22"/>
              </w:rPr>
            </w:pPr>
          </w:p>
        </w:tc>
      </w:tr>
      <w:tr w:rsidR="00541594" w:rsidRPr="00F86FED" w14:paraId="59C83E02" w14:textId="77777777" w:rsidTr="00EF3DFF">
        <w:trPr>
          <w:trHeight w:val="144"/>
          <w:jc w:val="center"/>
        </w:trPr>
        <w:tc>
          <w:tcPr>
            <w:tcW w:w="2477" w:type="pct"/>
          </w:tcPr>
          <w:p w14:paraId="59C83E00" w14:textId="77777777" w:rsidR="00541594" w:rsidRPr="00EB4BF3" w:rsidRDefault="00541594" w:rsidP="00541594">
            <w:pPr>
              <w:widowControl w:val="0"/>
              <w:numPr>
                <w:ilvl w:val="3"/>
                <w:numId w:val="19"/>
              </w:numPr>
              <w:jc w:val="both"/>
              <w:rPr>
                <w:noProof/>
                <w:color w:val="000000" w:themeColor="text1"/>
                <w:szCs w:val="22"/>
                <w:lang w:val="en-US"/>
              </w:rPr>
            </w:pPr>
            <w:r w:rsidRPr="00EB4BF3">
              <w:rPr>
                <w:noProof/>
                <w:color w:val="000000" w:themeColor="text1"/>
                <w:szCs w:val="22"/>
                <w:lang w:val="en-US"/>
              </w:rPr>
              <w:t>the conduct of clinical trials;</w:t>
            </w:r>
          </w:p>
        </w:tc>
        <w:tc>
          <w:tcPr>
            <w:tcW w:w="2523" w:type="pct"/>
          </w:tcPr>
          <w:p w14:paraId="59C83E01" w14:textId="6E0D7CE7" w:rsidR="00541594" w:rsidRPr="00093673" w:rsidRDefault="00541594" w:rsidP="00541594">
            <w:pPr>
              <w:widowControl w:val="0"/>
              <w:numPr>
                <w:ilvl w:val="3"/>
                <w:numId w:val="23"/>
              </w:numPr>
              <w:jc w:val="both"/>
              <w:rPr>
                <w:szCs w:val="22"/>
              </w:rPr>
            </w:pPr>
            <w:r w:rsidRPr="00093673">
              <w:rPr>
                <w:color w:val="000000" w:themeColor="text1"/>
                <w:szCs w:val="22"/>
                <w:lang w:bidi="cs-CZ"/>
              </w:rPr>
              <w:t>provádění klinických hodnocení;</w:t>
            </w:r>
          </w:p>
        </w:tc>
      </w:tr>
      <w:tr w:rsidR="00541594" w:rsidRPr="00F86FED" w14:paraId="59C83E05" w14:textId="77777777" w:rsidTr="00EF3DFF">
        <w:trPr>
          <w:trHeight w:val="144"/>
          <w:jc w:val="center"/>
        </w:trPr>
        <w:tc>
          <w:tcPr>
            <w:tcW w:w="2477" w:type="pct"/>
          </w:tcPr>
          <w:p w14:paraId="59C83E03" w14:textId="77777777" w:rsidR="00541594" w:rsidRPr="00EB4BF3" w:rsidRDefault="00541594" w:rsidP="00541594">
            <w:pPr>
              <w:rPr>
                <w:noProof/>
                <w:szCs w:val="22"/>
                <w:lang w:val="en-US"/>
              </w:rPr>
            </w:pPr>
          </w:p>
        </w:tc>
        <w:tc>
          <w:tcPr>
            <w:tcW w:w="2523" w:type="pct"/>
          </w:tcPr>
          <w:p w14:paraId="59C83E04" w14:textId="77777777" w:rsidR="00541594" w:rsidRPr="00093673" w:rsidRDefault="00541594" w:rsidP="00541594">
            <w:pPr>
              <w:rPr>
                <w:szCs w:val="22"/>
              </w:rPr>
            </w:pPr>
          </w:p>
        </w:tc>
      </w:tr>
      <w:tr w:rsidR="00541594" w:rsidRPr="00F86FED" w14:paraId="59C83E08" w14:textId="77777777" w:rsidTr="00EF3DFF">
        <w:trPr>
          <w:trHeight w:val="144"/>
          <w:jc w:val="center"/>
        </w:trPr>
        <w:tc>
          <w:tcPr>
            <w:tcW w:w="2477" w:type="pct"/>
          </w:tcPr>
          <w:p w14:paraId="59C83E06" w14:textId="61007A95" w:rsidR="00541594" w:rsidRPr="00EB4BF3" w:rsidRDefault="00541594" w:rsidP="00541594">
            <w:pPr>
              <w:widowControl w:val="0"/>
              <w:numPr>
                <w:ilvl w:val="3"/>
                <w:numId w:val="19"/>
              </w:numPr>
              <w:jc w:val="both"/>
              <w:rPr>
                <w:noProof/>
                <w:color w:val="000000" w:themeColor="text1"/>
                <w:szCs w:val="22"/>
                <w:lang w:val="en-US"/>
              </w:rPr>
            </w:pPr>
            <w:r w:rsidRPr="00EB4BF3">
              <w:rPr>
                <w:noProof/>
                <w:color w:val="000000" w:themeColor="text1"/>
                <w:szCs w:val="22"/>
                <w:lang w:val="en-US"/>
              </w:rPr>
              <w:t>verification by government or regulatory agencies, the Sponsor, CRO, and their agents and affiliates;</w:t>
            </w:r>
          </w:p>
        </w:tc>
        <w:tc>
          <w:tcPr>
            <w:tcW w:w="2523" w:type="pct"/>
          </w:tcPr>
          <w:p w14:paraId="59C83E07" w14:textId="3B91FC63" w:rsidR="00541594" w:rsidRPr="00093673" w:rsidRDefault="00541594" w:rsidP="00541594">
            <w:pPr>
              <w:widowControl w:val="0"/>
              <w:numPr>
                <w:ilvl w:val="3"/>
                <w:numId w:val="23"/>
              </w:numPr>
              <w:jc w:val="both"/>
              <w:rPr>
                <w:szCs w:val="22"/>
              </w:rPr>
            </w:pPr>
            <w:r w:rsidRPr="00093673">
              <w:rPr>
                <w:color w:val="000000" w:themeColor="text1"/>
                <w:szCs w:val="22"/>
                <w:lang w:bidi="cs-CZ"/>
              </w:rPr>
              <w:t>ověření ze strany státních nebo kontrolních úřadů, zadavatele, CRO a jejich zástupců a přidružených osob;</w:t>
            </w:r>
          </w:p>
        </w:tc>
      </w:tr>
      <w:tr w:rsidR="00541594" w:rsidRPr="00F86FED" w14:paraId="59C83E0B" w14:textId="77777777" w:rsidTr="00EF3DFF">
        <w:trPr>
          <w:trHeight w:val="144"/>
          <w:jc w:val="center"/>
        </w:trPr>
        <w:tc>
          <w:tcPr>
            <w:tcW w:w="2477" w:type="pct"/>
          </w:tcPr>
          <w:p w14:paraId="59C83E09" w14:textId="77777777" w:rsidR="00541594" w:rsidRPr="00EB4BF3" w:rsidRDefault="00541594" w:rsidP="00541594">
            <w:pPr>
              <w:rPr>
                <w:noProof/>
                <w:szCs w:val="22"/>
                <w:lang w:val="en-US"/>
              </w:rPr>
            </w:pPr>
          </w:p>
        </w:tc>
        <w:tc>
          <w:tcPr>
            <w:tcW w:w="2523" w:type="pct"/>
          </w:tcPr>
          <w:p w14:paraId="59C83E0A" w14:textId="77777777" w:rsidR="00541594" w:rsidRPr="00093673" w:rsidRDefault="00541594" w:rsidP="00541594">
            <w:pPr>
              <w:rPr>
                <w:szCs w:val="22"/>
              </w:rPr>
            </w:pPr>
          </w:p>
        </w:tc>
      </w:tr>
      <w:tr w:rsidR="00541594" w:rsidRPr="00F86FED" w14:paraId="59C83E0E" w14:textId="77777777" w:rsidTr="00EF3DFF">
        <w:trPr>
          <w:trHeight w:val="144"/>
          <w:jc w:val="center"/>
        </w:trPr>
        <w:tc>
          <w:tcPr>
            <w:tcW w:w="2477" w:type="pct"/>
          </w:tcPr>
          <w:p w14:paraId="59C83E0C" w14:textId="77777777" w:rsidR="00541594" w:rsidRPr="00EB4BF3" w:rsidRDefault="00541594" w:rsidP="00541594">
            <w:pPr>
              <w:widowControl w:val="0"/>
              <w:numPr>
                <w:ilvl w:val="3"/>
                <w:numId w:val="19"/>
              </w:numPr>
              <w:jc w:val="both"/>
              <w:rPr>
                <w:noProof/>
                <w:color w:val="000000" w:themeColor="text1"/>
                <w:szCs w:val="22"/>
                <w:lang w:val="en-US"/>
              </w:rPr>
            </w:pPr>
            <w:r w:rsidRPr="00EB4BF3">
              <w:rPr>
                <w:noProof/>
                <w:color w:val="000000" w:themeColor="text1"/>
                <w:szCs w:val="22"/>
                <w:lang w:val="en-US"/>
              </w:rPr>
              <w:t>compliance with legal and regulatory requirements;</w:t>
            </w:r>
          </w:p>
        </w:tc>
        <w:tc>
          <w:tcPr>
            <w:tcW w:w="2523" w:type="pct"/>
          </w:tcPr>
          <w:p w14:paraId="59C83E0D" w14:textId="6AD51CF5" w:rsidR="00541594" w:rsidRPr="00093673" w:rsidRDefault="00541594" w:rsidP="00541594">
            <w:pPr>
              <w:widowControl w:val="0"/>
              <w:numPr>
                <w:ilvl w:val="3"/>
                <w:numId w:val="23"/>
              </w:numPr>
              <w:jc w:val="both"/>
              <w:rPr>
                <w:szCs w:val="22"/>
              </w:rPr>
            </w:pPr>
            <w:r w:rsidRPr="00093673">
              <w:rPr>
                <w:color w:val="000000" w:themeColor="text1"/>
                <w:szCs w:val="22"/>
                <w:lang w:bidi="cs-CZ"/>
              </w:rPr>
              <w:t>dodržování zákonných a regulatorních požadavků;</w:t>
            </w:r>
          </w:p>
        </w:tc>
      </w:tr>
      <w:tr w:rsidR="00541594" w:rsidRPr="00F86FED" w14:paraId="59C83E11" w14:textId="77777777" w:rsidTr="00EF3DFF">
        <w:trPr>
          <w:trHeight w:val="144"/>
          <w:jc w:val="center"/>
        </w:trPr>
        <w:tc>
          <w:tcPr>
            <w:tcW w:w="2477" w:type="pct"/>
          </w:tcPr>
          <w:p w14:paraId="59C83E0F" w14:textId="77777777" w:rsidR="00541594" w:rsidRPr="00EB4BF3" w:rsidRDefault="00541594" w:rsidP="00541594">
            <w:pPr>
              <w:rPr>
                <w:noProof/>
                <w:szCs w:val="22"/>
                <w:lang w:val="en-US"/>
              </w:rPr>
            </w:pPr>
          </w:p>
        </w:tc>
        <w:tc>
          <w:tcPr>
            <w:tcW w:w="2523" w:type="pct"/>
          </w:tcPr>
          <w:p w14:paraId="59C83E10" w14:textId="77777777" w:rsidR="00541594" w:rsidRPr="00093673" w:rsidRDefault="00541594" w:rsidP="00541594">
            <w:pPr>
              <w:rPr>
                <w:szCs w:val="22"/>
              </w:rPr>
            </w:pPr>
          </w:p>
        </w:tc>
      </w:tr>
      <w:tr w:rsidR="00541594" w:rsidRPr="00F86FED" w14:paraId="59C83E14" w14:textId="77777777" w:rsidTr="00EF3DFF">
        <w:trPr>
          <w:trHeight w:val="144"/>
          <w:jc w:val="center"/>
        </w:trPr>
        <w:tc>
          <w:tcPr>
            <w:tcW w:w="2477" w:type="pct"/>
          </w:tcPr>
          <w:p w14:paraId="59C83E12" w14:textId="77777777" w:rsidR="00541594" w:rsidRPr="00EB4BF3" w:rsidRDefault="00541594" w:rsidP="00541594">
            <w:pPr>
              <w:widowControl w:val="0"/>
              <w:numPr>
                <w:ilvl w:val="3"/>
                <w:numId w:val="19"/>
              </w:numPr>
              <w:jc w:val="both"/>
              <w:rPr>
                <w:noProof/>
                <w:color w:val="000000" w:themeColor="text1"/>
                <w:szCs w:val="22"/>
                <w:lang w:val="en-US"/>
              </w:rPr>
            </w:pPr>
            <w:r w:rsidRPr="00EB4BF3">
              <w:rPr>
                <w:noProof/>
                <w:color w:val="000000" w:themeColor="text1"/>
                <w:szCs w:val="22"/>
                <w:lang w:val="en-US"/>
              </w:rPr>
              <w:lastRenderedPageBreak/>
              <w:t>publication on www.clinicaltrials.gov and other websites and/or databases that serve a comparable purpose;</w:t>
            </w:r>
          </w:p>
        </w:tc>
        <w:tc>
          <w:tcPr>
            <w:tcW w:w="2523" w:type="pct"/>
          </w:tcPr>
          <w:p w14:paraId="59C83E13" w14:textId="3A1D5E38" w:rsidR="00541594" w:rsidRPr="00093673" w:rsidRDefault="00541594" w:rsidP="00541594">
            <w:pPr>
              <w:widowControl w:val="0"/>
              <w:numPr>
                <w:ilvl w:val="3"/>
                <w:numId w:val="23"/>
              </w:numPr>
              <w:jc w:val="both"/>
              <w:rPr>
                <w:szCs w:val="22"/>
              </w:rPr>
            </w:pPr>
            <w:r w:rsidRPr="00093673">
              <w:rPr>
                <w:color w:val="000000" w:themeColor="text1"/>
                <w:szCs w:val="22"/>
                <w:lang w:bidi="cs-CZ"/>
              </w:rPr>
              <w:t xml:space="preserve">zveřejnění v databázi </w:t>
            </w:r>
            <w:hyperlink r:id="rId12" w:history="1">
              <w:r w:rsidR="00F82A8E" w:rsidRPr="00EB4BF3">
                <w:rPr>
                  <w:rStyle w:val="Hypertextovodkaz"/>
                  <w:color w:val="auto"/>
                  <w:szCs w:val="22"/>
                  <w:u w:val="none"/>
                  <w:lang w:bidi="cs-CZ"/>
                </w:rPr>
                <w:t>www.clinicaltrials.gov</w:t>
              </w:r>
            </w:hyperlink>
            <w:r w:rsidRPr="00093673">
              <w:rPr>
                <w:color w:val="000000" w:themeColor="text1"/>
                <w:szCs w:val="22"/>
                <w:lang w:bidi="cs-CZ"/>
              </w:rPr>
              <w:t xml:space="preserve"> a dalších internetových stránkách a/nebo databázích, které slouží srovnatelném</w:t>
            </w:r>
            <w:r w:rsidR="0007274A" w:rsidRPr="00093673">
              <w:rPr>
                <w:color w:val="000000" w:themeColor="text1"/>
                <w:szCs w:val="22"/>
                <w:lang w:bidi="cs-CZ"/>
              </w:rPr>
              <w:t>u</w:t>
            </w:r>
            <w:r w:rsidRPr="00093673">
              <w:rPr>
                <w:color w:val="000000" w:themeColor="text1"/>
                <w:szCs w:val="22"/>
                <w:lang w:bidi="cs-CZ"/>
              </w:rPr>
              <w:t xml:space="preserve"> účelu;</w:t>
            </w:r>
          </w:p>
        </w:tc>
      </w:tr>
      <w:tr w:rsidR="00541594" w:rsidRPr="00F86FED" w14:paraId="59C83E17" w14:textId="77777777" w:rsidTr="00EF3DFF">
        <w:trPr>
          <w:trHeight w:val="144"/>
          <w:jc w:val="center"/>
        </w:trPr>
        <w:tc>
          <w:tcPr>
            <w:tcW w:w="2477" w:type="pct"/>
          </w:tcPr>
          <w:p w14:paraId="59C83E15" w14:textId="77777777" w:rsidR="00541594" w:rsidRPr="00EB4BF3" w:rsidRDefault="00541594" w:rsidP="00541594">
            <w:pPr>
              <w:pStyle w:val="Odstavecseseznamem"/>
              <w:ind w:left="0"/>
              <w:rPr>
                <w:noProof/>
                <w:color w:val="000000" w:themeColor="text1"/>
                <w:szCs w:val="22"/>
                <w:lang w:val="en-US"/>
              </w:rPr>
            </w:pPr>
          </w:p>
        </w:tc>
        <w:tc>
          <w:tcPr>
            <w:tcW w:w="2523" w:type="pct"/>
          </w:tcPr>
          <w:p w14:paraId="59C83E16" w14:textId="77777777" w:rsidR="00541594" w:rsidRPr="00093673" w:rsidRDefault="00541594" w:rsidP="00541594">
            <w:pPr>
              <w:pStyle w:val="Odstavecseseznamem"/>
              <w:ind w:left="0"/>
              <w:rPr>
                <w:szCs w:val="22"/>
              </w:rPr>
            </w:pPr>
          </w:p>
        </w:tc>
      </w:tr>
      <w:tr w:rsidR="00541594" w:rsidRPr="00F86FED" w14:paraId="752C8E8F" w14:textId="77777777" w:rsidTr="00EF3DFF">
        <w:trPr>
          <w:trHeight w:val="144"/>
          <w:jc w:val="center"/>
        </w:trPr>
        <w:tc>
          <w:tcPr>
            <w:tcW w:w="2477" w:type="pct"/>
          </w:tcPr>
          <w:p w14:paraId="1386B33A" w14:textId="77777777" w:rsidR="00541594" w:rsidRPr="00EB4BF3" w:rsidRDefault="00541594" w:rsidP="00541594">
            <w:pPr>
              <w:widowControl w:val="0"/>
              <w:numPr>
                <w:ilvl w:val="3"/>
                <w:numId w:val="19"/>
              </w:numPr>
              <w:jc w:val="both"/>
              <w:rPr>
                <w:noProof/>
                <w:color w:val="000000" w:themeColor="text1"/>
                <w:szCs w:val="22"/>
                <w:lang w:val="en-US"/>
              </w:rPr>
            </w:pPr>
            <w:r w:rsidRPr="00EB4BF3">
              <w:rPr>
                <w:noProof/>
                <w:color w:val="000000" w:themeColor="text1"/>
                <w:szCs w:val="22"/>
                <w:lang w:val="en-US"/>
              </w:rPr>
              <w:t>compilation of performance metrics;</w:t>
            </w:r>
          </w:p>
        </w:tc>
        <w:tc>
          <w:tcPr>
            <w:tcW w:w="2523" w:type="pct"/>
          </w:tcPr>
          <w:p w14:paraId="31967C55" w14:textId="4464BC29" w:rsidR="00541594" w:rsidRPr="00093673" w:rsidRDefault="005F52E4" w:rsidP="00541594">
            <w:pPr>
              <w:widowControl w:val="0"/>
              <w:numPr>
                <w:ilvl w:val="3"/>
                <w:numId w:val="23"/>
              </w:numPr>
              <w:jc w:val="both"/>
              <w:rPr>
                <w:szCs w:val="22"/>
              </w:rPr>
            </w:pPr>
            <w:r w:rsidRPr="00093673">
              <w:rPr>
                <w:color w:val="000000" w:themeColor="text1"/>
                <w:szCs w:val="22"/>
                <w:lang w:bidi="cs-CZ"/>
              </w:rPr>
              <w:t>kompilace metrik výkonu;</w:t>
            </w:r>
          </w:p>
        </w:tc>
      </w:tr>
      <w:tr w:rsidR="00541594" w:rsidRPr="00F86FED" w14:paraId="45A6C285" w14:textId="77777777" w:rsidTr="00EF3DFF">
        <w:trPr>
          <w:trHeight w:val="144"/>
          <w:jc w:val="center"/>
        </w:trPr>
        <w:tc>
          <w:tcPr>
            <w:tcW w:w="2477" w:type="pct"/>
          </w:tcPr>
          <w:p w14:paraId="4966014E" w14:textId="77777777" w:rsidR="00541594" w:rsidRPr="00EB4BF3" w:rsidRDefault="00541594" w:rsidP="00541594">
            <w:pPr>
              <w:rPr>
                <w:noProof/>
                <w:szCs w:val="22"/>
                <w:lang w:val="en-US"/>
              </w:rPr>
            </w:pPr>
          </w:p>
        </w:tc>
        <w:tc>
          <w:tcPr>
            <w:tcW w:w="2523" w:type="pct"/>
          </w:tcPr>
          <w:p w14:paraId="694CE2D4" w14:textId="77777777" w:rsidR="00541594" w:rsidRPr="00093673" w:rsidRDefault="00541594" w:rsidP="00541594">
            <w:pPr>
              <w:rPr>
                <w:szCs w:val="22"/>
              </w:rPr>
            </w:pPr>
          </w:p>
        </w:tc>
      </w:tr>
      <w:tr w:rsidR="00541594" w:rsidRPr="00F86FED" w14:paraId="59C83E1A" w14:textId="77777777" w:rsidTr="00EF3DFF">
        <w:trPr>
          <w:trHeight w:val="144"/>
          <w:jc w:val="center"/>
        </w:trPr>
        <w:tc>
          <w:tcPr>
            <w:tcW w:w="2477" w:type="pct"/>
          </w:tcPr>
          <w:p w14:paraId="59C83E18" w14:textId="77777777" w:rsidR="00541594" w:rsidRPr="00EB4BF3" w:rsidRDefault="00541594" w:rsidP="00541594">
            <w:pPr>
              <w:widowControl w:val="0"/>
              <w:numPr>
                <w:ilvl w:val="3"/>
                <w:numId w:val="19"/>
              </w:numPr>
              <w:jc w:val="both"/>
              <w:rPr>
                <w:noProof/>
                <w:color w:val="000000" w:themeColor="text1"/>
                <w:szCs w:val="22"/>
                <w:lang w:val="en-US"/>
              </w:rPr>
            </w:pPr>
            <w:r w:rsidRPr="00EB4BF3">
              <w:rPr>
                <w:noProof/>
                <w:color w:val="000000" w:themeColor="text1"/>
                <w:szCs w:val="22"/>
                <w:lang w:val="en-US"/>
              </w:rPr>
              <w:t>storage in databases to facilitate the selection of investigators for future clinical trials; and</w:t>
            </w:r>
          </w:p>
        </w:tc>
        <w:tc>
          <w:tcPr>
            <w:tcW w:w="2523" w:type="pct"/>
          </w:tcPr>
          <w:p w14:paraId="59C83E19" w14:textId="787E17B9" w:rsidR="00541594" w:rsidRPr="00093673" w:rsidRDefault="00541594" w:rsidP="00541594">
            <w:pPr>
              <w:widowControl w:val="0"/>
              <w:numPr>
                <w:ilvl w:val="3"/>
                <w:numId w:val="23"/>
              </w:numPr>
              <w:jc w:val="both"/>
              <w:rPr>
                <w:szCs w:val="22"/>
              </w:rPr>
            </w:pPr>
            <w:r w:rsidRPr="00093673">
              <w:rPr>
                <w:color w:val="000000" w:themeColor="text1"/>
                <w:szCs w:val="22"/>
                <w:lang w:bidi="cs-CZ"/>
              </w:rPr>
              <w:t>uchování v databázích k usnadnění výběru zkoušejících pro budoucí klinická hodnocení; a</w:t>
            </w:r>
          </w:p>
        </w:tc>
      </w:tr>
      <w:tr w:rsidR="00541594" w:rsidRPr="00F86FED" w14:paraId="59C83E1D" w14:textId="77777777" w:rsidTr="00EF3DFF">
        <w:trPr>
          <w:trHeight w:val="144"/>
          <w:jc w:val="center"/>
        </w:trPr>
        <w:tc>
          <w:tcPr>
            <w:tcW w:w="2477" w:type="pct"/>
          </w:tcPr>
          <w:p w14:paraId="59C83E1B" w14:textId="77777777" w:rsidR="00541594" w:rsidRPr="00EB4BF3" w:rsidRDefault="00541594" w:rsidP="00541594">
            <w:pPr>
              <w:rPr>
                <w:noProof/>
                <w:szCs w:val="22"/>
                <w:lang w:val="en-US"/>
              </w:rPr>
            </w:pPr>
          </w:p>
        </w:tc>
        <w:tc>
          <w:tcPr>
            <w:tcW w:w="2523" w:type="pct"/>
          </w:tcPr>
          <w:p w14:paraId="59C83E1C" w14:textId="77777777" w:rsidR="00541594" w:rsidRPr="00093673" w:rsidRDefault="00541594" w:rsidP="00541594">
            <w:pPr>
              <w:rPr>
                <w:szCs w:val="22"/>
              </w:rPr>
            </w:pPr>
          </w:p>
        </w:tc>
      </w:tr>
      <w:tr w:rsidR="00541594" w:rsidRPr="00F86FED" w14:paraId="59C83E20" w14:textId="77777777" w:rsidTr="00EF3DFF">
        <w:trPr>
          <w:trHeight w:val="144"/>
          <w:jc w:val="center"/>
        </w:trPr>
        <w:tc>
          <w:tcPr>
            <w:tcW w:w="2477" w:type="pct"/>
          </w:tcPr>
          <w:p w14:paraId="59C83E1E" w14:textId="77777777" w:rsidR="00541594" w:rsidRPr="00EB4BF3" w:rsidRDefault="00541594" w:rsidP="00541594">
            <w:pPr>
              <w:widowControl w:val="0"/>
              <w:numPr>
                <w:ilvl w:val="3"/>
                <w:numId w:val="19"/>
              </w:numPr>
              <w:jc w:val="both"/>
              <w:rPr>
                <w:noProof/>
                <w:color w:val="000000" w:themeColor="text1"/>
                <w:szCs w:val="22"/>
                <w:lang w:val="en-US"/>
              </w:rPr>
            </w:pPr>
            <w:r w:rsidRPr="00EB4BF3">
              <w:rPr>
                <w:noProof/>
                <w:color w:val="000000" w:themeColor="text1"/>
                <w:szCs w:val="22"/>
                <w:lang w:val="en-US"/>
              </w:rPr>
              <w:t>anti-corruption compliance.</w:t>
            </w:r>
          </w:p>
        </w:tc>
        <w:tc>
          <w:tcPr>
            <w:tcW w:w="2523" w:type="pct"/>
          </w:tcPr>
          <w:p w14:paraId="59C83E1F" w14:textId="18611AA2" w:rsidR="00541594" w:rsidRPr="00093673" w:rsidRDefault="00541594" w:rsidP="00541594">
            <w:pPr>
              <w:widowControl w:val="0"/>
              <w:numPr>
                <w:ilvl w:val="3"/>
                <w:numId w:val="23"/>
              </w:numPr>
              <w:jc w:val="both"/>
              <w:rPr>
                <w:szCs w:val="22"/>
              </w:rPr>
            </w:pPr>
            <w:r w:rsidRPr="00093673">
              <w:rPr>
                <w:color w:val="000000" w:themeColor="text1"/>
                <w:szCs w:val="22"/>
                <w:lang w:bidi="cs-CZ"/>
              </w:rPr>
              <w:t>dodržování protikorupčních předpisů.</w:t>
            </w:r>
          </w:p>
        </w:tc>
      </w:tr>
      <w:tr w:rsidR="00541594" w:rsidRPr="00F86FED" w14:paraId="59C83E23" w14:textId="77777777" w:rsidTr="00EF3DFF">
        <w:trPr>
          <w:trHeight w:val="144"/>
          <w:jc w:val="center"/>
        </w:trPr>
        <w:tc>
          <w:tcPr>
            <w:tcW w:w="2477" w:type="pct"/>
          </w:tcPr>
          <w:p w14:paraId="59C83E21" w14:textId="77777777" w:rsidR="00541594" w:rsidRPr="00EB4BF3" w:rsidRDefault="00541594" w:rsidP="00541594">
            <w:pPr>
              <w:widowControl w:val="0"/>
              <w:jc w:val="both"/>
              <w:rPr>
                <w:noProof/>
                <w:color w:val="000000" w:themeColor="text1"/>
                <w:szCs w:val="22"/>
                <w:lang w:val="en-US"/>
              </w:rPr>
            </w:pPr>
          </w:p>
        </w:tc>
        <w:tc>
          <w:tcPr>
            <w:tcW w:w="2523" w:type="pct"/>
          </w:tcPr>
          <w:p w14:paraId="59C83E22" w14:textId="77777777" w:rsidR="00541594" w:rsidRPr="00093673" w:rsidRDefault="00541594" w:rsidP="00541594">
            <w:pPr>
              <w:widowControl w:val="0"/>
              <w:jc w:val="both"/>
              <w:rPr>
                <w:szCs w:val="22"/>
              </w:rPr>
            </w:pPr>
          </w:p>
        </w:tc>
      </w:tr>
      <w:tr w:rsidR="00541594" w:rsidRPr="00F86FED" w14:paraId="59C83E26" w14:textId="77777777" w:rsidTr="00EF3DFF">
        <w:trPr>
          <w:trHeight w:val="144"/>
          <w:jc w:val="center"/>
        </w:trPr>
        <w:tc>
          <w:tcPr>
            <w:tcW w:w="2477" w:type="pct"/>
          </w:tcPr>
          <w:p w14:paraId="59C83E24" w14:textId="4C70671C" w:rsidR="00541594" w:rsidRPr="00EB4BF3" w:rsidRDefault="00541594" w:rsidP="00541594">
            <w:pPr>
              <w:widowControl w:val="0"/>
              <w:ind w:left="600"/>
              <w:jc w:val="both"/>
              <w:rPr>
                <w:noProof/>
                <w:color w:val="000000" w:themeColor="text1"/>
                <w:szCs w:val="22"/>
                <w:lang w:val="en-US"/>
              </w:rPr>
            </w:pPr>
            <w:r w:rsidRPr="00EB4BF3">
              <w:rPr>
                <w:noProof/>
                <w:color w:val="000000" w:themeColor="text1"/>
                <w:szCs w:val="22"/>
                <w:lang w:val="en-US"/>
              </w:rPr>
              <w:t>As required by the Sponsor or CRO, Institution or Principal Investigator shall give an appropriate privacy notice and</w:t>
            </w:r>
            <w:r w:rsidR="00895CF2" w:rsidRPr="00EB4BF3">
              <w:rPr>
                <w:noProof/>
                <w:color w:val="000000" w:themeColor="text1"/>
                <w:szCs w:val="22"/>
                <w:lang w:val="en-US"/>
              </w:rPr>
              <w:t>/or</w:t>
            </w:r>
            <w:r w:rsidRPr="00EB4BF3">
              <w:rPr>
                <w:noProof/>
                <w:color w:val="000000" w:themeColor="text1"/>
                <w:szCs w:val="22"/>
                <w:lang w:val="en-US"/>
              </w:rPr>
              <w:t xml:space="preserve"> obtain consent from the Research Staff and other employees/contractors of the Institution or of the Principal Investigator for the processing of their personal data under Applicable Law.</w:t>
            </w:r>
          </w:p>
        </w:tc>
        <w:tc>
          <w:tcPr>
            <w:tcW w:w="2523" w:type="pct"/>
          </w:tcPr>
          <w:p w14:paraId="59C83E25" w14:textId="1FFF3D35" w:rsidR="00541594" w:rsidRPr="00093673" w:rsidRDefault="005F52E4" w:rsidP="005F52E4">
            <w:pPr>
              <w:widowControl w:val="0"/>
              <w:ind w:left="600"/>
              <w:jc w:val="both"/>
              <w:rPr>
                <w:szCs w:val="22"/>
              </w:rPr>
            </w:pPr>
            <w:r w:rsidRPr="00093673">
              <w:rPr>
                <w:color w:val="000000" w:themeColor="text1"/>
                <w:szCs w:val="22"/>
                <w:lang w:bidi="cs-CZ"/>
              </w:rPr>
              <w:t>Jak je vyžadováno zadavatelem nebo CRO, z</w:t>
            </w:r>
            <w:r w:rsidR="00541594" w:rsidRPr="00093673">
              <w:rPr>
                <w:color w:val="000000" w:themeColor="text1"/>
                <w:szCs w:val="22"/>
                <w:lang w:bidi="cs-CZ"/>
              </w:rPr>
              <w:t xml:space="preserve">dravotnické </w:t>
            </w:r>
            <w:r w:rsidRPr="00093673">
              <w:rPr>
                <w:color w:val="000000" w:themeColor="text1"/>
                <w:szCs w:val="22"/>
                <w:lang w:bidi="cs-CZ"/>
              </w:rPr>
              <w:t>z</w:t>
            </w:r>
            <w:r w:rsidR="00541594" w:rsidRPr="00093673">
              <w:rPr>
                <w:color w:val="000000" w:themeColor="text1"/>
                <w:szCs w:val="22"/>
                <w:lang w:bidi="cs-CZ"/>
              </w:rPr>
              <w:t xml:space="preserve">ařízení nebo </w:t>
            </w:r>
            <w:r w:rsidRPr="00093673">
              <w:rPr>
                <w:color w:val="000000" w:themeColor="text1"/>
                <w:szCs w:val="22"/>
                <w:lang w:bidi="cs-CZ"/>
              </w:rPr>
              <w:t>h</w:t>
            </w:r>
            <w:r w:rsidR="00541594" w:rsidRPr="00093673">
              <w:rPr>
                <w:color w:val="000000" w:themeColor="text1"/>
                <w:szCs w:val="22"/>
                <w:lang w:bidi="cs-CZ"/>
              </w:rPr>
              <w:t xml:space="preserve">lavní </w:t>
            </w:r>
            <w:r w:rsidRPr="00093673">
              <w:rPr>
                <w:color w:val="000000" w:themeColor="text1"/>
                <w:szCs w:val="22"/>
                <w:lang w:bidi="cs-CZ"/>
              </w:rPr>
              <w:t>z</w:t>
            </w:r>
            <w:r w:rsidR="00541594" w:rsidRPr="00093673">
              <w:rPr>
                <w:color w:val="000000" w:themeColor="text1"/>
                <w:szCs w:val="22"/>
                <w:lang w:bidi="cs-CZ"/>
              </w:rPr>
              <w:t>koušející musí poskytnout náležité oznámení o ochraně osobních údajů a</w:t>
            </w:r>
            <w:r w:rsidR="00895CF2" w:rsidRPr="00093673">
              <w:rPr>
                <w:color w:val="000000" w:themeColor="text1"/>
                <w:szCs w:val="22"/>
                <w:lang w:bidi="cs-CZ"/>
              </w:rPr>
              <w:t>/nebo</w:t>
            </w:r>
            <w:r w:rsidR="00541594" w:rsidRPr="00093673">
              <w:rPr>
                <w:color w:val="000000" w:themeColor="text1"/>
                <w:szCs w:val="22"/>
                <w:lang w:bidi="cs-CZ"/>
              </w:rPr>
              <w:t xml:space="preserve"> získat potřebný souhlas od </w:t>
            </w:r>
            <w:r w:rsidRPr="00093673">
              <w:rPr>
                <w:color w:val="000000" w:themeColor="text1"/>
                <w:szCs w:val="22"/>
                <w:lang w:bidi="cs-CZ"/>
              </w:rPr>
              <w:t xml:space="preserve">výzkumného personálu </w:t>
            </w:r>
            <w:r w:rsidR="00541594" w:rsidRPr="00093673">
              <w:rPr>
                <w:color w:val="000000" w:themeColor="text1"/>
                <w:szCs w:val="22"/>
                <w:lang w:bidi="cs-CZ"/>
              </w:rPr>
              <w:t xml:space="preserve">a dalších zaměstnanců / smluvních partnerů zdravotnického zařízení nebo </w:t>
            </w:r>
            <w:r w:rsidRPr="00093673">
              <w:rPr>
                <w:color w:val="000000" w:themeColor="text1"/>
                <w:szCs w:val="22"/>
                <w:lang w:bidi="cs-CZ"/>
              </w:rPr>
              <w:t>h</w:t>
            </w:r>
            <w:r w:rsidR="00541594" w:rsidRPr="00093673">
              <w:rPr>
                <w:color w:val="000000" w:themeColor="text1"/>
                <w:szCs w:val="22"/>
                <w:lang w:bidi="cs-CZ"/>
              </w:rPr>
              <w:t xml:space="preserve">lavního </w:t>
            </w:r>
            <w:r w:rsidRPr="00093673">
              <w:rPr>
                <w:color w:val="000000" w:themeColor="text1"/>
                <w:szCs w:val="22"/>
                <w:lang w:bidi="cs-CZ"/>
              </w:rPr>
              <w:t>z</w:t>
            </w:r>
            <w:r w:rsidR="00541594" w:rsidRPr="00093673">
              <w:rPr>
                <w:color w:val="000000" w:themeColor="text1"/>
                <w:szCs w:val="22"/>
                <w:lang w:bidi="cs-CZ"/>
              </w:rPr>
              <w:t xml:space="preserve">koušejícího ke zpracování jejich osobních údajů dle </w:t>
            </w:r>
            <w:r w:rsidR="00F86FED" w:rsidRPr="00093673">
              <w:rPr>
                <w:color w:val="000000" w:themeColor="text1"/>
                <w:szCs w:val="22"/>
                <w:lang w:bidi="cs-CZ"/>
              </w:rPr>
              <w:t>platných právních předpisů</w:t>
            </w:r>
            <w:r w:rsidR="00541594" w:rsidRPr="00093673">
              <w:rPr>
                <w:color w:val="000000" w:themeColor="text1"/>
                <w:szCs w:val="22"/>
                <w:lang w:bidi="cs-CZ"/>
              </w:rPr>
              <w:t>.</w:t>
            </w:r>
          </w:p>
        </w:tc>
      </w:tr>
      <w:tr w:rsidR="00541594" w:rsidRPr="00F86FED" w14:paraId="59C83E29" w14:textId="77777777" w:rsidTr="00EF3DFF">
        <w:trPr>
          <w:trHeight w:val="144"/>
          <w:jc w:val="center"/>
        </w:trPr>
        <w:tc>
          <w:tcPr>
            <w:tcW w:w="2477" w:type="pct"/>
          </w:tcPr>
          <w:p w14:paraId="59C83E27" w14:textId="77777777" w:rsidR="00541594" w:rsidRPr="00EB4BF3" w:rsidRDefault="00541594" w:rsidP="00541594">
            <w:pPr>
              <w:widowControl w:val="0"/>
              <w:jc w:val="both"/>
              <w:rPr>
                <w:noProof/>
                <w:color w:val="000000" w:themeColor="text1"/>
                <w:szCs w:val="22"/>
                <w:lang w:val="en-US"/>
              </w:rPr>
            </w:pPr>
          </w:p>
        </w:tc>
        <w:tc>
          <w:tcPr>
            <w:tcW w:w="2523" w:type="pct"/>
          </w:tcPr>
          <w:p w14:paraId="59C83E28" w14:textId="77777777" w:rsidR="00541594" w:rsidRPr="00093673" w:rsidRDefault="00541594" w:rsidP="00541594">
            <w:pPr>
              <w:widowControl w:val="0"/>
              <w:jc w:val="both"/>
              <w:rPr>
                <w:szCs w:val="22"/>
              </w:rPr>
            </w:pPr>
          </w:p>
        </w:tc>
      </w:tr>
      <w:tr w:rsidR="00541594" w:rsidRPr="00F86FED" w14:paraId="59C83E2C" w14:textId="77777777" w:rsidTr="00EF3DFF">
        <w:trPr>
          <w:trHeight w:val="144"/>
          <w:jc w:val="center"/>
        </w:trPr>
        <w:tc>
          <w:tcPr>
            <w:tcW w:w="2477" w:type="pct"/>
          </w:tcPr>
          <w:p w14:paraId="59C83E2A" w14:textId="14798C8E" w:rsidR="00541594" w:rsidRPr="00EB4BF3" w:rsidRDefault="00541594" w:rsidP="00541594">
            <w:pPr>
              <w:widowControl w:val="0"/>
              <w:numPr>
                <w:ilvl w:val="2"/>
                <w:numId w:val="19"/>
              </w:numPr>
              <w:jc w:val="both"/>
              <w:rPr>
                <w:noProof/>
                <w:color w:val="000000" w:themeColor="text1"/>
                <w:szCs w:val="22"/>
                <w:lang w:val="en-US"/>
              </w:rPr>
            </w:pPr>
            <w:r w:rsidRPr="00EB4BF3">
              <w:rPr>
                <w:noProof/>
                <w:color w:val="000000" w:themeColor="text1"/>
                <w:szCs w:val="22"/>
                <w:lang w:val="en-US"/>
              </w:rPr>
              <w:t>Institution and the Principal Investigator shall process personal data relating to Sponsor’s and CRO’s employees/contractors only to the extent, and in such a manner as is necessary for the purposes of this Agreement. The Institution and the Principal Investigator shall not transfer personal data identifying Sponsor’s and CRO’s employees/contractors to a third party without the prior written consent of Sponsor or CRO, as applicable.</w:t>
            </w:r>
          </w:p>
        </w:tc>
        <w:tc>
          <w:tcPr>
            <w:tcW w:w="2523" w:type="pct"/>
          </w:tcPr>
          <w:p w14:paraId="59C83E2B" w14:textId="17B34D05" w:rsidR="00541594" w:rsidRPr="00093673" w:rsidRDefault="00541594" w:rsidP="00541594">
            <w:pPr>
              <w:widowControl w:val="0"/>
              <w:numPr>
                <w:ilvl w:val="2"/>
                <w:numId w:val="23"/>
              </w:numPr>
              <w:jc w:val="both"/>
              <w:rPr>
                <w:szCs w:val="22"/>
              </w:rPr>
            </w:pPr>
            <w:r w:rsidRPr="00093673">
              <w:rPr>
                <w:color w:val="000000" w:themeColor="text1"/>
                <w:szCs w:val="22"/>
                <w:lang w:bidi="cs-CZ"/>
              </w:rPr>
              <w:t xml:space="preserve">Zdravotnické </w:t>
            </w:r>
            <w:r w:rsidR="00730ABC" w:rsidRPr="00093673">
              <w:rPr>
                <w:color w:val="000000" w:themeColor="text1"/>
                <w:szCs w:val="22"/>
                <w:lang w:bidi="cs-CZ"/>
              </w:rPr>
              <w:t>z</w:t>
            </w:r>
            <w:r w:rsidRPr="00093673">
              <w:rPr>
                <w:color w:val="000000" w:themeColor="text1"/>
                <w:szCs w:val="22"/>
                <w:lang w:bidi="cs-CZ"/>
              </w:rPr>
              <w:t xml:space="preserve">ařízení a </w:t>
            </w:r>
            <w:r w:rsidR="00730ABC" w:rsidRPr="00093673">
              <w:rPr>
                <w:color w:val="000000" w:themeColor="text1"/>
                <w:szCs w:val="22"/>
                <w:lang w:bidi="cs-CZ"/>
              </w:rPr>
              <w:t>h</w:t>
            </w:r>
            <w:r w:rsidRPr="00093673">
              <w:rPr>
                <w:color w:val="000000" w:themeColor="text1"/>
                <w:szCs w:val="22"/>
                <w:lang w:bidi="cs-CZ"/>
              </w:rPr>
              <w:t xml:space="preserve">lavní </w:t>
            </w:r>
            <w:r w:rsidR="00730ABC" w:rsidRPr="00093673">
              <w:rPr>
                <w:color w:val="000000" w:themeColor="text1"/>
                <w:szCs w:val="22"/>
                <w:lang w:bidi="cs-CZ"/>
              </w:rPr>
              <w:t>z</w:t>
            </w:r>
            <w:r w:rsidRPr="00093673">
              <w:rPr>
                <w:color w:val="000000" w:themeColor="text1"/>
                <w:szCs w:val="22"/>
                <w:lang w:bidi="cs-CZ"/>
              </w:rPr>
              <w:t xml:space="preserve">koušející budou zpracovávat osobní údaje </w:t>
            </w:r>
            <w:r w:rsidR="005F52E4" w:rsidRPr="00093673">
              <w:rPr>
                <w:color w:val="000000" w:themeColor="text1"/>
                <w:szCs w:val="22"/>
                <w:lang w:bidi="cs-CZ"/>
              </w:rPr>
              <w:t>vztahující se na</w:t>
            </w:r>
            <w:r w:rsidRPr="00093673">
              <w:rPr>
                <w:color w:val="000000" w:themeColor="text1"/>
                <w:szCs w:val="22"/>
                <w:lang w:bidi="cs-CZ"/>
              </w:rPr>
              <w:t xml:space="preserve"> zaměstnanc</w:t>
            </w:r>
            <w:r w:rsidR="005F52E4" w:rsidRPr="00093673">
              <w:rPr>
                <w:color w:val="000000" w:themeColor="text1"/>
                <w:szCs w:val="22"/>
                <w:lang w:bidi="cs-CZ"/>
              </w:rPr>
              <w:t>e</w:t>
            </w:r>
            <w:r w:rsidRPr="00093673">
              <w:rPr>
                <w:color w:val="000000" w:themeColor="text1"/>
                <w:szCs w:val="22"/>
                <w:lang w:bidi="cs-CZ"/>
              </w:rPr>
              <w:t xml:space="preserve"> / smluvní partner</w:t>
            </w:r>
            <w:r w:rsidR="005F52E4" w:rsidRPr="00093673">
              <w:rPr>
                <w:color w:val="000000" w:themeColor="text1"/>
                <w:szCs w:val="22"/>
                <w:lang w:bidi="cs-CZ"/>
              </w:rPr>
              <w:t>y zadavatele nebo</w:t>
            </w:r>
            <w:r w:rsidRPr="00093673">
              <w:rPr>
                <w:color w:val="000000" w:themeColor="text1"/>
                <w:szCs w:val="22"/>
                <w:lang w:bidi="cs-CZ"/>
              </w:rPr>
              <w:t xml:space="preserve"> CRO pouze v rozsahu a způsobem, které jsou nezbytné pro naplnění účelu této smlouvy. Zdravotnické </w:t>
            </w:r>
            <w:r w:rsidR="00730ABC" w:rsidRPr="00093673">
              <w:rPr>
                <w:color w:val="000000" w:themeColor="text1"/>
                <w:szCs w:val="22"/>
                <w:lang w:bidi="cs-CZ"/>
              </w:rPr>
              <w:t>z</w:t>
            </w:r>
            <w:r w:rsidRPr="00093673">
              <w:rPr>
                <w:color w:val="000000" w:themeColor="text1"/>
                <w:szCs w:val="22"/>
                <w:lang w:bidi="cs-CZ"/>
              </w:rPr>
              <w:t xml:space="preserve">ařízení a </w:t>
            </w:r>
            <w:r w:rsidR="00730ABC" w:rsidRPr="00093673">
              <w:rPr>
                <w:color w:val="000000" w:themeColor="text1"/>
                <w:szCs w:val="22"/>
                <w:lang w:bidi="cs-CZ"/>
              </w:rPr>
              <w:t>h</w:t>
            </w:r>
            <w:r w:rsidRPr="00093673">
              <w:rPr>
                <w:color w:val="000000" w:themeColor="text1"/>
                <w:szCs w:val="22"/>
                <w:lang w:bidi="cs-CZ"/>
              </w:rPr>
              <w:t xml:space="preserve">lavní </w:t>
            </w:r>
            <w:r w:rsidR="00730ABC" w:rsidRPr="00093673">
              <w:rPr>
                <w:color w:val="000000" w:themeColor="text1"/>
                <w:szCs w:val="22"/>
                <w:lang w:bidi="cs-CZ"/>
              </w:rPr>
              <w:t>z</w:t>
            </w:r>
            <w:r w:rsidRPr="00093673">
              <w:rPr>
                <w:color w:val="000000" w:themeColor="text1"/>
                <w:szCs w:val="22"/>
                <w:lang w:bidi="cs-CZ"/>
              </w:rPr>
              <w:t xml:space="preserve">koušející tyto osobní údaje </w:t>
            </w:r>
            <w:r w:rsidR="005F52E4" w:rsidRPr="00093673">
              <w:rPr>
                <w:color w:val="000000" w:themeColor="text1"/>
                <w:szCs w:val="22"/>
                <w:lang w:bidi="cs-CZ"/>
              </w:rPr>
              <w:t>identifikující zaměstnance</w:t>
            </w:r>
            <w:r w:rsidR="005F52E4" w:rsidRPr="00093673" w:rsidDel="005F52E4">
              <w:rPr>
                <w:color w:val="000000" w:themeColor="text1"/>
                <w:szCs w:val="22"/>
                <w:lang w:bidi="cs-CZ"/>
              </w:rPr>
              <w:t xml:space="preserve"> </w:t>
            </w:r>
            <w:r w:rsidRPr="00093673">
              <w:rPr>
                <w:color w:val="000000" w:themeColor="text1"/>
                <w:szCs w:val="22"/>
                <w:lang w:bidi="cs-CZ"/>
              </w:rPr>
              <w:t>/ smluvní partner</w:t>
            </w:r>
            <w:r w:rsidR="005F52E4" w:rsidRPr="00093673">
              <w:rPr>
                <w:color w:val="000000" w:themeColor="text1"/>
                <w:szCs w:val="22"/>
                <w:lang w:bidi="cs-CZ"/>
              </w:rPr>
              <w:t>y zadavatele a</w:t>
            </w:r>
            <w:r w:rsidRPr="00093673">
              <w:rPr>
                <w:color w:val="000000" w:themeColor="text1"/>
                <w:szCs w:val="22"/>
                <w:lang w:bidi="cs-CZ"/>
              </w:rPr>
              <w:t xml:space="preserve"> CRO</w:t>
            </w:r>
            <w:r w:rsidR="00AE61FA" w:rsidRPr="00093673">
              <w:rPr>
                <w:color w:val="000000" w:themeColor="text1"/>
                <w:szCs w:val="22"/>
                <w:lang w:bidi="cs-CZ"/>
              </w:rPr>
              <w:t xml:space="preserve"> nepředá žádné třetí straně</w:t>
            </w:r>
            <w:r w:rsidRPr="00093673">
              <w:rPr>
                <w:color w:val="000000" w:themeColor="text1"/>
                <w:szCs w:val="22"/>
                <w:lang w:bidi="cs-CZ"/>
              </w:rPr>
              <w:t xml:space="preserve"> bez předchozího písemného souhlasu </w:t>
            </w:r>
            <w:r w:rsidR="005F52E4" w:rsidRPr="00093673">
              <w:rPr>
                <w:color w:val="000000" w:themeColor="text1"/>
                <w:szCs w:val="22"/>
                <w:lang w:bidi="cs-CZ"/>
              </w:rPr>
              <w:t xml:space="preserve">zadavatele nebo </w:t>
            </w:r>
            <w:r w:rsidRPr="00093673">
              <w:rPr>
                <w:color w:val="000000" w:themeColor="text1"/>
                <w:szCs w:val="22"/>
                <w:lang w:bidi="cs-CZ"/>
              </w:rPr>
              <w:t>CRO</w:t>
            </w:r>
            <w:r w:rsidR="00AE61FA" w:rsidRPr="00093673">
              <w:rPr>
                <w:color w:val="000000" w:themeColor="text1"/>
                <w:szCs w:val="22"/>
                <w:lang w:bidi="cs-CZ"/>
              </w:rPr>
              <w:t xml:space="preserve"> podle toho</w:t>
            </w:r>
            <w:r w:rsidR="005F52E4" w:rsidRPr="00093673">
              <w:rPr>
                <w:color w:val="000000" w:themeColor="text1"/>
                <w:szCs w:val="22"/>
                <w:lang w:bidi="cs-CZ"/>
              </w:rPr>
              <w:t>,</w:t>
            </w:r>
            <w:r w:rsidR="00AE61FA" w:rsidRPr="00093673">
              <w:rPr>
                <w:color w:val="000000" w:themeColor="text1"/>
                <w:szCs w:val="22"/>
                <w:lang w:bidi="cs-CZ"/>
              </w:rPr>
              <w:t xml:space="preserve"> co je relevantní</w:t>
            </w:r>
            <w:r w:rsidRPr="00093673">
              <w:rPr>
                <w:color w:val="000000" w:themeColor="text1"/>
                <w:szCs w:val="22"/>
                <w:lang w:bidi="cs-CZ"/>
              </w:rPr>
              <w:t>.</w:t>
            </w:r>
          </w:p>
        </w:tc>
      </w:tr>
      <w:tr w:rsidR="00541594" w:rsidRPr="00F86FED" w14:paraId="41EA7C32" w14:textId="77777777" w:rsidTr="00EF3DFF">
        <w:trPr>
          <w:trHeight w:val="144"/>
          <w:jc w:val="center"/>
        </w:trPr>
        <w:tc>
          <w:tcPr>
            <w:tcW w:w="2477" w:type="pct"/>
          </w:tcPr>
          <w:p w14:paraId="188A7F77" w14:textId="77777777" w:rsidR="00541594" w:rsidRPr="00EB4BF3" w:rsidRDefault="00541594" w:rsidP="00541594">
            <w:pPr>
              <w:widowControl w:val="0"/>
              <w:jc w:val="both"/>
              <w:rPr>
                <w:noProof/>
                <w:color w:val="000000" w:themeColor="text1"/>
                <w:szCs w:val="22"/>
                <w:lang w:val="en-US"/>
              </w:rPr>
            </w:pPr>
          </w:p>
        </w:tc>
        <w:tc>
          <w:tcPr>
            <w:tcW w:w="2523" w:type="pct"/>
          </w:tcPr>
          <w:p w14:paraId="1448A4E4" w14:textId="77777777" w:rsidR="00541594" w:rsidRPr="00093673" w:rsidRDefault="00541594" w:rsidP="00541594">
            <w:pPr>
              <w:widowControl w:val="0"/>
              <w:jc w:val="both"/>
              <w:rPr>
                <w:szCs w:val="22"/>
              </w:rPr>
            </w:pPr>
          </w:p>
        </w:tc>
      </w:tr>
      <w:tr w:rsidR="00541594" w:rsidRPr="00F86FED" w14:paraId="5711EF52" w14:textId="77777777" w:rsidTr="00EF3DFF">
        <w:trPr>
          <w:trHeight w:val="144"/>
          <w:jc w:val="center"/>
        </w:trPr>
        <w:tc>
          <w:tcPr>
            <w:tcW w:w="2477" w:type="pct"/>
          </w:tcPr>
          <w:p w14:paraId="6CAACA41" w14:textId="49461BC8" w:rsidR="002B37C3" w:rsidRPr="00EB4BF3" w:rsidRDefault="002B37C3" w:rsidP="002B37C3">
            <w:pPr>
              <w:pStyle w:val="Odstavecseseznamem"/>
              <w:numPr>
                <w:ilvl w:val="1"/>
                <w:numId w:val="19"/>
              </w:numPr>
              <w:jc w:val="both"/>
              <w:rPr>
                <w:rFonts w:eastAsia="SimSun"/>
                <w:noProof/>
                <w:szCs w:val="22"/>
                <w:lang w:val="en-US" w:eastAsia="zh-CN"/>
              </w:rPr>
            </w:pPr>
            <w:r w:rsidRPr="00EB4BF3">
              <w:rPr>
                <w:rFonts w:eastAsia="SimSun"/>
                <w:noProof/>
                <w:szCs w:val="22"/>
                <w:u w:val="single"/>
                <w:lang w:val="en-US" w:eastAsia="zh-CN"/>
              </w:rPr>
              <w:t>Data Incident</w:t>
            </w:r>
            <w:r w:rsidRPr="00EB4BF3">
              <w:rPr>
                <w:rFonts w:eastAsia="SimSun"/>
                <w:noProof/>
                <w:szCs w:val="22"/>
                <w:lang w:val="en-US" w:eastAsia="zh-CN"/>
              </w:rPr>
              <w:t xml:space="preserve">. </w:t>
            </w:r>
            <w:r w:rsidR="00536133" w:rsidRPr="00EB4BF3">
              <w:rPr>
                <w:rFonts w:eastAsia="SimSun"/>
                <w:noProof/>
                <w:szCs w:val="22"/>
                <w:lang w:val="en-US" w:eastAsia="zh-CN"/>
              </w:rPr>
              <w:t>In the event of any actual or reasonably suspected unauthorized access, loss, disclosure, or acquisition of Sponsor Personal Data ("Data Incident") under Applicable Law, Institution shall inform CRO, Sponsor, or Sponsor's designee within twenty-four (24) hours in writing or via email. Institution warrants to investigate, resolve, document, and review the Data Incident, collaborating with Sponsor and CRO in accordance with Applicable Law and provide reasonable assistance. Unless authorized in writing by Sponsor and CRO, Institution will not inform any third party, except as required by Applicable Law. Institution represents and warrants the presence of a security incident response plan and technical and organizational measures in place in accordance with Applicable Law.</w:t>
            </w:r>
          </w:p>
          <w:p w14:paraId="03D7A2B0" w14:textId="2736B560" w:rsidR="00536133" w:rsidRPr="00EB4BF3" w:rsidRDefault="00536133" w:rsidP="00EB4BF3">
            <w:pPr>
              <w:widowControl w:val="0"/>
              <w:ind w:left="288"/>
              <w:jc w:val="both"/>
              <w:rPr>
                <w:rFonts w:eastAsia="SimSun"/>
                <w:noProof/>
                <w:szCs w:val="22"/>
                <w:lang w:val="en-US" w:eastAsia="zh-CN"/>
              </w:rPr>
            </w:pPr>
          </w:p>
        </w:tc>
        <w:tc>
          <w:tcPr>
            <w:tcW w:w="2523" w:type="pct"/>
          </w:tcPr>
          <w:p w14:paraId="0288D9A3" w14:textId="24D41F29" w:rsidR="00541594" w:rsidRPr="00EB4BF3" w:rsidRDefault="00031AFC" w:rsidP="00314648">
            <w:pPr>
              <w:widowControl w:val="0"/>
              <w:numPr>
                <w:ilvl w:val="1"/>
                <w:numId w:val="23"/>
              </w:numPr>
              <w:jc w:val="both"/>
              <w:rPr>
                <w:rFonts w:eastAsia="SimSun"/>
                <w:szCs w:val="22"/>
                <w:lang w:eastAsia="zh-CN"/>
              </w:rPr>
            </w:pPr>
            <w:r w:rsidRPr="00093673">
              <w:rPr>
                <w:color w:val="000000" w:themeColor="text1"/>
                <w:szCs w:val="22"/>
                <w:u w:val="single"/>
                <w:lang w:bidi="cs-CZ"/>
              </w:rPr>
              <w:t>Incident s osobními údaji</w:t>
            </w:r>
            <w:r w:rsidRPr="00093673">
              <w:rPr>
                <w:color w:val="000000" w:themeColor="text1"/>
                <w:szCs w:val="22"/>
                <w:lang w:bidi="cs-CZ"/>
              </w:rPr>
              <w:t xml:space="preserve">. </w:t>
            </w:r>
            <w:r w:rsidRPr="00EB4BF3">
              <w:rPr>
                <w:color w:val="000000" w:themeColor="text1"/>
                <w:szCs w:val="22"/>
                <w:lang w:bidi="cs-CZ"/>
              </w:rPr>
              <w:t>V případě jakéhokoli skutečného nebo důvodného podezření na neoprávněný přístup, ztrátu, zveřejnění nebo získání osobních údajů zadavatele („incident s osobními údaji“) podle platných právních předpisů je zdravotnické zařízení povinno informovat CRO, zadavatele nebo osobu pověřenou zadavatelem do dvaceti čtyř (24) hodin písemně nebo e-mailem. Zdravotnické zařízení se zavazuje, že incident s</w:t>
            </w:r>
            <w:r w:rsidR="00AE61FA" w:rsidRPr="00EB4BF3">
              <w:rPr>
                <w:color w:val="000000" w:themeColor="text1"/>
                <w:szCs w:val="22"/>
                <w:lang w:bidi="cs-CZ"/>
              </w:rPr>
              <w:t xml:space="preserve"> osobními</w:t>
            </w:r>
            <w:r w:rsidRPr="00EB4BF3">
              <w:rPr>
                <w:color w:val="000000" w:themeColor="text1"/>
                <w:szCs w:val="22"/>
                <w:lang w:bidi="cs-CZ"/>
              </w:rPr>
              <w:t xml:space="preserve"> údaji prošetří, vyřeší, zdokumentuje a přezkoumá, přičemž bude spolupracovat se zadavatelem a CRO v souladu s platnými právními předpisy a poskytne přiměřenou pomoc. Pokud k tomu není písemně zmocněno zadavatelem a CRO, nebude zdravotnické zařízení informovat žádnou třetí stranu, s výjimkou případů vyžadovaných platnými právními předpisy. Zdravotnické zařízení prohlašuje a zaručuje existenci plánu reakce na bezpečnostní incidenty a technických a organizačních opatření v souladu s platnými právními předpisy.</w:t>
            </w:r>
          </w:p>
        </w:tc>
      </w:tr>
      <w:tr w:rsidR="00541594" w:rsidRPr="00F86FED" w14:paraId="4978271E" w14:textId="77777777" w:rsidTr="00EF3DFF">
        <w:trPr>
          <w:trHeight w:val="144"/>
          <w:jc w:val="center"/>
        </w:trPr>
        <w:tc>
          <w:tcPr>
            <w:tcW w:w="2477" w:type="pct"/>
          </w:tcPr>
          <w:p w14:paraId="661703F7" w14:textId="77777777" w:rsidR="00541594" w:rsidRPr="00EB4BF3" w:rsidRDefault="00541594" w:rsidP="00541594">
            <w:pPr>
              <w:widowControl w:val="0"/>
              <w:jc w:val="both"/>
              <w:rPr>
                <w:rFonts w:eastAsia="SimSun"/>
                <w:noProof/>
                <w:szCs w:val="22"/>
                <w:lang w:val="en-US" w:eastAsia="zh-CN"/>
              </w:rPr>
            </w:pPr>
          </w:p>
        </w:tc>
        <w:tc>
          <w:tcPr>
            <w:tcW w:w="2523" w:type="pct"/>
          </w:tcPr>
          <w:p w14:paraId="1C001025" w14:textId="77777777" w:rsidR="00541594" w:rsidRPr="00093673" w:rsidRDefault="00541594" w:rsidP="00541594">
            <w:pPr>
              <w:widowControl w:val="0"/>
              <w:jc w:val="both"/>
              <w:rPr>
                <w:rFonts w:eastAsia="SimSun"/>
                <w:szCs w:val="22"/>
                <w:lang w:eastAsia="zh-CN"/>
              </w:rPr>
            </w:pPr>
          </w:p>
        </w:tc>
      </w:tr>
      <w:tr w:rsidR="00541594" w:rsidRPr="00F86FED" w14:paraId="0A274FB0" w14:textId="77777777" w:rsidTr="00EF3DFF">
        <w:trPr>
          <w:trHeight w:val="144"/>
          <w:jc w:val="center"/>
        </w:trPr>
        <w:tc>
          <w:tcPr>
            <w:tcW w:w="2477" w:type="pct"/>
          </w:tcPr>
          <w:p w14:paraId="25B88D09" w14:textId="77777777" w:rsidR="00536133" w:rsidRPr="00EB4BF3" w:rsidRDefault="00536133" w:rsidP="00536133">
            <w:pPr>
              <w:widowControl w:val="0"/>
              <w:numPr>
                <w:ilvl w:val="1"/>
                <w:numId w:val="19"/>
              </w:numPr>
              <w:jc w:val="both"/>
              <w:rPr>
                <w:rFonts w:eastAsia="SimSun"/>
                <w:noProof/>
                <w:szCs w:val="22"/>
                <w:lang w:val="en-US" w:eastAsia="zh-CN"/>
              </w:rPr>
            </w:pPr>
            <w:r w:rsidRPr="00EB4BF3">
              <w:rPr>
                <w:rFonts w:eastAsia="SimSun"/>
                <w:noProof/>
                <w:szCs w:val="22"/>
                <w:lang w:val="en-US" w:eastAsia="zh-CN"/>
              </w:rPr>
              <w:t xml:space="preserve">Institution and Principal Investigator </w:t>
            </w:r>
            <w:r w:rsidRPr="00EB4BF3">
              <w:rPr>
                <w:rFonts w:eastAsia="SimSun"/>
                <w:noProof/>
                <w:szCs w:val="22"/>
                <w:lang w:val="en-US" w:eastAsia="zh-CN"/>
              </w:rPr>
              <w:lastRenderedPageBreak/>
              <w:t>acknowledge that Sponsor will not know the identity of the Data Subjects (as defined in GDPR), and that the Data Subjects may exercise their right according to the GDPR by contacting the Institution and/or Principal Investigator. Taking into account the nature of the processing of Personal Data, the Institution and Principal Investigator assists Sponsor, by appropriate technical and organizational measures, insofar as this is possible, in fulfilling Sponsor’s obligation to respond to requests for exercising the rights of the Trial Subjects.</w:t>
            </w:r>
          </w:p>
          <w:p w14:paraId="0A694FAF" w14:textId="77777777" w:rsidR="00536133" w:rsidRPr="00EB4BF3" w:rsidRDefault="00536133" w:rsidP="00EB4BF3">
            <w:pPr>
              <w:widowControl w:val="0"/>
              <w:jc w:val="both"/>
              <w:rPr>
                <w:noProof/>
                <w:color w:val="000000" w:themeColor="text1"/>
                <w:szCs w:val="22"/>
                <w:lang w:val="en-US"/>
              </w:rPr>
            </w:pPr>
          </w:p>
          <w:p w14:paraId="21819546" w14:textId="2CE3AEAF" w:rsidR="00541594" w:rsidRPr="00EB4BF3" w:rsidRDefault="00541594" w:rsidP="00541594">
            <w:pPr>
              <w:widowControl w:val="0"/>
              <w:numPr>
                <w:ilvl w:val="1"/>
                <w:numId w:val="19"/>
              </w:numPr>
              <w:jc w:val="both"/>
              <w:rPr>
                <w:noProof/>
                <w:color w:val="000000" w:themeColor="text1"/>
                <w:szCs w:val="22"/>
                <w:lang w:val="en-US"/>
              </w:rPr>
            </w:pPr>
            <w:r w:rsidRPr="00EB4BF3">
              <w:rPr>
                <w:rFonts w:eastAsia="SimSun"/>
                <w:noProof/>
                <w:szCs w:val="22"/>
                <w:u w:val="single"/>
                <w:lang w:val="en-US" w:eastAsia="zh-CN"/>
              </w:rPr>
              <w:t>Transfer of Personal Data</w:t>
            </w:r>
            <w:r w:rsidRPr="00EB4BF3">
              <w:rPr>
                <w:rFonts w:eastAsia="SimSun"/>
                <w:noProof/>
                <w:szCs w:val="22"/>
                <w:lang w:val="en-US" w:eastAsia="zh-CN"/>
              </w:rPr>
              <w:t xml:space="preserve">. </w:t>
            </w:r>
            <w:r w:rsidR="00536133" w:rsidRPr="00EB4BF3">
              <w:rPr>
                <w:rFonts w:eastAsia="SimSun"/>
                <w:noProof/>
                <w:szCs w:val="22"/>
                <w:lang w:val="en-US" w:eastAsia="zh-CN"/>
              </w:rPr>
              <w:t>Institution and Sponsor shall comply with Chapter V of the GDPR in case of transfer Personal Data outside the European Economic Area.</w:t>
            </w:r>
            <w:r w:rsidR="00536133" w:rsidRPr="00EB4BF3" w:rsidDel="0023675D">
              <w:rPr>
                <w:rFonts w:eastAsia="SimSun"/>
                <w:noProof/>
                <w:szCs w:val="22"/>
                <w:lang w:val="en-US" w:eastAsia="zh-CN"/>
              </w:rPr>
              <w:t xml:space="preserve"> </w:t>
            </w:r>
          </w:p>
        </w:tc>
        <w:tc>
          <w:tcPr>
            <w:tcW w:w="2523" w:type="pct"/>
          </w:tcPr>
          <w:p w14:paraId="3A640F99" w14:textId="099E8293" w:rsidR="00031AFC" w:rsidRPr="00EB4BF3" w:rsidRDefault="00031AFC" w:rsidP="00541594">
            <w:pPr>
              <w:widowControl w:val="0"/>
              <w:numPr>
                <w:ilvl w:val="1"/>
                <w:numId w:val="23"/>
              </w:numPr>
              <w:jc w:val="both"/>
              <w:rPr>
                <w:rFonts w:eastAsia="SimSun"/>
                <w:b/>
                <w:szCs w:val="22"/>
                <w:lang w:eastAsia="zh-CN"/>
              </w:rPr>
            </w:pPr>
            <w:r w:rsidRPr="00EB4BF3">
              <w:rPr>
                <w:color w:val="000000" w:themeColor="text1"/>
                <w:szCs w:val="22"/>
                <w:lang w:bidi="cs-CZ"/>
              </w:rPr>
              <w:lastRenderedPageBreak/>
              <w:t xml:space="preserve">Zdravotnické zařízení a hlavní zkoušející berou </w:t>
            </w:r>
            <w:r w:rsidRPr="00EB4BF3">
              <w:rPr>
                <w:color w:val="000000" w:themeColor="text1"/>
                <w:szCs w:val="22"/>
                <w:lang w:bidi="cs-CZ"/>
              </w:rPr>
              <w:lastRenderedPageBreak/>
              <w:t>na vědomí, že zadavatel nebude znát totožnost subjektů údajů (ve smyslu GDPR) a že subjekty údajů mohou uplatnit své právo podle GDPR tím, že se obrátí na zdravotnické zařízení a/nebo hlavního zkoušejícího. S ohledem na povahu zpracování osobních údajů zdravotnické zařízení a hlavní zkoušející pomáhají zadavateli vhodnými technickými a organizačními opatřeními, pokud je to možné, při plnění povinnosti zadavatele reagovat na žádosti o uplatnění práv subjektů hodnocení.</w:t>
            </w:r>
          </w:p>
          <w:p w14:paraId="7ACC84BB" w14:textId="77777777" w:rsidR="001D5EB5" w:rsidRDefault="001D5EB5" w:rsidP="00EB4BF3">
            <w:pPr>
              <w:widowControl w:val="0"/>
              <w:ind w:left="288"/>
              <w:jc w:val="both"/>
              <w:rPr>
                <w:rFonts w:eastAsia="SimSun"/>
                <w:b/>
                <w:szCs w:val="22"/>
                <w:lang w:eastAsia="zh-CN"/>
              </w:rPr>
            </w:pPr>
          </w:p>
          <w:p w14:paraId="3AD60311" w14:textId="77777777" w:rsidR="00C23297" w:rsidRPr="00EB4BF3" w:rsidRDefault="00C23297" w:rsidP="00EB4BF3">
            <w:pPr>
              <w:widowControl w:val="0"/>
              <w:ind w:left="288"/>
              <w:jc w:val="both"/>
              <w:rPr>
                <w:rFonts w:eastAsia="SimSun"/>
                <w:b/>
                <w:szCs w:val="22"/>
                <w:lang w:eastAsia="zh-CN"/>
              </w:rPr>
            </w:pPr>
          </w:p>
          <w:p w14:paraId="03485D13" w14:textId="3C281160" w:rsidR="00541594" w:rsidRPr="00093673" w:rsidRDefault="00820AD4" w:rsidP="00541594">
            <w:pPr>
              <w:widowControl w:val="0"/>
              <w:numPr>
                <w:ilvl w:val="1"/>
                <w:numId w:val="23"/>
              </w:numPr>
              <w:jc w:val="both"/>
              <w:rPr>
                <w:rFonts w:eastAsia="SimSun"/>
                <w:b/>
                <w:szCs w:val="22"/>
                <w:lang w:eastAsia="zh-CN"/>
              </w:rPr>
            </w:pPr>
            <w:r w:rsidRPr="00093673">
              <w:rPr>
                <w:color w:val="000000" w:themeColor="text1"/>
                <w:szCs w:val="22"/>
                <w:u w:val="single"/>
                <w:lang w:bidi="cs-CZ"/>
              </w:rPr>
              <w:t>Přenos osobních ú</w:t>
            </w:r>
            <w:r w:rsidR="00730ABC" w:rsidRPr="00093673">
              <w:rPr>
                <w:color w:val="000000" w:themeColor="text1"/>
                <w:szCs w:val="22"/>
                <w:u w:val="single"/>
                <w:lang w:bidi="cs-CZ"/>
              </w:rPr>
              <w:t>dajů</w:t>
            </w:r>
            <w:r w:rsidR="00730ABC" w:rsidRPr="00093673">
              <w:rPr>
                <w:color w:val="000000" w:themeColor="text1"/>
                <w:szCs w:val="22"/>
                <w:lang w:bidi="cs-CZ"/>
              </w:rPr>
              <w:t xml:space="preserve">. </w:t>
            </w:r>
            <w:r w:rsidR="00031AFC" w:rsidRPr="00093673">
              <w:rPr>
                <w:color w:val="000000" w:themeColor="text1"/>
                <w:szCs w:val="22"/>
                <w:lang w:bidi="cs-CZ"/>
              </w:rPr>
              <w:t>Zdravotnické zařízení a zadavatel musí v případě předávání osobních údajů mimo Evropský hospodářský prostor postupovat v souladu s kapitolou V nařízení GDPR.</w:t>
            </w:r>
          </w:p>
        </w:tc>
      </w:tr>
      <w:tr w:rsidR="00541594" w:rsidRPr="00F86FED" w14:paraId="3762FB68" w14:textId="77777777" w:rsidTr="00EF3DFF">
        <w:trPr>
          <w:trHeight w:val="144"/>
          <w:jc w:val="center"/>
        </w:trPr>
        <w:tc>
          <w:tcPr>
            <w:tcW w:w="2477" w:type="pct"/>
          </w:tcPr>
          <w:p w14:paraId="2128C5BE" w14:textId="77777777" w:rsidR="00541594" w:rsidRPr="00EB4BF3" w:rsidRDefault="00541594" w:rsidP="00541594">
            <w:pPr>
              <w:widowControl w:val="0"/>
              <w:jc w:val="both"/>
              <w:rPr>
                <w:noProof/>
                <w:color w:val="000000" w:themeColor="text1"/>
                <w:szCs w:val="22"/>
                <w:lang w:val="en-US"/>
              </w:rPr>
            </w:pPr>
          </w:p>
        </w:tc>
        <w:tc>
          <w:tcPr>
            <w:tcW w:w="2523" w:type="pct"/>
          </w:tcPr>
          <w:p w14:paraId="3436DA57" w14:textId="77777777" w:rsidR="00541594" w:rsidRPr="00093673" w:rsidRDefault="00541594" w:rsidP="00541594">
            <w:pPr>
              <w:widowControl w:val="0"/>
              <w:jc w:val="both"/>
              <w:rPr>
                <w:szCs w:val="22"/>
              </w:rPr>
            </w:pPr>
          </w:p>
        </w:tc>
      </w:tr>
      <w:tr w:rsidR="00541594" w:rsidRPr="00F86FED" w14:paraId="5AB1C1E3" w14:textId="77777777" w:rsidTr="00EF3DFF">
        <w:trPr>
          <w:trHeight w:val="144"/>
          <w:jc w:val="center"/>
        </w:trPr>
        <w:tc>
          <w:tcPr>
            <w:tcW w:w="2477" w:type="pct"/>
          </w:tcPr>
          <w:p w14:paraId="5BAB5AEF" w14:textId="3FFE0951" w:rsidR="00541594" w:rsidRPr="00EB4BF3" w:rsidRDefault="00541594" w:rsidP="00541594">
            <w:pPr>
              <w:widowControl w:val="0"/>
              <w:numPr>
                <w:ilvl w:val="0"/>
                <w:numId w:val="19"/>
              </w:numPr>
              <w:jc w:val="both"/>
              <w:rPr>
                <w:noProof/>
                <w:color w:val="000000" w:themeColor="text1"/>
                <w:szCs w:val="22"/>
                <w:lang w:val="en-US"/>
              </w:rPr>
            </w:pPr>
            <w:r w:rsidRPr="00EB4BF3">
              <w:rPr>
                <w:noProof/>
                <w:color w:val="000000" w:themeColor="text1"/>
                <w:szCs w:val="22"/>
                <w:u w:val="single"/>
                <w:lang w:val="en-US"/>
              </w:rPr>
              <w:t>Confidential Information</w:t>
            </w:r>
            <w:r w:rsidRPr="00EB4BF3">
              <w:rPr>
                <w:noProof/>
                <w:color w:val="000000" w:themeColor="text1"/>
                <w:szCs w:val="22"/>
                <w:lang w:val="en-US"/>
              </w:rPr>
              <w:t>. During the course of the Trial, Institution</w:t>
            </w:r>
            <w:r w:rsidRPr="00EB4BF3">
              <w:rPr>
                <w:bCs/>
                <w:iCs/>
                <w:noProof/>
                <w:color w:val="000000" w:themeColor="text1"/>
                <w:szCs w:val="22"/>
                <w:lang w:val="en-US"/>
              </w:rPr>
              <w:t xml:space="preserve"> and Principal Investigator</w:t>
            </w:r>
            <w:r w:rsidRPr="00EB4BF3">
              <w:rPr>
                <w:noProof/>
                <w:color w:val="000000" w:themeColor="text1"/>
                <w:szCs w:val="22"/>
                <w:lang w:val="en-US"/>
              </w:rPr>
              <w:t xml:space="preserve"> may receive or generate information that is confidential to Sponsor or a Sponsor affiliate.</w:t>
            </w:r>
          </w:p>
        </w:tc>
        <w:tc>
          <w:tcPr>
            <w:tcW w:w="2523" w:type="pct"/>
          </w:tcPr>
          <w:p w14:paraId="57CC7BAF" w14:textId="292F4F42" w:rsidR="00541594" w:rsidRPr="00093673" w:rsidRDefault="00541594" w:rsidP="00655500">
            <w:pPr>
              <w:widowControl w:val="0"/>
              <w:numPr>
                <w:ilvl w:val="0"/>
                <w:numId w:val="23"/>
              </w:numPr>
              <w:jc w:val="both"/>
              <w:rPr>
                <w:szCs w:val="22"/>
                <w:u w:val="single"/>
              </w:rPr>
            </w:pPr>
            <w:r w:rsidRPr="00093673">
              <w:rPr>
                <w:color w:val="000000"/>
                <w:szCs w:val="22"/>
                <w:u w:val="single"/>
              </w:rPr>
              <w:t>Důvěrné informace</w:t>
            </w:r>
            <w:r w:rsidRPr="00093673">
              <w:rPr>
                <w:color w:val="000000"/>
                <w:szCs w:val="22"/>
              </w:rPr>
              <w:t xml:space="preserve">. V průběhu klinického hodnocení </w:t>
            </w:r>
            <w:r w:rsidRPr="00093673">
              <w:rPr>
                <w:color w:val="000000" w:themeColor="text1"/>
                <w:szCs w:val="22"/>
                <w:lang w:bidi="cs-CZ"/>
              </w:rPr>
              <w:t>mohou</w:t>
            </w:r>
            <w:r w:rsidRPr="00093673">
              <w:rPr>
                <w:color w:val="000000"/>
                <w:szCs w:val="22"/>
              </w:rPr>
              <w:t xml:space="preserve"> zdravotnické zařízení</w:t>
            </w:r>
            <w:r w:rsidRPr="00093673">
              <w:rPr>
                <w:color w:val="000000" w:themeColor="text1"/>
                <w:szCs w:val="22"/>
                <w:lang w:bidi="cs-CZ"/>
              </w:rPr>
              <w:t xml:space="preserve"> a hlavní zkoušející</w:t>
            </w:r>
            <w:r w:rsidRPr="00093673">
              <w:rPr>
                <w:color w:val="000000"/>
                <w:szCs w:val="22"/>
              </w:rPr>
              <w:t xml:space="preserve"> získávat nebo vytvářet informace, které jsou důvěrnými informacemi zadavatele nebo jeho přidružené strany.</w:t>
            </w:r>
          </w:p>
        </w:tc>
      </w:tr>
      <w:tr w:rsidR="00541594" w:rsidRPr="00F86FED" w14:paraId="19D0A641" w14:textId="77777777" w:rsidTr="00EF3DFF">
        <w:trPr>
          <w:trHeight w:val="144"/>
          <w:jc w:val="center"/>
        </w:trPr>
        <w:tc>
          <w:tcPr>
            <w:tcW w:w="2477" w:type="pct"/>
          </w:tcPr>
          <w:p w14:paraId="70680F15" w14:textId="77777777" w:rsidR="00541594" w:rsidRPr="00EB4BF3" w:rsidRDefault="00541594" w:rsidP="00541594">
            <w:pPr>
              <w:widowControl w:val="0"/>
              <w:jc w:val="both"/>
              <w:rPr>
                <w:noProof/>
                <w:color w:val="000000" w:themeColor="text1"/>
                <w:szCs w:val="22"/>
                <w:lang w:val="en-US"/>
              </w:rPr>
            </w:pPr>
          </w:p>
        </w:tc>
        <w:tc>
          <w:tcPr>
            <w:tcW w:w="2523" w:type="pct"/>
          </w:tcPr>
          <w:p w14:paraId="63178EDD" w14:textId="77777777" w:rsidR="00541594" w:rsidRPr="00093673" w:rsidRDefault="00541594" w:rsidP="00541594">
            <w:pPr>
              <w:widowControl w:val="0"/>
              <w:jc w:val="both"/>
              <w:rPr>
                <w:szCs w:val="22"/>
              </w:rPr>
            </w:pPr>
          </w:p>
        </w:tc>
      </w:tr>
      <w:tr w:rsidR="00541594" w:rsidRPr="00F86FED" w14:paraId="10A5E398" w14:textId="77777777" w:rsidTr="00EF3DFF">
        <w:trPr>
          <w:trHeight w:val="144"/>
          <w:jc w:val="center"/>
        </w:trPr>
        <w:tc>
          <w:tcPr>
            <w:tcW w:w="2477" w:type="pct"/>
          </w:tcPr>
          <w:p w14:paraId="7486C9A7" w14:textId="05AE8CBF" w:rsidR="00541594" w:rsidRPr="00EB4BF3" w:rsidRDefault="00541594" w:rsidP="00541594">
            <w:pPr>
              <w:widowControl w:val="0"/>
              <w:numPr>
                <w:ilvl w:val="1"/>
                <w:numId w:val="19"/>
              </w:numPr>
              <w:jc w:val="both"/>
              <w:rPr>
                <w:noProof/>
                <w:color w:val="000000" w:themeColor="text1"/>
                <w:szCs w:val="22"/>
                <w:lang w:val="en-US"/>
              </w:rPr>
            </w:pPr>
            <w:r w:rsidRPr="00EB4BF3">
              <w:rPr>
                <w:noProof/>
                <w:color w:val="000000" w:themeColor="text1"/>
                <w:szCs w:val="22"/>
                <w:u w:val="single"/>
                <w:lang w:val="en-US"/>
              </w:rPr>
              <w:t>Definition</w:t>
            </w:r>
            <w:r w:rsidRPr="00EB4BF3">
              <w:rPr>
                <w:noProof/>
                <w:color w:val="000000" w:themeColor="text1"/>
                <w:szCs w:val="22"/>
                <w:lang w:val="en-US"/>
              </w:rPr>
              <w:t>. Except as specified below, confidential information (“Confidential Information”) includes all information provided by Sponsor or CRO, or developed for Sponsor or CRO, Inventions (hereinafter defined) and all data collected during the Trial</w:t>
            </w:r>
            <w:r w:rsidR="00AB3A9E" w:rsidRPr="00EB4BF3">
              <w:rPr>
                <w:noProof/>
                <w:color w:val="000000" w:themeColor="text1"/>
                <w:szCs w:val="22"/>
                <w:lang w:val="en-US"/>
              </w:rPr>
              <w:t xml:space="preserve"> or created in the conduct of the Trial</w:t>
            </w:r>
            <w:r w:rsidRPr="00EB4BF3">
              <w:rPr>
                <w:noProof/>
                <w:color w:val="000000" w:themeColor="text1"/>
                <w:szCs w:val="22"/>
                <w:lang w:val="en-US"/>
              </w:rPr>
              <w:t>, including without limitation</w:t>
            </w:r>
            <w:r w:rsidR="00942274" w:rsidRPr="00EB4BF3">
              <w:rPr>
                <w:noProof/>
                <w:color w:val="000000" w:themeColor="text1"/>
                <w:szCs w:val="22"/>
                <w:lang w:val="en-US"/>
              </w:rPr>
              <w:t xml:space="preserve"> Sponsor Product and/or Sponsor Drug,</w:t>
            </w:r>
            <w:r w:rsidRPr="00EB4BF3">
              <w:rPr>
                <w:noProof/>
                <w:color w:val="000000" w:themeColor="text1"/>
                <w:szCs w:val="22"/>
                <w:lang w:val="en-US"/>
              </w:rPr>
              <w:t xml:space="preserve"> results, reports, technical and economic information, the existence or terms of this or other Trial agreements with the Sponsor or CRO, commercialization and Trial strategies, trade secrets and know-how disclosed by Sponsor to Institution and/or Principal Investigator directly or indirectly, whether in writing, electronic, oral or visual transmission, or which is developed under this Agreement.</w:t>
            </w:r>
            <w:r w:rsidR="00A472D9" w:rsidRPr="00EB4BF3">
              <w:rPr>
                <w:noProof/>
                <w:color w:val="000000" w:themeColor="text1"/>
                <w:szCs w:val="22"/>
                <w:lang w:val="en-US"/>
              </w:rPr>
              <w:t xml:space="preserve"> </w:t>
            </w:r>
            <w:r w:rsidR="00A472D9" w:rsidRPr="00EB4BF3">
              <w:rPr>
                <w:noProof/>
                <w:color w:val="000000"/>
                <w:szCs w:val="22"/>
                <w:lang w:val="en-US"/>
              </w:rPr>
              <w:t>Institution and Principal Investigator each agrees that any and all Confidential Information is the exclusive property of Sponsor.</w:t>
            </w:r>
          </w:p>
        </w:tc>
        <w:tc>
          <w:tcPr>
            <w:tcW w:w="2523" w:type="pct"/>
          </w:tcPr>
          <w:p w14:paraId="71F2F4CA" w14:textId="3F81159E" w:rsidR="00541594" w:rsidRPr="00093673" w:rsidRDefault="00541594" w:rsidP="00541594">
            <w:pPr>
              <w:widowControl w:val="0"/>
              <w:numPr>
                <w:ilvl w:val="1"/>
                <w:numId w:val="23"/>
              </w:numPr>
              <w:jc w:val="both"/>
              <w:rPr>
                <w:szCs w:val="22"/>
                <w:u w:val="single"/>
              </w:rPr>
            </w:pPr>
            <w:r w:rsidRPr="00093673">
              <w:rPr>
                <w:color w:val="000000"/>
                <w:szCs w:val="22"/>
                <w:u w:val="single"/>
              </w:rPr>
              <w:t>Definice</w:t>
            </w:r>
            <w:r w:rsidRPr="00093673">
              <w:rPr>
                <w:color w:val="000000"/>
                <w:szCs w:val="22"/>
              </w:rPr>
              <w:t>. S výjimkou níže uvedených omezení zahrnují důvěrné informace („</w:t>
            </w:r>
            <w:r w:rsidR="00314648" w:rsidRPr="00093673">
              <w:rPr>
                <w:color w:val="000000"/>
                <w:szCs w:val="22"/>
              </w:rPr>
              <w:t>d</w:t>
            </w:r>
            <w:r w:rsidRPr="00093673">
              <w:rPr>
                <w:color w:val="000000"/>
                <w:szCs w:val="22"/>
              </w:rPr>
              <w:t>ůvěrné informace“) všechny informace poskytnuté zadavatelem nebo CRO nebo vytvořené pro zadavatele nebo pro CRO, vynálezy (definované níže) a všechny údaje shromážděné v průběhu klinického hodnocení</w:t>
            </w:r>
            <w:r w:rsidR="00564356" w:rsidRPr="00093673">
              <w:rPr>
                <w:color w:val="000000"/>
                <w:szCs w:val="22"/>
              </w:rPr>
              <w:t xml:space="preserve"> </w:t>
            </w:r>
            <w:r w:rsidR="00564356" w:rsidRPr="00093673">
              <w:rPr>
                <w:color w:val="000000"/>
                <w:szCs w:val="22"/>
                <w:lang w:bidi="cs-CZ"/>
              </w:rPr>
              <w:t>nebo vytvořené v průběhu klinického hodnocení, zahrnující zejména hodnocený přípravek a/nebo hodnocený léčivý přípravek</w:t>
            </w:r>
            <w:r w:rsidRPr="00093673">
              <w:rPr>
                <w:color w:val="000000"/>
                <w:szCs w:val="22"/>
              </w:rPr>
              <w:t xml:space="preserve">, výsledky, zprávy, technické a ekonomické informace, existenci podmínek této smlouvy o klinickém hodnocení nebo jiných smluv uzavřených se zadavatelem nebo CRO, komercializaci a strategii </w:t>
            </w:r>
            <w:r w:rsidR="0007704B" w:rsidRPr="00093673">
              <w:rPr>
                <w:color w:val="000000"/>
                <w:szCs w:val="22"/>
                <w:lang w:bidi="cs-CZ"/>
              </w:rPr>
              <w:t>klinického hodnocení</w:t>
            </w:r>
            <w:r w:rsidRPr="00093673">
              <w:rPr>
                <w:color w:val="000000"/>
                <w:szCs w:val="22"/>
              </w:rPr>
              <w:t xml:space="preserve">, obchodní tajemství a know-how předané zadavatelem zdravotnickému zařízení </w:t>
            </w:r>
            <w:r w:rsidR="00314648" w:rsidRPr="00093673">
              <w:rPr>
                <w:color w:val="000000"/>
                <w:szCs w:val="22"/>
              </w:rPr>
              <w:t>a/</w:t>
            </w:r>
            <w:r w:rsidRPr="00093673">
              <w:rPr>
                <w:color w:val="000000" w:themeColor="text1"/>
                <w:szCs w:val="22"/>
                <w:lang w:bidi="cs-CZ"/>
              </w:rPr>
              <w:t xml:space="preserve">nebo hlavnímu zkoušejícímu </w:t>
            </w:r>
            <w:r w:rsidRPr="00093673">
              <w:rPr>
                <w:color w:val="000000"/>
                <w:szCs w:val="22"/>
              </w:rPr>
              <w:t xml:space="preserve">přímo </w:t>
            </w:r>
            <w:r w:rsidRPr="00093673">
              <w:rPr>
                <w:color w:val="000000" w:themeColor="text1"/>
                <w:szCs w:val="22"/>
                <w:lang w:bidi="cs-CZ"/>
              </w:rPr>
              <w:t>nebo</w:t>
            </w:r>
            <w:r w:rsidRPr="00093673">
              <w:rPr>
                <w:color w:val="000000"/>
                <w:szCs w:val="22"/>
              </w:rPr>
              <w:t xml:space="preserve"> nepřímo, v písemné, elektronické, ústní nebo obrazové formě, nebo vzniklé v rámci této smlouvy.</w:t>
            </w:r>
            <w:r w:rsidR="00564356" w:rsidRPr="00093673">
              <w:rPr>
                <w:color w:val="000000"/>
                <w:szCs w:val="22"/>
              </w:rPr>
              <w:t xml:space="preserve"> Zdravotnické zařízení a h</w:t>
            </w:r>
            <w:r w:rsidR="00564356" w:rsidRPr="00093673">
              <w:rPr>
                <w:color w:val="000000"/>
                <w:szCs w:val="22"/>
                <w:lang w:bidi="cs-CZ"/>
              </w:rPr>
              <w:t>lavní zkoušející souhlasí s tím, že veškeré důvěrné informace jsou výhradním vlastnictvím zadavatele.</w:t>
            </w:r>
          </w:p>
        </w:tc>
      </w:tr>
      <w:tr w:rsidR="00541594" w:rsidRPr="00F86FED" w14:paraId="3CF75533" w14:textId="77777777" w:rsidTr="00EF3DFF">
        <w:trPr>
          <w:trHeight w:val="144"/>
          <w:jc w:val="center"/>
        </w:trPr>
        <w:tc>
          <w:tcPr>
            <w:tcW w:w="2477" w:type="pct"/>
          </w:tcPr>
          <w:p w14:paraId="4718FB96" w14:textId="77777777" w:rsidR="00541594" w:rsidRPr="00EB4BF3" w:rsidRDefault="00541594" w:rsidP="00541594">
            <w:pPr>
              <w:widowControl w:val="0"/>
              <w:jc w:val="both"/>
              <w:rPr>
                <w:noProof/>
                <w:color w:val="000000" w:themeColor="text1"/>
                <w:szCs w:val="22"/>
                <w:lang w:val="en-US"/>
              </w:rPr>
            </w:pPr>
          </w:p>
        </w:tc>
        <w:tc>
          <w:tcPr>
            <w:tcW w:w="2523" w:type="pct"/>
          </w:tcPr>
          <w:p w14:paraId="24787A44" w14:textId="77777777" w:rsidR="00541594" w:rsidRPr="00093673" w:rsidRDefault="00541594" w:rsidP="00541594">
            <w:pPr>
              <w:widowControl w:val="0"/>
              <w:jc w:val="both"/>
              <w:rPr>
                <w:szCs w:val="22"/>
              </w:rPr>
            </w:pPr>
          </w:p>
        </w:tc>
      </w:tr>
      <w:tr w:rsidR="00541594" w:rsidRPr="00F86FED" w14:paraId="4EA8EE85" w14:textId="77777777" w:rsidTr="00EF3DFF">
        <w:trPr>
          <w:trHeight w:val="144"/>
          <w:jc w:val="center"/>
        </w:trPr>
        <w:tc>
          <w:tcPr>
            <w:tcW w:w="2477" w:type="pct"/>
          </w:tcPr>
          <w:p w14:paraId="778C5ED7" w14:textId="69E96096" w:rsidR="00541594" w:rsidRPr="00EB4BF3" w:rsidRDefault="00541594" w:rsidP="00541594">
            <w:pPr>
              <w:widowControl w:val="0"/>
              <w:numPr>
                <w:ilvl w:val="1"/>
                <w:numId w:val="19"/>
              </w:numPr>
              <w:jc w:val="both"/>
              <w:rPr>
                <w:noProof/>
                <w:color w:val="000000" w:themeColor="text1"/>
                <w:szCs w:val="22"/>
                <w:lang w:val="en-US"/>
              </w:rPr>
            </w:pPr>
            <w:r w:rsidRPr="00EB4BF3">
              <w:rPr>
                <w:noProof/>
                <w:color w:val="000000" w:themeColor="text1"/>
                <w:szCs w:val="22"/>
                <w:u w:val="single"/>
                <w:lang w:val="en-US"/>
              </w:rPr>
              <w:t>Exclusions</w:t>
            </w:r>
            <w:r w:rsidRPr="00EB4BF3">
              <w:rPr>
                <w:noProof/>
                <w:color w:val="000000" w:themeColor="text1"/>
                <w:szCs w:val="22"/>
                <w:lang w:val="en-US"/>
              </w:rPr>
              <w:t>. Confidential Information does not include information that is in the public domain prior to disclosure by Sponsor or CRO; becomes part of the public domain during the term of this confidentiality obligation by any means other than breach of this Agreement by Institution</w:t>
            </w:r>
            <w:r w:rsidRPr="00EB4BF3">
              <w:rPr>
                <w:bCs/>
                <w:iCs/>
                <w:noProof/>
                <w:color w:val="000000" w:themeColor="text1"/>
                <w:szCs w:val="22"/>
                <w:lang w:val="en-US"/>
              </w:rPr>
              <w:t xml:space="preserve"> or Principal Investigator</w:t>
            </w:r>
            <w:r w:rsidRPr="00EB4BF3">
              <w:rPr>
                <w:noProof/>
                <w:color w:val="000000" w:themeColor="text1"/>
                <w:szCs w:val="22"/>
                <w:lang w:val="en-US"/>
              </w:rPr>
              <w:t>; is already known to Institution or Principal Investigator at the time of disclosure and is free of any obligations of confidentiality; or is obtained by Institution</w:t>
            </w:r>
            <w:r w:rsidRPr="00EB4BF3">
              <w:rPr>
                <w:bCs/>
                <w:iCs/>
                <w:noProof/>
                <w:color w:val="000000" w:themeColor="text1"/>
                <w:szCs w:val="22"/>
                <w:lang w:val="en-US"/>
              </w:rPr>
              <w:t xml:space="preserve"> or Principal Investigator</w:t>
            </w:r>
            <w:r w:rsidRPr="00EB4BF3">
              <w:rPr>
                <w:noProof/>
                <w:color w:val="000000" w:themeColor="text1"/>
                <w:szCs w:val="22"/>
                <w:lang w:val="en-US"/>
              </w:rPr>
              <w:t>, free of any obligations of confidentiality from a third party who has a lawful right to disclose it.</w:t>
            </w:r>
          </w:p>
        </w:tc>
        <w:tc>
          <w:tcPr>
            <w:tcW w:w="2523" w:type="pct"/>
          </w:tcPr>
          <w:p w14:paraId="5F1F4BB9" w14:textId="56272A56" w:rsidR="00541594" w:rsidRPr="00093673" w:rsidRDefault="00541594" w:rsidP="00541594">
            <w:pPr>
              <w:widowControl w:val="0"/>
              <w:numPr>
                <w:ilvl w:val="1"/>
                <w:numId w:val="23"/>
              </w:numPr>
              <w:jc w:val="both"/>
              <w:rPr>
                <w:szCs w:val="22"/>
                <w:u w:val="single"/>
              </w:rPr>
            </w:pPr>
            <w:r w:rsidRPr="00093673">
              <w:rPr>
                <w:color w:val="000000"/>
                <w:szCs w:val="22"/>
                <w:u w:val="single"/>
              </w:rPr>
              <w:t>Výjimky</w:t>
            </w:r>
            <w:r w:rsidRPr="00093673">
              <w:rPr>
                <w:color w:val="000000"/>
                <w:szCs w:val="22"/>
              </w:rPr>
              <w:t xml:space="preserve">. Důvěrné informace nezahrnují informace, které již byly veřejně přístupné před jejich předáním zadavateli nebo CRO, staly se veřejně přístupnými v průběhu trvání tohoto závazku důvěrnosti jiným způsobem než porušením této smlouvy zdravotnickým </w:t>
            </w:r>
            <w:r w:rsidRPr="00093673">
              <w:rPr>
                <w:color w:val="000000" w:themeColor="text1"/>
                <w:szCs w:val="22"/>
                <w:lang w:bidi="cs-CZ"/>
              </w:rPr>
              <w:t>zařízením nebo hlavním zkoušejícím</w:t>
            </w:r>
            <w:r w:rsidRPr="00093673">
              <w:rPr>
                <w:color w:val="000000"/>
                <w:szCs w:val="22"/>
              </w:rPr>
              <w:t xml:space="preserve">, jsou již známy zdravotnickému zařízení </w:t>
            </w:r>
            <w:r w:rsidRPr="00093673">
              <w:rPr>
                <w:color w:val="000000" w:themeColor="text1"/>
                <w:szCs w:val="22"/>
                <w:lang w:bidi="cs-CZ"/>
              </w:rPr>
              <w:t xml:space="preserve">nebo hlavnímu zkoušejícímu </w:t>
            </w:r>
            <w:r w:rsidRPr="00093673">
              <w:rPr>
                <w:color w:val="000000"/>
                <w:szCs w:val="22"/>
              </w:rPr>
              <w:t xml:space="preserve">v okamžiku jejich předání a nepodléhají závazkům důvěrnosti nebo je zdravotnické zařízení </w:t>
            </w:r>
            <w:r w:rsidRPr="00093673">
              <w:rPr>
                <w:color w:val="000000" w:themeColor="text1"/>
                <w:szCs w:val="22"/>
                <w:lang w:bidi="cs-CZ"/>
              </w:rPr>
              <w:t>nebo hlavní zkoušející získali</w:t>
            </w:r>
            <w:r w:rsidRPr="00093673">
              <w:rPr>
                <w:color w:val="000000"/>
                <w:szCs w:val="22"/>
              </w:rPr>
              <w:t xml:space="preserve"> bez závazků důvěrnosti od třetí strany, která má zákonné právo na jejich zveřejnění.</w:t>
            </w:r>
          </w:p>
        </w:tc>
      </w:tr>
      <w:tr w:rsidR="00541594" w:rsidRPr="00F86FED" w14:paraId="58BDC2E2" w14:textId="77777777" w:rsidTr="00EF3DFF">
        <w:trPr>
          <w:trHeight w:val="144"/>
          <w:jc w:val="center"/>
        </w:trPr>
        <w:tc>
          <w:tcPr>
            <w:tcW w:w="2477" w:type="pct"/>
          </w:tcPr>
          <w:p w14:paraId="41D336E3" w14:textId="77777777" w:rsidR="00541594" w:rsidRPr="00EB4BF3" w:rsidRDefault="00541594" w:rsidP="00541594">
            <w:pPr>
              <w:widowControl w:val="0"/>
              <w:jc w:val="both"/>
              <w:rPr>
                <w:noProof/>
                <w:color w:val="000000" w:themeColor="text1"/>
                <w:szCs w:val="22"/>
                <w:lang w:val="en-US"/>
              </w:rPr>
            </w:pPr>
          </w:p>
        </w:tc>
        <w:tc>
          <w:tcPr>
            <w:tcW w:w="2523" w:type="pct"/>
          </w:tcPr>
          <w:p w14:paraId="5EED82BF" w14:textId="77777777" w:rsidR="00541594" w:rsidRPr="00093673" w:rsidRDefault="00541594" w:rsidP="00541594">
            <w:pPr>
              <w:widowControl w:val="0"/>
              <w:jc w:val="both"/>
              <w:rPr>
                <w:szCs w:val="22"/>
              </w:rPr>
            </w:pPr>
          </w:p>
        </w:tc>
      </w:tr>
      <w:tr w:rsidR="00541594" w:rsidRPr="00F86FED" w14:paraId="6802861D" w14:textId="77777777" w:rsidTr="00EF3DFF">
        <w:trPr>
          <w:trHeight w:val="80"/>
          <w:jc w:val="center"/>
        </w:trPr>
        <w:tc>
          <w:tcPr>
            <w:tcW w:w="2477" w:type="pct"/>
          </w:tcPr>
          <w:p w14:paraId="02EA4EB8" w14:textId="6F2B6724" w:rsidR="00541594" w:rsidRPr="00EB4BF3" w:rsidRDefault="00541594" w:rsidP="00472ACC">
            <w:pPr>
              <w:widowControl w:val="0"/>
              <w:numPr>
                <w:ilvl w:val="1"/>
                <w:numId w:val="19"/>
              </w:numPr>
              <w:jc w:val="both"/>
              <w:rPr>
                <w:noProof/>
                <w:szCs w:val="22"/>
                <w:lang w:val="en-US"/>
              </w:rPr>
            </w:pPr>
            <w:r w:rsidRPr="00EB4BF3">
              <w:rPr>
                <w:noProof/>
                <w:szCs w:val="22"/>
                <w:u w:val="single"/>
                <w:lang w:val="en-US"/>
              </w:rPr>
              <w:t>Obligations of Confidentiality</w:t>
            </w:r>
            <w:r w:rsidRPr="00EB4BF3">
              <w:rPr>
                <w:noProof/>
                <w:szCs w:val="22"/>
                <w:lang w:val="en-US"/>
              </w:rPr>
              <w:t>. Unless Sponsor provides prior written consent, Institution</w:t>
            </w:r>
            <w:r w:rsidRPr="00EB4BF3">
              <w:rPr>
                <w:bCs/>
                <w:iCs/>
                <w:noProof/>
                <w:szCs w:val="22"/>
                <w:lang w:val="en-US"/>
              </w:rPr>
              <w:t xml:space="preserve"> and Principal Investigator</w:t>
            </w:r>
            <w:r w:rsidRPr="00EB4BF3">
              <w:rPr>
                <w:noProof/>
                <w:szCs w:val="22"/>
                <w:lang w:val="en-US"/>
              </w:rPr>
              <w:t xml:space="preserve"> may not use Confidential Information for any purpose other than that authorized in this Agreement, nor may Institution or Principal Investigator disclose Confidential Information to any third party except as authorized in this Agreement or as required by Applicable Law.</w:t>
            </w:r>
            <w:r w:rsidR="00656F6E" w:rsidRPr="00EB4BF3">
              <w:rPr>
                <w:noProof/>
                <w:szCs w:val="22"/>
                <w:lang w:val="en-US"/>
              </w:rPr>
              <w:t xml:space="preserve"> The Institution and Principal Investigator agrees not to reveal Confidential Information to third parties, other than those Research Staff, with a need to know directly involved in conducting the Trial or services in support of the Trial. Institution and Principal Investigator shall ensure that prior to any disclosure of Confidential Information to any such recipients are subject to similar confidentiality obligations no less onerous than those in this Agreement.</w:t>
            </w:r>
            <w:r w:rsidR="00181747" w:rsidRPr="00EB4BF3">
              <w:rPr>
                <w:noProof/>
                <w:szCs w:val="22"/>
                <w:lang w:val="en-US"/>
              </w:rPr>
              <w:t xml:space="preserve"> </w:t>
            </w:r>
            <w:r w:rsidR="00181747" w:rsidRPr="00EB4BF3">
              <w:rPr>
                <w:noProof/>
                <w:color w:val="000000"/>
                <w:lang w:val="en-US"/>
              </w:rPr>
              <w:t>Institution shall remain liable for any breach of confidentiality obligations by Research Staff.</w:t>
            </w:r>
          </w:p>
        </w:tc>
        <w:tc>
          <w:tcPr>
            <w:tcW w:w="2523" w:type="pct"/>
          </w:tcPr>
          <w:p w14:paraId="71DA8A8F" w14:textId="0B4A81F8" w:rsidR="00541594" w:rsidRPr="00093673" w:rsidRDefault="00541594" w:rsidP="004541FA">
            <w:pPr>
              <w:widowControl w:val="0"/>
              <w:numPr>
                <w:ilvl w:val="1"/>
                <w:numId w:val="23"/>
              </w:numPr>
              <w:jc w:val="both"/>
              <w:rPr>
                <w:szCs w:val="22"/>
                <w:u w:val="single"/>
              </w:rPr>
            </w:pPr>
            <w:r w:rsidRPr="00093673">
              <w:rPr>
                <w:szCs w:val="22"/>
                <w:u w:val="single"/>
              </w:rPr>
              <w:t>Závazky zachování důvěrnosti informací</w:t>
            </w:r>
            <w:r w:rsidRPr="00093673">
              <w:rPr>
                <w:szCs w:val="22"/>
              </w:rPr>
              <w:t>. Bez předchozího písemného schválení zadavatele</w:t>
            </w:r>
            <w:r w:rsidR="00BC7F06" w:rsidRPr="00093673">
              <w:rPr>
                <w:szCs w:val="22"/>
              </w:rPr>
              <w:t>m</w:t>
            </w:r>
            <w:r w:rsidRPr="00093673">
              <w:rPr>
                <w:szCs w:val="22"/>
              </w:rPr>
              <w:t xml:space="preserve"> nesmí zdravotnické zařízení </w:t>
            </w:r>
            <w:r w:rsidRPr="00093673">
              <w:rPr>
                <w:szCs w:val="22"/>
                <w:lang w:bidi="cs-CZ"/>
              </w:rPr>
              <w:t xml:space="preserve">a hlavní zkoušející </w:t>
            </w:r>
            <w:r w:rsidRPr="00093673">
              <w:rPr>
                <w:szCs w:val="22"/>
              </w:rPr>
              <w:t xml:space="preserve">používat důvěrné informace pro jakékoliv jiné účely, než k jakým </w:t>
            </w:r>
            <w:r w:rsidRPr="00093673">
              <w:rPr>
                <w:szCs w:val="22"/>
                <w:lang w:bidi="cs-CZ"/>
              </w:rPr>
              <w:t>ho</w:t>
            </w:r>
            <w:r w:rsidRPr="00093673">
              <w:rPr>
                <w:szCs w:val="22"/>
              </w:rPr>
              <w:t xml:space="preserve"> opravňuje tato smlouva, a nesmí je sdělovat třetím stranám kromě případů, ke kterým </w:t>
            </w:r>
            <w:r w:rsidRPr="00093673">
              <w:rPr>
                <w:szCs w:val="22"/>
                <w:lang w:bidi="cs-CZ"/>
              </w:rPr>
              <w:t>ho</w:t>
            </w:r>
            <w:r w:rsidRPr="00093673">
              <w:rPr>
                <w:szCs w:val="22"/>
              </w:rPr>
              <w:t xml:space="preserve"> opravňuje tato smlouva nebo které jsou vyžadovány </w:t>
            </w:r>
            <w:r w:rsidR="00F86FED" w:rsidRPr="00093673">
              <w:rPr>
                <w:szCs w:val="22"/>
                <w:lang w:bidi="cs-CZ"/>
              </w:rPr>
              <w:t>platnými právními předpisy</w:t>
            </w:r>
            <w:r w:rsidRPr="00093673">
              <w:rPr>
                <w:szCs w:val="22"/>
              </w:rPr>
              <w:t xml:space="preserve">. </w:t>
            </w:r>
            <w:r w:rsidR="004541FA" w:rsidRPr="00093673">
              <w:rPr>
                <w:szCs w:val="22"/>
              </w:rPr>
              <w:t>Zdravotnické za</w:t>
            </w:r>
            <w:r w:rsidR="00A16B81" w:rsidRPr="00093673">
              <w:rPr>
                <w:szCs w:val="22"/>
              </w:rPr>
              <w:t>ř</w:t>
            </w:r>
            <w:r w:rsidR="004541FA" w:rsidRPr="00093673">
              <w:rPr>
                <w:szCs w:val="22"/>
              </w:rPr>
              <w:t>ízení a hlavní zkoušející se zavazují, že důvěrné informace nebudou sdělovány třetím stranám s výjimkou výzkumn</w:t>
            </w:r>
            <w:r w:rsidR="00435D96" w:rsidRPr="00093673">
              <w:rPr>
                <w:szCs w:val="22"/>
              </w:rPr>
              <w:t>ého</w:t>
            </w:r>
            <w:r w:rsidR="004541FA" w:rsidRPr="00093673">
              <w:rPr>
                <w:szCs w:val="22"/>
              </w:rPr>
              <w:t xml:space="preserve"> </w:t>
            </w:r>
            <w:r w:rsidR="00435D96" w:rsidRPr="00093673">
              <w:rPr>
                <w:szCs w:val="22"/>
              </w:rPr>
              <w:t>personálu</w:t>
            </w:r>
            <w:r w:rsidR="004541FA" w:rsidRPr="00093673">
              <w:rPr>
                <w:szCs w:val="22"/>
              </w:rPr>
              <w:t>, kte</w:t>
            </w:r>
            <w:r w:rsidR="00564356" w:rsidRPr="00093673">
              <w:rPr>
                <w:szCs w:val="22"/>
              </w:rPr>
              <w:t>rý</w:t>
            </w:r>
            <w:r w:rsidR="004541FA" w:rsidRPr="00093673">
              <w:rPr>
                <w:szCs w:val="22"/>
              </w:rPr>
              <w:t xml:space="preserve"> </w:t>
            </w:r>
            <w:r w:rsidR="0093669D" w:rsidRPr="00093673">
              <w:rPr>
                <w:szCs w:val="22"/>
              </w:rPr>
              <w:t>je potřebuj</w:t>
            </w:r>
            <w:r w:rsidR="00564356" w:rsidRPr="00093673">
              <w:rPr>
                <w:szCs w:val="22"/>
              </w:rPr>
              <w:t>e</w:t>
            </w:r>
            <w:r w:rsidR="0093669D" w:rsidRPr="00093673">
              <w:rPr>
                <w:szCs w:val="22"/>
              </w:rPr>
              <w:t xml:space="preserve"> znát a kte</w:t>
            </w:r>
            <w:r w:rsidR="00564356" w:rsidRPr="00093673">
              <w:rPr>
                <w:szCs w:val="22"/>
              </w:rPr>
              <w:t>rý</w:t>
            </w:r>
            <w:r w:rsidR="0093669D" w:rsidRPr="00093673">
              <w:rPr>
                <w:szCs w:val="22"/>
              </w:rPr>
              <w:t xml:space="preserve"> se</w:t>
            </w:r>
            <w:r w:rsidR="004541FA" w:rsidRPr="00093673">
              <w:rPr>
                <w:szCs w:val="22"/>
              </w:rPr>
              <w:t xml:space="preserve"> přímo podíl</w:t>
            </w:r>
            <w:r w:rsidR="0093669D" w:rsidRPr="00093673">
              <w:rPr>
                <w:szCs w:val="22"/>
              </w:rPr>
              <w:t>í</w:t>
            </w:r>
            <w:r w:rsidR="004541FA" w:rsidRPr="00093673">
              <w:rPr>
                <w:szCs w:val="22"/>
              </w:rPr>
              <w:t xml:space="preserve"> na provádění klinického hodnocení nebo na službách na podporu klinického hodnocení. Zdravotnické zařízení a hlavní zkoušející zajistí, aby před jakýmkoli zpřístupněním důvěrných informací takovým příjemcům byly uloženy podobné povinnosti mlčenlivosti, které nejsou méně přísné než povinnosti uvedené v této </w:t>
            </w:r>
            <w:r w:rsidR="0093669D" w:rsidRPr="00093673">
              <w:rPr>
                <w:szCs w:val="22"/>
              </w:rPr>
              <w:t>s</w:t>
            </w:r>
            <w:r w:rsidR="004541FA" w:rsidRPr="00093673">
              <w:rPr>
                <w:szCs w:val="22"/>
              </w:rPr>
              <w:t>mlouvě.</w:t>
            </w:r>
            <w:r w:rsidR="00564356" w:rsidRPr="00093673">
              <w:rPr>
                <w:szCs w:val="22"/>
              </w:rPr>
              <w:t xml:space="preserve"> Zdravotnické zařízení zůstává odpovědné za jakékoli porušení povinnosti mlčenlivosti ze strany výzkumného personálu.</w:t>
            </w:r>
          </w:p>
        </w:tc>
      </w:tr>
      <w:tr w:rsidR="00541594" w:rsidRPr="00F86FED" w14:paraId="077C85A1" w14:textId="77777777" w:rsidTr="00EF3DFF">
        <w:trPr>
          <w:trHeight w:val="144"/>
          <w:jc w:val="center"/>
        </w:trPr>
        <w:tc>
          <w:tcPr>
            <w:tcW w:w="2477" w:type="pct"/>
          </w:tcPr>
          <w:p w14:paraId="43DFE22C" w14:textId="77777777" w:rsidR="00541594" w:rsidRPr="00EB4BF3" w:rsidRDefault="00541594" w:rsidP="00541594">
            <w:pPr>
              <w:widowControl w:val="0"/>
              <w:jc w:val="both"/>
              <w:rPr>
                <w:noProof/>
                <w:color w:val="000000" w:themeColor="text1"/>
                <w:szCs w:val="22"/>
                <w:lang w:val="en-US"/>
              </w:rPr>
            </w:pPr>
          </w:p>
        </w:tc>
        <w:tc>
          <w:tcPr>
            <w:tcW w:w="2523" w:type="pct"/>
          </w:tcPr>
          <w:p w14:paraId="7EF49171" w14:textId="77777777" w:rsidR="00541594" w:rsidRPr="00093673" w:rsidRDefault="00541594" w:rsidP="00541594">
            <w:pPr>
              <w:widowControl w:val="0"/>
              <w:jc w:val="both"/>
              <w:rPr>
                <w:szCs w:val="22"/>
              </w:rPr>
            </w:pPr>
          </w:p>
        </w:tc>
      </w:tr>
      <w:tr w:rsidR="00541594" w:rsidRPr="00F86FED" w14:paraId="3581DD87" w14:textId="77777777" w:rsidTr="00EF3DFF">
        <w:trPr>
          <w:trHeight w:val="144"/>
          <w:jc w:val="center"/>
        </w:trPr>
        <w:tc>
          <w:tcPr>
            <w:tcW w:w="2477" w:type="pct"/>
          </w:tcPr>
          <w:p w14:paraId="4F1F226A" w14:textId="25248E7E" w:rsidR="00541594" w:rsidRPr="00EB4BF3" w:rsidRDefault="00541594" w:rsidP="00541594">
            <w:pPr>
              <w:widowControl w:val="0"/>
              <w:numPr>
                <w:ilvl w:val="1"/>
                <w:numId w:val="19"/>
              </w:numPr>
              <w:jc w:val="both"/>
              <w:rPr>
                <w:noProof/>
                <w:color w:val="000000" w:themeColor="text1"/>
                <w:szCs w:val="22"/>
                <w:lang w:val="en-US"/>
              </w:rPr>
            </w:pPr>
            <w:r w:rsidRPr="00EB4BF3">
              <w:rPr>
                <w:noProof/>
                <w:color w:val="000000" w:themeColor="text1"/>
                <w:szCs w:val="22"/>
                <w:u w:val="single"/>
                <w:lang w:val="en-US"/>
              </w:rPr>
              <w:t>Disclosure Required by Applicable Law</w:t>
            </w:r>
            <w:r w:rsidRPr="00EB4BF3">
              <w:rPr>
                <w:noProof/>
                <w:color w:val="000000" w:themeColor="text1"/>
                <w:szCs w:val="22"/>
                <w:lang w:val="en-US"/>
              </w:rPr>
              <w:t>. If disclosure of Confidential Information beyond that expressly authorized in this Agreement is required by Applicable Law, that disclosure does not constitute a breach of this Agreement so long as Institution</w:t>
            </w:r>
            <w:r w:rsidRPr="00EB4BF3">
              <w:rPr>
                <w:bCs/>
                <w:iCs/>
                <w:noProof/>
                <w:color w:val="000000" w:themeColor="text1"/>
                <w:szCs w:val="22"/>
                <w:lang w:val="en-US"/>
              </w:rPr>
              <w:t xml:space="preserve"> and Principal Investigator</w:t>
            </w:r>
            <w:r w:rsidRPr="00EB4BF3">
              <w:rPr>
                <w:noProof/>
                <w:color w:val="000000" w:themeColor="text1"/>
                <w:szCs w:val="22"/>
                <w:lang w:val="en-US"/>
              </w:rPr>
              <w:t>: (i) notify Sponsor in writing as far as possible in advance of the disclosure so as to allow Sponsor to take legal action to protect its Confidential Information; (ii) discloses only that Confidential Information required to comply with the legal requirement; and (iii) continues to maintain the confidentiality of this Confidential Information with respect to all other third parties.</w:t>
            </w:r>
          </w:p>
        </w:tc>
        <w:tc>
          <w:tcPr>
            <w:tcW w:w="2523" w:type="pct"/>
          </w:tcPr>
          <w:p w14:paraId="78782DCC" w14:textId="2BEC7FC1" w:rsidR="00541594" w:rsidRPr="00093673" w:rsidRDefault="00541594" w:rsidP="0049022C">
            <w:pPr>
              <w:widowControl w:val="0"/>
              <w:numPr>
                <w:ilvl w:val="1"/>
                <w:numId w:val="23"/>
              </w:numPr>
              <w:jc w:val="both"/>
              <w:rPr>
                <w:szCs w:val="22"/>
                <w:u w:val="single"/>
              </w:rPr>
            </w:pPr>
            <w:r w:rsidRPr="00093673">
              <w:rPr>
                <w:color w:val="000000"/>
                <w:szCs w:val="22"/>
                <w:u w:val="single"/>
              </w:rPr>
              <w:t xml:space="preserve">Sdělení důvěrných informací vyžadované </w:t>
            </w:r>
            <w:r w:rsidR="00F86FED" w:rsidRPr="00093673">
              <w:rPr>
                <w:color w:val="000000"/>
                <w:szCs w:val="22"/>
                <w:u w:val="single"/>
              </w:rPr>
              <w:t>platnými právními předpisy</w:t>
            </w:r>
            <w:r w:rsidRPr="00093673">
              <w:rPr>
                <w:color w:val="000000"/>
                <w:szCs w:val="22"/>
              </w:rPr>
              <w:t xml:space="preserve">. Jestliže je ze zákona vyžadováno sdělení důvěrných informací nad rámec toho, co je výslovně schváleno v této smlouvě, takové sdělení nepředstavuje porušení smlouvy, pokud o něm zdravotnické zařízení </w:t>
            </w:r>
            <w:r w:rsidRPr="00093673">
              <w:rPr>
                <w:color w:val="000000" w:themeColor="text1"/>
                <w:szCs w:val="22"/>
                <w:lang w:bidi="cs-CZ"/>
              </w:rPr>
              <w:t>a hlavní zkoušející</w:t>
            </w:r>
            <w:r w:rsidR="00314648" w:rsidRPr="00093673">
              <w:rPr>
                <w:color w:val="000000" w:themeColor="text1"/>
                <w:szCs w:val="22"/>
              </w:rPr>
              <w:t>: (i)</w:t>
            </w:r>
            <w:r w:rsidRPr="00093673">
              <w:rPr>
                <w:color w:val="000000" w:themeColor="text1"/>
                <w:szCs w:val="22"/>
                <w:lang w:bidi="cs-CZ"/>
              </w:rPr>
              <w:t xml:space="preserve"> </w:t>
            </w:r>
            <w:r w:rsidRPr="00093673">
              <w:rPr>
                <w:color w:val="000000"/>
                <w:szCs w:val="22"/>
              </w:rPr>
              <w:t xml:space="preserve">písemně </w:t>
            </w:r>
            <w:r w:rsidRPr="00093673">
              <w:rPr>
                <w:color w:val="000000" w:themeColor="text1"/>
                <w:szCs w:val="22"/>
                <w:lang w:bidi="cs-CZ"/>
              </w:rPr>
              <w:t>informují</w:t>
            </w:r>
            <w:r w:rsidRPr="00093673">
              <w:rPr>
                <w:color w:val="000000"/>
                <w:szCs w:val="22"/>
              </w:rPr>
              <w:t xml:space="preserve"> zadavatele v co možná největším předstihu, aby zadavatel mohl podniknout zákonné kroky k ochraně svých důvěrných informací</w:t>
            </w:r>
            <w:r w:rsidR="00314648" w:rsidRPr="00093673">
              <w:rPr>
                <w:color w:val="000000" w:themeColor="text1"/>
                <w:szCs w:val="22"/>
              </w:rPr>
              <w:t>; (ii)</w:t>
            </w:r>
            <w:r w:rsidRPr="00093673">
              <w:rPr>
                <w:color w:val="000000"/>
                <w:szCs w:val="22"/>
              </w:rPr>
              <w:t xml:space="preserve"> sdělí pouze důvěrné informace nutné ke splnění zákonného požadavku</w:t>
            </w:r>
            <w:r w:rsidR="00314648" w:rsidRPr="00093673">
              <w:rPr>
                <w:color w:val="000000" w:themeColor="text1"/>
                <w:szCs w:val="22"/>
              </w:rPr>
              <w:t>;</w:t>
            </w:r>
            <w:r w:rsidRPr="00093673">
              <w:rPr>
                <w:color w:val="000000"/>
                <w:szCs w:val="22"/>
              </w:rPr>
              <w:t xml:space="preserve"> a </w:t>
            </w:r>
            <w:r w:rsidR="00314648" w:rsidRPr="00093673">
              <w:rPr>
                <w:color w:val="000000" w:themeColor="text1"/>
                <w:szCs w:val="22"/>
              </w:rPr>
              <w:t xml:space="preserve">(iii) </w:t>
            </w:r>
            <w:r w:rsidRPr="00093673">
              <w:rPr>
                <w:color w:val="000000"/>
                <w:szCs w:val="22"/>
              </w:rPr>
              <w:t>zachová důvěrnost těchto důvěrných informací ve vztahu ke všem ostatním třetím stranám.</w:t>
            </w:r>
          </w:p>
        </w:tc>
      </w:tr>
      <w:tr w:rsidR="00541594" w:rsidRPr="00F86FED" w14:paraId="23EA18BF" w14:textId="77777777" w:rsidTr="00EF3DFF">
        <w:trPr>
          <w:trHeight w:val="144"/>
          <w:jc w:val="center"/>
        </w:trPr>
        <w:tc>
          <w:tcPr>
            <w:tcW w:w="2477" w:type="pct"/>
          </w:tcPr>
          <w:p w14:paraId="521C459B" w14:textId="77777777" w:rsidR="00541594" w:rsidRPr="00EB4BF3" w:rsidRDefault="00541594" w:rsidP="00541594">
            <w:pPr>
              <w:widowControl w:val="0"/>
              <w:jc w:val="both"/>
              <w:rPr>
                <w:noProof/>
                <w:color w:val="000000" w:themeColor="text1"/>
                <w:szCs w:val="22"/>
                <w:lang w:val="en-US"/>
              </w:rPr>
            </w:pPr>
          </w:p>
        </w:tc>
        <w:tc>
          <w:tcPr>
            <w:tcW w:w="2523" w:type="pct"/>
          </w:tcPr>
          <w:p w14:paraId="21A722AD" w14:textId="77777777" w:rsidR="00541594" w:rsidRPr="00093673" w:rsidRDefault="00541594" w:rsidP="00541594">
            <w:pPr>
              <w:widowControl w:val="0"/>
              <w:jc w:val="both"/>
              <w:rPr>
                <w:szCs w:val="22"/>
              </w:rPr>
            </w:pPr>
          </w:p>
        </w:tc>
      </w:tr>
      <w:tr w:rsidR="00541594" w:rsidRPr="00F86FED" w14:paraId="46C0298B" w14:textId="77777777" w:rsidTr="00EF3DFF">
        <w:trPr>
          <w:trHeight w:val="144"/>
          <w:jc w:val="center"/>
        </w:trPr>
        <w:tc>
          <w:tcPr>
            <w:tcW w:w="2477" w:type="pct"/>
          </w:tcPr>
          <w:p w14:paraId="66C41F51" w14:textId="127D515B" w:rsidR="00541594" w:rsidRPr="00EB4BF3" w:rsidRDefault="00541594" w:rsidP="00541594">
            <w:pPr>
              <w:widowControl w:val="0"/>
              <w:numPr>
                <w:ilvl w:val="1"/>
                <w:numId w:val="19"/>
              </w:numPr>
              <w:jc w:val="both"/>
              <w:rPr>
                <w:noProof/>
                <w:color w:val="000000" w:themeColor="text1"/>
                <w:szCs w:val="22"/>
                <w:lang w:val="en-US"/>
              </w:rPr>
            </w:pPr>
            <w:r w:rsidRPr="00EB4BF3">
              <w:rPr>
                <w:noProof/>
                <w:color w:val="000000" w:themeColor="text1"/>
                <w:szCs w:val="22"/>
                <w:u w:val="single"/>
                <w:lang w:val="en-US"/>
              </w:rPr>
              <w:t>Survival of Obligations</w:t>
            </w:r>
            <w:r w:rsidRPr="00EB4BF3">
              <w:rPr>
                <w:noProof/>
                <w:color w:val="000000" w:themeColor="text1"/>
                <w:szCs w:val="22"/>
                <w:lang w:val="en-US"/>
              </w:rPr>
              <w:t xml:space="preserve">. </w:t>
            </w:r>
            <w:r w:rsidR="00181747" w:rsidRPr="00EB4BF3">
              <w:rPr>
                <w:noProof/>
                <w:color w:val="000000" w:themeColor="text1"/>
                <w:szCs w:val="22"/>
                <w:lang w:val="en-US"/>
              </w:rPr>
              <w:t>T</w:t>
            </w:r>
            <w:r w:rsidRPr="00EB4BF3">
              <w:rPr>
                <w:noProof/>
                <w:color w:val="000000" w:themeColor="text1"/>
                <w:szCs w:val="22"/>
                <w:lang w:val="en-US"/>
              </w:rPr>
              <w:t>hese obligations of nonuse and nondisclosure survive termination of this Agreeme</w:t>
            </w:r>
            <w:r w:rsidR="00496486" w:rsidRPr="00EB4BF3">
              <w:rPr>
                <w:noProof/>
                <w:color w:val="000000" w:themeColor="text1"/>
                <w:szCs w:val="22"/>
                <w:lang w:val="en-US"/>
              </w:rPr>
              <w:t>nt</w:t>
            </w:r>
            <w:r w:rsidR="00181747" w:rsidRPr="00EB4BF3">
              <w:rPr>
                <w:noProof/>
                <w:color w:val="000000" w:themeColor="text1"/>
                <w:szCs w:val="22"/>
                <w:lang w:val="en-US"/>
              </w:rPr>
              <w:t>.</w:t>
            </w:r>
          </w:p>
        </w:tc>
        <w:tc>
          <w:tcPr>
            <w:tcW w:w="2523" w:type="pct"/>
          </w:tcPr>
          <w:p w14:paraId="0CF24EA8" w14:textId="00A42AEB" w:rsidR="00541594" w:rsidRPr="00093673" w:rsidRDefault="00541594" w:rsidP="00AF46F2">
            <w:pPr>
              <w:widowControl w:val="0"/>
              <w:numPr>
                <w:ilvl w:val="1"/>
                <w:numId w:val="23"/>
              </w:numPr>
              <w:jc w:val="both"/>
              <w:rPr>
                <w:szCs w:val="22"/>
                <w:u w:val="single"/>
              </w:rPr>
            </w:pPr>
            <w:r w:rsidRPr="00093673">
              <w:rPr>
                <w:color w:val="000000"/>
                <w:szCs w:val="22"/>
                <w:u w:val="single"/>
              </w:rPr>
              <w:t>Platnost závazků po ukončení smlouvy</w:t>
            </w:r>
            <w:r w:rsidRPr="00093673">
              <w:rPr>
                <w:color w:val="000000"/>
                <w:szCs w:val="22"/>
              </w:rPr>
              <w:t>. Tyto závazky nepoužívat a nezveřejňovat důvěrné informace zůstanou v platnosti po ukončení této smlouvy.</w:t>
            </w:r>
          </w:p>
        </w:tc>
      </w:tr>
      <w:tr w:rsidR="00541594" w:rsidRPr="00F86FED" w14:paraId="2D17A910" w14:textId="77777777" w:rsidTr="00EF3DFF">
        <w:trPr>
          <w:trHeight w:val="144"/>
          <w:jc w:val="center"/>
        </w:trPr>
        <w:tc>
          <w:tcPr>
            <w:tcW w:w="2477" w:type="pct"/>
          </w:tcPr>
          <w:p w14:paraId="5506A145" w14:textId="77777777" w:rsidR="00541594" w:rsidRPr="00EB4BF3" w:rsidRDefault="00541594" w:rsidP="00541594">
            <w:pPr>
              <w:widowControl w:val="0"/>
              <w:jc w:val="both"/>
              <w:rPr>
                <w:noProof/>
                <w:color w:val="000000" w:themeColor="text1"/>
                <w:szCs w:val="22"/>
                <w:lang w:val="en-US"/>
              </w:rPr>
            </w:pPr>
          </w:p>
        </w:tc>
        <w:tc>
          <w:tcPr>
            <w:tcW w:w="2523" w:type="pct"/>
          </w:tcPr>
          <w:p w14:paraId="7A65C3DB" w14:textId="77777777" w:rsidR="00541594" w:rsidRPr="00093673" w:rsidRDefault="00541594" w:rsidP="00541594">
            <w:pPr>
              <w:widowControl w:val="0"/>
              <w:jc w:val="both"/>
              <w:rPr>
                <w:szCs w:val="22"/>
              </w:rPr>
            </w:pPr>
          </w:p>
        </w:tc>
      </w:tr>
      <w:tr w:rsidR="00541594" w:rsidRPr="00F86FED" w14:paraId="6BAC8A1C" w14:textId="77777777" w:rsidTr="00EF3DFF">
        <w:trPr>
          <w:trHeight w:val="144"/>
          <w:jc w:val="center"/>
        </w:trPr>
        <w:tc>
          <w:tcPr>
            <w:tcW w:w="2477" w:type="pct"/>
          </w:tcPr>
          <w:p w14:paraId="7FBD9211" w14:textId="2049E8C0" w:rsidR="00541594" w:rsidRPr="00EB4BF3" w:rsidRDefault="00541594">
            <w:pPr>
              <w:widowControl w:val="0"/>
              <w:numPr>
                <w:ilvl w:val="1"/>
                <w:numId w:val="19"/>
              </w:numPr>
              <w:jc w:val="both"/>
              <w:rPr>
                <w:noProof/>
                <w:color w:val="000000" w:themeColor="text1"/>
                <w:szCs w:val="22"/>
                <w:lang w:val="en-US"/>
              </w:rPr>
            </w:pPr>
            <w:r w:rsidRPr="00EB4BF3">
              <w:rPr>
                <w:noProof/>
                <w:color w:val="000000" w:themeColor="text1"/>
                <w:szCs w:val="22"/>
                <w:u w:val="single"/>
                <w:lang w:val="en-US"/>
              </w:rPr>
              <w:t>Return of Confidential Information</w:t>
            </w:r>
            <w:r w:rsidRPr="00EB4BF3">
              <w:rPr>
                <w:noProof/>
                <w:color w:val="000000" w:themeColor="text1"/>
                <w:szCs w:val="22"/>
                <w:lang w:val="en-US"/>
              </w:rPr>
              <w:t xml:space="preserve">. If requested by Sponsor or CRO </w:t>
            </w:r>
            <w:r w:rsidR="003B0F7A" w:rsidRPr="00EB4BF3">
              <w:rPr>
                <w:noProof/>
                <w:color w:val="000000" w:themeColor="text1"/>
                <w:szCs w:val="22"/>
                <w:lang w:val="en-US"/>
              </w:rPr>
              <w:t>at the conclusion of the Trial with or without request by Sponsor</w:t>
            </w:r>
            <w:r w:rsidRPr="00EB4BF3">
              <w:rPr>
                <w:noProof/>
                <w:color w:val="000000" w:themeColor="text1"/>
                <w:szCs w:val="22"/>
                <w:lang w:val="en-US"/>
              </w:rPr>
              <w:t>, Institution</w:t>
            </w:r>
            <w:r w:rsidRPr="00EB4BF3">
              <w:rPr>
                <w:bCs/>
                <w:iCs/>
                <w:noProof/>
                <w:color w:val="000000" w:themeColor="text1"/>
                <w:szCs w:val="22"/>
                <w:lang w:val="en-US"/>
              </w:rPr>
              <w:t xml:space="preserve"> and Principal Investigator</w:t>
            </w:r>
            <w:r w:rsidRPr="00EB4BF3">
              <w:rPr>
                <w:noProof/>
                <w:color w:val="000000" w:themeColor="text1"/>
                <w:szCs w:val="22"/>
                <w:lang w:val="en-US"/>
              </w:rPr>
              <w:t xml:space="preserve"> will return all Confidential Information, at Sponsor’s </w:t>
            </w:r>
            <w:r w:rsidR="00EB0F3D" w:rsidRPr="00EB4BF3">
              <w:rPr>
                <w:noProof/>
                <w:color w:val="000000" w:themeColor="text1"/>
                <w:szCs w:val="22"/>
                <w:lang w:val="en-US"/>
              </w:rPr>
              <w:t xml:space="preserve">reasonable </w:t>
            </w:r>
            <w:r w:rsidRPr="00EB4BF3">
              <w:rPr>
                <w:noProof/>
                <w:color w:val="000000" w:themeColor="text1"/>
                <w:szCs w:val="22"/>
                <w:lang w:val="en-US"/>
              </w:rPr>
              <w:t>expense, except that required to be retained at the Institution</w:t>
            </w:r>
            <w:r w:rsidRPr="00EB4BF3" w:rsidDel="005C62EB">
              <w:rPr>
                <w:noProof/>
                <w:color w:val="000000" w:themeColor="text1"/>
                <w:szCs w:val="22"/>
                <w:lang w:val="en-US"/>
              </w:rPr>
              <w:t xml:space="preserve"> </w:t>
            </w:r>
            <w:r w:rsidRPr="00EB4BF3">
              <w:rPr>
                <w:noProof/>
                <w:color w:val="000000" w:themeColor="text1"/>
                <w:szCs w:val="22"/>
                <w:lang w:val="en-US"/>
              </w:rPr>
              <w:t>by Applicable Law. However, Institution</w:t>
            </w:r>
            <w:r w:rsidRPr="00EB4BF3">
              <w:rPr>
                <w:bCs/>
                <w:iCs/>
                <w:noProof/>
                <w:color w:val="000000" w:themeColor="text1"/>
                <w:szCs w:val="22"/>
                <w:lang w:val="en-US"/>
              </w:rPr>
              <w:t xml:space="preserve"> and Principal Investigator</w:t>
            </w:r>
            <w:r w:rsidRPr="00EB4BF3">
              <w:rPr>
                <w:noProof/>
                <w:color w:val="000000" w:themeColor="text1"/>
                <w:szCs w:val="22"/>
                <w:lang w:val="en-US"/>
              </w:rPr>
              <w:t xml:space="preserve"> may retain a single archival copy of the Confidential Information for the sole purpose of determining the scope of obligations incurred under this Agreement.</w:t>
            </w:r>
          </w:p>
        </w:tc>
        <w:tc>
          <w:tcPr>
            <w:tcW w:w="2523" w:type="pct"/>
          </w:tcPr>
          <w:p w14:paraId="26998C6A" w14:textId="4B61892E" w:rsidR="00541594" w:rsidRPr="00093673" w:rsidRDefault="00541594" w:rsidP="00541594">
            <w:pPr>
              <w:widowControl w:val="0"/>
              <w:numPr>
                <w:ilvl w:val="1"/>
                <w:numId w:val="23"/>
              </w:numPr>
              <w:jc w:val="both"/>
              <w:rPr>
                <w:szCs w:val="22"/>
                <w:u w:val="single"/>
              </w:rPr>
            </w:pPr>
            <w:r w:rsidRPr="00093673">
              <w:rPr>
                <w:color w:val="000000"/>
                <w:szCs w:val="22"/>
                <w:u w:val="single"/>
              </w:rPr>
              <w:t>Vrácení důvěrných informací</w:t>
            </w:r>
            <w:r w:rsidRPr="00093673">
              <w:rPr>
                <w:color w:val="000000"/>
                <w:szCs w:val="22"/>
              </w:rPr>
              <w:t xml:space="preserve">. Pokud o to zadavatel nebo CRO </w:t>
            </w:r>
            <w:r w:rsidRPr="00093673">
              <w:rPr>
                <w:color w:val="000000" w:themeColor="text1"/>
                <w:szCs w:val="22"/>
                <w:lang w:bidi="cs-CZ"/>
              </w:rPr>
              <w:t>požádá</w:t>
            </w:r>
            <w:r w:rsidR="00486DC1" w:rsidRPr="00093673">
              <w:rPr>
                <w:color w:val="000000"/>
                <w:szCs w:val="22"/>
              </w:rPr>
              <w:t xml:space="preserve"> </w:t>
            </w:r>
            <w:r w:rsidR="00486DC1" w:rsidRPr="00093673">
              <w:rPr>
                <w:color w:val="000000"/>
                <w:szCs w:val="22"/>
                <w:lang w:bidi="cs-CZ"/>
              </w:rPr>
              <w:t>nebo po ukončení studie na žádost zadavatele nebo bez žádosti,</w:t>
            </w:r>
            <w:r w:rsidRPr="00093673">
              <w:rPr>
                <w:color w:val="000000"/>
                <w:szCs w:val="22"/>
              </w:rPr>
              <w:t xml:space="preserve"> zdravotnické zařízení </w:t>
            </w:r>
            <w:r w:rsidRPr="00093673">
              <w:rPr>
                <w:color w:val="000000" w:themeColor="text1"/>
                <w:szCs w:val="22"/>
                <w:lang w:bidi="cs-CZ"/>
              </w:rPr>
              <w:t>a hlavní zkoušející</w:t>
            </w:r>
            <w:r w:rsidRPr="00093673">
              <w:rPr>
                <w:color w:val="000000"/>
                <w:szCs w:val="22"/>
              </w:rPr>
              <w:t xml:space="preserve"> na </w:t>
            </w:r>
            <w:r w:rsidR="00486DC1" w:rsidRPr="00093673">
              <w:rPr>
                <w:color w:val="000000"/>
                <w:szCs w:val="22"/>
              </w:rPr>
              <w:t xml:space="preserve">přiměřené </w:t>
            </w:r>
            <w:r w:rsidRPr="00093673">
              <w:rPr>
                <w:color w:val="000000"/>
                <w:szCs w:val="22"/>
              </w:rPr>
              <w:t>náklady zadavatele</w:t>
            </w:r>
            <w:r w:rsidRPr="00093673">
              <w:rPr>
                <w:color w:val="000000" w:themeColor="text1"/>
                <w:szCs w:val="22"/>
                <w:lang w:bidi="cs-CZ"/>
              </w:rPr>
              <w:t xml:space="preserve"> vrátí</w:t>
            </w:r>
            <w:r w:rsidRPr="00093673">
              <w:rPr>
                <w:color w:val="000000"/>
                <w:szCs w:val="22"/>
              </w:rPr>
              <w:t xml:space="preserve"> všechny důvěrné informace s výjimkou informací, které musí podle </w:t>
            </w:r>
            <w:r w:rsidR="00F86FED" w:rsidRPr="00093673">
              <w:rPr>
                <w:color w:val="000000"/>
                <w:szCs w:val="22"/>
              </w:rPr>
              <w:t>platných právních předpisů</w:t>
            </w:r>
            <w:r w:rsidRPr="00093673">
              <w:rPr>
                <w:color w:val="000000"/>
                <w:szCs w:val="22"/>
              </w:rPr>
              <w:t xml:space="preserve"> zůstat ve zdravotnickém zařízení. Zdravotnické zařízení </w:t>
            </w:r>
            <w:r w:rsidRPr="00093673">
              <w:rPr>
                <w:color w:val="000000" w:themeColor="text1"/>
                <w:szCs w:val="22"/>
                <w:lang w:bidi="cs-CZ"/>
              </w:rPr>
              <w:t xml:space="preserve">a hlavní zkoušející </w:t>
            </w:r>
            <w:r w:rsidRPr="00093673">
              <w:rPr>
                <w:color w:val="000000"/>
                <w:szCs w:val="22"/>
              </w:rPr>
              <w:t xml:space="preserve">si však </w:t>
            </w:r>
            <w:r w:rsidRPr="00093673">
              <w:rPr>
                <w:color w:val="000000" w:themeColor="text1"/>
                <w:szCs w:val="22"/>
                <w:lang w:bidi="cs-CZ"/>
              </w:rPr>
              <w:t>mohou</w:t>
            </w:r>
            <w:r w:rsidRPr="00093673">
              <w:rPr>
                <w:color w:val="000000"/>
                <w:szCs w:val="22"/>
              </w:rPr>
              <w:t xml:space="preserve"> ponechat jednu archivní kopii důvěrných informací výhradně za účelem stanovení rozsahu </w:t>
            </w:r>
            <w:r w:rsidRPr="00093673">
              <w:rPr>
                <w:color w:val="000000" w:themeColor="text1"/>
                <w:szCs w:val="22"/>
                <w:lang w:bidi="cs-CZ"/>
              </w:rPr>
              <w:t>povinností v rámci</w:t>
            </w:r>
            <w:r w:rsidRPr="00093673">
              <w:rPr>
                <w:color w:val="000000"/>
                <w:szCs w:val="22"/>
              </w:rPr>
              <w:t xml:space="preserve"> této smlouvy.</w:t>
            </w:r>
          </w:p>
        </w:tc>
      </w:tr>
      <w:tr w:rsidR="00541594" w:rsidRPr="00F86FED" w14:paraId="59C83E35" w14:textId="77777777" w:rsidTr="00EF3DFF">
        <w:trPr>
          <w:trHeight w:val="144"/>
          <w:jc w:val="center"/>
        </w:trPr>
        <w:tc>
          <w:tcPr>
            <w:tcW w:w="2477" w:type="pct"/>
          </w:tcPr>
          <w:p w14:paraId="59C83E33" w14:textId="77777777" w:rsidR="00541594" w:rsidRPr="00EB4BF3" w:rsidRDefault="00541594" w:rsidP="00541594">
            <w:pPr>
              <w:widowControl w:val="0"/>
              <w:jc w:val="both"/>
              <w:rPr>
                <w:noProof/>
                <w:color w:val="000000" w:themeColor="text1"/>
                <w:szCs w:val="22"/>
                <w:lang w:val="en-US"/>
              </w:rPr>
            </w:pPr>
          </w:p>
        </w:tc>
        <w:tc>
          <w:tcPr>
            <w:tcW w:w="2523" w:type="pct"/>
          </w:tcPr>
          <w:p w14:paraId="59C83E34" w14:textId="77777777" w:rsidR="00541594" w:rsidRPr="00093673" w:rsidRDefault="00541594" w:rsidP="00541594">
            <w:pPr>
              <w:widowControl w:val="0"/>
              <w:jc w:val="both"/>
              <w:rPr>
                <w:szCs w:val="22"/>
              </w:rPr>
            </w:pPr>
          </w:p>
        </w:tc>
      </w:tr>
      <w:tr w:rsidR="00541594" w:rsidRPr="00F86FED" w14:paraId="59C83E38" w14:textId="77777777" w:rsidTr="00EF3DFF">
        <w:trPr>
          <w:trHeight w:val="144"/>
          <w:jc w:val="center"/>
        </w:trPr>
        <w:tc>
          <w:tcPr>
            <w:tcW w:w="2477" w:type="pct"/>
          </w:tcPr>
          <w:p w14:paraId="59C83E36" w14:textId="77777777" w:rsidR="00541594" w:rsidRPr="00EB4BF3" w:rsidRDefault="00541594" w:rsidP="00541594">
            <w:pPr>
              <w:widowControl w:val="0"/>
              <w:numPr>
                <w:ilvl w:val="0"/>
                <w:numId w:val="19"/>
              </w:numPr>
              <w:jc w:val="both"/>
              <w:rPr>
                <w:noProof/>
                <w:color w:val="000000" w:themeColor="text1"/>
                <w:szCs w:val="22"/>
                <w:lang w:val="en-US"/>
              </w:rPr>
            </w:pPr>
            <w:r w:rsidRPr="00EB4BF3">
              <w:rPr>
                <w:noProof/>
                <w:color w:val="000000" w:themeColor="text1"/>
                <w:szCs w:val="22"/>
                <w:u w:val="single"/>
                <w:lang w:val="en-US"/>
              </w:rPr>
              <w:t>Trial Data, Biological Samples, and Records</w:t>
            </w:r>
            <w:r w:rsidRPr="00EB4BF3">
              <w:rPr>
                <w:noProof/>
                <w:color w:val="000000" w:themeColor="text1"/>
                <w:szCs w:val="22"/>
                <w:lang w:val="en-US"/>
              </w:rPr>
              <w:t>.</w:t>
            </w:r>
          </w:p>
        </w:tc>
        <w:tc>
          <w:tcPr>
            <w:tcW w:w="2523" w:type="pct"/>
          </w:tcPr>
          <w:p w14:paraId="59C83E37" w14:textId="716FD535" w:rsidR="00541594" w:rsidRPr="00093673" w:rsidRDefault="00541594" w:rsidP="00541594">
            <w:pPr>
              <w:widowControl w:val="0"/>
              <w:numPr>
                <w:ilvl w:val="0"/>
                <w:numId w:val="23"/>
              </w:numPr>
              <w:jc w:val="both"/>
              <w:rPr>
                <w:szCs w:val="22"/>
                <w:u w:val="single"/>
              </w:rPr>
            </w:pPr>
            <w:r w:rsidRPr="00093673">
              <w:rPr>
                <w:color w:val="000000"/>
                <w:szCs w:val="22"/>
                <w:u w:val="single"/>
              </w:rPr>
              <w:t>Údaje klinického hodnocení, biologické vzorky a záznamy</w:t>
            </w:r>
            <w:r w:rsidRPr="00093673">
              <w:rPr>
                <w:color w:val="000000"/>
                <w:szCs w:val="22"/>
              </w:rPr>
              <w:t>.</w:t>
            </w:r>
          </w:p>
        </w:tc>
      </w:tr>
      <w:tr w:rsidR="00541594" w:rsidRPr="00F86FED" w14:paraId="59C83E3B" w14:textId="77777777" w:rsidTr="00EF3DFF">
        <w:trPr>
          <w:trHeight w:val="144"/>
          <w:jc w:val="center"/>
        </w:trPr>
        <w:tc>
          <w:tcPr>
            <w:tcW w:w="2477" w:type="pct"/>
          </w:tcPr>
          <w:p w14:paraId="59C83E39" w14:textId="77777777" w:rsidR="00541594" w:rsidRPr="00EB4BF3" w:rsidRDefault="00541594" w:rsidP="00541594">
            <w:pPr>
              <w:widowControl w:val="0"/>
              <w:jc w:val="both"/>
              <w:rPr>
                <w:noProof/>
                <w:color w:val="000000" w:themeColor="text1"/>
                <w:szCs w:val="22"/>
                <w:lang w:val="en-US"/>
              </w:rPr>
            </w:pPr>
          </w:p>
        </w:tc>
        <w:tc>
          <w:tcPr>
            <w:tcW w:w="2523" w:type="pct"/>
          </w:tcPr>
          <w:p w14:paraId="59C83E3A" w14:textId="77777777" w:rsidR="00541594" w:rsidRPr="00093673" w:rsidRDefault="00541594" w:rsidP="00541594">
            <w:pPr>
              <w:widowControl w:val="0"/>
              <w:jc w:val="both"/>
              <w:rPr>
                <w:szCs w:val="22"/>
              </w:rPr>
            </w:pPr>
          </w:p>
        </w:tc>
      </w:tr>
      <w:tr w:rsidR="00541594" w:rsidRPr="00F86FED" w14:paraId="59C83E3E" w14:textId="77777777" w:rsidTr="00EF3DFF">
        <w:trPr>
          <w:trHeight w:val="144"/>
          <w:jc w:val="center"/>
        </w:trPr>
        <w:tc>
          <w:tcPr>
            <w:tcW w:w="2477" w:type="pct"/>
          </w:tcPr>
          <w:p w14:paraId="59C83E3C" w14:textId="33CD6301" w:rsidR="00541594" w:rsidRPr="00EB4BF3" w:rsidRDefault="00541594" w:rsidP="00541594">
            <w:pPr>
              <w:widowControl w:val="0"/>
              <w:numPr>
                <w:ilvl w:val="1"/>
                <w:numId w:val="19"/>
              </w:numPr>
              <w:jc w:val="both"/>
              <w:rPr>
                <w:noProof/>
                <w:color w:val="000000" w:themeColor="text1"/>
                <w:szCs w:val="22"/>
                <w:lang w:val="en-US"/>
              </w:rPr>
            </w:pPr>
            <w:r w:rsidRPr="00EB4BF3">
              <w:rPr>
                <w:noProof/>
                <w:color w:val="000000" w:themeColor="text1"/>
                <w:szCs w:val="22"/>
                <w:u w:val="single"/>
                <w:lang w:val="en-US"/>
              </w:rPr>
              <w:t>Trial Data</w:t>
            </w:r>
            <w:r w:rsidRPr="00EB4BF3">
              <w:rPr>
                <w:noProof/>
                <w:color w:val="000000" w:themeColor="text1"/>
                <w:szCs w:val="22"/>
                <w:lang w:val="en-US"/>
              </w:rPr>
              <w:t>. During the course of the Trial, Institution</w:t>
            </w:r>
            <w:r w:rsidRPr="00EB4BF3">
              <w:rPr>
                <w:bCs/>
                <w:iCs/>
                <w:noProof/>
                <w:color w:val="000000" w:themeColor="text1"/>
                <w:szCs w:val="22"/>
                <w:lang w:val="en-US"/>
              </w:rPr>
              <w:t xml:space="preserve"> and Principal Investigator</w:t>
            </w:r>
            <w:r w:rsidRPr="00EB4BF3">
              <w:rPr>
                <w:noProof/>
                <w:color w:val="000000" w:themeColor="text1"/>
                <w:szCs w:val="22"/>
                <w:lang w:val="en-US"/>
              </w:rPr>
              <w:t xml:space="preserve"> will collect and submit certain data to Sponsor or its agent, as specified in the Protocol</w:t>
            </w:r>
            <w:r w:rsidR="00EB0F3D" w:rsidRPr="00EB4BF3">
              <w:rPr>
                <w:noProof/>
                <w:color w:val="000000" w:themeColor="text1"/>
                <w:szCs w:val="22"/>
                <w:lang w:val="en-US"/>
              </w:rPr>
              <w:t xml:space="preserve"> or in written instructions from Sponsor</w:t>
            </w:r>
            <w:r w:rsidRPr="00EB4BF3">
              <w:rPr>
                <w:noProof/>
                <w:color w:val="000000" w:themeColor="text1"/>
                <w:szCs w:val="22"/>
                <w:lang w:val="en-US"/>
              </w:rPr>
              <w:t xml:space="preserve">. This includes CRFs (or their equivalent) or electronic data records, as well as </w:t>
            </w:r>
            <w:r w:rsidR="00D84D71" w:rsidRPr="00EB4BF3">
              <w:rPr>
                <w:noProof/>
                <w:color w:val="000000" w:themeColor="text1"/>
                <w:szCs w:val="22"/>
                <w:lang w:val="en-US"/>
              </w:rPr>
              <w:t xml:space="preserve">results of the Trial and </w:t>
            </w:r>
            <w:r w:rsidRPr="00EB4BF3">
              <w:rPr>
                <w:noProof/>
                <w:color w:val="000000" w:themeColor="text1"/>
                <w:szCs w:val="22"/>
                <w:lang w:val="en-US"/>
              </w:rPr>
              <w:t>any other documents or materials created for the Trial and required to be submitted to Sponsor or its agent, such as X-ray, m</w:t>
            </w:r>
            <w:r w:rsidRPr="00EB4BF3">
              <w:rPr>
                <w:noProof/>
                <w:color w:val="000000"/>
                <w:szCs w:val="22"/>
                <w:lang w:val="en-US"/>
              </w:rPr>
              <w:t>agnetic resonance imaging (“</w:t>
            </w:r>
            <w:r w:rsidRPr="00EB4BF3">
              <w:rPr>
                <w:noProof/>
                <w:color w:val="000000" w:themeColor="text1"/>
                <w:szCs w:val="22"/>
                <w:lang w:val="en-US"/>
              </w:rPr>
              <w:t xml:space="preserve">MRI”), or other types of medical images, </w:t>
            </w:r>
            <w:hyperlink r:id="rId13" w:history="1">
              <w:r w:rsidRPr="00EB4BF3">
                <w:rPr>
                  <w:noProof/>
                  <w:color w:val="000000"/>
                  <w:szCs w:val="22"/>
                  <w:lang w:val="en-US"/>
                </w:rPr>
                <w:t>electrocardiogram</w:t>
              </w:r>
            </w:hyperlink>
            <w:r w:rsidRPr="00EB4BF3">
              <w:rPr>
                <w:noProof/>
                <w:color w:val="000000"/>
                <w:szCs w:val="22"/>
                <w:lang w:val="en-US"/>
              </w:rPr>
              <w:t xml:space="preserve"> (“</w:t>
            </w:r>
            <w:r w:rsidRPr="00EB4BF3">
              <w:rPr>
                <w:noProof/>
                <w:color w:val="000000" w:themeColor="text1"/>
                <w:szCs w:val="22"/>
                <w:lang w:val="en-US"/>
              </w:rPr>
              <w:t xml:space="preserve">ECG”), </w:t>
            </w:r>
            <w:hyperlink r:id="rId14" w:history="1">
              <w:r w:rsidRPr="00EB4BF3">
                <w:rPr>
                  <w:noProof/>
                  <w:color w:val="000000"/>
                  <w:szCs w:val="22"/>
                  <w:lang w:val="en-US"/>
                </w:rPr>
                <w:t>electroencephalography</w:t>
              </w:r>
            </w:hyperlink>
            <w:r w:rsidRPr="00EB4BF3">
              <w:rPr>
                <w:noProof/>
                <w:color w:val="000000"/>
                <w:szCs w:val="22"/>
                <w:lang w:val="en-US"/>
              </w:rPr>
              <w:t xml:space="preserve"> (“</w:t>
            </w:r>
            <w:r w:rsidRPr="00EB4BF3">
              <w:rPr>
                <w:noProof/>
                <w:color w:val="000000" w:themeColor="text1"/>
                <w:szCs w:val="22"/>
                <w:lang w:val="en-US"/>
              </w:rPr>
              <w:t xml:space="preserve">EEG”), or other types of tracings or printouts, or data summaries (collectively, “Trial Data”). Institution </w:t>
            </w:r>
            <w:r w:rsidRPr="00EB4BF3">
              <w:rPr>
                <w:bCs/>
                <w:iCs/>
                <w:noProof/>
                <w:color w:val="000000" w:themeColor="text1"/>
                <w:szCs w:val="22"/>
                <w:lang w:val="en-US"/>
              </w:rPr>
              <w:t>and Principal Investigator</w:t>
            </w:r>
            <w:r w:rsidRPr="00EB4BF3">
              <w:rPr>
                <w:noProof/>
                <w:color w:val="000000" w:themeColor="text1"/>
                <w:szCs w:val="22"/>
                <w:lang w:val="en-US"/>
              </w:rPr>
              <w:t xml:space="preserve"> will ensure accurate and timely collection, recording, and submission of Trial Data.</w:t>
            </w:r>
            <w:r w:rsidR="00CB64C7" w:rsidRPr="00EB4BF3">
              <w:rPr>
                <w:noProof/>
                <w:color w:val="000000" w:themeColor="text1"/>
                <w:szCs w:val="22"/>
                <w:lang w:val="en-US"/>
              </w:rPr>
              <w:t xml:space="preserve"> </w:t>
            </w:r>
            <w:r w:rsidR="00CB64C7" w:rsidRPr="00EB4BF3">
              <w:rPr>
                <w:noProof/>
                <w:color w:val="000000"/>
                <w:szCs w:val="22"/>
                <w:lang w:val="en-US"/>
              </w:rPr>
              <w:t>Principal Investigator shall promptly notify Sponsor and CRO of any factor, occurrence or event that is likely to cause his/her failure to deliver Trial Data in a timely manner. Upon receipt of Trial Data, Sponsor or CRO on behalf of Sponsor shall have an opportunity to evaluate the Trial Data for completeness and to approve or reject such Trial Data accordingly. Institution and/or Principal Investigator shall promptly make such clarifications and/or provide such information to Sponsor and CRO as required to resolve any discrepancies, errors or missing information in the Trial Data.</w:t>
            </w:r>
            <w:r w:rsidR="00CB64C7" w:rsidRPr="00EB4BF3">
              <w:rPr>
                <w:rFonts w:eastAsia="Calibri"/>
                <w:b/>
                <w:bCs/>
                <w:noProof/>
                <w:szCs w:val="20"/>
                <w:lang w:val="en-US" w:eastAsia="en-GB"/>
              </w:rPr>
              <w:t xml:space="preserve"> </w:t>
            </w:r>
            <w:r w:rsidR="00CB64C7" w:rsidRPr="00EB4BF3">
              <w:rPr>
                <w:noProof/>
                <w:color w:val="000000"/>
                <w:szCs w:val="22"/>
                <w:lang w:val="en-US"/>
              </w:rPr>
              <w:t>Institution and Principal Investigator shall enter all data into the electronic CRFs within three (3) days of being collected.</w:t>
            </w:r>
          </w:p>
        </w:tc>
        <w:tc>
          <w:tcPr>
            <w:tcW w:w="2523" w:type="pct"/>
          </w:tcPr>
          <w:p w14:paraId="59C83E3D" w14:textId="77D88D10" w:rsidR="00541594" w:rsidRPr="00093673" w:rsidRDefault="00541594" w:rsidP="00541594">
            <w:pPr>
              <w:widowControl w:val="0"/>
              <w:numPr>
                <w:ilvl w:val="1"/>
                <w:numId w:val="23"/>
              </w:numPr>
              <w:jc w:val="both"/>
              <w:rPr>
                <w:szCs w:val="22"/>
                <w:u w:val="single"/>
              </w:rPr>
            </w:pPr>
            <w:r w:rsidRPr="00093673">
              <w:rPr>
                <w:color w:val="000000"/>
                <w:szCs w:val="22"/>
                <w:u w:val="single"/>
              </w:rPr>
              <w:t>Údaje klinického hodnocení</w:t>
            </w:r>
            <w:r w:rsidRPr="00093673">
              <w:rPr>
                <w:color w:val="000000"/>
                <w:szCs w:val="22"/>
              </w:rPr>
              <w:t xml:space="preserve">. V průběhu klinického hodnocení </w:t>
            </w:r>
            <w:r w:rsidRPr="00093673">
              <w:rPr>
                <w:color w:val="000000" w:themeColor="text1"/>
                <w:szCs w:val="22"/>
                <w:lang w:bidi="cs-CZ"/>
              </w:rPr>
              <w:t>mohou</w:t>
            </w:r>
            <w:r w:rsidRPr="00093673">
              <w:rPr>
                <w:color w:val="000000"/>
                <w:szCs w:val="22"/>
              </w:rPr>
              <w:t xml:space="preserve"> zdravotnické zařízení </w:t>
            </w:r>
            <w:r w:rsidRPr="00093673">
              <w:rPr>
                <w:color w:val="000000" w:themeColor="text1"/>
                <w:szCs w:val="22"/>
                <w:lang w:bidi="cs-CZ"/>
              </w:rPr>
              <w:t xml:space="preserve">a hlavní zkoušející </w:t>
            </w:r>
            <w:r w:rsidRPr="00093673">
              <w:rPr>
                <w:color w:val="000000"/>
                <w:szCs w:val="22"/>
              </w:rPr>
              <w:t xml:space="preserve">shromažďovat a předávat </w:t>
            </w:r>
            <w:r w:rsidRPr="00093673">
              <w:rPr>
                <w:color w:val="000000" w:themeColor="text1"/>
                <w:szCs w:val="22"/>
                <w:lang w:bidi="cs-CZ"/>
              </w:rPr>
              <w:t>určitá data</w:t>
            </w:r>
            <w:r w:rsidRPr="00093673">
              <w:rPr>
                <w:color w:val="000000"/>
                <w:szCs w:val="22"/>
              </w:rPr>
              <w:t xml:space="preserve"> zadavateli nebo jeho zástupci, jak je uvedeno v</w:t>
            </w:r>
            <w:r w:rsidR="00486DC1" w:rsidRPr="00093673">
              <w:rPr>
                <w:color w:val="000000"/>
                <w:szCs w:val="22"/>
              </w:rPr>
              <w:t> </w:t>
            </w:r>
            <w:r w:rsidRPr="00093673">
              <w:rPr>
                <w:color w:val="000000"/>
                <w:szCs w:val="22"/>
              </w:rPr>
              <w:t>protokolu</w:t>
            </w:r>
            <w:r w:rsidR="00486DC1" w:rsidRPr="00093673">
              <w:rPr>
                <w:color w:val="000000"/>
                <w:szCs w:val="22"/>
              </w:rPr>
              <w:t xml:space="preserve"> </w:t>
            </w:r>
            <w:r w:rsidR="00486DC1" w:rsidRPr="00093673">
              <w:rPr>
                <w:color w:val="000000"/>
                <w:szCs w:val="22"/>
                <w:lang w:bidi="cs-CZ"/>
              </w:rPr>
              <w:t>nebo v písemných pokynech zadavatele</w:t>
            </w:r>
            <w:r w:rsidRPr="00093673">
              <w:rPr>
                <w:color w:val="000000"/>
                <w:szCs w:val="22"/>
              </w:rPr>
              <w:t xml:space="preserve">. Patří sem formuláře CRF (nebo jejich ekvivalent) nebo elektronické záznamy údajů a dále </w:t>
            </w:r>
            <w:r w:rsidR="00486DC1" w:rsidRPr="00093673">
              <w:rPr>
                <w:color w:val="000000"/>
                <w:szCs w:val="22"/>
                <w:lang w:bidi="cs-CZ"/>
              </w:rPr>
              <w:t xml:space="preserve">výsledky klinického hodnocení a </w:t>
            </w:r>
            <w:r w:rsidRPr="00093673">
              <w:rPr>
                <w:color w:val="000000"/>
                <w:szCs w:val="22"/>
              </w:rPr>
              <w:t xml:space="preserve">všechny další dokumenty a materiály vytvořené pro klinické hodnocení, které musí být předloženy zadavateli nebo jeho zástupci, např. rentgenové snímky, snímky magnetické rezonance („MR“) nebo jiné typy zdravotních snímků, elektrokardiogram („EKG“), elektroencefalografie („EEG“) nebo jiné typy záznamů nebo výtisků vyšetření nebo souhrny údajů (společně jako „údaje klinického hodnocení“). Zdravotnické zařízení </w:t>
            </w:r>
            <w:r w:rsidRPr="00093673">
              <w:rPr>
                <w:color w:val="000000" w:themeColor="text1"/>
                <w:szCs w:val="22"/>
                <w:lang w:bidi="cs-CZ"/>
              </w:rPr>
              <w:t xml:space="preserve">a hlavní zkoušející </w:t>
            </w:r>
            <w:r w:rsidRPr="00093673">
              <w:rPr>
                <w:color w:val="000000"/>
                <w:szCs w:val="22"/>
              </w:rPr>
              <w:t>zajistí přesné a včasné shromažďování, zaznamenání a předkládání údajů klinického hodnocení.</w:t>
            </w:r>
            <w:r w:rsidR="00486DC1" w:rsidRPr="00093673">
              <w:rPr>
                <w:color w:val="000000"/>
                <w:szCs w:val="22"/>
              </w:rPr>
              <w:t xml:space="preserve"> </w:t>
            </w:r>
            <w:r w:rsidR="00486DC1" w:rsidRPr="00093673">
              <w:rPr>
                <w:color w:val="000000"/>
                <w:szCs w:val="22"/>
                <w:lang w:bidi="cs-CZ"/>
              </w:rPr>
              <w:t>Hlavní zkoušející neprodleně informuje zadavatele a CRO o jakémkoli faktoru, příhodě nebo události, která by mohla způsobit, že nedodá údaje o klinickém hodnocení včas. Po obdržení údajů o klinickém hodnocení bude mít zadavatel nebo CRO jménem zadavatele možnost vyhodnotit úplnost údajů o klinickém hodnocení a tyto údaje o klinickém hodnocení schválit nebo odmítnout. Zdravotnické zařízení a/nebo hlavní zkoušející neprodleně podá zadavateli a CRO vysvětlení a/nebo poskytne informace potřebné k vyřešení jakýchkoli nesrovnalostí, chyb nebo chybějících informací v údajích o klinickém hodnocení. Hlavní zkoušející vloží všechny údaje do elektronických CRF do tří (3) dnů od jejich shromáždění.</w:t>
            </w:r>
          </w:p>
        </w:tc>
      </w:tr>
      <w:tr w:rsidR="00541594" w:rsidRPr="00F86FED" w14:paraId="59C83E41" w14:textId="77777777" w:rsidTr="00EF3DFF">
        <w:trPr>
          <w:trHeight w:val="144"/>
          <w:jc w:val="center"/>
        </w:trPr>
        <w:tc>
          <w:tcPr>
            <w:tcW w:w="2477" w:type="pct"/>
          </w:tcPr>
          <w:p w14:paraId="59C83E3F" w14:textId="77777777" w:rsidR="00541594" w:rsidRPr="00EB4BF3" w:rsidRDefault="00541594" w:rsidP="00541594">
            <w:pPr>
              <w:widowControl w:val="0"/>
              <w:jc w:val="both"/>
              <w:rPr>
                <w:noProof/>
                <w:color w:val="000000" w:themeColor="text1"/>
                <w:szCs w:val="22"/>
                <w:lang w:val="en-US"/>
              </w:rPr>
            </w:pPr>
          </w:p>
        </w:tc>
        <w:tc>
          <w:tcPr>
            <w:tcW w:w="2523" w:type="pct"/>
          </w:tcPr>
          <w:p w14:paraId="59C83E40" w14:textId="77777777" w:rsidR="00541594" w:rsidRPr="00093673" w:rsidRDefault="00541594" w:rsidP="00541594">
            <w:pPr>
              <w:widowControl w:val="0"/>
              <w:jc w:val="both"/>
              <w:rPr>
                <w:szCs w:val="22"/>
              </w:rPr>
            </w:pPr>
          </w:p>
        </w:tc>
      </w:tr>
      <w:tr w:rsidR="00541594" w:rsidRPr="00F86FED" w14:paraId="59C83E44" w14:textId="77777777" w:rsidTr="00EF3DFF">
        <w:trPr>
          <w:trHeight w:val="144"/>
          <w:jc w:val="center"/>
        </w:trPr>
        <w:tc>
          <w:tcPr>
            <w:tcW w:w="2477" w:type="pct"/>
          </w:tcPr>
          <w:p w14:paraId="59C83E42" w14:textId="49A89978" w:rsidR="00541594" w:rsidRPr="00EB4BF3" w:rsidRDefault="00541594" w:rsidP="00541594">
            <w:pPr>
              <w:widowControl w:val="0"/>
              <w:numPr>
                <w:ilvl w:val="2"/>
                <w:numId w:val="19"/>
              </w:numPr>
              <w:jc w:val="both"/>
              <w:rPr>
                <w:noProof/>
                <w:color w:val="000000" w:themeColor="text1"/>
                <w:szCs w:val="22"/>
                <w:lang w:val="en-US"/>
              </w:rPr>
            </w:pPr>
            <w:r w:rsidRPr="00EB4BF3">
              <w:rPr>
                <w:noProof/>
                <w:color w:val="000000" w:themeColor="text1"/>
                <w:szCs w:val="22"/>
                <w:u w:val="single"/>
                <w:lang w:val="en-US"/>
              </w:rPr>
              <w:t>Ownership of Trial Data</w:t>
            </w:r>
            <w:r w:rsidRPr="00EB4BF3">
              <w:rPr>
                <w:noProof/>
                <w:color w:val="000000" w:themeColor="text1"/>
                <w:szCs w:val="22"/>
                <w:lang w:val="en-US"/>
              </w:rPr>
              <w:t>. Subject to Institution’s</w:t>
            </w:r>
            <w:r w:rsidRPr="00EB4BF3">
              <w:rPr>
                <w:bCs/>
                <w:iCs/>
                <w:noProof/>
                <w:color w:val="000000" w:themeColor="text1"/>
                <w:szCs w:val="22"/>
                <w:lang w:val="en-US"/>
              </w:rPr>
              <w:t xml:space="preserve"> and/or Principal Investigator’s</w:t>
            </w:r>
            <w:r w:rsidRPr="00EB4BF3">
              <w:rPr>
                <w:noProof/>
                <w:color w:val="000000" w:themeColor="text1"/>
                <w:szCs w:val="22"/>
                <w:lang w:val="en-US"/>
              </w:rPr>
              <w:t xml:space="preserve"> right to publish any Trial Data and the non-exclusive license that permits certain uses</w:t>
            </w:r>
            <w:r w:rsidR="00D3030F" w:rsidRPr="00EB4BF3">
              <w:rPr>
                <w:noProof/>
                <w:color w:val="000000" w:themeColor="text1"/>
                <w:szCs w:val="22"/>
                <w:lang w:val="en-US"/>
              </w:rPr>
              <w:t xml:space="preserve"> </w:t>
            </w:r>
            <w:r w:rsidR="00D3030F" w:rsidRPr="00EB4BF3">
              <w:rPr>
                <w:noProof/>
                <w:color w:val="000000"/>
                <w:szCs w:val="22"/>
                <w:lang w:val="en-US"/>
              </w:rPr>
              <w:t xml:space="preserve">in accordance with </w:t>
            </w:r>
            <w:r w:rsidR="00657BBF" w:rsidRPr="00EB4BF3">
              <w:rPr>
                <w:noProof/>
                <w:color w:val="000000"/>
                <w:szCs w:val="22"/>
                <w:lang w:val="en-US"/>
              </w:rPr>
              <w:t xml:space="preserve">the Publication terms set out in </w:t>
            </w:r>
            <w:r w:rsidR="00D3030F" w:rsidRPr="00EB4BF3">
              <w:rPr>
                <w:noProof/>
                <w:color w:val="000000"/>
                <w:szCs w:val="22"/>
                <w:lang w:val="en-US"/>
              </w:rPr>
              <w:t>this Agreement, Sponsor is the exclusive owner of all Trial Data, and Institution and Principal Investigator, on behalf of itself, its trustees, directors, officers, employees including, but not limited to, sub-investigators, its agents and its subcontractors, if any, hereby assigns all right, title and interest in and to the Trial Data to Sponsor</w:t>
            </w:r>
            <w:r w:rsidRPr="00EB4BF3">
              <w:rPr>
                <w:noProof/>
                <w:color w:val="000000" w:themeColor="text1"/>
                <w:szCs w:val="22"/>
                <w:lang w:val="en-US"/>
              </w:rPr>
              <w:t>.</w:t>
            </w:r>
          </w:p>
        </w:tc>
        <w:tc>
          <w:tcPr>
            <w:tcW w:w="2523" w:type="pct"/>
          </w:tcPr>
          <w:p w14:paraId="59C83E43" w14:textId="00439EFB" w:rsidR="00541594" w:rsidRPr="00093673" w:rsidRDefault="00541594" w:rsidP="00541594">
            <w:pPr>
              <w:widowControl w:val="0"/>
              <w:numPr>
                <w:ilvl w:val="2"/>
                <w:numId w:val="23"/>
              </w:numPr>
              <w:jc w:val="both"/>
              <w:rPr>
                <w:szCs w:val="22"/>
                <w:u w:val="single"/>
              </w:rPr>
            </w:pPr>
            <w:r w:rsidRPr="00093673">
              <w:rPr>
                <w:color w:val="000000"/>
                <w:szCs w:val="22"/>
                <w:u w:val="single"/>
              </w:rPr>
              <w:t>Vlastnictví údajů klinického hodnocení</w:t>
            </w:r>
            <w:r w:rsidRPr="00093673">
              <w:rPr>
                <w:color w:val="000000"/>
                <w:szCs w:val="22"/>
              </w:rPr>
              <w:t xml:space="preserve">. S výhradou práva zdravotnického zařízení </w:t>
            </w:r>
            <w:r w:rsidRPr="00093673">
              <w:rPr>
                <w:color w:val="000000" w:themeColor="text1"/>
                <w:szCs w:val="22"/>
                <w:lang w:bidi="cs-CZ"/>
              </w:rPr>
              <w:t xml:space="preserve">a/nebo hlavního zkoušejícího </w:t>
            </w:r>
            <w:r w:rsidRPr="00093673">
              <w:rPr>
                <w:color w:val="000000"/>
                <w:szCs w:val="22"/>
              </w:rPr>
              <w:t xml:space="preserve">na publikaci údajů klinického hodnocení a nevýhradní </w:t>
            </w:r>
            <w:r w:rsidRPr="00093673">
              <w:rPr>
                <w:color w:val="000000" w:themeColor="text1"/>
                <w:szCs w:val="22"/>
                <w:lang w:bidi="cs-CZ"/>
              </w:rPr>
              <w:t>licenci</w:t>
            </w:r>
            <w:r w:rsidRPr="00093673">
              <w:rPr>
                <w:color w:val="000000"/>
                <w:szCs w:val="22"/>
              </w:rPr>
              <w:t>, která povoluje některá použití</w:t>
            </w:r>
            <w:r w:rsidR="00486DC1" w:rsidRPr="00093673">
              <w:rPr>
                <w:color w:val="000000"/>
                <w:szCs w:val="22"/>
                <w:lang w:bidi="cs-CZ"/>
              </w:rPr>
              <w:t xml:space="preserve"> v souladu s podmínkami zveřejnění uvedenými v této smlouvě, je zadavatel výhradním vlastníkem všech údajů klinického hodnocení a zdravotnické zařízení </w:t>
            </w:r>
            <w:r w:rsidR="007A42B8" w:rsidRPr="00093673">
              <w:rPr>
                <w:color w:val="000000"/>
                <w:szCs w:val="22"/>
                <w:lang w:bidi="cs-CZ"/>
              </w:rPr>
              <w:t xml:space="preserve">a </w:t>
            </w:r>
            <w:r w:rsidR="00486DC1" w:rsidRPr="00093673">
              <w:rPr>
                <w:color w:val="000000"/>
                <w:szCs w:val="22"/>
                <w:lang w:bidi="cs-CZ"/>
              </w:rPr>
              <w:t>hlavní zkoušející tímto jménem svým, svých zplnomocněnců, ředitelů, vedoucích pracovníků, zaměstnanců, včetně mimo jiné spoluzkoušejících, zástupců a případných subdodavatelů, převádí veškerá práva, vlastnické právo a podíl na údajích klinického hodnocení na zadavatele.</w:t>
            </w:r>
          </w:p>
        </w:tc>
      </w:tr>
      <w:tr w:rsidR="00541594" w:rsidRPr="00F86FED" w14:paraId="59C83E4D" w14:textId="77777777" w:rsidTr="00EF3DFF">
        <w:trPr>
          <w:trHeight w:val="144"/>
          <w:jc w:val="center"/>
        </w:trPr>
        <w:tc>
          <w:tcPr>
            <w:tcW w:w="2477" w:type="pct"/>
          </w:tcPr>
          <w:p w14:paraId="59C83E4B" w14:textId="77777777" w:rsidR="00541594" w:rsidRPr="00EB4BF3" w:rsidRDefault="00541594" w:rsidP="00541594">
            <w:pPr>
              <w:widowControl w:val="0"/>
              <w:jc w:val="both"/>
              <w:rPr>
                <w:noProof/>
                <w:color w:val="000000" w:themeColor="text1"/>
                <w:szCs w:val="22"/>
                <w:lang w:val="en-US"/>
              </w:rPr>
            </w:pPr>
          </w:p>
        </w:tc>
        <w:tc>
          <w:tcPr>
            <w:tcW w:w="2523" w:type="pct"/>
          </w:tcPr>
          <w:p w14:paraId="59C83E4C" w14:textId="77777777" w:rsidR="00541594" w:rsidRPr="00093673" w:rsidRDefault="00541594" w:rsidP="00541594">
            <w:pPr>
              <w:widowControl w:val="0"/>
              <w:jc w:val="both"/>
              <w:rPr>
                <w:szCs w:val="22"/>
              </w:rPr>
            </w:pPr>
          </w:p>
        </w:tc>
      </w:tr>
      <w:tr w:rsidR="00541594" w:rsidRPr="00F86FED" w14:paraId="59C83E50" w14:textId="77777777" w:rsidTr="00EF3DFF">
        <w:trPr>
          <w:trHeight w:val="144"/>
          <w:jc w:val="center"/>
        </w:trPr>
        <w:tc>
          <w:tcPr>
            <w:tcW w:w="2477" w:type="pct"/>
          </w:tcPr>
          <w:p w14:paraId="59C83E4E" w14:textId="4E4E1CEE" w:rsidR="00541594" w:rsidRPr="00EB4BF3" w:rsidRDefault="005543CA" w:rsidP="00541594">
            <w:pPr>
              <w:widowControl w:val="0"/>
              <w:numPr>
                <w:ilvl w:val="2"/>
                <w:numId w:val="19"/>
              </w:numPr>
              <w:jc w:val="both"/>
              <w:rPr>
                <w:noProof/>
                <w:color w:val="000000" w:themeColor="text1"/>
                <w:szCs w:val="22"/>
                <w:lang w:val="en-US"/>
              </w:rPr>
            </w:pPr>
            <w:r w:rsidRPr="00EB4BF3">
              <w:rPr>
                <w:noProof/>
                <w:color w:val="000000" w:themeColor="text1"/>
                <w:szCs w:val="22"/>
                <w:u w:val="single"/>
                <w:lang w:val="en-US"/>
              </w:rPr>
              <w:t>Original m</w:t>
            </w:r>
            <w:r w:rsidR="00541594" w:rsidRPr="00EB4BF3">
              <w:rPr>
                <w:noProof/>
                <w:color w:val="000000" w:themeColor="text1"/>
                <w:szCs w:val="22"/>
                <w:u w:val="single"/>
                <w:lang w:val="en-US"/>
              </w:rPr>
              <w:t>edical Records</w:t>
            </w:r>
            <w:r w:rsidR="00541594" w:rsidRPr="00EB4BF3">
              <w:rPr>
                <w:noProof/>
                <w:color w:val="000000" w:themeColor="text1"/>
                <w:szCs w:val="22"/>
                <w:lang w:val="en-US"/>
              </w:rPr>
              <w:t xml:space="preserve">. </w:t>
            </w:r>
            <w:r w:rsidRPr="00EB4BF3">
              <w:rPr>
                <w:noProof/>
                <w:color w:val="000000" w:themeColor="text1"/>
                <w:szCs w:val="22"/>
                <w:lang w:val="en-US"/>
              </w:rPr>
              <w:t>Original m</w:t>
            </w:r>
            <w:r w:rsidR="00541594" w:rsidRPr="00EB4BF3">
              <w:rPr>
                <w:noProof/>
                <w:color w:val="000000" w:themeColor="text1"/>
                <w:szCs w:val="22"/>
                <w:lang w:val="en-US"/>
              </w:rPr>
              <w:t xml:space="preserve">edical records relating to Trial Subjects are not </w:t>
            </w:r>
            <w:r w:rsidRPr="00EB4BF3">
              <w:rPr>
                <w:noProof/>
                <w:color w:val="000000" w:themeColor="text1"/>
                <w:szCs w:val="22"/>
                <w:lang w:val="en-US"/>
              </w:rPr>
              <w:t>considered Trial Data</w:t>
            </w:r>
            <w:r w:rsidR="000A3008" w:rsidRPr="00EB4BF3">
              <w:rPr>
                <w:noProof/>
                <w:color w:val="000000" w:themeColor="text1"/>
                <w:szCs w:val="22"/>
                <w:lang w:val="en-US"/>
              </w:rPr>
              <w:t xml:space="preserve">. </w:t>
            </w:r>
          </w:p>
        </w:tc>
        <w:tc>
          <w:tcPr>
            <w:tcW w:w="2523" w:type="pct"/>
          </w:tcPr>
          <w:p w14:paraId="59C83E4F" w14:textId="52DD433F" w:rsidR="00541594" w:rsidRPr="00093673" w:rsidRDefault="00486DC1" w:rsidP="00541594">
            <w:pPr>
              <w:widowControl w:val="0"/>
              <w:numPr>
                <w:ilvl w:val="2"/>
                <w:numId w:val="23"/>
              </w:numPr>
              <w:jc w:val="both"/>
              <w:rPr>
                <w:szCs w:val="22"/>
                <w:u w:val="single"/>
              </w:rPr>
            </w:pPr>
            <w:r w:rsidRPr="00093673">
              <w:rPr>
                <w:color w:val="000000"/>
                <w:szCs w:val="22"/>
                <w:u w:val="single"/>
              </w:rPr>
              <w:t>Původní z</w:t>
            </w:r>
            <w:r w:rsidR="00541594" w:rsidRPr="00093673">
              <w:rPr>
                <w:color w:val="000000"/>
                <w:szCs w:val="22"/>
                <w:u w:val="single"/>
              </w:rPr>
              <w:t>dravotní záznamy</w:t>
            </w:r>
            <w:r w:rsidR="00541594" w:rsidRPr="00093673">
              <w:rPr>
                <w:color w:val="000000"/>
                <w:szCs w:val="22"/>
              </w:rPr>
              <w:t xml:space="preserve">. </w:t>
            </w:r>
            <w:r w:rsidRPr="00093673">
              <w:rPr>
                <w:color w:val="000000"/>
                <w:szCs w:val="22"/>
              </w:rPr>
              <w:t>Původní z</w:t>
            </w:r>
            <w:r w:rsidR="00541594" w:rsidRPr="00093673">
              <w:rPr>
                <w:color w:val="000000"/>
                <w:szCs w:val="22"/>
              </w:rPr>
              <w:t>dravotní záznamy subjektů klinického hodnocení</w:t>
            </w:r>
            <w:r w:rsidRPr="00093673">
              <w:rPr>
                <w:color w:val="000000"/>
                <w:szCs w:val="22"/>
                <w:lang w:bidi="cs-CZ"/>
              </w:rPr>
              <w:t xml:space="preserve"> se nepovažují za údaje klinického hodnocení.</w:t>
            </w:r>
          </w:p>
        </w:tc>
      </w:tr>
      <w:tr w:rsidR="00541594" w:rsidRPr="00F86FED" w14:paraId="59C83E59" w14:textId="77777777" w:rsidTr="00EF3DFF">
        <w:trPr>
          <w:trHeight w:val="144"/>
          <w:jc w:val="center"/>
        </w:trPr>
        <w:tc>
          <w:tcPr>
            <w:tcW w:w="2477" w:type="pct"/>
          </w:tcPr>
          <w:p w14:paraId="59C83E57" w14:textId="77777777" w:rsidR="00541594" w:rsidRPr="00EB4BF3" w:rsidRDefault="00541594" w:rsidP="00541594">
            <w:pPr>
              <w:widowControl w:val="0"/>
              <w:jc w:val="both"/>
              <w:rPr>
                <w:noProof/>
                <w:color w:val="000000" w:themeColor="text1"/>
                <w:szCs w:val="22"/>
                <w:lang w:val="en-US"/>
              </w:rPr>
            </w:pPr>
          </w:p>
        </w:tc>
        <w:tc>
          <w:tcPr>
            <w:tcW w:w="2523" w:type="pct"/>
          </w:tcPr>
          <w:p w14:paraId="59C83E58" w14:textId="77777777" w:rsidR="00541594" w:rsidRPr="00093673" w:rsidRDefault="00541594" w:rsidP="00541594">
            <w:pPr>
              <w:widowControl w:val="0"/>
              <w:jc w:val="both"/>
              <w:rPr>
                <w:szCs w:val="22"/>
              </w:rPr>
            </w:pPr>
          </w:p>
        </w:tc>
      </w:tr>
      <w:tr w:rsidR="00541594" w:rsidRPr="00F86FED" w14:paraId="59C83E5C" w14:textId="77777777" w:rsidTr="00EF3DFF">
        <w:trPr>
          <w:trHeight w:val="144"/>
          <w:jc w:val="center"/>
        </w:trPr>
        <w:tc>
          <w:tcPr>
            <w:tcW w:w="2477" w:type="pct"/>
          </w:tcPr>
          <w:p w14:paraId="59C83E5A" w14:textId="7B3C990F" w:rsidR="00541594" w:rsidRPr="00EB4BF3" w:rsidRDefault="00541594" w:rsidP="00541594">
            <w:pPr>
              <w:widowControl w:val="0"/>
              <w:numPr>
                <w:ilvl w:val="1"/>
                <w:numId w:val="19"/>
              </w:numPr>
              <w:jc w:val="both"/>
              <w:rPr>
                <w:noProof/>
                <w:color w:val="000000" w:themeColor="text1"/>
                <w:szCs w:val="22"/>
                <w:lang w:val="en-US"/>
              </w:rPr>
            </w:pPr>
            <w:r w:rsidRPr="00EB4BF3">
              <w:rPr>
                <w:noProof/>
                <w:color w:val="000000" w:themeColor="text1"/>
                <w:szCs w:val="22"/>
                <w:u w:val="single"/>
                <w:lang w:val="en-US"/>
              </w:rPr>
              <w:t>Biological Samples</w:t>
            </w:r>
            <w:r w:rsidRPr="00EB4BF3">
              <w:rPr>
                <w:noProof/>
                <w:color w:val="000000" w:themeColor="text1"/>
                <w:szCs w:val="22"/>
                <w:lang w:val="en-US"/>
              </w:rPr>
              <w:t xml:space="preserve">. If so specified in the </w:t>
            </w:r>
            <w:r w:rsidRPr="00EB4BF3">
              <w:rPr>
                <w:noProof/>
                <w:color w:val="000000" w:themeColor="text1"/>
                <w:szCs w:val="22"/>
                <w:lang w:val="en-US"/>
              </w:rPr>
              <w:lastRenderedPageBreak/>
              <w:t xml:space="preserve">Protocol, Institution </w:t>
            </w:r>
            <w:r w:rsidRPr="00EB4BF3">
              <w:rPr>
                <w:bCs/>
                <w:iCs/>
                <w:noProof/>
                <w:color w:val="000000" w:themeColor="text1"/>
                <w:szCs w:val="22"/>
                <w:lang w:val="en-US"/>
              </w:rPr>
              <w:t>and Principal Investigator</w:t>
            </w:r>
            <w:r w:rsidRPr="00EB4BF3">
              <w:rPr>
                <w:noProof/>
                <w:color w:val="000000" w:themeColor="text1"/>
                <w:szCs w:val="22"/>
                <w:lang w:val="en-US"/>
              </w:rPr>
              <w:t xml:space="preserve"> may collect and provide to Sponsor or its designee Biological Samples (“Biological Samples”).</w:t>
            </w:r>
          </w:p>
        </w:tc>
        <w:tc>
          <w:tcPr>
            <w:tcW w:w="2523" w:type="pct"/>
          </w:tcPr>
          <w:p w14:paraId="59C83E5B" w14:textId="6CB3DB69" w:rsidR="00541594" w:rsidRPr="00093673" w:rsidRDefault="00541594" w:rsidP="00541594">
            <w:pPr>
              <w:widowControl w:val="0"/>
              <w:numPr>
                <w:ilvl w:val="1"/>
                <w:numId w:val="23"/>
              </w:numPr>
              <w:jc w:val="both"/>
              <w:rPr>
                <w:szCs w:val="22"/>
                <w:u w:val="single"/>
              </w:rPr>
            </w:pPr>
            <w:r w:rsidRPr="00093673">
              <w:rPr>
                <w:color w:val="000000"/>
                <w:szCs w:val="22"/>
                <w:u w:val="single"/>
              </w:rPr>
              <w:lastRenderedPageBreak/>
              <w:t>Biologické vzorky</w:t>
            </w:r>
            <w:r w:rsidRPr="00093673">
              <w:rPr>
                <w:color w:val="000000"/>
                <w:szCs w:val="22"/>
              </w:rPr>
              <w:t xml:space="preserve">. Zdravotnické zařízení </w:t>
            </w:r>
            <w:r w:rsidRPr="00093673">
              <w:rPr>
                <w:color w:val="000000" w:themeColor="text1"/>
                <w:szCs w:val="22"/>
                <w:lang w:bidi="cs-CZ"/>
              </w:rPr>
              <w:t xml:space="preserve">a </w:t>
            </w:r>
            <w:r w:rsidRPr="00093673">
              <w:rPr>
                <w:color w:val="000000" w:themeColor="text1"/>
                <w:szCs w:val="22"/>
                <w:lang w:bidi="cs-CZ"/>
              </w:rPr>
              <w:lastRenderedPageBreak/>
              <w:t>hlavní zkoušející mohou</w:t>
            </w:r>
            <w:r w:rsidRPr="00093673">
              <w:rPr>
                <w:color w:val="000000"/>
                <w:szCs w:val="22"/>
              </w:rPr>
              <w:t xml:space="preserve"> shromažďovat a poskytovat zadavateli nebo osobě jím určené biologické vzorky („</w:t>
            </w:r>
            <w:r w:rsidR="00314648" w:rsidRPr="00093673">
              <w:rPr>
                <w:color w:val="000000"/>
                <w:szCs w:val="22"/>
              </w:rPr>
              <w:t>b</w:t>
            </w:r>
            <w:r w:rsidRPr="00093673">
              <w:rPr>
                <w:color w:val="000000"/>
                <w:szCs w:val="22"/>
              </w:rPr>
              <w:t>iologické vzorky“), pokud tak stanoví protokol.</w:t>
            </w:r>
          </w:p>
        </w:tc>
      </w:tr>
      <w:tr w:rsidR="00541594" w:rsidRPr="00F86FED" w14:paraId="59C83E5F" w14:textId="77777777" w:rsidTr="00EF3DFF">
        <w:trPr>
          <w:trHeight w:val="144"/>
          <w:jc w:val="center"/>
        </w:trPr>
        <w:tc>
          <w:tcPr>
            <w:tcW w:w="2477" w:type="pct"/>
          </w:tcPr>
          <w:p w14:paraId="59C83E5D" w14:textId="77777777" w:rsidR="00541594" w:rsidRPr="00EB4BF3" w:rsidRDefault="00541594" w:rsidP="00541594">
            <w:pPr>
              <w:widowControl w:val="0"/>
              <w:jc w:val="both"/>
              <w:rPr>
                <w:noProof/>
                <w:color w:val="000000" w:themeColor="text1"/>
                <w:szCs w:val="22"/>
                <w:lang w:val="en-US"/>
              </w:rPr>
            </w:pPr>
          </w:p>
        </w:tc>
        <w:tc>
          <w:tcPr>
            <w:tcW w:w="2523" w:type="pct"/>
          </w:tcPr>
          <w:p w14:paraId="59C83E5E" w14:textId="77777777" w:rsidR="00541594" w:rsidRPr="00093673" w:rsidRDefault="00541594" w:rsidP="00541594">
            <w:pPr>
              <w:widowControl w:val="0"/>
              <w:jc w:val="both"/>
              <w:rPr>
                <w:szCs w:val="22"/>
              </w:rPr>
            </w:pPr>
          </w:p>
        </w:tc>
      </w:tr>
      <w:tr w:rsidR="00541594" w:rsidRPr="00F86FED" w14:paraId="59C83E62" w14:textId="77777777" w:rsidTr="00EF3DFF">
        <w:trPr>
          <w:trHeight w:val="144"/>
          <w:jc w:val="center"/>
        </w:trPr>
        <w:tc>
          <w:tcPr>
            <w:tcW w:w="2477" w:type="pct"/>
          </w:tcPr>
          <w:p w14:paraId="59C83E60" w14:textId="65892A1C" w:rsidR="00541594" w:rsidRPr="00EB4BF3" w:rsidRDefault="00541594" w:rsidP="00541594">
            <w:pPr>
              <w:widowControl w:val="0"/>
              <w:numPr>
                <w:ilvl w:val="2"/>
                <w:numId w:val="19"/>
              </w:numPr>
              <w:jc w:val="both"/>
              <w:rPr>
                <w:noProof/>
                <w:color w:val="000000" w:themeColor="text1"/>
                <w:szCs w:val="22"/>
                <w:u w:val="single"/>
                <w:lang w:val="en-US"/>
              </w:rPr>
            </w:pPr>
            <w:r w:rsidRPr="00EB4BF3">
              <w:rPr>
                <w:noProof/>
                <w:color w:val="000000" w:themeColor="text1"/>
                <w:szCs w:val="22"/>
                <w:u w:val="single"/>
                <w:lang w:val="en-US"/>
              </w:rPr>
              <w:t>Use</w:t>
            </w:r>
            <w:r w:rsidR="000A3008" w:rsidRPr="00EB4BF3">
              <w:rPr>
                <w:noProof/>
                <w:color w:val="000000" w:themeColor="text1"/>
                <w:szCs w:val="22"/>
                <w:u w:val="single"/>
                <w:lang w:val="en-US"/>
              </w:rPr>
              <w:t xml:space="preserve"> and Handling</w:t>
            </w:r>
            <w:r w:rsidRPr="00EB4BF3">
              <w:rPr>
                <w:noProof/>
                <w:color w:val="000000" w:themeColor="text1"/>
                <w:szCs w:val="22"/>
                <w:lang w:val="en-US"/>
              </w:rPr>
              <w:t>. Institution</w:t>
            </w:r>
            <w:r w:rsidRPr="00EB4BF3">
              <w:rPr>
                <w:bCs/>
                <w:iCs/>
                <w:noProof/>
                <w:color w:val="000000" w:themeColor="text1"/>
                <w:szCs w:val="22"/>
                <w:lang w:val="en-US"/>
              </w:rPr>
              <w:t xml:space="preserve"> and Principal Investigator</w:t>
            </w:r>
            <w:r w:rsidRPr="00EB4BF3">
              <w:rPr>
                <w:noProof/>
                <w:color w:val="000000" w:themeColor="text1"/>
                <w:szCs w:val="22"/>
                <w:lang w:val="en-US"/>
              </w:rPr>
              <w:t xml:space="preserve"> will not use Biological Samples collected under the Protocol in any manner or for any purpose other than that described in the Protocol.</w:t>
            </w:r>
            <w:r w:rsidR="004D1F89" w:rsidRPr="00EB4BF3">
              <w:rPr>
                <w:noProof/>
                <w:color w:val="000000" w:themeColor="text1"/>
                <w:szCs w:val="22"/>
                <w:lang w:val="en-US"/>
              </w:rPr>
              <w:t xml:space="preserve"> </w:t>
            </w:r>
            <w:r w:rsidR="004D1F89" w:rsidRPr="00EB4BF3">
              <w:rPr>
                <w:noProof/>
                <w:color w:val="000000"/>
                <w:lang w:val="en-US"/>
              </w:rPr>
              <w:t>All Biological Samples shall be handled, processed, maintained, moved, shipped, received, stored, and ultimately destroyed, as applicable, in compliance with all specifications related thereto as set forth in the Protocol, the ICF, Applicable Law and written instructions of Sponsor, if any.</w:t>
            </w:r>
          </w:p>
        </w:tc>
        <w:tc>
          <w:tcPr>
            <w:tcW w:w="2523" w:type="pct"/>
          </w:tcPr>
          <w:p w14:paraId="59C83E61" w14:textId="0D69A207" w:rsidR="00541594" w:rsidRPr="00093673" w:rsidRDefault="00486DC1" w:rsidP="00541594">
            <w:pPr>
              <w:widowControl w:val="0"/>
              <w:numPr>
                <w:ilvl w:val="2"/>
                <w:numId w:val="23"/>
              </w:numPr>
              <w:jc w:val="both"/>
              <w:rPr>
                <w:szCs w:val="22"/>
                <w:u w:val="single"/>
              </w:rPr>
            </w:pPr>
            <w:r w:rsidRPr="00093673">
              <w:rPr>
                <w:color w:val="000000"/>
                <w:szCs w:val="22"/>
                <w:u w:val="single"/>
                <w:lang w:bidi="cs-CZ"/>
              </w:rPr>
              <w:t>Použití vzorků a nakládání se vzorky</w:t>
            </w:r>
            <w:r w:rsidR="00541594" w:rsidRPr="00093673">
              <w:rPr>
                <w:color w:val="000000"/>
                <w:szCs w:val="22"/>
              </w:rPr>
              <w:t xml:space="preserve">. Zdravotnické zařízení </w:t>
            </w:r>
            <w:r w:rsidR="00541594" w:rsidRPr="00093673">
              <w:rPr>
                <w:color w:val="000000" w:themeColor="text1"/>
                <w:szCs w:val="22"/>
                <w:lang w:bidi="cs-CZ"/>
              </w:rPr>
              <w:t>a hlavní zkoušející nepoužijí</w:t>
            </w:r>
            <w:r w:rsidR="00541594" w:rsidRPr="00093673">
              <w:rPr>
                <w:color w:val="000000"/>
                <w:szCs w:val="22"/>
              </w:rPr>
              <w:t xml:space="preserve"> biologické vzorky odebrané podle protokolu žádným jiným způsobem nebo pro žádný jiný účel, než jak je uvedeno v protokolu.</w:t>
            </w:r>
            <w:r w:rsidRPr="00093673">
              <w:rPr>
                <w:color w:val="000000"/>
                <w:szCs w:val="22"/>
              </w:rPr>
              <w:t xml:space="preserve"> </w:t>
            </w:r>
            <w:r w:rsidRPr="00093673">
              <w:rPr>
                <w:color w:val="000000"/>
                <w:szCs w:val="22"/>
                <w:lang w:bidi="cs-CZ"/>
              </w:rPr>
              <w:t>Se všemi biologickými vzorky se musí manipulovat, zpracovávat, uchovávat, přemísťovat, přepravovat, přijímat, skladovat a nakonec je případně zničit v souladu se všemi souvisejícími specifikacemi uvedenými v protokolu, ICF, platných právních předpisech a případných písemných pokynech zadavatele.</w:t>
            </w:r>
          </w:p>
        </w:tc>
      </w:tr>
      <w:tr w:rsidR="00541594" w:rsidRPr="00F86FED" w14:paraId="59C83E65" w14:textId="77777777" w:rsidTr="00EF3DFF">
        <w:trPr>
          <w:trHeight w:val="144"/>
          <w:jc w:val="center"/>
        </w:trPr>
        <w:tc>
          <w:tcPr>
            <w:tcW w:w="2477" w:type="pct"/>
          </w:tcPr>
          <w:p w14:paraId="59C83E63" w14:textId="77777777" w:rsidR="00541594" w:rsidRPr="00EB4BF3" w:rsidRDefault="00541594" w:rsidP="00541594">
            <w:pPr>
              <w:widowControl w:val="0"/>
              <w:jc w:val="both"/>
              <w:rPr>
                <w:noProof/>
                <w:color w:val="000000" w:themeColor="text1"/>
                <w:szCs w:val="22"/>
                <w:u w:val="single"/>
                <w:lang w:val="en-US"/>
              </w:rPr>
            </w:pPr>
          </w:p>
        </w:tc>
        <w:tc>
          <w:tcPr>
            <w:tcW w:w="2523" w:type="pct"/>
          </w:tcPr>
          <w:p w14:paraId="59C83E64" w14:textId="77777777" w:rsidR="00541594" w:rsidRPr="00093673" w:rsidRDefault="00541594" w:rsidP="00541594">
            <w:pPr>
              <w:widowControl w:val="0"/>
              <w:jc w:val="both"/>
              <w:rPr>
                <w:szCs w:val="22"/>
                <w:u w:val="single"/>
              </w:rPr>
            </w:pPr>
          </w:p>
        </w:tc>
      </w:tr>
      <w:tr w:rsidR="00541594" w:rsidRPr="00F86FED" w14:paraId="59C83E68" w14:textId="77777777" w:rsidTr="00EF3DFF">
        <w:trPr>
          <w:trHeight w:val="144"/>
          <w:jc w:val="center"/>
        </w:trPr>
        <w:tc>
          <w:tcPr>
            <w:tcW w:w="2477" w:type="pct"/>
          </w:tcPr>
          <w:p w14:paraId="59C83E66" w14:textId="77777777" w:rsidR="00541594" w:rsidRPr="00EB4BF3" w:rsidRDefault="00541594" w:rsidP="00541594">
            <w:pPr>
              <w:widowControl w:val="0"/>
              <w:numPr>
                <w:ilvl w:val="2"/>
                <w:numId w:val="19"/>
              </w:numPr>
              <w:jc w:val="both"/>
              <w:rPr>
                <w:noProof/>
                <w:color w:val="000000" w:themeColor="text1"/>
                <w:szCs w:val="22"/>
                <w:u w:val="single"/>
                <w:lang w:val="en-US"/>
              </w:rPr>
            </w:pPr>
            <w:r w:rsidRPr="00EB4BF3">
              <w:rPr>
                <w:noProof/>
                <w:color w:val="000000" w:themeColor="text1"/>
                <w:szCs w:val="22"/>
                <w:u w:val="single"/>
                <w:lang w:val="en-US"/>
              </w:rPr>
              <w:t>Sample Data</w:t>
            </w:r>
            <w:r w:rsidRPr="00EB4BF3">
              <w:rPr>
                <w:noProof/>
                <w:color w:val="000000" w:themeColor="text1"/>
                <w:szCs w:val="22"/>
                <w:lang w:val="en-US"/>
              </w:rPr>
              <w:t xml:space="preserve">. Sponsor or its designees will test Biological Samples as described in the Protocol. Unless otherwise specified in the Protocol, Sponsor will not provide the results of such tests (“Sample Data”) to the Institution or </w:t>
            </w:r>
            <w:r w:rsidRPr="00EB4BF3">
              <w:rPr>
                <w:bCs/>
                <w:iCs/>
                <w:noProof/>
                <w:color w:val="000000" w:themeColor="text1"/>
                <w:szCs w:val="22"/>
                <w:lang w:val="en-US"/>
              </w:rPr>
              <w:t>Principal Investigator</w:t>
            </w:r>
            <w:r w:rsidRPr="00EB4BF3">
              <w:rPr>
                <w:noProof/>
                <w:color w:val="000000" w:themeColor="text1"/>
                <w:szCs w:val="22"/>
                <w:lang w:val="en-US"/>
              </w:rPr>
              <w:t xml:space="preserve"> or Trial Subject. Sample Data will be treated as Trial Data; therefore, if Sponsor provides Sample Data to the Institution or Principal Investigator, that data will be subject to the permitted use of Trial Data as outlined in this Agreement.</w:t>
            </w:r>
          </w:p>
        </w:tc>
        <w:tc>
          <w:tcPr>
            <w:tcW w:w="2523" w:type="pct"/>
          </w:tcPr>
          <w:p w14:paraId="59C83E67" w14:textId="4AF52CB3" w:rsidR="00541594" w:rsidRPr="00093673" w:rsidRDefault="00541594" w:rsidP="008523CD">
            <w:pPr>
              <w:widowControl w:val="0"/>
              <w:numPr>
                <w:ilvl w:val="2"/>
                <w:numId w:val="23"/>
              </w:numPr>
              <w:jc w:val="both"/>
              <w:rPr>
                <w:szCs w:val="22"/>
                <w:u w:val="single"/>
              </w:rPr>
            </w:pPr>
            <w:r w:rsidRPr="00093673">
              <w:rPr>
                <w:color w:val="000000"/>
                <w:szCs w:val="22"/>
                <w:u w:val="single"/>
              </w:rPr>
              <w:t>Výsledky vzorků</w:t>
            </w:r>
            <w:r w:rsidRPr="00093673">
              <w:rPr>
                <w:color w:val="000000"/>
                <w:szCs w:val="22"/>
              </w:rPr>
              <w:t xml:space="preserve">. Zadavatel nebo osoba jím určená provede testy biologických vzorků, jak je uvedeno v protokolu. Pokud protokol neuvádí jinak, zadavatel neposkytne výsledky těchto testů („výsledky vzorků“) zdravotnickému zařízení nebo </w:t>
            </w:r>
            <w:r w:rsidRPr="00093673">
              <w:rPr>
                <w:color w:val="000000" w:themeColor="text1"/>
                <w:szCs w:val="22"/>
                <w:lang w:bidi="cs-CZ"/>
              </w:rPr>
              <w:t xml:space="preserve">hlavnímu zkoušejícímu nebo </w:t>
            </w:r>
            <w:r w:rsidRPr="00093673">
              <w:rPr>
                <w:color w:val="000000"/>
                <w:szCs w:val="22"/>
              </w:rPr>
              <w:t>subjektu klinického hodnocení. S výsledky vzorků bude nakládáno stejně jako s údaji klinického hodnocení, a proto jestliže zadavatel poskytne výsledky vzorků zdravotnickému zařízení</w:t>
            </w:r>
            <w:r w:rsidRPr="00093673">
              <w:rPr>
                <w:color w:val="000000" w:themeColor="text1"/>
                <w:szCs w:val="22"/>
                <w:lang w:bidi="cs-CZ"/>
              </w:rPr>
              <w:t xml:space="preserve"> nebo hlavnímu zkoušejícímu</w:t>
            </w:r>
            <w:r w:rsidRPr="00093673">
              <w:rPr>
                <w:color w:val="000000"/>
                <w:szCs w:val="22"/>
              </w:rPr>
              <w:t>, budou se na tyto údaje</w:t>
            </w:r>
            <w:r w:rsidRPr="00093673">
              <w:rPr>
                <w:color w:val="000000" w:themeColor="text1"/>
                <w:szCs w:val="22"/>
                <w:lang w:bidi="cs-CZ"/>
              </w:rPr>
              <w:t xml:space="preserve"> </w:t>
            </w:r>
            <w:r w:rsidRPr="00093673">
              <w:rPr>
                <w:color w:val="000000"/>
                <w:szCs w:val="22"/>
              </w:rPr>
              <w:t>vztahovat povolené způsoby použití údajů klinického hodnocení, jak jsou uvedeny v této smlouvě.</w:t>
            </w:r>
          </w:p>
        </w:tc>
      </w:tr>
      <w:tr w:rsidR="00541594" w:rsidRPr="00F86FED" w14:paraId="59C83E6B" w14:textId="77777777" w:rsidTr="00EF3DFF">
        <w:trPr>
          <w:trHeight w:val="144"/>
          <w:jc w:val="center"/>
        </w:trPr>
        <w:tc>
          <w:tcPr>
            <w:tcW w:w="2477" w:type="pct"/>
          </w:tcPr>
          <w:p w14:paraId="59C83E69" w14:textId="77777777" w:rsidR="00541594" w:rsidRPr="00EB4BF3" w:rsidRDefault="00541594" w:rsidP="00541594">
            <w:pPr>
              <w:widowControl w:val="0"/>
              <w:jc w:val="both"/>
              <w:rPr>
                <w:noProof/>
                <w:color w:val="000000" w:themeColor="text1"/>
                <w:szCs w:val="22"/>
                <w:u w:val="single"/>
                <w:lang w:val="en-US"/>
              </w:rPr>
            </w:pPr>
          </w:p>
        </w:tc>
        <w:tc>
          <w:tcPr>
            <w:tcW w:w="2523" w:type="pct"/>
          </w:tcPr>
          <w:p w14:paraId="59C83E6A" w14:textId="77777777" w:rsidR="00541594" w:rsidRPr="00093673" w:rsidRDefault="00541594" w:rsidP="00541594">
            <w:pPr>
              <w:widowControl w:val="0"/>
              <w:jc w:val="both"/>
              <w:rPr>
                <w:szCs w:val="22"/>
                <w:u w:val="single"/>
              </w:rPr>
            </w:pPr>
          </w:p>
        </w:tc>
      </w:tr>
      <w:tr w:rsidR="00541594" w:rsidRPr="00F86FED" w14:paraId="59C83E6E" w14:textId="77777777" w:rsidTr="00EF3DFF">
        <w:trPr>
          <w:trHeight w:val="144"/>
          <w:jc w:val="center"/>
        </w:trPr>
        <w:tc>
          <w:tcPr>
            <w:tcW w:w="2477" w:type="pct"/>
          </w:tcPr>
          <w:p w14:paraId="59C83E6C" w14:textId="04177682" w:rsidR="00541594" w:rsidRPr="00EB4BF3" w:rsidRDefault="00541594" w:rsidP="00541594">
            <w:pPr>
              <w:widowControl w:val="0"/>
              <w:numPr>
                <w:ilvl w:val="1"/>
                <w:numId w:val="19"/>
              </w:numPr>
              <w:jc w:val="both"/>
              <w:rPr>
                <w:noProof/>
                <w:color w:val="000000" w:themeColor="text1"/>
                <w:szCs w:val="22"/>
                <w:lang w:val="en-US"/>
              </w:rPr>
            </w:pPr>
            <w:r w:rsidRPr="00EB4BF3">
              <w:rPr>
                <w:noProof/>
                <w:color w:val="000000" w:themeColor="text1"/>
                <w:szCs w:val="22"/>
                <w:u w:val="single"/>
                <w:lang w:val="en-US"/>
              </w:rPr>
              <w:t>Records</w:t>
            </w:r>
            <w:r w:rsidRPr="00EB4BF3">
              <w:rPr>
                <w:noProof/>
                <w:color w:val="000000" w:themeColor="text1"/>
                <w:szCs w:val="22"/>
                <w:lang w:val="en-US"/>
              </w:rPr>
              <w:t xml:space="preserve">. </w:t>
            </w:r>
            <w:r w:rsidR="0065279E" w:rsidRPr="00EB4BF3">
              <w:rPr>
                <w:noProof/>
                <w:color w:val="000000"/>
                <w:szCs w:val="22"/>
                <w:lang w:val="en-US"/>
              </w:rPr>
              <w:t xml:space="preserve">As provided in the Protocol or at Sponsor’s request, from time to time Principal Investigator shall deliver written reports to Sponsor and CRO regarding the progress and results of the Trial in a form acceptable to Sponsor. Upon completion or earlier termination of the Trial, Principal Investigator and/or Institution shall deliver to Sponsor and CRO all Trial Data not previously provided and a Trial final report. </w:t>
            </w:r>
            <w:r w:rsidRPr="00EB4BF3">
              <w:rPr>
                <w:noProof/>
                <w:color w:val="000000" w:themeColor="text1"/>
                <w:szCs w:val="22"/>
                <w:lang w:val="en-US"/>
              </w:rPr>
              <w:t xml:space="preserve">Institution and Principal Investigator will retain all records and documents pertaining to the Trial under storage conditions conducive to their stability and protection, for the longest of: (i) twenty five (25) years after termination of the Trial unless Sponsor authorizes, in writing, earlier destruction; or (ii) as otherwise required by Applicable Law. Institution </w:t>
            </w:r>
            <w:r w:rsidRPr="00EB4BF3">
              <w:rPr>
                <w:bCs/>
                <w:iCs/>
                <w:noProof/>
                <w:color w:val="000000" w:themeColor="text1"/>
                <w:szCs w:val="22"/>
                <w:lang w:val="en-US"/>
              </w:rPr>
              <w:t>and Principal Investigator</w:t>
            </w:r>
            <w:r w:rsidRPr="00EB4BF3">
              <w:rPr>
                <w:noProof/>
                <w:color w:val="000000" w:themeColor="text1"/>
                <w:szCs w:val="22"/>
                <w:lang w:val="en-US"/>
              </w:rPr>
              <w:t xml:space="preserve"> further agree to permit Sponsor to ensure that the records are retained for a longer period if necessary, at Sponsor’s </w:t>
            </w:r>
            <w:r w:rsidR="0065279E" w:rsidRPr="00EB4BF3">
              <w:rPr>
                <w:noProof/>
                <w:color w:val="000000" w:themeColor="text1"/>
                <w:szCs w:val="22"/>
                <w:lang w:val="en-US"/>
              </w:rPr>
              <w:t xml:space="preserve">reasonable </w:t>
            </w:r>
            <w:r w:rsidRPr="00EB4BF3">
              <w:rPr>
                <w:noProof/>
                <w:color w:val="000000" w:themeColor="text1"/>
                <w:szCs w:val="22"/>
                <w:lang w:val="en-US"/>
              </w:rPr>
              <w:t>expense, under an arrangement that protects the confidentiality of the records (e.g., secure off-site storage).</w:t>
            </w:r>
            <w:r w:rsidR="0000231F" w:rsidRPr="00EB4BF3">
              <w:rPr>
                <w:noProof/>
                <w:color w:val="000000" w:themeColor="text1"/>
                <w:szCs w:val="22"/>
                <w:lang w:val="en-US"/>
              </w:rPr>
              <w:t xml:space="preserve"> </w:t>
            </w:r>
            <w:r w:rsidR="0000231F" w:rsidRPr="00EB4BF3">
              <w:rPr>
                <w:noProof/>
                <w:color w:val="000000"/>
                <w:szCs w:val="22"/>
                <w:lang w:val="en-US"/>
              </w:rPr>
              <w:t>In no event shall such records, including any Trial Data, be destroyed or disposed of by Institution or Principal Investigator without Sponsor’s prior written consent.</w:t>
            </w:r>
          </w:p>
        </w:tc>
        <w:tc>
          <w:tcPr>
            <w:tcW w:w="2523" w:type="pct"/>
          </w:tcPr>
          <w:p w14:paraId="59C83E6D" w14:textId="2879ADBA" w:rsidR="00541594" w:rsidRPr="00093673" w:rsidRDefault="00541594" w:rsidP="00541594">
            <w:pPr>
              <w:widowControl w:val="0"/>
              <w:numPr>
                <w:ilvl w:val="1"/>
                <w:numId w:val="23"/>
              </w:numPr>
              <w:jc w:val="both"/>
              <w:rPr>
                <w:szCs w:val="22"/>
                <w:u w:val="single"/>
              </w:rPr>
            </w:pPr>
            <w:r w:rsidRPr="00093673">
              <w:rPr>
                <w:color w:val="000000"/>
                <w:szCs w:val="22"/>
                <w:u w:val="single"/>
              </w:rPr>
              <w:t>Záznamy</w:t>
            </w:r>
            <w:r w:rsidRPr="00093673">
              <w:rPr>
                <w:color w:val="000000"/>
                <w:szCs w:val="22"/>
              </w:rPr>
              <w:t xml:space="preserve">. </w:t>
            </w:r>
            <w:r w:rsidR="00486DC1" w:rsidRPr="00093673">
              <w:rPr>
                <w:color w:val="000000"/>
                <w:szCs w:val="22"/>
                <w:lang w:bidi="cs-CZ"/>
              </w:rPr>
              <w:t xml:space="preserve">Jak je stanoveno v protokolu nebo na žádost zadavatele, hlavní zkoušející čas od času předá zadavateli a CRO písemné zprávy o průběhu a výsledcích klinického hodnocení ve formě přijatelné pro zadavatele. Po ukončení nebo předčasném ukončení klinického hodnocení hlavní zkoušející a/nebo zdravotnické zařízení dodá zadavateli a CRO všechny údaje o klinickém hodnocení, které nebyly dříve poskytnuty, a závěrečnou zprávu o klinickém hodnocení. </w:t>
            </w:r>
            <w:r w:rsidRPr="00093673">
              <w:rPr>
                <w:color w:val="000000"/>
                <w:szCs w:val="22"/>
              </w:rPr>
              <w:t xml:space="preserve">Zdravotnické zařízení a hlavní zkoušející uchovají všechny záznamy a dokumenty klinického hodnocení za skladovacích podmínek podporujících jejich stabilitu a ochranu po dobu (i) dvaceti pěti (25) let po ukončení klinického hodnocení (pokud zadavatel písemně neschválí dřívější zničení) nebo (ii) po dobu požadovanou </w:t>
            </w:r>
            <w:r w:rsidR="00F86FED" w:rsidRPr="00093673">
              <w:rPr>
                <w:color w:val="000000"/>
                <w:szCs w:val="22"/>
              </w:rPr>
              <w:t>platnými právními předpisy</w:t>
            </w:r>
            <w:r w:rsidRPr="00093673">
              <w:rPr>
                <w:color w:val="000000"/>
                <w:szCs w:val="22"/>
              </w:rPr>
              <w:t xml:space="preserve">, dle toho, co je delší. Zdravotnické zařízení </w:t>
            </w:r>
            <w:r w:rsidRPr="00093673">
              <w:rPr>
                <w:color w:val="000000" w:themeColor="text1"/>
                <w:szCs w:val="22"/>
                <w:lang w:bidi="cs-CZ"/>
              </w:rPr>
              <w:t xml:space="preserve">a hlavní zkoušející </w:t>
            </w:r>
            <w:r w:rsidRPr="00093673">
              <w:rPr>
                <w:color w:val="000000"/>
                <w:szCs w:val="22"/>
              </w:rPr>
              <w:t xml:space="preserve">se dále </w:t>
            </w:r>
            <w:r w:rsidRPr="00093673">
              <w:rPr>
                <w:color w:val="000000" w:themeColor="text1"/>
                <w:szCs w:val="22"/>
                <w:lang w:bidi="cs-CZ"/>
              </w:rPr>
              <w:t>zavazují</w:t>
            </w:r>
            <w:r w:rsidRPr="00093673">
              <w:rPr>
                <w:color w:val="000000"/>
                <w:szCs w:val="22"/>
              </w:rPr>
              <w:t xml:space="preserve">, že zadavateli na jeho </w:t>
            </w:r>
            <w:r w:rsidR="00486DC1" w:rsidRPr="00093673">
              <w:rPr>
                <w:color w:val="000000"/>
                <w:szCs w:val="22"/>
              </w:rPr>
              <w:t xml:space="preserve">přiměřené </w:t>
            </w:r>
            <w:r w:rsidRPr="00093673">
              <w:rPr>
                <w:color w:val="000000"/>
                <w:szCs w:val="22"/>
              </w:rPr>
              <w:t>náklady umožní zajistit v případě potřeby úschovu na delší období a smluvně sjednat ochranu důvěrnosti záznamů (např. bezpečným uložením mimo místo provádění hodnocení).</w:t>
            </w:r>
            <w:r w:rsidR="00486DC1" w:rsidRPr="00093673">
              <w:rPr>
                <w:color w:val="000000"/>
                <w:szCs w:val="22"/>
              </w:rPr>
              <w:t xml:space="preserve"> </w:t>
            </w:r>
            <w:r w:rsidR="00486DC1" w:rsidRPr="00093673">
              <w:rPr>
                <w:color w:val="000000"/>
                <w:szCs w:val="22"/>
                <w:lang w:bidi="cs-CZ"/>
              </w:rPr>
              <w:t xml:space="preserve">Zdravotnické zařízení ani hlavní zkoušející nesmí v žádném případě tyto záznamy, včetně údajů o klinickém hodnocení, zničit </w:t>
            </w:r>
            <w:r w:rsidR="00486DC1" w:rsidRPr="00093673">
              <w:rPr>
                <w:color w:val="000000"/>
                <w:szCs w:val="22"/>
                <w:lang w:bidi="cs-CZ"/>
              </w:rPr>
              <w:lastRenderedPageBreak/>
              <w:t>nebo zlikvidovat bez předchozího písemného souhlasu zadavatele</w:t>
            </w:r>
            <w:r w:rsidR="007A42B8" w:rsidRPr="00093673">
              <w:rPr>
                <w:color w:val="000000"/>
                <w:szCs w:val="22"/>
                <w:lang w:bidi="cs-CZ"/>
              </w:rPr>
              <w:t>.</w:t>
            </w:r>
          </w:p>
        </w:tc>
      </w:tr>
      <w:tr w:rsidR="00541594" w:rsidRPr="00F86FED" w14:paraId="59C83E71" w14:textId="77777777" w:rsidTr="00EF3DFF">
        <w:trPr>
          <w:trHeight w:val="144"/>
          <w:jc w:val="center"/>
        </w:trPr>
        <w:tc>
          <w:tcPr>
            <w:tcW w:w="2477" w:type="pct"/>
          </w:tcPr>
          <w:p w14:paraId="59C83E6F" w14:textId="77777777" w:rsidR="00541594" w:rsidRPr="00EB4BF3" w:rsidRDefault="00541594" w:rsidP="00541594">
            <w:pPr>
              <w:widowControl w:val="0"/>
              <w:jc w:val="both"/>
              <w:rPr>
                <w:noProof/>
                <w:color w:val="000000" w:themeColor="text1"/>
                <w:szCs w:val="22"/>
                <w:lang w:val="en-US"/>
              </w:rPr>
            </w:pPr>
          </w:p>
        </w:tc>
        <w:tc>
          <w:tcPr>
            <w:tcW w:w="2523" w:type="pct"/>
          </w:tcPr>
          <w:p w14:paraId="59C83E70" w14:textId="77777777" w:rsidR="00541594" w:rsidRPr="00093673" w:rsidRDefault="00541594" w:rsidP="00541594">
            <w:pPr>
              <w:widowControl w:val="0"/>
              <w:jc w:val="both"/>
              <w:rPr>
                <w:szCs w:val="22"/>
              </w:rPr>
            </w:pPr>
          </w:p>
        </w:tc>
      </w:tr>
      <w:tr w:rsidR="00541594" w:rsidRPr="00F86FED" w14:paraId="59C83E74" w14:textId="77777777" w:rsidTr="00EF3DFF">
        <w:trPr>
          <w:trHeight w:val="144"/>
          <w:jc w:val="center"/>
        </w:trPr>
        <w:tc>
          <w:tcPr>
            <w:tcW w:w="2477" w:type="pct"/>
          </w:tcPr>
          <w:p w14:paraId="59C83E72" w14:textId="77777777" w:rsidR="00541594" w:rsidRPr="00EB4BF3" w:rsidRDefault="00541594" w:rsidP="00541594">
            <w:pPr>
              <w:widowControl w:val="0"/>
              <w:numPr>
                <w:ilvl w:val="0"/>
                <w:numId w:val="19"/>
              </w:numPr>
              <w:jc w:val="both"/>
              <w:rPr>
                <w:noProof/>
                <w:color w:val="000000" w:themeColor="text1"/>
                <w:szCs w:val="22"/>
                <w:lang w:val="en-US"/>
              </w:rPr>
            </w:pPr>
            <w:r w:rsidRPr="00EB4BF3">
              <w:rPr>
                <w:noProof/>
                <w:color w:val="000000" w:themeColor="text1"/>
                <w:szCs w:val="22"/>
                <w:u w:val="single"/>
                <w:lang w:val="en-US"/>
              </w:rPr>
              <w:t>Inspections and Audits</w:t>
            </w:r>
            <w:r w:rsidRPr="00EB4BF3">
              <w:rPr>
                <w:noProof/>
                <w:color w:val="000000" w:themeColor="text1"/>
                <w:szCs w:val="22"/>
                <w:lang w:val="en-US"/>
              </w:rPr>
              <w:t>.</w:t>
            </w:r>
          </w:p>
        </w:tc>
        <w:tc>
          <w:tcPr>
            <w:tcW w:w="2523" w:type="pct"/>
          </w:tcPr>
          <w:p w14:paraId="59C83E73" w14:textId="68D8FF52" w:rsidR="00541594" w:rsidRPr="00093673" w:rsidRDefault="00541594" w:rsidP="00541594">
            <w:pPr>
              <w:widowControl w:val="0"/>
              <w:numPr>
                <w:ilvl w:val="0"/>
                <w:numId w:val="23"/>
              </w:numPr>
              <w:jc w:val="both"/>
              <w:rPr>
                <w:szCs w:val="22"/>
                <w:u w:val="single"/>
              </w:rPr>
            </w:pPr>
            <w:r w:rsidRPr="00093673">
              <w:rPr>
                <w:color w:val="000000"/>
                <w:szCs w:val="22"/>
                <w:u w:val="single"/>
              </w:rPr>
              <w:t>Kontroly a audity</w:t>
            </w:r>
            <w:r w:rsidRPr="00093673">
              <w:rPr>
                <w:color w:val="000000"/>
                <w:szCs w:val="22"/>
              </w:rPr>
              <w:t>.</w:t>
            </w:r>
          </w:p>
        </w:tc>
      </w:tr>
      <w:tr w:rsidR="00541594" w:rsidRPr="00F86FED" w14:paraId="59C83E77" w14:textId="77777777" w:rsidTr="00EF3DFF">
        <w:trPr>
          <w:trHeight w:val="144"/>
          <w:jc w:val="center"/>
        </w:trPr>
        <w:tc>
          <w:tcPr>
            <w:tcW w:w="2477" w:type="pct"/>
          </w:tcPr>
          <w:p w14:paraId="59C83E75" w14:textId="77777777" w:rsidR="00541594" w:rsidRPr="00EB4BF3" w:rsidRDefault="00541594" w:rsidP="00541594">
            <w:pPr>
              <w:widowControl w:val="0"/>
              <w:jc w:val="both"/>
              <w:rPr>
                <w:noProof/>
                <w:color w:val="000000" w:themeColor="text1"/>
                <w:szCs w:val="22"/>
                <w:lang w:val="en-US"/>
              </w:rPr>
            </w:pPr>
          </w:p>
        </w:tc>
        <w:tc>
          <w:tcPr>
            <w:tcW w:w="2523" w:type="pct"/>
          </w:tcPr>
          <w:p w14:paraId="59C83E76" w14:textId="77777777" w:rsidR="00541594" w:rsidRPr="00093673" w:rsidRDefault="00541594" w:rsidP="00541594">
            <w:pPr>
              <w:widowControl w:val="0"/>
              <w:jc w:val="both"/>
              <w:rPr>
                <w:szCs w:val="22"/>
              </w:rPr>
            </w:pPr>
          </w:p>
        </w:tc>
      </w:tr>
      <w:tr w:rsidR="00541594" w:rsidRPr="00F86FED" w14:paraId="59C83E7A" w14:textId="77777777" w:rsidTr="00EF3DFF">
        <w:trPr>
          <w:trHeight w:val="144"/>
          <w:jc w:val="center"/>
        </w:trPr>
        <w:tc>
          <w:tcPr>
            <w:tcW w:w="2477" w:type="pct"/>
          </w:tcPr>
          <w:p w14:paraId="59C83E78" w14:textId="5F0A8179" w:rsidR="00541594" w:rsidRPr="00EB4BF3" w:rsidRDefault="00541594" w:rsidP="00541594">
            <w:pPr>
              <w:widowControl w:val="0"/>
              <w:numPr>
                <w:ilvl w:val="1"/>
                <w:numId w:val="19"/>
              </w:numPr>
              <w:jc w:val="both"/>
              <w:rPr>
                <w:noProof/>
                <w:color w:val="000000" w:themeColor="text1"/>
                <w:szCs w:val="22"/>
                <w:lang w:val="en-US"/>
              </w:rPr>
            </w:pPr>
            <w:r w:rsidRPr="00EB4BF3">
              <w:rPr>
                <w:noProof/>
                <w:color w:val="000000" w:themeColor="text1"/>
                <w:szCs w:val="22"/>
                <w:u w:val="single"/>
                <w:lang w:val="en-US"/>
              </w:rPr>
              <w:t>Access</w:t>
            </w:r>
            <w:r w:rsidRPr="00EB4BF3">
              <w:rPr>
                <w:noProof/>
                <w:color w:val="000000" w:themeColor="text1"/>
                <w:szCs w:val="22"/>
                <w:lang w:val="en-US"/>
              </w:rPr>
              <w:t xml:space="preserve">. Upon reasonable request, Sponsor, authorized representatives of Sponsor, and/or authorized representatives of the RA may, during and after the Trial, during regular business hours: (i) examine and copy: all CRFs and other Trial records (including Trial Subject records and medical charts, Trial Subject ICF documents, and Sponsor </w:t>
            </w:r>
            <w:r w:rsidR="00DA4678" w:rsidRPr="00EB4BF3">
              <w:rPr>
                <w:noProof/>
                <w:color w:val="000000" w:themeColor="text1"/>
                <w:szCs w:val="22"/>
                <w:lang w:val="en-US"/>
              </w:rPr>
              <w:t xml:space="preserve">Product and/or Sponsor </w:t>
            </w:r>
            <w:r w:rsidRPr="00EB4BF3">
              <w:rPr>
                <w:noProof/>
                <w:color w:val="000000" w:themeColor="text1"/>
                <w:szCs w:val="22"/>
                <w:lang w:val="en-US"/>
              </w:rPr>
              <w:t>Drug receipt and disposition logs); (ii) examine and inspect the facilities and other activities relating to the Trial or the IEC; and (iii) observe the conduct of the Trial.</w:t>
            </w:r>
            <w:r w:rsidR="00D36E05" w:rsidRPr="00EB4BF3">
              <w:rPr>
                <w:noProof/>
                <w:color w:val="000000" w:themeColor="text1"/>
                <w:szCs w:val="22"/>
                <w:lang w:val="en-US"/>
              </w:rPr>
              <w:t xml:space="preserve"> </w:t>
            </w:r>
            <w:r w:rsidR="00D36E05" w:rsidRPr="00EB4BF3">
              <w:rPr>
                <w:noProof/>
                <w:szCs w:val="22"/>
                <w:lang w:val="en-US"/>
              </w:rPr>
              <w:t>Institution and Principal Investigator shall provide to Sponsor and CRO, at Sponsor’s request and reasonable expense, any other information related to the Trial reasonably required by Sponsor in support of its applications or other submissions to regulatory authorities or such other governmental bodies as require disclosures pursuant to financial transparency regulations concerning payments to healthcare providers and regulations concerning clinical trials.</w:t>
            </w:r>
          </w:p>
        </w:tc>
        <w:tc>
          <w:tcPr>
            <w:tcW w:w="2523" w:type="pct"/>
          </w:tcPr>
          <w:p w14:paraId="59C83E79" w14:textId="3115F50C" w:rsidR="00541594" w:rsidRPr="00093673" w:rsidRDefault="00541594" w:rsidP="008B5074">
            <w:pPr>
              <w:widowControl w:val="0"/>
              <w:numPr>
                <w:ilvl w:val="1"/>
                <w:numId w:val="23"/>
              </w:numPr>
              <w:jc w:val="both"/>
              <w:rPr>
                <w:szCs w:val="22"/>
                <w:u w:val="single"/>
              </w:rPr>
            </w:pPr>
            <w:r w:rsidRPr="00093673">
              <w:rPr>
                <w:color w:val="000000"/>
                <w:szCs w:val="22"/>
                <w:u w:val="single"/>
              </w:rPr>
              <w:t>Přístup</w:t>
            </w:r>
            <w:r w:rsidRPr="00093673">
              <w:rPr>
                <w:color w:val="000000"/>
                <w:szCs w:val="22"/>
              </w:rPr>
              <w:t xml:space="preserve">. Na základě přiměřené žádosti bude zadavateli, oprávněným zástupcům zadavatele a/nebo oprávněným zástupcům RÚ během a po skončení klinického hodnocení během standardní pracovní doby umožněno: (i) nahlížet do všech CRF a dalších záznamů klinického hodnocení (včetně záznamů subjektů klinického hodnocení a zdravotních záznamů, formulářů informovaného souhlasu subjektů klinického hodnocení, záznamů přijetí a manipulace </w:t>
            </w:r>
            <w:r w:rsidR="00A87632" w:rsidRPr="00093673">
              <w:rPr>
                <w:color w:val="000000"/>
                <w:szCs w:val="22"/>
                <w:lang w:bidi="cs-CZ"/>
              </w:rPr>
              <w:t>s hodnoceným přípravkem a/nebo hodnoceným léčivým přípravkem)</w:t>
            </w:r>
            <w:r w:rsidR="00A87632" w:rsidRPr="00093673">
              <w:rPr>
                <w:color w:val="000000"/>
                <w:szCs w:val="22"/>
              </w:rPr>
              <w:t xml:space="preserve"> </w:t>
            </w:r>
            <w:r w:rsidRPr="00093673">
              <w:rPr>
                <w:color w:val="000000"/>
                <w:szCs w:val="22"/>
              </w:rPr>
              <w:t>a pořizovat jejich kopie; (ii)</w:t>
            </w:r>
            <w:r w:rsidR="008B5074" w:rsidRPr="00093673">
              <w:rPr>
                <w:color w:val="000000" w:themeColor="text1"/>
                <w:szCs w:val="22"/>
              </w:rPr>
              <w:t> </w:t>
            </w:r>
            <w:r w:rsidRPr="00093673">
              <w:rPr>
                <w:color w:val="000000"/>
                <w:szCs w:val="22"/>
              </w:rPr>
              <w:t>prohlížet a kontrolovat zařízení a další činnosti související s klinickým hodnocením nebo NEK</w:t>
            </w:r>
            <w:r w:rsidR="00314648" w:rsidRPr="00093673">
              <w:rPr>
                <w:color w:val="000000"/>
                <w:szCs w:val="22"/>
              </w:rPr>
              <w:t>;</w:t>
            </w:r>
            <w:r w:rsidRPr="00093673">
              <w:rPr>
                <w:color w:val="000000"/>
                <w:szCs w:val="22"/>
              </w:rPr>
              <w:t xml:space="preserve"> a (iii)</w:t>
            </w:r>
            <w:r w:rsidR="008B5074" w:rsidRPr="00093673">
              <w:rPr>
                <w:color w:val="000000" w:themeColor="text1"/>
                <w:szCs w:val="22"/>
              </w:rPr>
              <w:t> </w:t>
            </w:r>
            <w:r w:rsidRPr="00093673">
              <w:rPr>
                <w:color w:val="000000"/>
                <w:szCs w:val="22"/>
              </w:rPr>
              <w:t>sledovat provádění klinického hodnocení.</w:t>
            </w:r>
            <w:r w:rsidR="00A87632" w:rsidRPr="00093673">
              <w:rPr>
                <w:color w:val="000000"/>
                <w:szCs w:val="22"/>
              </w:rPr>
              <w:t xml:space="preserve"> </w:t>
            </w:r>
            <w:r w:rsidR="004C47B1" w:rsidRPr="00093673">
              <w:rPr>
                <w:color w:val="000000"/>
                <w:szCs w:val="22"/>
              </w:rPr>
              <w:t>Zdravotnické zařízení a h</w:t>
            </w:r>
            <w:r w:rsidR="00A87632" w:rsidRPr="00093673">
              <w:rPr>
                <w:color w:val="000000"/>
                <w:szCs w:val="22"/>
                <w:lang w:bidi="cs-CZ"/>
              </w:rPr>
              <w:t>lavní zkoušející poskytne zadavateli a CRO na jeho žádost a na jeho přiměřené náklady veškeré další informace týkající se klinického hodnocení, které zadavatel přiměřeně požaduje na podporu svých žádostí nebo jiných podání regulačním orgánům nebo jiným vládním orgánům, které vyžadují zveřejnění informací podle předpisů o finanční transparentnosti týkajících se plateb poskytovatelům zdravotní péče a předpisů o klinických studiích.</w:t>
            </w:r>
          </w:p>
        </w:tc>
      </w:tr>
      <w:tr w:rsidR="00541594" w:rsidRPr="00F86FED" w14:paraId="59C83E7D" w14:textId="77777777" w:rsidTr="00EF3DFF">
        <w:trPr>
          <w:trHeight w:val="144"/>
          <w:jc w:val="center"/>
        </w:trPr>
        <w:tc>
          <w:tcPr>
            <w:tcW w:w="2477" w:type="pct"/>
          </w:tcPr>
          <w:p w14:paraId="59C83E7B" w14:textId="77777777" w:rsidR="00541594" w:rsidRPr="00EB4BF3" w:rsidRDefault="00541594" w:rsidP="00541594">
            <w:pPr>
              <w:widowControl w:val="0"/>
              <w:jc w:val="both"/>
              <w:rPr>
                <w:noProof/>
                <w:color w:val="000000" w:themeColor="text1"/>
                <w:szCs w:val="22"/>
                <w:lang w:val="en-US"/>
              </w:rPr>
            </w:pPr>
          </w:p>
        </w:tc>
        <w:tc>
          <w:tcPr>
            <w:tcW w:w="2523" w:type="pct"/>
          </w:tcPr>
          <w:p w14:paraId="59C83E7C" w14:textId="77777777" w:rsidR="00541594" w:rsidRPr="00093673" w:rsidRDefault="00541594" w:rsidP="00541594">
            <w:pPr>
              <w:widowControl w:val="0"/>
              <w:jc w:val="both"/>
              <w:rPr>
                <w:szCs w:val="22"/>
              </w:rPr>
            </w:pPr>
          </w:p>
        </w:tc>
      </w:tr>
      <w:tr w:rsidR="00541594" w:rsidRPr="00F86FED" w14:paraId="59C83E80" w14:textId="77777777" w:rsidTr="00EF3DFF">
        <w:trPr>
          <w:trHeight w:val="144"/>
          <w:jc w:val="center"/>
        </w:trPr>
        <w:tc>
          <w:tcPr>
            <w:tcW w:w="2477" w:type="pct"/>
          </w:tcPr>
          <w:p w14:paraId="59C83E7E" w14:textId="22F051D4" w:rsidR="00541594" w:rsidRPr="00EB4BF3" w:rsidRDefault="00541594" w:rsidP="00541594">
            <w:pPr>
              <w:widowControl w:val="0"/>
              <w:numPr>
                <w:ilvl w:val="1"/>
                <w:numId w:val="19"/>
              </w:numPr>
              <w:jc w:val="both"/>
              <w:rPr>
                <w:noProof/>
                <w:color w:val="000000" w:themeColor="text1"/>
                <w:szCs w:val="22"/>
                <w:lang w:val="en-US"/>
              </w:rPr>
            </w:pPr>
            <w:r w:rsidRPr="00EB4BF3">
              <w:rPr>
                <w:noProof/>
                <w:color w:val="000000" w:themeColor="text1"/>
                <w:szCs w:val="22"/>
                <w:u w:val="single"/>
                <w:lang w:val="en-US"/>
              </w:rPr>
              <w:t>Notice</w:t>
            </w:r>
            <w:r w:rsidRPr="00EB4BF3">
              <w:rPr>
                <w:noProof/>
                <w:color w:val="000000" w:themeColor="text1"/>
                <w:szCs w:val="22"/>
                <w:lang w:val="en-US"/>
              </w:rPr>
              <w:t xml:space="preserve">. Institution </w:t>
            </w:r>
            <w:r w:rsidRPr="00EB4BF3">
              <w:rPr>
                <w:bCs/>
                <w:iCs/>
                <w:noProof/>
                <w:color w:val="000000" w:themeColor="text1"/>
                <w:szCs w:val="22"/>
                <w:lang w:val="en-US"/>
              </w:rPr>
              <w:t>and/or Principal Investigator</w:t>
            </w:r>
            <w:r w:rsidRPr="00EB4BF3">
              <w:rPr>
                <w:noProof/>
                <w:color w:val="000000" w:themeColor="text1"/>
                <w:szCs w:val="22"/>
                <w:lang w:val="en-US"/>
              </w:rPr>
              <w:t xml:space="preserve"> shall: (i) inform Sponsor and CRO as soon as practicable of any effort or request by the government, the RA or other persons to inspect or contact the Institution, </w:t>
            </w:r>
            <w:r w:rsidRPr="00EB4BF3">
              <w:rPr>
                <w:bCs/>
                <w:iCs/>
                <w:noProof/>
                <w:color w:val="000000" w:themeColor="text1"/>
                <w:szCs w:val="22"/>
                <w:lang w:val="en-US"/>
              </w:rPr>
              <w:t>Principal Investigator</w:t>
            </w:r>
            <w:r w:rsidRPr="00EB4BF3">
              <w:rPr>
                <w:noProof/>
                <w:color w:val="000000" w:themeColor="text1"/>
                <w:szCs w:val="22"/>
                <w:lang w:val="en-US"/>
              </w:rPr>
              <w:t xml:space="preserve"> or Research Staff</w:t>
            </w:r>
            <w:r w:rsidR="003C3ACA" w:rsidRPr="00EB4BF3">
              <w:rPr>
                <w:noProof/>
                <w:color w:val="000000" w:themeColor="text1"/>
                <w:szCs w:val="22"/>
                <w:lang w:val="en-US"/>
              </w:rPr>
              <w:t>,</w:t>
            </w:r>
            <w:r w:rsidR="00EF4240" w:rsidRPr="00EB4BF3">
              <w:rPr>
                <w:noProof/>
                <w:color w:val="000000" w:themeColor="text1"/>
                <w:szCs w:val="22"/>
                <w:lang w:val="en-US"/>
              </w:rPr>
              <w:t xml:space="preserve"> said notice being provided no less than one (1) business day prior to the inspection</w:t>
            </w:r>
            <w:r w:rsidRPr="00EB4BF3">
              <w:rPr>
                <w:noProof/>
                <w:color w:val="000000" w:themeColor="text1"/>
                <w:szCs w:val="22"/>
                <w:lang w:val="en-US"/>
              </w:rPr>
              <w:t>; (ii) provide Sponsor and CRO with a copy of any communications sent by such persons; and (iii) provide Sponsor the opportunity to participate in any proposed or actual responses by Principal Investigator or Institution to such communications and to make reasonable efforts to ensure that Sponsor may be present or represented during any such visit.</w:t>
            </w:r>
          </w:p>
        </w:tc>
        <w:tc>
          <w:tcPr>
            <w:tcW w:w="2523" w:type="pct"/>
          </w:tcPr>
          <w:p w14:paraId="59C83E7F" w14:textId="1F0C0198" w:rsidR="00541594" w:rsidRPr="00093673" w:rsidRDefault="00541594" w:rsidP="00541594">
            <w:pPr>
              <w:widowControl w:val="0"/>
              <w:numPr>
                <w:ilvl w:val="1"/>
                <w:numId w:val="23"/>
              </w:numPr>
              <w:jc w:val="both"/>
              <w:rPr>
                <w:szCs w:val="22"/>
                <w:u w:val="single"/>
              </w:rPr>
            </w:pPr>
            <w:r w:rsidRPr="00093673">
              <w:rPr>
                <w:color w:val="000000"/>
                <w:szCs w:val="22"/>
                <w:u w:val="single"/>
              </w:rPr>
              <w:t>Oznámení</w:t>
            </w:r>
            <w:r w:rsidRPr="00093673">
              <w:rPr>
                <w:color w:val="000000"/>
                <w:szCs w:val="22"/>
              </w:rPr>
              <w:t xml:space="preserve">. Zdravotnické zařízení </w:t>
            </w:r>
            <w:r w:rsidRPr="00093673">
              <w:rPr>
                <w:color w:val="000000" w:themeColor="text1"/>
                <w:szCs w:val="22"/>
                <w:lang w:bidi="cs-CZ"/>
              </w:rPr>
              <w:t>a/nebo hlavní zkoušející jsou povinni</w:t>
            </w:r>
            <w:r w:rsidRPr="00093673">
              <w:rPr>
                <w:color w:val="000000"/>
                <w:szCs w:val="22"/>
              </w:rPr>
              <w:t xml:space="preserve">: (i) co nejdříve uvědomit zadavatele a CRO o pokusu nebo žádosti státního úřadu, RÚ nebo jiných osob o </w:t>
            </w:r>
            <w:r w:rsidRPr="00093673">
              <w:rPr>
                <w:color w:val="000000" w:themeColor="text1"/>
                <w:szCs w:val="22"/>
                <w:lang w:bidi="cs-CZ"/>
              </w:rPr>
              <w:t>inspekci</w:t>
            </w:r>
            <w:r w:rsidRPr="00093673">
              <w:rPr>
                <w:color w:val="000000"/>
                <w:szCs w:val="22"/>
              </w:rPr>
              <w:t xml:space="preserve"> nebo kontaktování zdravotnického zařízení</w:t>
            </w:r>
            <w:r w:rsidRPr="00093673">
              <w:rPr>
                <w:color w:val="000000" w:themeColor="text1"/>
                <w:szCs w:val="22"/>
                <w:lang w:bidi="cs-CZ"/>
              </w:rPr>
              <w:t>, hlavního zkoušejícího</w:t>
            </w:r>
            <w:r w:rsidRPr="00093673">
              <w:rPr>
                <w:color w:val="000000"/>
                <w:szCs w:val="22"/>
              </w:rPr>
              <w:t xml:space="preserve"> nebo výzkumného personálu</w:t>
            </w:r>
            <w:r w:rsidR="004C47B1" w:rsidRPr="00093673">
              <w:rPr>
                <w:color w:val="000000"/>
                <w:szCs w:val="22"/>
              </w:rPr>
              <w:t xml:space="preserve">, </w:t>
            </w:r>
            <w:r w:rsidR="004C47B1" w:rsidRPr="00093673">
              <w:rPr>
                <w:color w:val="000000"/>
                <w:szCs w:val="22"/>
                <w:lang w:bidi="cs-CZ"/>
              </w:rPr>
              <w:t>přičemž toto oznámení musí být poskytnuto nejméně jeden (1) pracovní den před kontrolou</w:t>
            </w:r>
            <w:r w:rsidRPr="00093673">
              <w:rPr>
                <w:color w:val="000000"/>
                <w:szCs w:val="22"/>
              </w:rPr>
              <w:t>; (ii) poskytnout zadavateli a CRO kopie veškerých sdělení zaslaných těmito osobami</w:t>
            </w:r>
            <w:r w:rsidR="00314648" w:rsidRPr="00093673">
              <w:rPr>
                <w:color w:val="000000"/>
                <w:szCs w:val="22"/>
              </w:rPr>
              <w:t>;</w:t>
            </w:r>
            <w:r w:rsidRPr="00093673">
              <w:rPr>
                <w:color w:val="000000"/>
                <w:szCs w:val="22"/>
              </w:rPr>
              <w:t xml:space="preserve"> a (iii) poskytnout zadavateli příležitost podílet se na jakýchkoliv navrhovaných nebo uskutečněných odpovědích podaných</w:t>
            </w:r>
            <w:r w:rsidRPr="00093673">
              <w:rPr>
                <w:color w:val="000000" w:themeColor="text1"/>
                <w:szCs w:val="22"/>
                <w:lang w:bidi="cs-CZ"/>
              </w:rPr>
              <w:t xml:space="preserve"> hlavním zkoušejícím nebo</w:t>
            </w:r>
            <w:r w:rsidRPr="00093673">
              <w:rPr>
                <w:color w:val="000000"/>
                <w:szCs w:val="22"/>
              </w:rPr>
              <w:t xml:space="preserve"> zdravotnickým zařízením na taková sdělení a vynaložit přiměřené úsilí, aby mohl být zadavatel přítomen nebo zastoupen při takové návštěvě.</w:t>
            </w:r>
          </w:p>
        </w:tc>
      </w:tr>
      <w:tr w:rsidR="00541594" w:rsidRPr="00F86FED" w14:paraId="59C83E83" w14:textId="77777777" w:rsidTr="00EF3DFF">
        <w:trPr>
          <w:trHeight w:val="144"/>
          <w:jc w:val="center"/>
        </w:trPr>
        <w:tc>
          <w:tcPr>
            <w:tcW w:w="2477" w:type="pct"/>
          </w:tcPr>
          <w:p w14:paraId="59C83E81" w14:textId="77777777" w:rsidR="00541594" w:rsidRPr="00EB4BF3" w:rsidRDefault="00541594" w:rsidP="00541594">
            <w:pPr>
              <w:widowControl w:val="0"/>
              <w:jc w:val="both"/>
              <w:rPr>
                <w:noProof/>
                <w:color w:val="000000" w:themeColor="text1"/>
                <w:szCs w:val="22"/>
                <w:u w:val="single"/>
                <w:lang w:val="en-US"/>
              </w:rPr>
            </w:pPr>
          </w:p>
        </w:tc>
        <w:tc>
          <w:tcPr>
            <w:tcW w:w="2523" w:type="pct"/>
          </w:tcPr>
          <w:p w14:paraId="59C83E82" w14:textId="77777777" w:rsidR="00541594" w:rsidRPr="00093673" w:rsidRDefault="00541594" w:rsidP="00541594">
            <w:pPr>
              <w:widowControl w:val="0"/>
              <w:jc w:val="both"/>
              <w:rPr>
                <w:szCs w:val="22"/>
                <w:u w:val="single"/>
              </w:rPr>
            </w:pPr>
          </w:p>
        </w:tc>
      </w:tr>
      <w:tr w:rsidR="00541594" w:rsidRPr="00F86FED" w14:paraId="59C83E86" w14:textId="77777777" w:rsidTr="00EF3DFF">
        <w:trPr>
          <w:trHeight w:val="144"/>
          <w:jc w:val="center"/>
        </w:trPr>
        <w:tc>
          <w:tcPr>
            <w:tcW w:w="2477" w:type="pct"/>
          </w:tcPr>
          <w:p w14:paraId="59C83E84" w14:textId="2B8D25AA" w:rsidR="00541594" w:rsidRPr="00EB4BF3" w:rsidRDefault="00541594" w:rsidP="00541594">
            <w:pPr>
              <w:widowControl w:val="0"/>
              <w:numPr>
                <w:ilvl w:val="1"/>
                <w:numId w:val="19"/>
              </w:numPr>
              <w:jc w:val="both"/>
              <w:rPr>
                <w:noProof/>
                <w:color w:val="000000" w:themeColor="text1"/>
                <w:szCs w:val="22"/>
                <w:lang w:val="en-US"/>
              </w:rPr>
            </w:pPr>
            <w:r w:rsidRPr="00EB4BF3">
              <w:rPr>
                <w:noProof/>
                <w:color w:val="000000" w:themeColor="text1"/>
                <w:szCs w:val="22"/>
                <w:u w:val="single"/>
                <w:lang w:val="en-US"/>
              </w:rPr>
              <w:t>Cooperation</w:t>
            </w:r>
            <w:r w:rsidRPr="00EB4BF3">
              <w:rPr>
                <w:noProof/>
                <w:color w:val="000000" w:themeColor="text1"/>
                <w:szCs w:val="22"/>
                <w:lang w:val="en-US"/>
              </w:rPr>
              <w:t xml:space="preserve">. Institution and Principal Investigator will ensure the full cooperation of the Research Staff and IEC members with any such inspection and </w:t>
            </w:r>
            <w:r w:rsidR="003C3ACA" w:rsidRPr="00EB4BF3">
              <w:rPr>
                <w:noProof/>
                <w:color w:val="000000" w:themeColor="text1"/>
                <w:szCs w:val="22"/>
                <w:lang w:val="en-US"/>
              </w:rPr>
              <w:t xml:space="preserve">audit and </w:t>
            </w:r>
            <w:r w:rsidRPr="00EB4BF3">
              <w:rPr>
                <w:noProof/>
                <w:color w:val="000000" w:themeColor="text1"/>
                <w:szCs w:val="22"/>
                <w:lang w:val="en-US"/>
              </w:rPr>
              <w:t>will ensure timely access to applicable records and data. Institution</w:t>
            </w:r>
            <w:r w:rsidRPr="00EB4BF3">
              <w:rPr>
                <w:bCs/>
                <w:iCs/>
                <w:noProof/>
                <w:color w:val="000000" w:themeColor="text1"/>
                <w:szCs w:val="22"/>
                <w:lang w:val="en-US"/>
              </w:rPr>
              <w:t xml:space="preserve"> and/or Principal Investigator</w:t>
            </w:r>
            <w:r w:rsidRPr="00EB4BF3">
              <w:rPr>
                <w:noProof/>
                <w:color w:val="000000" w:themeColor="text1"/>
                <w:szCs w:val="22"/>
                <w:lang w:val="en-US"/>
              </w:rPr>
              <w:t xml:space="preserve"> will promptly resolve any discrepancies that are identified between the Trial Data and the Trial Subject’s medical records.</w:t>
            </w:r>
          </w:p>
        </w:tc>
        <w:tc>
          <w:tcPr>
            <w:tcW w:w="2523" w:type="pct"/>
          </w:tcPr>
          <w:p w14:paraId="59C83E85" w14:textId="7500ED3E" w:rsidR="00541594" w:rsidRPr="00093673" w:rsidRDefault="00541594" w:rsidP="00541594">
            <w:pPr>
              <w:widowControl w:val="0"/>
              <w:numPr>
                <w:ilvl w:val="1"/>
                <w:numId w:val="23"/>
              </w:numPr>
              <w:jc w:val="both"/>
              <w:rPr>
                <w:szCs w:val="22"/>
                <w:u w:val="single"/>
              </w:rPr>
            </w:pPr>
            <w:r w:rsidRPr="00093673">
              <w:rPr>
                <w:color w:val="000000"/>
                <w:szCs w:val="22"/>
                <w:u w:val="single"/>
              </w:rPr>
              <w:t>Spolupráce</w:t>
            </w:r>
            <w:r w:rsidRPr="00093673">
              <w:rPr>
                <w:color w:val="000000"/>
                <w:szCs w:val="22"/>
              </w:rPr>
              <w:t xml:space="preserve">. Zdravotnické zařízení </w:t>
            </w:r>
            <w:r w:rsidRPr="00093673">
              <w:rPr>
                <w:color w:val="000000" w:themeColor="text1"/>
                <w:szCs w:val="22"/>
                <w:lang w:bidi="cs-CZ"/>
              </w:rPr>
              <w:t xml:space="preserve">a hlavní zkoušející </w:t>
            </w:r>
            <w:r w:rsidRPr="00093673">
              <w:rPr>
                <w:color w:val="000000"/>
                <w:szCs w:val="22"/>
              </w:rPr>
              <w:t xml:space="preserve">zajistí plnou spolupráci výzkumného personálu a členů NEK při takové kontrole </w:t>
            </w:r>
            <w:r w:rsidR="004C47B1" w:rsidRPr="00093673">
              <w:rPr>
                <w:color w:val="000000"/>
                <w:szCs w:val="22"/>
              </w:rPr>
              <w:t xml:space="preserve">a auditu </w:t>
            </w:r>
            <w:r w:rsidRPr="00093673">
              <w:rPr>
                <w:color w:val="000000"/>
                <w:szCs w:val="22"/>
              </w:rPr>
              <w:t>a</w:t>
            </w:r>
            <w:r w:rsidR="004C47B1" w:rsidRPr="00093673">
              <w:rPr>
                <w:color w:val="000000"/>
                <w:szCs w:val="22"/>
              </w:rPr>
              <w:t xml:space="preserve"> zajistí</w:t>
            </w:r>
            <w:r w:rsidRPr="00093673">
              <w:rPr>
                <w:color w:val="000000"/>
                <w:szCs w:val="22"/>
              </w:rPr>
              <w:t xml:space="preserve"> včasný přístup k příslušným záznamům a údajům. Zdravotnické zařízení </w:t>
            </w:r>
            <w:r w:rsidRPr="00093673">
              <w:rPr>
                <w:color w:val="000000" w:themeColor="text1"/>
                <w:szCs w:val="22"/>
                <w:lang w:bidi="cs-CZ"/>
              </w:rPr>
              <w:t xml:space="preserve">a/nebo hlavní zkoušející </w:t>
            </w:r>
            <w:r w:rsidRPr="00093673">
              <w:rPr>
                <w:color w:val="000000"/>
                <w:szCs w:val="22"/>
              </w:rPr>
              <w:t>musí bez odkladu řešit jakékoliv nesrovnalosti shledané v údajích klinického hodnocení a zdravotních záznamech subjektů klinického hodnocení.</w:t>
            </w:r>
          </w:p>
        </w:tc>
      </w:tr>
      <w:tr w:rsidR="00541594" w:rsidRPr="00F86FED" w14:paraId="59C83E89" w14:textId="77777777" w:rsidTr="00EF3DFF">
        <w:trPr>
          <w:trHeight w:val="144"/>
          <w:jc w:val="center"/>
        </w:trPr>
        <w:tc>
          <w:tcPr>
            <w:tcW w:w="2477" w:type="pct"/>
          </w:tcPr>
          <w:p w14:paraId="59C83E87" w14:textId="77777777" w:rsidR="00541594" w:rsidRPr="00EB4BF3" w:rsidRDefault="00541594" w:rsidP="00541594">
            <w:pPr>
              <w:widowControl w:val="0"/>
              <w:jc w:val="both"/>
              <w:rPr>
                <w:noProof/>
                <w:color w:val="000000" w:themeColor="text1"/>
                <w:szCs w:val="22"/>
                <w:lang w:val="en-US"/>
              </w:rPr>
            </w:pPr>
          </w:p>
        </w:tc>
        <w:tc>
          <w:tcPr>
            <w:tcW w:w="2523" w:type="pct"/>
          </w:tcPr>
          <w:p w14:paraId="59C83E88" w14:textId="77777777" w:rsidR="00541594" w:rsidRPr="00093673" w:rsidRDefault="00541594" w:rsidP="00541594">
            <w:pPr>
              <w:widowControl w:val="0"/>
              <w:jc w:val="both"/>
              <w:rPr>
                <w:szCs w:val="22"/>
              </w:rPr>
            </w:pPr>
          </w:p>
        </w:tc>
      </w:tr>
      <w:tr w:rsidR="00541594" w:rsidRPr="00F86FED" w14:paraId="59C83E8C" w14:textId="77777777" w:rsidTr="00EF3DFF">
        <w:trPr>
          <w:trHeight w:val="144"/>
          <w:jc w:val="center"/>
        </w:trPr>
        <w:tc>
          <w:tcPr>
            <w:tcW w:w="2477" w:type="pct"/>
          </w:tcPr>
          <w:p w14:paraId="59C83E8A" w14:textId="54E85712" w:rsidR="00541594" w:rsidRPr="00EB4BF3" w:rsidRDefault="00541594" w:rsidP="00541594">
            <w:pPr>
              <w:widowControl w:val="0"/>
              <w:numPr>
                <w:ilvl w:val="0"/>
                <w:numId w:val="19"/>
              </w:numPr>
              <w:jc w:val="both"/>
              <w:rPr>
                <w:noProof/>
                <w:color w:val="000000" w:themeColor="text1"/>
                <w:szCs w:val="22"/>
                <w:lang w:val="en-US"/>
              </w:rPr>
            </w:pPr>
            <w:r w:rsidRPr="00EB4BF3">
              <w:rPr>
                <w:noProof/>
                <w:color w:val="000000" w:themeColor="text1"/>
                <w:szCs w:val="22"/>
                <w:u w:val="single"/>
                <w:lang w:val="en-US"/>
              </w:rPr>
              <w:t>Inventions</w:t>
            </w:r>
            <w:r w:rsidRPr="00EB4BF3">
              <w:rPr>
                <w:noProof/>
                <w:color w:val="000000" w:themeColor="text1"/>
                <w:szCs w:val="22"/>
                <w:lang w:val="en-US"/>
              </w:rPr>
              <w:t xml:space="preserve">. </w:t>
            </w:r>
            <w:r w:rsidR="00F94238" w:rsidRPr="00EB4BF3">
              <w:rPr>
                <w:noProof/>
                <w:color w:val="000000"/>
                <w:szCs w:val="22"/>
                <w:lang w:val="en-US"/>
              </w:rPr>
              <w:t>It is expressly agreed that each Party hereto owns or retains the legal right to any and all intellectual property including, without limitation, patents, patent applications, trademarks, copyrights, know-how, and other proprietary rights owned or licensed by such Party as of the Effective Date of this Agreement. Inventions, discoveries, know-how and improvements (including, without limitation, new uses and improvements to Sponsor Product) that are conceived or reduced to practice as a result of Institution’s, Principal Investigator’s or Research Staff’s performance of the Trial or use of the Sponsor Product or Sponsor’s Confidential Information (whether or not patentable or protectable under any other intellectual property law) (collectively, with all associated intellectual property rights, the “Inventions”).</w:t>
            </w:r>
            <w:r w:rsidRPr="00EB4BF3">
              <w:rPr>
                <w:noProof/>
                <w:color w:val="000000" w:themeColor="text1"/>
                <w:szCs w:val="22"/>
                <w:lang w:val="en-US"/>
              </w:rPr>
              <w:t xml:space="preserve"> Institution</w:t>
            </w:r>
            <w:r w:rsidRPr="00EB4BF3">
              <w:rPr>
                <w:bCs/>
                <w:iCs/>
                <w:noProof/>
                <w:color w:val="000000" w:themeColor="text1"/>
                <w:szCs w:val="22"/>
                <w:lang w:val="en-US"/>
              </w:rPr>
              <w:t xml:space="preserve"> and Principal Investigator</w:t>
            </w:r>
            <w:r w:rsidRPr="00EB4BF3">
              <w:rPr>
                <w:noProof/>
                <w:color w:val="000000" w:themeColor="text1"/>
                <w:szCs w:val="22"/>
                <w:lang w:val="en-US"/>
              </w:rPr>
              <w:t xml:space="preserve"> will </w:t>
            </w:r>
            <w:r w:rsidR="00BD6850" w:rsidRPr="00EB4BF3">
              <w:rPr>
                <w:noProof/>
                <w:color w:val="000000" w:themeColor="text1"/>
                <w:szCs w:val="22"/>
                <w:lang w:val="en-US"/>
              </w:rPr>
              <w:t xml:space="preserve">promptly inform Sponsor of any Inventions. Institution and Principal </w:t>
            </w:r>
            <w:r w:rsidR="00C20CA9" w:rsidRPr="00EB4BF3">
              <w:rPr>
                <w:noProof/>
                <w:color w:val="000000" w:themeColor="text1"/>
                <w:szCs w:val="22"/>
                <w:lang w:val="en-US"/>
              </w:rPr>
              <w:t xml:space="preserve">Investigator </w:t>
            </w:r>
            <w:r w:rsidR="00BD6850" w:rsidRPr="00EB4BF3">
              <w:rPr>
                <w:noProof/>
                <w:color w:val="000000" w:themeColor="text1"/>
                <w:szCs w:val="22"/>
                <w:lang w:val="en-US"/>
              </w:rPr>
              <w:t xml:space="preserve">agree that all Inventions are the sole property of Sponsor, and will </w:t>
            </w:r>
            <w:r w:rsidRPr="00EB4BF3">
              <w:rPr>
                <w:noProof/>
                <w:color w:val="000000" w:themeColor="text1"/>
                <w:szCs w:val="22"/>
                <w:lang w:val="en-US"/>
              </w:rPr>
              <w:t xml:space="preserve">assign all interest in any such Invention to Sponsor, free of any obligation or consideration beyond that provided for in this Agreement. </w:t>
            </w:r>
            <w:r w:rsidR="006162EB" w:rsidRPr="00EB4BF3">
              <w:rPr>
                <w:noProof/>
                <w:color w:val="000000"/>
                <w:lang w:val="en-US"/>
              </w:rPr>
              <w:t xml:space="preserve">Institution and Principal Investigator shall ensure that Research Staff are subject to a binding written obligation to assign any rights that they may have in the results of their work to Institution without any obligation or consideration beyond that provided for in this Agreement. </w:t>
            </w:r>
            <w:r w:rsidRPr="00EB4BF3">
              <w:rPr>
                <w:noProof/>
                <w:color w:val="000000" w:themeColor="text1"/>
                <w:szCs w:val="22"/>
                <w:lang w:val="en-US"/>
              </w:rPr>
              <w:t>Institution</w:t>
            </w:r>
            <w:r w:rsidRPr="00EB4BF3">
              <w:rPr>
                <w:bCs/>
                <w:iCs/>
                <w:noProof/>
                <w:color w:val="000000" w:themeColor="text1"/>
                <w:szCs w:val="22"/>
                <w:lang w:val="en-US"/>
              </w:rPr>
              <w:t xml:space="preserve"> and Principal Investigator</w:t>
            </w:r>
            <w:r w:rsidRPr="00EB4BF3">
              <w:rPr>
                <w:noProof/>
                <w:color w:val="000000" w:themeColor="text1"/>
                <w:szCs w:val="22"/>
                <w:lang w:val="en-US"/>
              </w:rPr>
              <w:t xml:space="preserve"> will </w:t>
            </w:r>
            <w:r w:rsidR="00056685" w:rsidRPr="00EB4BF3">
              <w:rPr>
                <w:noProof/>
                <w:color w:val="000000" w:themeColor="text1"/>
                <w:szCs w:val="22"/>
                <w:lang w:val="en-US"/>
              </w:rPr>
              <w:t xml:space="preserve">and shall ensure Reserch Staff to </w:t>
            </w:r>
            <w:r w:rsidRPr="00EB4BF3">
              <w:rPr>
                <w:noProof/>
                <w:color w:val="000000" w:themeColor="text1"/>
                <w:szCs w:val="22"/>
                <w:lang w:val="en-US"/>
              </w:rPr>
              <w:t xml:space="preserve">provide reasonable assistance to Sponsor in filing and prosecuting any patent applications relating to Invention, at Sponsor’s </w:t>
            </w:r>
            <w:r w:rsidR="006162EB" w:rsidRPr="00EB4BF3">
              <w:rPr>
                <w:noProof/>
                <w:color w:val="000000" w:themeColor="text1"/>
                <w:szCs w:val="22"/>
                <w:lang w:val="en-US"/>
              </w:rPr>
              <w:t xml:space="preserve">reasonable </w:t>
            </w:r>
            <w:r w:rsidRPr="00EB4BF3">
              <w:rPr>
                <w:noProof/>
                <w:color w:val="000000" w:themeColor="text1"/>
                <w:szCs w:val="22"/>
                <w:lang w:val="en-US"/>
              </w:rPr>
              <w:t>expense.</w:t>
            </w:r>
            <w:r w:rsidR="000754C4" w:rsidRPr="00EB4BF3">
              <w:rPr>
                <w:noProof/>
                <w:color w:val="000000" w:themeColor="text1"/>
                <w:szCs w:val="22"/>
                <w:lang w:val="en-US"/>
              </w:rPr>
              <w:t xml:space="preserve"> </w:t>
            </w:r>
            <w:r w:rsidR="000754C4" w:rsidRPr="00EB4BF3">
              <w:rPr>
                <w:noProof/>
                <w:color w:val="000000"/>
                <w:szCs w:val="22"/>
                <w:lang w:val="en-US"/>
              </w:rPr>
              <w:t xml:space="preserve">Upon the request and at the reasonable expense of Sponsor, Institution, Principal Investigator, and any sub-investigators shall execute and deliver any and all instruments and documents, and take such other acts as may be necessary or desirable, to document the assignments made under this Section 14 and/or to enable Sponsor to secure its rights in the Trial Data and Inventions, and all intellectual property or other proprietary rights relating thereto, in any and all jurisdictions, or to apply for, prosecute and enforce any intellectual property or other proprietary rights in any and all jurisdictions with respect to the Trial Data and/or the Inventions, and/or to obtain any extension, validation, re-issue, continuation or renewal of any such intellectual property or other proprietary right. If for any reason any portion of this Section 14 is ineffective to result in ownership by Sponsor of the Trial Data or any Invention, and any associated intellectual property or other proprietary right with respect thereto, Institution and/or Principal Investigator, as the case may be, each hereby grants to Sponsor a perpetual, irrevocable, exclusive, worldwide, royalty-free, fully sublicensable license to the Trial Data and to each such Invention and </w:t>
            </w:r>
            <w:r w:rsidR="000754C4" w:rsidRPr="00EB4BF3">
              <w:rPr>
                <w:noProof/>
                <w:color w:val="000000"/>
                <w:szCs w:val="22"/>
                <w:lang w:val="en-US"/>
              </w:rPr>
              <w:lastRenderedPageBreak/>
              <w:t>its associated intellectual property and other proprietary rights with respect thereto.</w:t>
            </w:r>
            <w:r w:rsidRPr="00EB4BF3">
              <w:rPr>
                <w:noProof/>
                <w:color w:val="000000" w:themeColor="text1"/>
                <w:szCs w:val="22"/>
                <w:lang w:val="en-US"/>
              </w:rPr>
              <w:t xml:space="preserve"> </w:t>
            </w:r>
          </w:p>
        </w:tc>
        <w:tc>
          <w:tcPr>
            <w:tcW w:w="2523" w:type="pct"/>
          </w:tcPr>
          <w:p w14:paraId="59C83E8B" w14:textId="285D4FDB" w:rsidR="00541594" w:rsidRPr="00093673" w:rsidRDefault="00541594" w:rsidP="00655500">
            <w:pPr>
              <w:widowControl w:val="0"/>
              <w:numPr>
                <w:ilvl w:val="0"/>
                <w:numId w:val="23"/>
              </w:numPr>
              <w:jc w:val="both"/>
              <w:rPr>
                <w:szCs w:val="22"/>
                <w:u w:val="single"/>
              </w:rPr>
            </w:pPr>
            <w:r w:rsidRPr="00093673">
              <w:rPr>
                <w:color w:val="000000"/>
                <w:szCs w:val="22"/>
                <w:u w:val="single"/>
              </w:rPr>
              <w:lastRenderedPageBreak/>
              <w:t>Vynálezy</w:t>
            </w:r>
            <w:r w:rsidRPr="00093673">
              <w:rPr>
                <w:color w:val="000000"/>
                <w:szCs w:val="22"/>
              </w:rPr>
              <w:t xml:space="preserve">. </w:t>
            </w:r>
            <w:r w:rsidR="004C47B1" w:rsidRPr="00093673">
              <w:rPr>
                <w:color w:val="000000"/>
                <w:szCs w:val="22"/>
                <w:lang w:bidi="cs-CZ"/>
              </w:rPr>
              <w:t xml:space="preserve">Výslovně se ujednává, že každá ze stran této smlouvy vlastní nebo si ponechává zákonné právo na veškeré duševní vlastnictví, včetně mimo jiné patentů, patentových přihlášek, ochranných známek, autorských práv, know-how a dalších vlastnických práv, které tato strana vlastní nebo na které má licenci k datu účinnosti této smlouvy. Vynálezy, objevy, know-how a vylepšení (včetně, mimo jiné, nových způsobů použití a vylepšení hodnoceného přípravku), které byly vynalezeny nebo uvedeny do praxe v důsledku provádění klinického hodnocení zdravotnickým zařízením, hlavním zkoušejícím nebo výzkumným personálem nebo používání hodnoceného přípravku nebo důvěrných informací zadavatele (bez ohledu na to, zda jsou či nejsou patentovatelné nebo chránitelné podle jiného zákona o duševním vlastnictví) (souhrnně, se všemi souvisejícími právy duševního vlastnictví, „vynálezy“). Zdravotnické zařízení a hlavní zkoušející budou zadavatele neprodleně informovat o každém vynálezu. Zdravotnické zařízení a hlavní zkoušející souhlasí s tím, že všechny vynálezy jsou výhradním vlastnictvím zadavatele, a převedou veškerý podíl na jakémkoli takovém vynálezu na zadavatele bez jakýchkoli závazků nebo protiplnění nad rámec této smlouvy. Zdravotnické zařízení a hlavní zkoušející zajistí, aby výzkumný personál byl písemně zavázán převést na zdravotnické zařízení veškerá práva, která mohou mít k výsledkům své práce, bez jakýchkoli závazků nebo protiplnění nad rámec stanovený touto smlouvou. Zdravotnické zařízení a hlavní zkoušející poskytnou a zajistí, aby výzkumný personál poskytl zadavateli přiměřenou pomoc při podávání a prosazování jakýchkoli patentových přihlášek týkajících se vynálezu, a to na přiměřené náklady zadavatele. Na žádost zadavatele a na jeho přiměřené náklady, zdravotnické zařízení a hlavní zkoušející a spoluzkoušející vyhotoví a doručí veškeré listiny a dokumenty a učiní další úkony, které mohou být nezbytné nebo žádoucí, aby doložil převody provedené podle tohoto oddílu 14 a/nebo aby umožnilo zadavateli zajistit jeho práva k údajům z klinického hodnocení a vynálezům a veškerá práva duševního vlastnictví nebo jiná vlastnická práva s nimi spojená, ve všech jurisdikcích nebo požádat o uplatnění, prosazovat a vymáhat jakákoli práva duševního vlastnictví nebo jiná vlastnická práva ve všech jurisdikcích, která se týkají údajů z klinického hodnocení a/nebo vynálezů, a/nebo získat jakékoli rozšíření, potvrzení, opětovné vydání, pokračování nebo obnovení jakéhokoli takového práva duševního vlastnictví nebo jiného vlastnického práva. Pokud by z jakéhokoli důvodu byla jakákoli část tohoto oddílu 14 neúčinná a vedla by k tomu, že by zadavatel nevlastnil údaje z klinického hodnocení nebo jakýkoli vynález a s nimi spojená práva duševního vlastnictví nebo jiná vlastnická práva, </w:t>
            </w:r>
            <w:r w:rsidR="00D57740" w:rsidRPr="00093673">
              <w:rPr>
                <w:color w:val="000000"/>
                <w:szCs w:val="22"/>
                <w:lang w:bidi="cs-CZ"/>
              </w:rPr>
              <w:t xml:space="preserve">zdravotnické zařízení a </w:t>
            </w:r>
            <w:r w:rsidR="004C47B1" w:rsidRPr="00093673">
              <w:rPr>
                <w:color w:val="000000"/>
                <w:szCs w:val="22"/>
                <w:lang w:bidi="cs-CZ"/>
              </w:rPr>
              <w:t xml:space="preserve">hlavní zkoušející tímto uděluje zadavateli trvalou, neodvolatelnou, </w:t>
            </w:r>
            <w:r w:rsidR="004C47B1" w:rsidRPr="00093673">
              <w:rPr>
                <w:color w:val="000000"/>
                <w:szCs w:val="22"/>
                <w:lang w:bidi="cs-CZ"/>
              </w:rPr>
              <w:lastRenderedPageBreak/>
              <w:t>výhradní, celosvětovou, bezplatnou a plně sublicencovatelnou licenci na údaje z klinického hodnocení a na každý takový vynález a s nimi spojená práva duševního vlastnictví a jiná vlastnická práva.</w:t>
            </w:r>
          </w:p>
        </w:tc>
      </w:tr>
      <w:tr w:rsidR="00541594" w:rsidRPr="00F86FED" w14:paraId="59C83E8F" w14:textId="77777777" w:rsidTr="00EF3DFF">
        <w:trPr>
          <w:trHeight w:val="144"/>
          <w:jc w:val="center"/>
        </w:trPr>
        <w:tc>
          <w:tcPr>
            <w:tcW w:w="2477" w:type="pct"/>
          </w:tcPr>
          <w:p w14:paraId="59C83E8D" w14:textId="77777777" w:rsidR="00541594" w:rsidRPr="00EB4BF3" w:rsidRDefault="00541594" w:rsidP="00541594">
            <w:pPr>
              <w:widowControl w:val="0"/>
              <w:jc w:val="both"/>
              <w:rPr>
                <w:noProof/>
                <w:color w:val="000000" w:themeColor="text1"/>
                <w:szCs w:val="22"/>
                <w:lang w:val="en-US"/>
              </w:rPr>
            </w:pPr>
          </w:p>
        </w:tc>
        <w:tc>
          <w:tcPr>
            <w:tcW w:w="2523" w:type="pct"/>
          </w:tcPr>
          <w:p w14:paraId="59C83E8E" w14:textId="77777777" w:rsidR="00541594" w:rsidRPr="00093673" w:rsidRDefault="00541594" w:rsidP="00541594">
            <w:pPr>
              <w:widowControl w:val="0"/>
              <w:jc w:val="both"/>
              <w:rPr>
                <w:szCs w:val="22"/>
              </w:rPr>
            </w:pPr>
          </w:p>
        </w:tc>
      </w:tr>
      <w:tr w:rsidR="00541594" w:rsidRPr="00F86FED" w14:paraId="59C83E92" w14:textId="77777777" w:rsidTr="00EF3DFF">
        <w:trPr>
          <w:trHeight w:val="144"/>
          <w:jc w:val="center"/>
        </w:trPr>
        <w:tc>
          <w:tcPr>
            <w:tcW w:w="2477" w:type="pct"/>
          </w:tcPr>
          <w:p w14:paraId="59C83E90" w14:textId="0F1E6A4C" w:rsidR="00541594" w:rsidRPr="00EB4BF3" w:rsidRDefault="00541594" w:rsidP="00C1766B">
            <w:pPr>
              <w:pStyle w:val="Odstavecseseznamem"/>
              <w:numPr>
                <w:ilvl w:val="0"/>
                <w:numId w:val="19"/>
              </w:numPr>
              <w:jc w:val="both"/>
              <w:rPr>
                <w:noProof/>
                <w:color w:val="000000" w:themeColor="text1"/>
                <w:szCs w:val="22"/>
                <w:lang w:val="en-US"/>
              </w:rPr>
            </w:pPr>
            <w:bookmarkStart w:id="0" w:name="_Ref454356227"/>
            <w:r w:rsidRPr="00EB4BF3">
              <w:rPr>
                <w:noProof/>
                <w:color w:val="000000" w:themeColor="text1"/>
                <w:szCs w:val="22"/>
                <w:u w:val="single"/>
                <w:lang w:val="en-US"/>
              </w:rPr>
              <w:t>Publications</w:t>
            </w:r>
            <w:r w:rsidRPr="00EB4BF3">
              <w:rPr>
                <w:noProof/>
                <w:color w:val="000000" w:themeColor="text1"/>
                <w:szCs w:val="22"/>
                <w:lang w:val="en-US"/>
              </w:rPr>
              <w:t xml:space="preserve">. </w:t>
            </w:r>
            <w:r w:rsidR="000754C4" w:rsidRPr="00EB4BF3">
              <w:rPr>
                <w:noProof/>
                <w:color w:val="000000" w:themeColor="text1"/>
                <w:szCs w:val="22"/>
                <w:lang w:val="en-US"/>
              </w:rPr>
              <w:t xml:space="preserve">Subject to the terms of this Section 15, </w:t>
            </w:r>
            <w:r w:rsidRPr="00EB4BF3">
              <w:rPr>
                <w:noProof/>
                <w:color w:val="000000" w:themeColor="text1"/>
                <w:szCs w:val="22"/>
                <w:lang w:val="en-US"/>
              </w:rPr>
              <w:t xml:space="preserve">Sponsor does not object to publication by Institution </w:t>
            </w:r>
            <w:r w:rsidRPr="00EB4BF3">
              <w:rPr>
                <w:bCs/>
                <w:iCs/>
                <w:noProof/>
                <w:color w:val="000000" w:themeColor="text1"/>
                <w:szCs w:val="22"/>
                <w:lang w:val="en-US"/>
              </w:rPr>
              <w:t>or Principal Investigator</w:t>
            </w:r>
            <w:r w:rsidRPr="00EB4BF3">
              <w:rPr>
                <w:noProof/>
                <w:color w:val="000000" w:themeColor="text1"/>
                <w:szCs w:val="22"/>
                <w:lang w:val="en-US"/>
              </w:rPr>
              <w:t xml:space="preserve"> of the results of the Trial based on information collected or generated by Institution</w:t>
            </w:r>
            <w:r w:rsidRPr="00EB4BF3">
              <w:rPr>
                <w:bCs/>
                <w:iCs/>
                <w:noProof/>
                <w:color w:val="000000" w:themeColor="text1"/>
                <w:szCs w:val="22"/>
                <w:lang w:val="en-US"/>
              </w:rPr>
              <w:t xml:space="preserve"> and Principal Investigator</w:t>
            </w:r>
            <w:r w:rsidRPr="00EB4BF3">
              <w:rPr>
                <w:noProof/>
                <w:color w:val="000000" w:themeColor="text1"/>
                <w:szCs w:val="22"/>
                <w:lang w:val="en-US"/>
              </w:rPr>
              <w:t xml:space="preserve">, whether or not the results are favorable to the Sponsor </w:t>
            </w:r>
            <w:r w:rsidR="00221E13" w:rsidRPr="00EB4BF3">
              <w:rPr>
                <w:noProof/>
                <w:color w:val="000000" w:themeColor="text1"/>
                <w:szCs w:val="22"/>
                <w:lang w:val="en-US"/>
              </w:rPr>
              <w:t>P</w:t>
            </w:r>
            <w:r w:rsidR="000754C4" w:rsidRPr="00EB4BF3">
              <w:rPr>
                <w:noProof/>
                <w:color w:val="000000" w:themeColor="text1"/>
                <w:szCs w:val="22"/>
                <w:lang w:val="en-US"/>
              </w:rPr>
              <w:t>roduct</w:t>
            </w:r>
            <w:r w:rsidRPr="00EB4BF3">
              <w:rPr>
                <w:noProof/>
                <w:color w:val="000000" w:themeColor="text1"/>
                <w:szCs w:val="22"/>
                <w:lang w:val="en-US"/>
              </w:rPr>
              <w:t xml:space="preserve">. </w:t>
            </w:r>
            <w:r w:rsidR="00496486" w:rsidRPr="00EB4BF3">
              <w:rPr>
                <w:noProof/>
                <w:color w:val="000000" w:themeColor="text1"/>
                <w:szCs w:val="22"/>
                <w:lang w:val="en-US"/>
              </w:rPr>
              <w:t>However, to ensure against inadvertent disclosure of Confidential Information or unprotected Inventions, Institution</w:t>
            </w:r>
            <w:r w:rsidR="00496486" w:rsidRPr="00EB4BF3">
              <w:rPr>
                <w:bCs/>
                <w:iCs/>
                <w:noProof/>
                <w:color w:val="000000" w:themeColor="text1"/>
                <w:szCs w:val="22"/>
                <w:lang w:val="en-US"/>
              </w:rPr>
              <w:t xml:space="preserve"> and Principal Investigator</w:t>
            </w:r>
            <w:r w:rsidR="00496486" w:rsidRPr="00EB4BF3">
              <w:rPr>
                <w:noProof/>
                <w:color w:val="000000" w:themeColor="text1"/>
                <w:szCs w:val="22"/>
                <w:lang w:val="en-US"/>
              </w:rPr>
              <w:t xml:space="preserve"> will provide Sponsor an opportunity to review at least </w:t>
            </w:r>
            <w:r w:rsidR="00496486" w:rsidRPr="00EB4BF3">
              <w:rPr>
                <w:noProof/>
                <w:szCs w:val="22"/>
                <w:lang w:val="en-US"/>
              </w:rPr>
              <w:t xml:space="preserve">sixty (60) days prior </w:t>
            </w:r>
            <w:r w:rsidR="00496486" w:rsidRPr="00EB4BF3">
              <w:rPr>
                <w:noProof/>
                <w:color w:val="000000" w:themeColor="text1"/>
                <w:szCs w:val="22"/>
                <w:lang w:val="en-US"/>
              </w:rPr>
              <w:t>any proposed publication or other type of disclosure before it is submitted or otherwise disclosed.</w:t>
            </w:r>
            <w:r w:rsidR="00496486" w:rsidRPr="00EB4BF3">
              <w:rPr>
                <w:noProof/>
                <w:szCs w:val="22"/>
                <w:lang w:val="en-US"/>
              </w:rPr>
              <w:t xml:space="preserve"> If in the Sponsor’s judgment, publication or presentation at a given time would hinder the Sponsor’s development of the Sponsor </w:t>
            </w:r>
            <w:r w:rsidR="00D8048D" w:rsidRPr="00EB4BF3">
              <w:rPr>
                <w:noProof/>
                <w:szCs w:val="22"/>
                <w:lang w:val="en-US"/>
              </w:rPr>
              <w:t>Product</w:t>
            </w:r>
            <w:r w:rsidR="00496486" w:rsidRPr="00EB4BF3">
              <w:rPr>
                <w:noProof/>
                <w:szCs w:val="22"/>
                <w:lang w:val="en-US"/>
              </w:rPr>
              <w:t xml:space="preserve">, the Principal Investigator </w:t>
            </w:r>
            <w:r w:rsidR="00D8048D" w:rsidRPr="00EB4BF3">
              <w:rPr>
                <w:noProof/>
                <w:szCs w:val="22"/>
                <w:lang w:val="en-US"/>
              </w:rPr>
              <w:t>and Institution</w:t>
            </w:r>
            <w:r w:rsidR="00D7100D" w:rsidRPr="00EB4BF3">
              <w:rPr>
                <w:noProof/>
                <w:szCs w:val="22"/>
                <w:lang w:val="en-US"/>
              </w:rPr>
              <w:t xml:space="preserve"> </w:t>
            </w:r>
            <w:r w:rsidR="00496486" w:rsidRPr="00EB4BF3">
              <w:rPr>
                <w:noProof/>
                <w:szCs w:val="22"/>
                <w:lang w:val="en-US"/>
              </w:rPr>
              <w:t>shall consider modifying the publication or presentation schedules accordingly.</w:t>
            </w:r>
            <w:r w:rsidR="003321D4" w:rsidRPr="00EB4BF3">
              <w:rPr>
                <w:noProof/>
                <w:szCs w:val="22"/>
                <w:lang w:val="en-US"/>
              </w:rPr>
              <w:t xml:space="preserve"> At Sponsor’s or CRO’s request, Institution and/or Principal Investigator shall delay the publication or presentation for not more than an additional ninety (90) days, to enable Sponsor to arrange for filing of patent applications or other intellectual property protection.</w:t>
            </w:r>
            <w:r w:rsidR="003321D4" w:rsidRPr="00EB4BF3">
              <w:rPr>
                <w:noProof/>
                <w:lang w:val="en-US"/>
              </w:rPr>
              <w:t xml:space="preserve"> </w:t>
            </w:r>
            <w:r w:rsidR="003321D4" w:rsidRPr="00EB4BF3">
              <w:rPr>
                <w:noProof/>
                <w:szCs w:val="22"/>
                <w:lang w:val="en-US"/>
              </w:rPr>
              <w:t xml:space="preserve">Institution and Principal Investigator shall incorporate any factual amendments to the publication proposed by Sponsor, provided that such amendments do not alter the scientific value of the publication. </w:t>
            </w:r>
            <w:r w:rsidR="00496486" w:rsidRPr="00EB4BF3">
              <w:rPr>
                <w:noProof/>
                <w:szCs w:val="22"/>
                <w:lang w:val="en-US"/>
              </w:rPr>
              <w:t>The Institution and/or Principal Investigator further agrees to delete information identified by CRO or the Sponsor as Confidential Information, prior to submitting such manuscript and/or abstract for publication or presentation, or defer publication or presentation of such manuscript and/or abstract at the request of the Sponsor, to permit the filing of any desired patent applications by the Sponsor</w:t>
            </w:r>
            <w:r w:rsidRPr="00EB4BF3">
              <w:rPr>
                <w:bCs/>
                <w:noProof/>
                <w:color w:val="000000" w:themeColor="text1"/>
                <w:szCs w:val="22"/>
                <w:lang w:val="en-US"/>
              </w:rPr>
              <w:t xml:space="preserve">. </w:t>
            </w:r>
            <w:r w:rsidR="00073056" w:rsidRPr="00EB4BF3">
              <w:rPr>
                <w:noProof/>
                <w:color w:val="000000" w:themeColor="text1"/>
                <w:szCs w:val="22"/>
                <w:lang w:val="en-US"/>
              </w:rPr>
              <w:t>If part of a multi-center Trial, Institution</w:t>
            </w:r>
            <w:r w:rsidR="00073056" w:rsidRPr="00EB4BF3">
              <w:rPr>
                <w:bCs/>
                <w:iCs/>
                <w:noProof/>
                <w:color w:val="000000" w:themeColor="text1"/>
                <w:szCs w:val="22"/>
                <w:lang w:val="en-US"/>
              </w:rPr>
              <w:t xml:space="preserve"> and Principal Investigator</w:t>
            </w:r>
            <w:r w:rsidR="00073056" w:rsidRPr="00EB4BF3">
              <w:rPr>
                <w:noProof/>
                <w:color w:val="000000" w:themeColor="text1"/>
                <w:szCs w:val="22"/>
                <w:lang w:val="en-US"/>
              </w:rPr>
              <w:t xml:space="preserve"> agree that </w:t>
            </w:r>
            <w:r w:rsidR="00073056" w:rsidRPr="00EB4BF3">
              <w:rPr>
                <w:noProof/>
                <w:color w:val="000000"/>
                <w:lang w:val="en-US"/>
              </w:rPr>
              <w:t>Sponsor shall have the right to the first publication of the results of the Trial which is intended to be a multi-center, joint publication of Trial results made by Sponsor in conjunction with the investigators and institutions from all appropriate sites contributing data, analysis and comments.</w:t>
            </w:r>
            <w:r w:rsidR="00073056" w:rsidRPr="00EB4BF3">
              <w:rPr>
                <w:noProof/>
                <w:color w:val="000000" w:themeColor="text1"/>
                <w:szCs w:val="22"/>
                <w:lang w:val="en-US"/>
              </w:rPr>
              <w:t xml:space="preserve"> </w:t>
            </w:r>
            <w:r w:rsidRPr="00EB4BF3">
              <w:rPr>
                <w:noProof/>
                <w:color w:val="000000" w:themeColor="text1"/>
                <w:szCs w:val="22"/>
                <w:lang w:val="en-US"/>
              </w:rPr>
              <w:t xml:space="preserve">If </w:t>
            </w:r>
            <w:r w:rsidR="00FD14B1" w:rsidRPr="00EB4BF3">
              <w:rPr>
                <w:noProof/>
                <w:color w:val="000000" w:themeColor="text1"/>
                <w:szCs w:val="22"/>
                <w:lang w:val="en-US"/>
              </w:rPr>
              <w:t>such multi-center publication</w:t>
            </w:r>
            <w:r w:rsidRPr="00EB4BF3">
              <w:rPr>
                <w:noProof/>
                <w:color w:val="000000" w:themeColor="text1"/>
                <w:szCs w:val="22"/>
                <w:lang w:val="en-US"/>
              </w:rPr>
              <w:t xml:space="preserve"> has not been submitted for publication within </w:t>
            </w:r>
            <w:r w:rsidR="00001B9A" w:rsidRPr="00EB4BF3">
              <w:rPr>
                <w:noProof/>
                <w:color w:val="000000" w:themeColor="text1"/>
                <w:szCs w:val="22"/>
                <w:lang w:val="en-US"/>
              </w:rPr>
              <w:t>eighteen</w:t>
            </w:r>
            <w:r w:rsidRPr="00EB4BF3">
              <w:rPr>
                <w:noProof/>
                <w:color w:val="000000" w:themeColor="text1"/>
                <w:szCs w:val="22"/>
                <w:lang w:val="en-US"/>
              </w:rPr>
              <w:t> (1</w:t>
            </w:r>
            <w:r w:rsidR="00001B9A" w:rsidRPr="00EB4BF3">
              <w:rPr>
                <w:noProof/>
                <w:color w:val="000000" w:themeColor="text1"/>
                <w:szCs w:val="22"/>
                <w:lang w:val="en-US"/>
              </w:rPr>
              <w:t>8</w:t>
            </w:r>
            <w:r w:rsidRPr="00EB4BF3">
              <w:rPr>
                <w:noProof/>
                <w:color w:val="000000" w:themeColor="text1"/>
                <w:szCs w:val="22"/>
                <w:lang w:val="en-US"/>
              </w:rPr>
              <w:t xml:space="preserve">) months of completion or termination of the Trial at all participating Trial sites, Institution </w:t>
            </w:r>
            <w:r w:rsidRPr="00EB4BF3">
              <w:rPr>
                <w:bCs/>
                <w:iCs/>
                <w:noProof/>
                <w:color w:val="000000" w:themeColor="text1"/>
                <w:szCs w:val="22"/>
                <w:lang w:val="en-US"/>
              </w:rPr>
              <w:t>and/or Principal Investigator</w:t>
            </w:r>
            <w:r w:rsidRPr="00EB4BF3">
              <w:rPr>
                <w:noProof/>
                <w:color w:val="000000" w:themeColor="text1"/>
                <w:szCs w:val="22"/>
                <w:lang w:val="en-US"/>
              </w:rPr>
              <w:t xml:space="preserve"> are free to publish separately, subject to the other requirements of this Agreement.</w:t>
            </w:r>
            <w:bookmarkEnd w:id="0"/>
            <w:r w:rsidR="00050B96" w:rsidRPr="00EB4BF3">
              <w:rPr>
                <w:noProof/>
                <w:color w:val="000000" w:themeColor="text1"/>
                <w:szCs w:val="22"/>
                <w:lang w:val="en-US"/>
              </w:rPr>
              <w:t xml:space="preserve"> </w:t>
            </w:r>
            <w:r w:rsidR="00A51B0B" w:rsidRPr="00EB4BF3">
              <w:rPr>
                <w:noProof/>
                <w:color w:val="000000" w:themeColor="text1"/>
                <w:szCs w:val="22"/>
                <w:lang w:val="en-US"/>
              </w:rPr>
              <w:t>Irrespective of the outcome of a Trial, within one year from the end of Trial in all EU member states concerned, the Sponsor shall submit to the EU database a summary of the results of the Trial and lay summary unless specified otherwise in Protocol for justified scientific reasons.</w:t>
            </w:r>
          </w:p>
        </w:tc>
        <w:tc>
          <w:tcPr>
            <w:tcW w:w="2523" w:type="pct"/>
          </w:tcPr>
          <w:p w14:paraId="59C83E91" w14:textId="69B5E1E6" w:rsidR="00541594" w:rsidRPr="00093673" w:rsidRDefault="00541594" w:rsidP="008B60D0">
            <w:pPr>
              <w:widowControl w:val="0"/>
              <w:numPr>
                <w:ilvl w:val="0"/>
                <w:numId w:val="23"/>
              </w:numPr>
              <w:jc w:val="both"/>
              <w:rPr>
                <w:szCs w:val="22"/>
                <w:u w:val="single"/>
              </w:rPr>
            </w:pPr>
            <w:r w:rsidRPr="00093673">
              <w:rPr>
                <w:color w:val="000000"/>
                <w:szCs w:val="22"/>
                <w:u w:val="single"/>
              </w:rPr>
              <w:t>Publikace</w:t>
            </w:r>
            <w:r w:rsidRPr="00093673">
              <w:rPr>
                <w:color w:val="000000"/>
                <w:szCs w:val="22"/>
              </w:rPr>
              <w:t>. Zadavatel</w:t>
            </w:r>
            <w:r w:rsidR="00D57740" w:rsidRPr="00093673">
              <w:rPr>
                <w:color w:val="000000"/>
                <w:szCs w:val="22"/>
              </w:rPr>
              <w:t xml:space="preserve">, </w:t>
            </w:r>
            <w:r w:rsidR="00D57740" w:rsidRPr="00093673">
              <w:rPr>
                <w:color w:val="000000"/>
                <w:szCs w:val="22"/>
                <w:lang w:bidi="cs-CZ"/>
              </w:rPr>
              <w:t>s výhradou podmínek uvedených v tomto oddílu 15,</w:t>
            </w:r>
            <w:r w:rsidRPr="00093673">
              <w:rPr>
                <w:color w:val="000000"/>
                <w:szCs w:val="22"/>
              </w:rPr>
              <w:t xml:space="preserve"> nemá námitek proti publikaci výsledků klinického hodnocení zdravotnickým zařízením </w:t>
            </w:r>
            <w:r w:rsidRPr="00093673">
              <w:rPr>
                <w:color w:val="000000" w:themeColor="text1"/>
                <w:szCs w:val="22"/>
                <w:lang w:bidi="cs-CZ"/>
              </w:rPr>
              <w:t xml:space="preserve">nebo hlavním zkoušejícím </w:t>
            </w:r>
            <w:r w:rsidRPr="00093673">
              <w:rPr>
                <w:color w:val="000000"/>
                <w:szCs w:val="22"/>
              </w:rPr>
              <w:t xml:space="preserve">na základě informací shromážděných nebo vytvořených zdravotnickým </w:t>
            </w:r>
            <w:r w:rsidRPr="00093673">
              <w:rPr>
                <w:color w:val="000000" w:themeColor="text1"/>
                <w:szCs w:val="22"/>
                <w:lang w:bidi="cs-CZ"/>
              </w:rPr>
              <w:t>zařízením nebo hlavním zkoušejícím</w:t>
            </w:r>
            <w:r w:rsidRPr="00093673">
              <w:rPr>
                <w:color w:val="000000"/>
                <w:szCs w:val="22"/>
              </w:rPr>
              <w:t xml:space="preserve"> bez ohledu na to, zda jsou výsledky příznivé pro hodnocený přípravek nebo ne. Na ochranu proti neúmyslnému zveřejnění důvěrných informací nebo nechráněných vynálezů </w:t>
            </w:r>
            <w:r w:rsidRPr="00093673">
              <w:rPr>
                <w:color w:val="000000" w:themeColor="text1"/>
                <w:szCs w:val="22"/>
                <w:lang w:bidi="cs-CZ"/>
              </w:rPr>
              <w:t>poskytnou</w:t>
            </w:r>
            <w:r w:rsidRPr="00093673">
              <w:rPr>
                <w:color w:val="000000"/>
                <w:szCs w:val="22"/>
              </w:rPr>
              <w:t xml:space="preserve"> zdravotnické zařízení </w:t>
            </w:r>
            <w:r w:rsidRPr="00093673">
              <w:rPr>
                <w:color w:val="000000" w:themeColor="text1"/>
                <w:szCs w:val="22"/>
                <w:lang w:bidi="cs-CZ"/>
              </w:rPr>
              <w:t>a hlavní zkoušející</w:t>
            </w:r>
            <w:r w:rsidRPr="00093673">
              <w:rPr>
                <w:color w:val="000000"/>
                <w:szCs w:val="22"/>
              </w:rPr>
              <w:t xml:space="preserve"> zadavateli příležitost </w:t>
            </w:r>
            <w:r w:rsidR="008B60D0" w:rsidRPr="00093673">
              <w:rPr>
                <w:color w:val="000000"/>
                <w:szCs w:val="22"/>
              </w:rPr>
              <w:t xml:space="preserve">nejméně šedesát (60) dní předem </w:t>
            </w:r>
            <w:r w:rsidRPr="00093673">
              <w:rPr>
                <w:color w:val="000000"/>
                <w:szCs w:val="22"/>
              </w:rPr>
              <w:t>zkontrolovat všechny navrhované publikace nebo jiné typy zveřejnění před jejich odesláním nebo jiným zveřejněním</w:t>
            </w:r>
            <w:r w:rsidR="008B60D0" w:rsidRPr="00093673">
              <w:rPr>
                <w:color w:val="000000"/>
                <w:szCs w:val="22"/>
              </w:rPr>
              <w:t>.</w:t>
            </w:r>
            <w:r w:rsidRPr="00093673">
              <w:rPr>
                <w:color w:val="000000"/>
                <w:szCs w:val="22"/>
              </w:rPr>
              <w:t xml:space="preserve"> </w:t>
            </w:r>
            <w:r w:rsidR="008B60D0" w:rsidRPr="00093673">
              <w:rPr>
                <w:color w:val="000000"/>
                <w:szCs w:val="22"/>
              </w:rPr>
              <w:t xml:space="preserve">Pokud by podle názoru zadavatele </w:t>
            </w:r>
            <w:r w:rsidR="00381052" w:rsidRPr="00093673">
              <w:rPr>
                <w:color w:val="000000"/>
                <w:szCs w:val="22"/>
              </w:rPr>
              <w:t>publikace</w:t>
            </w:r>
            <w:r w:rsidR="008B60D0" w:rsidRPr="00093673">
              <w:rPr>
                <w:color w:val="000000"/>
                <w:szCs w:val="22"/>
              </w:rPr>
              <w:t xml:space="preserve"> nebo prezentace v daném čase bránily </w:t>
            </w:r>
            <w:r w:rsidR="00807E7C" w:rsidRPr="00093673">
              <w:rPr>
                <w:color w:val="000000"/>
                <w:szCs w:val="22"/>
              </w:rPr>
              <w:t xml:space="preserve">zadavateli ve </w:t>
            </w:r>
            <w:r w:rsidR="008B60D0" w:rsidRPr="00093673">
              <w:rPr>
                <w:color w:val="000000"/>
                <w:szCs w:val="22"/>
              </w:rPr>
              <w:t xml:space="preserve">vývoji hodnoceného přípravku, hlavní zkoušející zváží odpovídající úpravu harmonogramů </w:t>
            </w:r>
            <w:r w:rsidR="00381052" w:rsidRPr="00093673">
              <w:rPr>
                <w:color w:val="000000"/>
                <w:szCs w:val="22"/>
              </w:rPr>
              <w:t xml:space="preserve">publikace </w:t>
            </w:r>
            <w:r w:rsidR="008B60D0" w:rsidRPr="00093673">
              <w:rPr>
                <w:color w:val="000000"/>
                <w:szCs w:val="22"/>
              </w:rPr>
              <w:t xml:space="preserve">nebo prezentace. </w:t>
            </w:r>
            <w:r w:rsidR="00D57740" w:rsidRPr="00093673">
              <w:rPr>
                <w:color w:val="000000"/>
                <w:szCs w:val="22"/>
              </w:rPr>
              <w:t xml:space="preserve">Na žádost zadavatele nebo CRO zdravotnické zařízení a/nebo hlavní zkoušející odloží zveřejnění nebo prezentaci maximálně o dalších devadesát (90) dní, aby zadavateli umožnili zařídit podání patentové přihlášky nebo jinou ochranu duševního vlastnictví. Zdravotnické zařízení a hlavní zkoušející zapracuje do publikace veškeré věcné změny navržené zadavatelem, pokud tyto změny nezmění vědeckou hodnotu publikace. </w:t>
            </w:r>
            <w:r w:rsidR="008B60D0" w:rsidRPr="00093673">
              <w:rPr>
                <w:color w:val="000000"/>
                <w:szCs w:val="22"/>
              </w:rPr>
              <w:t>Zdravotn</w:t>
            </w:r>
            <w:r w:rsidR="00FA0E0A" w:rsidRPr="00093673">
              <w:rPr>
                <w:color w:val="000000"/>
                <w:szCs w:val="22"/>
              </w:rPr>
              <w:t>ické</w:t>
            </w:r>
            <w:r w:rsidR="008B60D0" w:rsidRPr="00093673">
              <w:rPr>
                <w:color w:val="000000"/>
                <w:szCs w:val="22"/>
              </w:rPr>
              <w:t xml:space="preserve"> zařízení a/nebo hlavní zkoušející dále souhlasí s tím, že před předložením takového rukopisu a/nebo abstraktu k publikaci nebo prezentaci odstraní informace označené CRO nebo zadavatelem jako důvěrné informace, nebo na žádost zadavatele odloží publikaci nebo prezentaci takového rukopisu a/nebo abstraktu, aby umožnil zadavateli podat požadované patentové přihlášky.</w:t>
            </w:r>
            <w:r w:rsidRPr="00093673">
              <w:rPr>
                <w:color w:val="000000"/>
                <w:szCs w:val="22"/>
              </w:rPr>
              <w:t xml:space="preserve"> </w:t>
            </w:r>
            <w:r w:rsidR="00D57740" w:rsidRPr="00093673">
              <w:rPr>
                <w:color w:val="000000"/>
                <w:szCs w:val="22"/>
                <w:lang w:bidi="cs-CZ"/>
              </w:rPr>
              <w:t xml:space="preserve">Jestliže se jedná o součást multicentrické studie, zdravotnické zařízení a hlavní zkoušející se zavazují, že </w:t>
            </w:r>
            <w:r w:rsidR="00D57740" w:rsidRPr="00093673">
              <w:rPr>
                <w:color w:val="000000"/>
                <w:szCs w:val="22"/>
              </w:rPr>
              <w:t xml:space="preserve">zadavatel má právo na první publikaci výsledků klinického hodnocení, která má být společnou publikací výsledků klinického hodnocení z více pracovišť, kterou provede zadavatel ve spolupráci se zkoušejícími a zdravotnickými zařízeními z příslušných pracovišť, kteří přispějí údaji, analýzou a komentáři. </w:t>
            </w:r>
            <w:r w:rsidRPr="00093673">
              <w:rPr>
                <w:color w:val="000000"/>
                <w:szCs w:val="22"/>
              </w:rPr>
              <w:t xml:space="preserve">Jestliže do </w:t>
            </w:r>
            <w:r w:rsidR="00D57740" w:rsidRPr="00093673">
              <w:rPr>
                <w:color w:val="000000"/>
                <w:szCs w:val="22"/>
              </w:rPr>
              <w:t xml:space="preserve">osmnácti </w:t>
            </w:r>
            <w:r w:rsidRPr="00093673">
              <w:rPr>
                <w:color w:val="000000"/>
                <w:szCs w:val="22"/>
              </w:rPr>
              <w:t>(1</w:t>
            </w:r>
            <w:r w:rsidR="00D57740" w:rsidRPr="00093673">
              <w:rPr>
                <w:color w:val="000000"/>
                <w:szCs w:val="22"/>
              </w:rPr>
              <w:t>8</w:t>
            </w:r>
            <w:r w:rsidRPr="00093673">
              <w:rPr>
                <w:color w:val="000000"/>
                <w:szCs w:val="22"/>
              </w:rPr>
              <w:t xml:space="preserve">) měsíců od skončení nebo předčasného ukončení klinického hodnocení na všech zúčastněných pracovištích klinického hodnocení nebude </w:t>
            </w:r>
            <w:r w:rsidR="00D57740" w:rsidRPr="00093673">
              <w:rPr>
                <w:color w:val="000000"/>
                <w:szCs w:val="22"/>
                <w:lang w:bidi="cs-CZ"/>
              </w:rPr>
              <w:t xml:space="preserve">předložena taková publikace </w:t>
            </w:r>
            <w:r w:rsidR="00D57740" w:rsidRPr="00093673">
              <w:rPr>
                <w:color w:val="000000"/>
                <w:szCs w:val="22"/>
              </w:rPr>
              <w:t>z více pracovišť</w:t>
            </w:r>
            <w:r w:rsidRPr="00093673">
              <w:rPr>
                <w:color w:val="000000"/>
                <w:szCs w:val="22"/>
              </w:rPr>
              <w:t xml:space="preserve">, </w:t>
            </w:r>
            <w:r w:rsidRPr="00093673">
              <w:rPr>
                <w:color w:val="000000" w:themeColor="text1"/>
                <w:szCs w:val="22"/>
                <w:lang w:bidi="cs-CZ"/>
              </w:rPr>
              <w:t>mohou</w:t>
            </w:r>
            <w:r w:rsidRPr="00093673">
              <w:rPr>
                <w:color w:val="000000"/>
                <w:szCs w:val="22"/>
              </w:rPr>
              <w:t xml:space="preserve"> zdravotnické zařízení </w:t>
            </w:r>
            <w:r w:rsidRPr="00093673">
              <w:rPr>
                <w:color w:val="000000" w:themeColor="text1"/>
                <w:szCs w:val="22"/>
                <w:lang w:bidi="cs-CZ"/>
              </w:rPr>
              <w:t xml:space="preserve">a/nebo hlavní zkoušející </w:t>
            </w:r>
            <w:r w:rsidRPr="00093673">
              <w:rPr>
                <w:color w:val="000000"/>
                <w:szCs w:val="22"/>
              </w:rPr>
              <w:t>při dodržení dalších požadavků této smlouvy publikovat samostatně.</w:t>
            </w:r>
            <w:r w:rsidR="004901E1" w:rsidRPr="00093673">
              <w:rPr>
                <w:color w:val="000000"/>
                <w:szCs w:val="22"/>
              </w:rPr>
              <w:t xml:space="preserve"> </w:t>
            </w:r>
            <w:r w:rsidR="004901E1" w:rsidRPr="00093673">
              <w:t xml:space="preserve">Bez ohledu na výsledek klinického hodnocení zadavatel do jednoho roku od ukončení klinického hodnocení zadá ve všech dotčených členských státech do databáze EU souhrn výsledků klinického hodnocení a laické shrnutí, pokud není v protokolu z oprávněných </w:t>
            </w:r>
            <w:r w:rsidR="004901E1" w:rsidRPr="00093673">
              <w:lastRenderedPageBreak/>
              <w:t>vědeckých důvodů stanoveno jinak.</w:t>
            </w:r>
          </w:p>
        </w:tc>
      </w:tr>
      <w:tr w:rsidR="00541594" w:rsidRPr="00F86FED" w14:paraId="59C83E95" w14:textId="77777777" w:rsidTr="00EF3DFF">
        <w:trPr>
          <w:trHeight w:val="144"/>
          <w:jc w:val="center"/>
        </w:trPr>
        <w:tc>
          <w:tcPr>
            <w:tcW w:w="2477" w:type="pct"/>
          </w:tcPr>
          <w:p w14:paraId="59C83E93" w14:textId="77777777" w:rsidR="00541594" w:rsidRPr="00EB4BF3" w:rsidRDefault="00541594" w:rsidP="00541594">
            <w:pPr>
              <w:widowControl w:val="0"/>
              <w:jc w:val="both"/>
              <w:rPr>
                <w:noProof/>
                <w:color w:val="000000" w:themeColor="text1"/>
                <w:szCs w:val="22"/>
                <w:lang w:val="en-US"/>
              </w:rPr>
            </w:pPr>
          </w:p>
        </w:tc>
        <w:tc>
          <w:tcPr>
            <w:tcW w:w="2523" w:type="pct"/>
          </w:tcPr>
          <w:p w14:paraId="59C83E94" w14:textId="77777777" w:rsidR="00541594" w:rsidRPr="00093673" w:rsidRDefault="00541594" w:rsidP="00541594">
            <w:pPr>
              <w:widowControl w:val="0"/>
              <w:jc w:val="both"/>
              <w:rPr>
                <w:szCs w:val="22"/>
              </w:rPr>
            </w:pPr>
          </w:p>
        </w:tc>
      </w:tr>
      <w:tr w:rsidR="00541594" w:rsidRPr="00F86FED" w14:paraId="59C83E98" w14:textId="77777777" w:rsidTr="00EF3DFF">
        <w:trPr>
          <w:trHeight w:val="1350"/>
          <w:jc w:val="center"/>
        </w:trPr>
        <w:tc>
          <w:tcPr>
            <w:tcW w:w="2477" w:type="pct"/>
          </w:tcPr>
          <w:p w14:paraId="1FF89D13" w14:textId="77777777" w:rsidR="00496486" w:rsidRPr="00EB4BF3" w:rsidRDefault="00541594" w:rsidP="00496486">
            <w:pPr>
              <w:widowControl w:val="0"/>
              <w:numPr>
                <w:ilvl w:val="0"/>
                <w:numId w:val="19"/>
              </w:numPr>
              <w:jc w:val="both"/>
              <w:rPr>
                <w:noProof/>
                <w:color w:val="000000" w:themeColor="text1"/>
                <w:szCs w:val="22"/>
                <w:lang w:val="en-US"/>
              </w:rPr>
            </w:pPr>
            <w:r w:rsidRPr="00EB4BF3">
              <w:rPr>
                <w:noProof/>
                <w:color w:val="000000" w:themeColor="text1"/>
                <w:szCs w:val="22"/>
                <w:u w:val="single"/>
                <w:lang w:val="en-US"/>
              </w:rPr>
              <w:t>Publicity</w:t>
            </w:r>
            <w:r w:rsidRPr="00EB4BF3">
              <w:rPr>
                <w:noProof/>
                <w:color w:val="000000" w:themeColor="text1"/>
                <w:szCs w:val="22"/>
                <w:lang w:val="en-US"/>
              </w:rPr>
              <w:t>. No Party will use the name of another Party or any of its employees for promotional or advertising purposes without written permission from the other Party. However, Sponsor reserves the right to identify the Principal Investigator and Institution in association with a listing of the Protocol in the National Institutes of Health (NIH) Clinical Trials Data Bank, other publicly available listings of ongoing clinical trials, or other patient recruitment services or mechanisms.</w:t>
            </w:r>
            <w:r w:rsidR="00250406" w:rsidRPr="00EB4BF3">
              <w:rPr>
                <w:noProof/>
                <w:color w:val="000000" w:themeColor="text1"/>
                <w:szCs w:val="22"/>
                <w:lang w:val="en-US"/>
              </w:rPr>
              <w:t xml:space="preserve"> </w:t>
            </w:r>
            <w:r w:rsidR="00250406" w:rsidRPr="00EB4BF3">
              <w:rPr>
                <w:noProof/>
                <w:color w:val="000000"/>
                <w:lang w:val="en-US"/>
              </w:rPr>
              <w:t xml:space="preserve">Institution and Principal Investigator shall not make any announcement or publication concerning the Trial, the </w:t>
            </w:r>
            <w:r w:rsidR="00250406" w:rsidRPr="00EB4BF3">
              <w:rPr>
                <w:noProof/>
                <w:color w:val="000000" w:themeColor="text1"/>
                <w:szCs w:val="22"/>
                <w:lang w:val="en-US"/>
              </w:rPr>
              <w:t xml:space="preserve">Sponsor Product and/or </w:t>
            </w:r>
            <w:r w:rsidR="00250406" w:rsidRPr="00EB4BF3">
              <w:rPr>
                <w:noProof/>
                <w:color w:val="000000"/>
                <w:lang w:val="en-US"/>
              </w:rPr>
              <w:t>Sponsor Drug or this Agreement unless it is approved in writing in advance by the Sponsor.</w:t>
            </w:r>
          </w:p>
          <w:p w14:paraId="7EE2070C" w14:textId="77777777" w:rsidR="002F329A" w:rsidRPr="00EB4BF3" w:rsidRDefault="002F329A" w:rsidP="00EB4BF3">
            <w:pPr>
              <w:widowControl w:val="0"/>
              <w:jc w:val="both"/>
              <w:rPr>
                <w:noProof/>
                <w:color w:val="000000" w:themeColor="text1"/>
                <w:szCs w:val="22"/>
                <w:lang w:val="en-US"/>
              </w:rPr>
            </w:pPr>
          </w:p>
          <w:p w14:paraId="59C83E96" w14:textId="32DAFAB7" w:rsidR="002F329A" w:rsidRPr="00EB4BF3" w:rsidRDefault="002F329A" w:rsidP="00496486">
            <w:pPr>
              <w:widowControl w:val="0"/>
              <w:numPr>
                <w:ilvl w:val="0"/>
                <w:numId w:val="19"/>
              </w:numPr>
              <w:jc w:val="both"/>
              <w:rPr>
                <w:noProof/>
                <w:color w:val="000000" w:themeColor="text1"/>
                <w:szCs w:val="22"/>
                <w:u w:val="single"/>
                <w:lang w:val="en-US"/>
              </w:rPr>
            </w:pPr>
            <w:r w:rsidRPr="00EB4BF3">
              <w:rPr>
                <w:noProof/>
                <w:color w:val="000000" w:themeColor="text1"/>
                <w:szCs w:val="22"/>
                <w:u w:val="single"/>
                <w:lang w:val="en-US"/>
              </w:rPr>
              <w:t>Indemnification</w:t>
            </w:r>
            <w:r w:rsidR="00915905">
              <w:rPr>
                <w:noProof/>
                <w:color w:val="000000" w:themeColor="text1"/>
                <w:szCs w:val="22"/>
                <w:u w:val="single"/>
                <w:lang w:val="en-US"/>
              </w:rPr>
              <w:t>.</w:t>
            </w:r>
          </w:p>
        </w:tc>
        <w:tc>
          <w:tcPr>
            <w:tcW w:w="2523" w:type="pct"/>
          </w:tcPr>
          <w:p w14:paraId="58394563" w14:textId="77777777" w:rsidR="00541594" w:rsidRPr="00EB4BF3" w:rsidRDefault="00541594" w:rsidP="00541594">
            <w:pPr>
              <w:widowControl w:val="0"/>
              <w:numPr>
                <w:ilvl w:val="0"/>
                <w:numId w:val="23"/>
              </w:numPr>
              <w:jc w:val="both"/>
              <w:rPr>
                <w:szCs w:val="22"/>
                <w:u w:val="single"/>
              </w:rPr>
            </w:pPr>
            <w:r w:rsidRPr="00093673">
              <w:rPr>
                <w:color w:val="000000"/>
                <w:szCs w:val="22"/>
                <w:u w:val="single"/>
              </w:rPr>
              <w:t>Publicita</w:t>
            </w:r>
            <w:r w:rsidRPr="00093673">
              <w:rPr>
                <w:color w:val="000000"/>
                <w:szCs w:val="22"/>
              </w:rPr>
              <w:t xml:space="preserve">. Žádná ze stran nepoužije jméno druhé strany ani žádného z jejích zaměstnanců pro účely reklamy a propagace bez písemného svolení druhé strany. Zadavatel si však </w:t>
            </w:r>
            <w:r w:rsidRPr="00093673">
              <w:rPr>
                <w:color w:val="000000" w:themeColor="text1"/>
                <w:szCs w:val="22"/>
                <w:lang w:bidi="cs-CZ"/>
              </w:rPr>
              <w:t>rezervuje</w:t>
            </w:r>
            <w:r w:rsidRPr="00093673">
              <w:rPr>
                <w:color w:val="000000"/>
                <w:szCs w:val="22"/>
              </w:rPr>
              <w:t xml:space="preserve"> právo uvést</w:t>
            </w:r>
            <w:r w:rsidRPr="00093673">
              <w:rPr>
                <w:color w:val="000000" w:themeColor="text1"/>
                <w:szCs w:val="22"/>
                <w:lang w:bidi="cs-CZ"/>
              </w:rPr>
              <w:t xml:space="preserve"> hlavního zkoušejícího a</w:t>
            </w:r>
            <w:r w:rsidRPr="00093673">
              <w:rPr>
                <w:color w:val="000000"/>
                <w:szCs w:val="22"/>
              </w:rPr>
              <w:t xml:space="preserve"> zdravotnické zařízení v souvislosti s uvedením protokolu v databance klinických hodnocení Národních institutů zdraví (NIH), jiných veřejně dostupných seznamech klinických hodnocení nebo jiných službách či mechanismech náboru pacientů.</w:t>
            </w:r>
            <w:r w:rsidR="00D57740" w:rsidRPr="00093673">
              <w:rPr>
                <w:color w:val="000000"/>
                <w:szCs w:val="22"/>
              </w:rPr>
              <w:t xml:space="preserve"> Zdravotnické zařízení a </w:t>
            </w:r>
            <w:r w:rsidR="00D57740" w:rsidRPr="00093673">
              <w:rPr>
                <w:color w:val="000000"/>
                <w:szCs w:val="22"/>
                <w:lang w:bidi="cs-CZ"/>
              </w:rPr>
              <w:t>hlavní zkoušející nesmí učinit žádné oznámení nebo publikaci týkající se klinického hodnocení, hodnoceného přípravku a/nebo hodnoceného léčivého přípravku nebo této smlouvy, pokud to předem písemně neschválí zadavatel.</w:t>
            </w:r>
          </w:p>
          <w:p w14:paraId="47420CA1" w14:textId="77777777" w:rsidR="009E74FF" w:rsidRPr="00EB4BF3" w:rsidRDefault="009E74FF" w:rsidP="00EB4BF3">
            <w:pPr>
              <w:widowControl w:val="0"/>
              <w:jc w:val="both"/>
              <w:rPr>
                <w:szCs w:val="22"/>
                <w:u w:val="single"/>
              </w:rPr>
            </w:pPr>
          </w:p>
          <w:p w14:paraId="59C83E97" w14:textId="7631664F" w:rsidR="009E74FF" w:rsidRPr="00093673" w:rsidRDefault="009E74FF" w:rsidP="00541594">
            <w:pPr>
              <w:widowControl w:val="0"/>
              <w:numPr>
                <w:ilvl w:val="0"/>
                <w:numId w:val="23"/>
              </w:numPr>
              <w:jc w:val="both"/>
              <w:rPr>
                <w:szCs w:val="22"/>
                <w:u w:val="single"/>
              </w:rPr>
            </w:pPr>
            <w:r w:rsidRPr="00093673">
              <w:rPr>
                <w:szCs w:val="22"/>
                <w:u w:val="single"/>
              </w:rPr>
              <w:t>Odškodnění</w:t>
            </w:r>
            <w:r w:rsidRPr="00093673">
              <w:rPr>
                <w:szCs w:val="22"/>
              </w:rPr>
              <w:t>.</w:t>
            </w:r>
          </w:p>
        </w:tc>
      </w:tr>
      <w:tr w:rsidR="00541594" w:rsidRPr="00F86FED" w14:paraId="59C83E9B" w14:textId="77777777" w:rsidTr="00EF3DFF">
        <w:trPr>
          <w:trHeight w:val="144"/>
          <w:jc w:val="center"/>
        </w:trPr>
        <w:tc>
          <w:tcPr>
            <w:tcW w:w="2477" w:type="pct"/>
          </w:tcPr>
          <w:p w14:paraId="59C83E99" w14:textId="76683823" w:rsidR="00541594" w:rsidRPr="00EB4BF3" w:rsidRDefault="00541594" w:rsidP="00541594">
            <w:pPr>
              <w:widowControl w:val="0"/>
              <w:jc w:val="both"/>
              <w:rPr>
                <w:noProof/>
                <w:color w:val="000000" w:themeColor="text1"/>
                <w:szCs w:val="22"/>
                <w:lang w:val="en-US"/>
              </w:rPr>
            </w:pPr>
          </w:p>
        </w:tc>
        <w:tc>
          <w:tcPr>
            <w:tcW w:w="2523" w:type="pct"/>
          </w:tcPr>
          <w:p w14:paraId="59C83E9A" w14:textId="1CB6BEE0" w:rsidR="00541594" w:rsidRPr="00093673" w:rsidRDefault="00541594" w:rsidP="00541594">
            <w:pPr>
              <w:widowControl w:val="0"/>
              <w:jc w:val="both"/>
              <w:rPr>
                <w:b/>
                <w:i/>
                <w:szCs w:val="22"/>
              </w:rPr>
            </w:pPr>
          </w:p>
        </w:tc>
      </w:tr>
      <w:tr w:rsidR="00541594" w:rsidRPr="00F86FED" w14:paraId="59C83E9E" w14:textId="77777777" w:rsidTr="00EF3DFF">
        <w:trPr>
          <w:trHeight w:val="144"/>
          <w:jc w:val="center"/>
        </w:trPr>
        <w:tc>
          <w:tcPr>
            <w:tcW w:w="2477" w:type="pct"/>
          </w:tcPr>
          <w:p w14:paraId="7C0F6AC2" w14:textId="533318B0" w:rsidR="00496486" w:rsidRPr="00EB4BF3" w:rsidRDefault="00250406" w:rsidP="00EB4BF3">
            <w:pPr>
              <w:pStyle w:val="Odstavecseseznamem"/>
              <w:widowControl w:val="0"/>
              <w:numPr>
                <w:ilvl w:val="0"/>
                <w:numId w:val="42"/>
              </w:numPr>
              <w:jc w:val="both"/>
              <w:rPr>
                <w:noProof/>
                <w:color w:val="000000" w:themeColor="text1"/>
                <w:szCs w:val="22"/>
                <w:u w:val="single"/>
                <w:lang w:val="en-US"/>
              </w:rPr>
            </w:pPr>
            <w:r w:rsidRPr="00950B4B">
              <w:rPr>
                <w:bCs/>
                <w:iCs/>
                <w:noProof/>
                <w:szCs w:val="22"/>
                <w:u w:val="single"/>
                <w:lang w:val="en-US"/>
              </w:rPr>
              <w:t>Sponsor</w:t>
            </w:r>
            <w:r w:rsidRPr="00950B4B">
              <w:rPr>
                <w:b/>
                <w:i/>
                <w:noProof/>
                <w:szCs w:val="22"/>
                <w:u w:val="single"/>
                <w:lang w:val="en-US"/>
              </w:rPr>
              <w:t xml:space="preserve"> </w:t>
            </w:r>
            <w:r w:rsidR="00496486" w:rsidRPr="00950B4B">
              <w:rPr>
                <w:noProof/>
                <w:szCs w:val="22"/>
                <w:u w:val="single"/>
                <w:lang w:val="en-US"/>
              </w:rPr>
              <w:t>I</w:t>
            </w:r>
            <w:r w:rsidR="00496486" w:rsidRPr="00950B4B">
              <w:rPr>
                <w:noProof/>
                <w:color w:val="000000" w:themeColor="text1"/>
                <w:szCs w:val="22"/>
                <w:u w:val="single"/>
                <w:lang w:val="en-US"/>
              </w:rPr>
              <w:t>ndemnification</w:t>
            </w:r>
            <w:r w:rsidR="00496486" w:rsidRPr="00EB4BF3">
              <w:rPr>
                <w:noProof/>
                <w:color w:val="000000" w:themeColor="text1"/>
                <w:szCs w:val="22"/>
                <w:lang w:val="en-US"/>
              </w:rPr>
              <w:t xml:space="preserve">. Sponsor agrees to indemnify, defend or cover costs of defense for, and hold harmless (“Indemnify”) </w:t>
            </w:r>
            <w:r w:rsidR="000D3BD9" w:rsidRPr="00EB4BF3">
              <w:rPr>
                <w:noProof/>
                <w:color w:val="000000" w:themeColor="text1"/>
                <w:szCs w:val="22"/>
                <w:lang w:val="en-US"/>
              </w:rPr>
              <w:t xml:space="preserve">Institution, </w:t>
            </w:r>
            <w:r w:rsidR="00496486" w:rsidRPr="00EB4BF3">
              <w:rPr>
                <w:noProof/>
                <w:color w:val="000000" w:themeColor="text1"/>
                <w:szCs w:val="22"/>
                <w:lang w:val="en-US"/>
              </w:rPr>
              <w:t xml:space="preserve">the </w:t>
            </w:r>
            <w:r w:rsidRPr="00EB4BF3">
              <w:rPr>
                <w:noProof/>
                <w:color w:val="000000" w:themeColor="text1"/>
                <w:szCs w:val="22"/>
                <w:lang w:val="en-US"/>
              </w:rPr>
              <w:t>Prinicpal Investigator</w:t>
            </w:r>
            <w:r w:rsidR="0040671F" w:rsidRPr="00EB4BF3">
              <w:rPr>
                <w:noProof/>
                <w:color w:val="000000" w:themeColor="text1"/>
                <w:szCs w:val="22"/>
                <w:lang w:val="en-US"/>
              </w:rPr>
              <w:t xml:space="preserve"> and their</w:t>
            </w:r>
            <w:r w:rsidR="00496486" w:rsidRPr="00EB4BF3">
              <w:rPr>
                <w:noProof/>
                <w:color w:val="000000" w:themeColor="text1"/>
                <w:szCs w:val="22"/>
                <w:lang w:val="en-US"/>
              </w:rPr>
              <w:t xml:space="preserve"> officers, agents, and employees; (collectively, “In</w:t>
            </w:r>
            <w:r w:rsidR="003C730A" w:rsidRPr="00EB4BF3">
              <w:rPr>
                <w:noProof/>
                <w:color w:val="000000" w:themeColor="text1"/>
                <w:szCs w:val="22"/>
                <w:lang w:val="en-US"/>
              </w:rPr>
              <w:t>stitution Indemnitee</w:t>
            </w:r>
            <w:r w:rsidR="00496486" w:rsidRPr="00EB4BF3">
              <w:rPr>
                <w:noProof/>
                <w:color w:val="000000" w:themeColor="text1"/>
                <w:szCs w:val="22"/>
                <w:lang w:val="en-US"/>
              </w:rPr>
              <w:t>”) against any claim filed by a third party for damages, costs, liabilities and/or expenses</w:t>
            </w:r>
            <w:r w:rsidR="00123190" w:rsidRPr="00EB4BF3">
              <w:rPr>
                <w:noProof/>
                <w:color w:val="000000" w:themeColor="text1"/>
                <w:szCs w:val="22"/>
                <w:lang w:val="en-US"/>
              </w:rPr>
              <w:t xml:space="preserve"> („Claim”)</w:t>
            </w:r>
            <w:r w:rsidR="00496486" w:rsidRPr="00EB4BF3">
              <w:rPr>
                <w:noProof/>
                <w:color w:val="000000" w:themeColor="text1"/>
                <w:szCs w:val="22"/>
                <w:lang w:val="en-US"/>
              </w:rPr>
              <w:t xml:space="preserve"> arising out of a Trial Subject Injury (hereinafter defined). Trial Subject Injury means a physical injury or drug-related psychiatric event </w:t>
            </w:r>
            <w:r w:rsidR="00123190" w:rsidRPr="00EB4BF3">
              <w:rPr>
                <w:noProof/>
                <w:color w:val="000000" w:themeColor="text1"/>
                <w:szCs w:val="22"/>
                <w:lang w:val="en-US"/>
              </w:rPr>
              <w:t xml:space="preserve">directly </w:t>
            </w:r>
            <w:r w:rsidR="00496486" w:rsidRPr="00EB4BF3">
              <w:rPr>
                <w:noProof/>
                <w:color w:val="000000" w:themeColor="text1"/>
                <w:szCs w:val="22"/>
                <w:lang w:val="en-US"/>
              </w:rPr>
              <w:t xml:space="preserve">caused by administration or use of the Sponsor </w:t>
            </w:r>
            <w:r w:rsidR="00123190" w:rsidRPr="00EB4BF3">
              <w:rPr>
                <w:noProof/>
                <w:color w:val="000000" w:themeColor="text1"/>
                <w:szCs w:val="22"/>
                <w:lang w:val="en-US"/>
              </w:rPr>
              <w:t xml:space="preserve">Product and/or Sponsor </w:t>
            </w:r>
            <w:r w:rsidR="00496486" w:rsidRPr="00EB4BF3">
              <w:rPr>
                <w:noProof/>
                <w:color w:val="000000" w:themeColor="text1"/>
                <w:szCs w:val="22"/>
                <w:lang w:val="en-US"/>
              </w:rPr>
              <w:t xml:space="preserve">Drug </w:t>
            </w:r>
            <w:r w:rsidR="00813F4A" w:rsidRPr="00EB4BF3">
              <w:rPr>
                <w:noProof/>
                <w:color w:val="000000" w:themeColor="text1"/>
                <w:szCs w:val="22"/>
                <w:lang w:val="en-US"/>
              </w:rPr>
              <w:t xml:space="preserve">as </w:t>
            </w:r>
            <w:r w:rsidR="00496486" w:rsidRPr="00EB4BF3">
              <w:rPr>
                <w:noProof/>
                <w:color w:val="000000" w:themeColor="text1"/>
                <w:szCs w:val="22"/>
                <w:lang w:val="en-US"/>
              </w:rPr>
              <w:t xml:space="preserve">required by </w:t>
            </w:r>
            <w:r w:rsidR="00813F4A" w:rsidRPr="00EB4BF3">
              <w:rPr>
                <w:noProof/>
                <w:color w:val="000000" w:themeColor="text1"/>
                <w:szCs w:val="22"/>
                <w:lang w:val="en-US"/>
              </w:rPr>
              <w:t xml:space="preserve">and in accordance with </w:t>
            </w:r>
            <w:r w:rsidR="00496486" w:rsidRPr="00EB4BF3">
              <w:rPr>
                <w:noProof/>
                <w:color w:val="000000" w:themeColor="text1"/>
                <w:szCs w:val="22"/>
                <w:lang w:val="en-US"/>
              </w:rPr>
              <w:t xml:space="preserve">the Protocol </w:t>
            </w:r>
            <w:r w:rsidR="00813F4A" w:rsidRPr="00EB4BF3">
              <w:rPr>
                <w:noProof/>
                <w:color w:val="000000" w:themeColor="text1"/>
                <w:szCs w:val="22"/>
                <w:lang w:val="en-US"/>
              </w:rPr>
              <w:t xml:space="preserve">and this Agreement </w:t>
            </w:r>
            <w:r w:rsidR="00496486" w:rsidRPr="00EB4BF3">
              <w:rPr>
                <w:noProof/>
                <w:color w:val="000000" w:themeColor="text1"/>
                <w:szCs w:val="22"/>
                <w:lang w:val="en-US"/>
              </w:rPr>
              <w:t>that the Trial Subject would likely not have received if the Trial Subject had not participated in the Trial (“Trial Subject Injury”).</w:t>
            </w:r>
          </w:p>
          <w:p w14:paraId="4AE651A6" w14:textId="77777777" w:rsidR="00496486" w:rsidRPr="00EB4BF3" w:rsidRDefault="00496486" w:rsidP="00496486">
            <w:pPr>
              <w:widowControl w:val="0"/>
              <w:jc w:val="both"/>
              <w:rPr>
                <w:noProof/>
                <w:color w:val="000000" w:themeColor="text1"/>
                <w:szCs w:val="22"/>
                <w:u w:val="single"/>
                <w:lang w:val="en-US"/>
              </w:rPr>
            </w:pPr>
          </w:p>
          <w:p w14:paraId="352C06B5" w14:textId="77777777" w:rsidR="00797518" w:rsidRDefault="00797518" w:rsidP="00496486">
            <w:pPr>
              <w:widowControl w:val="0"/>
              <w:jc w:val="both"/>
              <w:rPr>
                <w:noProof/>
                <w:color w:val="000000" w:themeColor="text1"/>
                <w:szCs w:val="22"/>
                <w:lang w:val="en-US"/>
              </w:rPr>
            </w:pPr>
          </w:p>
          <w:p w14:paraId="59C83E9C" w14:textId="18D38061" w:rsidR="00950B4B" w:rsidRPr="00EB4BF3" w:rsidRDefault="00950B4B" w:rsidP="00496486">
            <w:pPr>
              <w:widowControl w:val="0"/>
              <w:jc w:val="both"/>
              <w:rPr>
                <w:noProof/>
                <w:color w:val="000000" w:themeColor="text1"/>
                <w:szCs w:val="22"/>
                <w:lang w:val="en-US"/>
              </w:rPr>
            </w:pPr>
          </w:p>
        </w:tc>
        <w:tc>
          <w:tcPr>
            <w:tcW w:w="2523" w:type="pct"/>
          </w:tcPr>
          <w:p w14:paraId="59C83E9D" w14:textId="69E0504D" w:rsidR="00F532BB" w:rsidRPr="00093673" w:rsidRDefault="001D5EB5" w:rsidP="00EB4BF3">
            <w:pPr>
              <w:widowControl w:val="0"/>
              <w:numPr>
                <w:ilvl w:val="1"/>
                <w:numId w:val="23"/>
              </w:numPr>
              <w:jc w:val="both"/>
              <w:rPr>
                <w:szCs w:val="22"/>
              </w:rPr>
            </w:pPr>
            <w:r w:rsidRPr="00950B4B">
              <w:rPr>
                <w:bCs/>
                <w:iCs/>
                <w:szCs w:val="22"/>
                <w:u w:val="single"/>
              </w:rPr>
              <w:t>Zadavatel</w:t>
            </w:r>
            <w:r w:rsidRPr="00950B4B">
              <w:rPr>
                <w:szCs w:val="22"/>
                <w:u w:val="single"/>
              </w:rPr>
              <w:t xml:space="preserve"> </w:t>
            </w:r>
            <w:r w:rsidR="00D559D3" w:rsidRPr="00950B4B">
              <w:rPr>
                <w:szCs w:val="22"/>
                <w:u w:val="single"/>
              </w:rPr>
              <w:t>O</w:t>
            </w:r>
            <w:r w:rsidR="00D559D3" w:rsidRPr="00093673">
              <w:rPr>
                <w:color w:val="000000"/>
                <w:szCs w:val="22"/>
                <w:u w:val="single"/>
              </w:rPr>
              <w:t>dškodnění</w:t>
            </w:r>
            <w:r w:rsidR="005A67D5" w:rsidRPr="00093673">
              <w:rPr>
                <w:color w:val="000000"/>
                <w:szCs w:val="22"/>
                <w:u w:val="single"/>
              </w:rPr>
              <w:t xml:space="preserve"> </w:t>
            </w:r>
            <w:r w:rsidR="005A67D5" w:rsidRPr="00093673">
              <w:rPr>
                <w:color w:val="000000"/>
                <w:szCs w:val="22"/>
                <w:u w:val="single"/>
                <w:lang w:bidi="cs-CZ"/>
              </w:rPr>
              <w:t>od zadavatele</w:t>
            </w:r>
            <w:r w:rsidR="00541594" w:rsidRPr="00093673">
              <w:rPr>
                <w:color w:val="000000"/>
                <w:szCs w:val="22"/>
              </w:rPr>
              <w:t xml:space="preserve">. Zadavatel </w:t>
            </w:r>
            <w:r w:rsidR="00D559D3" w:rsidRPr="00093673">
              <w:rPr>
                <w:color w:val="000000"/>
                <w:szCs w:val="22"/>
              </w:rPr>
              <w:t>souhlasí s odškodněním, obhajobou nebo úhradou nákladů na obhajobu a ochran</w:t>
            </w:r>
            <w:r w:rsidR="002D6B49" w:rsidRPr="00093673">
              <w:rPr>
                <w:color w:val="000000"/>
                <w:szCs w:val="22"/>
              </w:rPr>
              <w:t>o</w:t>
            </w:r>
            <w:r w:rsidR="00D559D3" w:rsidRPr="00093673">
              <w:rPr>
                <w:color w:val="000000"/>
                <w:szCs w:val="22"/>
              </w:rPr>
              <w:t>u (</w:t>
            </w:r>
            <w:r w:rsidR="00A74E82" w:rsidRPr="00093673">
              <w:rPr>
                <w:color w:val="000000"/>
                <w:szCs w:val="22"/>
              </w:rPr>
              <w:t>„</w:t>
            </w:r>
            <w:r w:rsidR="00D559D3" w:rsidRPr="00093673">
              <w:rPr>
                <w:color w:val="000000"/>
                <w:szCs w:val="22"/>
              </w:rPr>
              <w:t>odškodnění</w:t>
            </w:r>
            <w:r w:rsidR="00A74E82" w:rsidRPr="00093673">
              <w:rPr>
                <w:color w:val="000000"/>
                <w:szCs w:val="22"/>
              </w:rPr>
              <w:t>“</w:t>
            </w:r>
            <w:r w:rsidR="00D559D3" w:rsidRPr="00093673">
              <w:rPr>
                <w:color w:val="000000"/>
                <w:szCs w:val="22"/>
              </w:rPr>
              <w:t xml:space="preserve">) </w:t>
            </w:r>
            <w:r w:rsidR="005A67D5" w:rsidRPr="00093673">
              <w:rPr>
                <w:color w:val="000000"/>
                <w:szCs w:val="22"/>
              </w:rPr>
              <w:t xml:space="preserve">zdravotnického zařízení, hlavního </w:t>
            </w:r>
            <w:r w:rsidR="00D559D3" w:rsidRPr="00093673">
              <w:rPr>
                <w:color w:val="000000"/>
                <w:szCs w:val="22"/>
              </w:rPr>
              <w:t>zkoušející</w:t>
            </w:r>
            <w:r w:rsidR="005A67D5" w:rsidRPr="00093673">
              <w:rPr>
                <w:color w:val="000000"/>
                <w:szCs w:val="22"/>
              </w:rPr>
              <w:t>ho</w:t>
            </w:r>
            <w:r w:rsidR="00541594" w:rsidRPr="00093673">
              <w:rPr>
                <w:color w:val="000000"/>
                <w:szCs w:val="22"/>
              </w:rPr>
              <w:t xml:space="preserve"> klinického hodnocení, jeho představitel</w:t>
            </w:r>
            <w:r w:rsidR="005671D0" w:rsidRPr="00093673">
              <w:rPr>
                <w:color w:val="000000"/>
                <w:szCs w:val="22"/>
              </w:rPr>
              <w:t>ů</w:t>
            </w:r>
            <w:r w:rsidR="00541594" w:rsidRPr="00093673">
              <w:rPr>
                <w:color w:val="000000"/>
                <w:szCs w:val="22"/>
              </w:rPr>
              <w:t>, zástupc</w:t>
            </w:r>
            <w:r w:rsidR="005671D0" w:rsidRPr="00093673">
              <w:rPr>
                <w:color w:val="000000"/>
                <w:szCs w:val="22"/>
              </w:rPr>
              <w:t>ů</w:t>
            </w:r>
            <w:r w:rsidR="00541594" w:rsidRPr="00093673">
              <w:rPr>
                <w:color w:val="000000"/>
                <w:szCs w:val="22"/>
              </w:rPr>
              <w:t xml:space="preserve"> a zaměstnanc</w:t>
            </w:r>
            <w:r w:rsidR="005671D0" w:rsidRPr="00093673">
              <w:rPr>
                <w:color w:val="000000"/>
                <w:szCs w:val="22"/>
              </w:rPr>
              <w:t>ů</w:t>
            </w:r>
            <w:r w:rsidR="00541594" w:rsidRPr="00093673">
              <w:rPr>
                <w:color w:val="000000"/>
                <w:szCs w:val="22"/>
              </w:rPr>
              <w:t xml:space="preserve"> (souhrnně „</w:t>
            </w:r>
            <w:r w:rsidR="005A67D5" w:rsidRPr="00EB4BF3">
              <w:rPr>
                <w:color w:val="000000"/>
                <w:szCs w:val="22"/>
                <w:lang w:bidi="cs-CZ"/>
              </w:rPr>
              <w:t>odškodňovaná osoba</w:t>
            </w:r>
            <w:r w:rsidR="005A67D5" w:rsidRPr="00093673">
              <w:rPr>
                <w:color w:val="000000"/>
                <w:szCs w:val="22"/>
              </w:rPr>
              <w:t xml:space="preserve"> zdravotnického zařízení</w:t>
            </w:r>
            <w:r w:rsidR="00541594" w:rsidRPr="00093673">
              <w:rPr>
                <w:color w:val="000000" w:themeColor="text1"/>
                <w:szCs w:val="22"/>
                <w:lang w:bidi="cs-CZ"/>
              </w:rPr>
              <w:t>“</w:t>
            </w:r>
            <w:r w:rsidR="00541594" w:rsidRPr="00093673">
              <w:rPr>
                <w:color w:val="000000"/>
                <w:szCs w:val="22"/>
              </w:rPr>
              <w:t xml:space="preserve">) vůči veškerým nárokům vzneseným třetí stranou ohledně škod, nákladů, odpovědnosti a/nebo výdajů </w:t>
            </w:r>
            <w:r w:rsidR="005A67D5" w:rsidRPr="00093673">
              <w:rPr>
                <w:color w:val="000000"/>
                <w:szCs w:val="22"/>
                <w:lang w:bidi="cs-CZ"/>
              </w:rPr>
              <w:t xml:space="preserve">(„nároky“) </w:t>
            </w:r>
            <w:r w:rsidR="00541594" w:rsidRPr="00093673">
              <w:rPr>
                <w:color w:val="000000"/>
                <w:szCs w:val="22"/>
              </w:rPr>
              <w:t xml:space="preserve">souvisejících s újmou subjektu klinického hodnocení (definováno níže). Újma subjektu klinického hodnocení znamená tělesnou újmu nebo léčivem vyvolanou psychiatrickou událost </w:t>
            </w:r>
            <w:r w:rsidR="00DF1052" w:rsidRPr="00093673">
              <w:rPr>
                <w:color w:val="000000"/>
                <w:szCs w:val="22"/>
              </w:rPr>
              <w:t xml:space="preserve">přímo </w:t>
            </w:r>
            <w:r w:rsidR="00541594" w:rsidRPr="00093673">
              <w:rPr>
                <w:color w:val="000000"/>
                <w:szCs w:val="22"/>
              </w:rPr>
              <w:t xml:space="preserve">způsobenou podáváním nebo používáním </w:t>
            </w:r>
            <w:r w:rsidR="00DF1052" w:rsidRPr="00093673">
              <w:rPr>
                <w:color w:val="000000"/>
                <w:szCs w:val="22"/>
              </w:rPr>
              <w:t xml:space="preserve">hodnoceného přípravku a/nebo </w:t>
            </w:r>
            <w:r w:rsidR="00541594" w:rsidRPr="00093673">
              <w:rPr>
                <w:color w:val="000000"/>
                <w:szCs w:val="22"/>
              </w:rPr>
              <w:t>hodnoceného léčivého přípravku požadovaného protokolem</w:t>
            </w:r>
            <w:r w:rsidR="00DF1052" w:rsidRPr="00093673">
              <w:rPr>
                <w:color w:val="000000"/>
                <w:szCs w:val="22"/>
              </w:rPr>
              <w:t xml:space="preserve"> </w:t>
            </w:r>
            <w:r w:rsidR="00DF1052" w:rsidRPr="00093673">
              <w:rPr>
                <w:color w:val="000000"/>
                <w:szCs w:val="22"/>
                <w:lang w:bidi="cs-CZ"/>
              </w:rPr>
              <w:t>a podle protokolu a podle této smlouvy</w:t>
            </w:r>
            <w:r w:rsidR="00541594" w:rsidRPr="00093673">
              <w:rPr>
                <w:color w:val="000000"/>
                <w:szCs w:val="22"/>
              </w:rPr>
              <w:t xml:space="preserve">, které by subjekt klinického hodnocení pravděpodobně neutrpěl, kdyby se </w:t>
            </w:r>
            <w:r w:rsidR="00541594" w:rsidRPr="00093673">
              <w:rPr>
                <w:color w:val="000000" w:themeColor="text1"/>
                <w:szCs w:val="22"/>
                <w:lang w:bidi="cs-CZ"/>
              </w:rPr>
              <w:t>klinického hodnocení</w:t>
            </w:r>
            <w:r w:rsidR="00541594" w:rsidRPr="00093673">
              <w:rPr>
                <w:color w:val="000000"/>
                <w:szCs w:val="22"/>
              </w:rPr>
              <w:t xml:space="preserve"> neúčastnil („</w:t>
            </w:r>
            <w:r w:rsidR="0050569C" w:rsidRPr="00093673">
              <w:rPr>
                <w:color w:val="000000"/>
                <w:szCs w:val="22"/>
              </w:rPr>
              <w:t>ú</w:t>
            </w:r>
            <w:r w:rsidR="00541594" w:rsidRPr="00093673">
              <w:rPr>
                <w:color w:val="000000"/>
                <w:szCs w:val="22"/>
              </w:rPr>
              <w:t xml:space="preserve">jma subjektu hodnocení“). </w:t>
            </w:r>
          </w:p>
        </w:tc>
      </w:tr>
      <w:tr w:rsidR="00541594" w:rsidRPr="00F86FED" w14:paraId="59C83EA1" w14:textId="77777777" w:rsidTr="00EF3DFF">
        <w:trPr>
          <w:trHeight w:val="144"/>
          <w:jc w:val="center"/>
        </w:trPr>
        <w:tc>
          <w:tcPr>
            <w:tcW w:w="2477" w:type="pct"/>
          </w:tcPr>
          <w:p w14:paraId="59C83E9F" w14:textId="77777777" w:rsidR="00541594" w:rsidRPr="00EB4BF3" w:rsidRDefault="00541594" w:rsidP="00541594">
            <w:pPr>
              <w:widowControl w:val="0"/>
              <w:jc w:val="both"/>
              <w:rPr>
                <w:noProof/>
                <w:color w:val="000000" w:themeColor="text1"/>
                <w:szCs w:val="22"/>
                <w:lang w:val="en-US"/>
              </w:rPr>
            </w:pPr>
          </w:p>
        </w:tc>
        <w:tc>
          <w:tcPr>
            <w:tcW w:w="2523" w:type="pct"/>
          </w:tcPr>
          <w:p w14:paraId="59C83EA0" w14:textId="77777777" w:rsidR="00541594" w:rsidRPr="00093673" w:rsidRDefault="00541594" w:rsidP="00541594">
            <w:pPr>
              <w:widowControl w:val="0"/>
              <w:jc w:val="both"/>
              <w:rPr>
                <w:szCs w:val="22"/>
              </w:rPr>
            </w:pPr>
          </w:p>
        </w:tc>
      </w:tr>
      <w:tr w:rsidR="00541594" w:rsidRPr="00F86FED" w14:paraId="59C83EA4" w14:textId="77777777" w:rsidTr="00EF3DFF">
        <w:trPr>
          <w:trHeight w:val="144"/>
          <w:jc w:val="center"/>
          <w:hidden/>
        </w:trPr>
        <w:tc>
          <w:tcPr>
            <w:tcW w:w="2477" w:type="pct"/>
          </w:tcPr>
          <w:p w14:paraId="5FC9919D" w14:textId="77777777" w:rsidR="008D05CA" w:rsidRPr="00EB4BF3" w:rsidRDefault="008D05CA" w:rsidP="00EB4BF3">
            <w:pPr>
              <w:pStyle w:val="Odstavecseseznamem"/>
              <w:widowControl w:val="0"/>
              <w:ind w:left="288"/>
              <w:jc w:val="both"/>
              <w:rPr>
                <w:noProof/>
                <w:vanish/>
                <w:color w:val="000000"/>
                <w:szCs w:val="22"/>
                <w:u w:val="single"/>
                <w:lang w:val="en-US"/>
              </w:rPr>
            </w:pPr>
          </w:p>
          <w:p w14:paraId="317FA311" w14:textId="198D60DC" w:rsidR="00FD22B2" w:rsidRPr="00EB4BF3" w:rsidRDefault="00FD22B2" w:rsidP="00EB4BF3">
            <w:pPr>
              <w:widowControl w:val="0"/>
              <w:numPr>
                <w:ilvl w:val="1"/>
                <w:numId w:val="62"/>
              </w:numPr>
              <w:jc w:val="both"/>
              <w:rPr>
                <w:noProof/>
                <w:color w:val="000000" w:themeColor="text1"/>
                <w:szCs w:val="22"/>
                <w:lang w:val="en-US"/>
              </w:rPr>
            </w:pPr>
            <w:r w:rsidRPr="00EB4BF3">
              <w:rPr>
                <w:noProof/>
                <w:color w:val="000000"/>
                <w:szCs w:val="22"/>
                <w:u w:val="single"/>
                <w:lang w:val="en-US"/>
              </w:rPr>
              <w:t>Trial Subject Injury.</w:t>
            </w:r>
            <w:r w:rsidRPr="00EB4BF3">
              <w:rPr>
                <w:noProof/>
                <w:color w:val="000000"/>
                <w:szCs w:val="22"/>
                <w:lang w:val="en-US"/>
              </w:rPr>
              <w:t xml:space="preserve"> </w:t>
            </w:r>
            <w:r w:rsidRPr="00EB4BF3">
              <w:rPr>
                <w:noProof/>
                <w:color w:val="000000"/>
                <w:lang w:val="en-US"/>
              </w:rPr>
              <w:t>Sponsor further agrees to reimburse Institution and/or Principal Investigator for the</w:t>
            </w:r>
            <w:r w:rsidRPr="00EB4BF3">
              <w:rPr>
                <w:noProof/>
                <w:color w:val="000000"/>
                <w:szCs w:val="22"/>
                <w:lang w:val="en-US"/>
              </w:rPr>
              <w:t xml:space="preserve"> reasonable</w:t>
            </w:r>
            <w:r w:rsidRPr="00EB4BF3">
              <w:rPr>
                <w:noProof/>
                <w:color w:val="000000"/>
                <w:lang w:val="en-US"/>
              </w:rPr>
              <w:t xml:space="preserve"> actual cost of diagnostic procedures and medical treatment necessary to treat a Trial Subject Injury</w:t>
            </w:r>
            <w:r w:rsidRPr="00EB4BF3">
              <w:rPr>
                <w:noProof/>
                <w:color w:val="000000"/>
                <w:szCs w:val="22"/>
                <w:lang w:val="en-US"/>
              </w:rPr>
              <w:t xml:space="preserve"> that are direct result of use of </w:t>
            </w:r>
            <w:r w:rsidRPr="00EB4BF3">
              <w:rPr>
                <w:noProof/>
                <w:color w:val="000000" w:themeColor="text1"/>
                <w:szCs w:val="22"/>
                <w:lang w:val="en-US"/>
              </w:rPr>
              <w:t xml:space="preserve">Sponsor Product and/or </w:t>
            </w:r>
            <w:r w:rsidRPr="00EB4BF3">
              <w:rPr>
                <w:noProof/>
                <w:color w:val="000000"/>
                <w:szCs w:val="22"/>
                <w:lang w:val="en-US"/>
              </w:rPr>
              <w:t xml:space="preserve">Sponsor Drug </w:t>
            </w:r>
            <w:r w:rsidRPr="00C23297">
              <w:rPr>
                <w:noProof/>
                <w:color w:val="000000"/>
                <w:szCs w:val="22"/>
                <w:lang w:val="en-US"/>
              </w:rPr>
              <w:t>provided</w:t>
            </w:r>
            <w:r w:rsidRPr="00C82601">
              <w:rPr>
                <w:noProof/>
                <w:color w:val="000000"/>
                <w:szCs w:val="22"/>
                <w:lang w:val="en-US"/>
              </w:rPr>
              <w:t xml:space="preserve"> </w:t>
            </w:r>
            <w:r w:rsidRPr="00C23297">
              <w:rPr>
                <w:noProof/>
                <w:color w:val="000000"/>
                <w:szCs w:val="22"/>
                <w:lang w:val="en-US"/>
              </w:rPr>
              <w:t>that</w:t>
            </w:r>
            <w:r w:rsidRPr="00EB4BF3">
              <w:rPr>
                <w:noProof/>
                <w:color w:val="000000"/>
                <w:szCs w:val="22"/>
                <w:lang w:val="en-US"/>
              </w:rPr>
              <w:t xml:space="preserve"> (i) Institution and Principal Investigator complied with this Agreement, the Protocol, and other written instructions from Sponsor; and (ii) the Trial Subject Injury did not result from the negligence or willful misconduct of Institution, Principal Investigator, their employees, or others conducting or participating in the conduct of the Trial.</w:t>
            </w:r>
            <w:r w:rsidRPr="00EB4BF3">
              <w:rPr>
                <w:noProof/>
                <w:color w:val="000000"/>
                <w:lang w:val="en-US"/>
              </w:rPr>
              <w:t xml:space="preserve"> Institution and Principal Investigator agree to provide or arrange for prompt diagnosis and medical treatment of any Trial Subject </w:t>
            </w:r>
            <w:r w:rsidRPr="00EB4BF3">
              <w:rPr>
                <w:noProof/>
                <w:color w:val="000000"/>
                <w:lang w:val="en-US"/>
              </w:rPr>
              <w:lastRenderedPageBreak/>
              <w:t>Injury. Institution and Principal Investigator further agree to promptly notify Sponsor of any Trial Subject Injury.</w:t>
            </w:r>
            <w:r w:rsidRPr="00EB4BF3">
              <w:rPr>
                <w:rFonts w:ascii="Arial" w:eastAsia="Calibri" w:hAnsi="Arial" w:cs="Arial"/>
                <w:noProof/>
                <w:snapToGrid w:val="0"/>
                <w:szCs w:val="22"/>
                <w:lang w:val="en-US"/>
              </w:rPr>
              <w:t xml:space="preserve"> </w:t>
            </w:r>
            <w:r w:rsidRPr="00EB4BF3">
              <w:rPr>
                <w:noProof/>
                <w:color w:val="000000"/>
                <w:szCs w:val="22"/>
                <w:lang w:val="en-US"/>
              </w:rPr>
              <w:t xml:space="preserve">Institution and Principal Investigator agree that a Trial Subject’s injury or illness shall not be considered a Trial Subject Injury if it: (a) arose prior to the Trial Subject’s participation in the Trial or (b) is an exacerbation of an injury or illness existing prior to the Trial Subject’s participation in the Trial and such exacerbation was not caused by the </w:t>
            </w:r>
            <w:r w:rsidRPr="00EB4BF3">
              <w:rPr>
                <w:noProof/>
                <w:color w:val="000000" w:themeColor="text1"/>
                <w:szCs w:val="22"/>
                <w:lang w:val="en-US"/>
              </w:rPr>
              <w:t xml:space="preserve">Sponsor Product and/or </w:t>
            </w:r>
            <w:r w:rsidRPr="00EB4BF3">
              <w:rPr>
                <w:noProof/>
                <w:color w:val="000000"/>
                <w:szCs w:val="22"/>
                <w:lang w:val="en-US"/>
              </w:rPr>
              <w:t xml:space="preserve">Sponsor Drug or a Trial Subject’s participation in the Trial. Sponsor shall not be responsible for other compensation, such as payment to Trial Subjects for lost wages or consequential or incidental damages incurred by Trial Subjects, except as required by Applicable Law. </w:t>
            </w:r>
          </w:p>
          <w:p w14:paraId="53FE4507" w14:textId="77777777" w:rsidR="00CC085A" w:rsidRDefault="00CC085A" w:rsidP="00EB4BF3">
            <w:pPr>
              <w:widowControl w:val="0"/>
              <w:ind w:left="288"/>
              <w:jc w:val="both"/>
              <w:rPr>
                <w:noProof/>
                <w:color w:val="000000" w:themeColor="text1"/>
                <w:szCs w:val="22"/>
                <w:lang w:val="en-US"/>
              </w:rPr>
            </w:pPr>
          </w:p>
          <w:p w14:paraId="1651D122" w14:textId="77777777" w:rsidR="00950B4B" w:rsidRDefault="00950B4B" w:rsidP="00EB4BF3">
            <w:pPr>
              <w:widowControl w:val="0"/>
              <w:ind w:left="288"/>
              <w:jc w:val="both"/>
              <w:rPr>
                <w:noProof/>
                <w:color w:val="000000" w:themeColor="text1"/>
                <w:szCs w:val="22"/>
                <w:lang w:val="en-US"/>
              </w:rPr>
            </w:pPr>
          </w:p>
          <w:p w14:paraId="719D0B31" w14:textId="77777777" w:rsidR="00950B4B" w:rsidRDefault="00950B4B" w:rsidP="00EB4BF3">
            <w:pPr>
              <w:widowControl w:val="0"/>
              <w:ind w:left="288"/>
              <w:jc w:val="both"/>
              <w:rPr>
                <w:noProof/>
                <w:color w:val="000000" w:themeColor="text1"/>
                <w:szCs w:val="22"/>
                <w:lang w:val="en-US"/>
              </w:rPr>
            </w:pPr>
          </w:p>
          <w:p w14:paraId="516EED37" w14:textId="77777777" w:rsidR="00950B4B" w:rsidRDefault="00950B4B" w:rsidP="00EB4BF3">
            <w:pPr>
              <w:widowControl w:val="0"/>
              <w:ind w:left="288"/>
              <w:jc w:val="both"/>
              <w:rPr>
                <w:noProof/>
                <w:color w:val="000000" w:themeColor="text1"/>
                <w:szCs w:val="22"/>
                <w:lang w:val="en-US"/>
              </w:rPr>
            </w:pPr>
          </w:p>
          <w:p w14:paraId="3C33CFBF" w14:textId="77777777" w:rsidR="00950B4B" w:rsidRDefault="00950B4B" w:rsidP="00EB4BF3">
            <w:pPr>
              <w:widowControl w:val="0"/>
              <w:ind w:left="288"/>
              <w:jc w:val="both"/>
              <w:rPr>
                <w:noProof/>
                <w:color w:val="000000" w:themeColor="text1"/>
                <w:szCs w:val="22"/>
                <w:lang w:val="en-US"/>
              </w:rPr>
            </w:pPr>
          </w:p>
          <w:p w14:paraId="13BFFFB9" w14:textId="77777777" w:rsidR="00950B4B" w:rsidRDefault="00950B4B" w:rsidP="00EB4BF3">
            <w:pPr>
              <w:widowControl w:val="0"/>
              <w:ind w:left="288"/>
              <w:jc w:val="both"/>
              <w:rPr>
                <w:noProof/>
                <w:color w:val="000000" w:themeColor="text1"/>
                <w:szCs w:val="22"/>
                <w:lang w:val="en-US"/>
              </w:rPr>
            </w:pPr>
          </w:p>
          <w:p w14:paraId="7C43EA9A" w14:textId="61E6B3A0" w:rsidR="00CA0653" w:rsidRPr="00EB4BF3" w:rsidRDefault="00CA0653" w:rsidP="00EB4BF3">
            <w:pPr>
              <w:widowControl w:val="0"/>
              <w:numPr>
                <w:ilvl w:val="1"/>
                <w:numId w:val="62"/>
              </w:numPr>
              <w:jc w:val="both"/>
              <w:rPr>
                <w:noProof/>
                <w:color w:val="000000" w:themeColor="text1"/>
                <w:szCs w:val="22"/>
                <w:lang w:val="en-US"/>
              </w:rPr>
            </w:pPr>
            <w:r w:rsidRPr="00EB4BF3">
              <w:rPr>
                <w:noProof/>
                <w:color w:val="000000"/>
                <w:szCs w:val="22"/>
                <w:u w:val="single"/>
                <w:lang w:val="en-US"/>
              </w:rPr>
              <w:t>Institution and Principal Investigator Indemnification</w:t>
            </w:r>
            <w:r w:rsidRPr="00EB4BF3">
              <w:rPr>
                <w:noProof/>
                <w:color w:val="000000"/>
                <w:szCs w:val="22"/>
                <w:lang w:val="en-US"/>
              </w:rPr>
              <w:t>. Institution and Principal Investigator shall Indemnify Sponsor, its affiliates, and its and their directors, officers, employees, agents and contractors (each, a “Sponsor Indemnitee”) against any Claim arising out of (a) the negligent act or omission, or willful misconduct of an Institution Indemnitee in connection with this Agreement; (b) a Trial Subject’s decision to participate based upon information (i) provided by an Institution Indemnitee that contradicts information in the ICF originally provided by Sponsor, or (ii) in an ICF that has been modified from that approved by Sponsor; (c) an Institution Indemnitee’s breach of any representation, warranty, covenant or obligation hereunder; (d) an Institution Indemnitee’s failure to comply with the Protocol or Sponsor’s written recommendations or instructions regarding the administration and use of the Sponsor Product, the Sponsor Drug, and any comparator product, or placebo; and/or (e) Institution Indemnitee’s failure to comply with Applicable Law.</w:t>
            </w:r>
          </w:p>
          <w:p w14:paraId="539C0BF1" w14:textId="77777777" w:rsidR="00CA0653" w:rsidRDefault="00CA0653" w:rsidP="00EB4BF3">
            <w:pPr>
              <w:widowControl w:val="0"/>
              <w:ind w:left="288"/>
              <w:jc w:val="both"/>
              <w:rPr>
                <w:noProof/>
                <w:color w:val="000000" w:themeColor="text1"/>
                <w:szCs w:val="22"/>
                <w:lang w:val="en-US"/>
              </w:rPr>
            </w:pPr>
          </w:p>
          <w:p w14:paraId="7D96598E" w14:textId="77777777" w:rsidR="00950B4B" w:rsidRDefault="00950B4B" w:rsidP="00EB4BF3">
            <w:pPr>
              <w:widowControl w:val="0"/>
              <w:ind w:left="288"/>
              <w:jc w:val="both"/>
              <w:rPr>
                <w:noProof/>
                <w:color w:val="000000" w:themeColor="text1"/>
                <w:szCs w:val="22"/>
                <w:lang w:val="en-US"/>
              </w:rPr>
            </w:pPr>
          </w:p>
          <w:p w14:paraId="0D5FF4ED" w14:textId="77777777" w:rsidR="00950B4B" w:rsidRDefault="00950B4B" w:rsidP="00EB4BF3">
            <w:pPr>
              <w:widowControl w:val="0"/>
              <w:ind w:left="288"/>
              <w:jc w:val="both"/>
              <w:rPr>
                <w:noProof/>
                <w:color w:val="000000" w:themeColor="text1"/>
                <w:szCs w:val="22"/>
                <w:lang w:val="en-US"/>
              </w:rPr>
            </w:pPr>
          </w:p>
          <w:p w14:paraId="07B0038D" w14:textId="77777777" w:rsidR="00950B4B" w:rsidRDefault="00950B4B" w:rsidP="00EB4BF3">
            <w:pPr>
              <w:widowControl w:val="0"/>
              <w:ind w:left="288"/>
              <w:jc w:val="both"/>
              <w:rPr>
                <w:noProof/>
                <w:color w:val="000000" w:themeColor="text1"/>
                <w:szCs w:val="22"/>
                <w:lang w:val="en-US"/>
              </w:rPr>
            </w:pPr>
          </w:p>
          <w:p w14:paraId="35A35492" w14:textId="77777777" w:rsidR="00950B4B" w:rsidRDefault="00950B4B" w:rsidP="00EB4BF3">
            <w:pPr>
              <w:widowControl w:val="0"/>
              <w:ind w:left="288"/>
              <w:jc w:val="both"/>
              <w:rPr>
                <w:noProof/>
                <w:color w:val="000000" w:themeColor="text1"/>
                <w:szCs w:val="22"/>
                <w:lang w:val="en-US"/>
              </w:rPr>
            </w:pPr>
          </w:p>
          <w:p w14:paraId="795355D1" w14:textId="77777777" w:rsidR="00950B4B" w:rsidRPr="00EB4BF3" w:rsidRDefault="00950B4B" w:rsidP="00EB4BF3">
            <w:pPr>
              <w:widowControl w:val="0"/>
              <w:ind w:left="288"/>
              <w:jc w:val="both"/>
              <w:rPr>
                <w:noProof/>
                <w:color w:val="000000" w:themeColor="text1"/>
                <w:szCs w:val="22"/>
                <w:lang w:val="en-US"/>
              </w:rPr>
            </w:pPr>
          </w:p>
          <w:p w14:paraId="59C83EA2" w14:textId="29E2B3D0" w:rsidR="00541594" w:rsidRPr="00EB4BF3" w:rsidRDefault="00541594" w:rsidP="00EB4BF3">
            <w:pPr>
              <w:widowControl w:val="0"/>
              <w:numPr>
                <w:ilvl w:val="1"/>
                <w:numId w:val="62"/>
              </w:numPr>
              <w:jc w:val="both"/>
              <w:rPr>
                <w:noProof/>
                <w:color w:val="000000" w:themeColor="text1"/>
                <w:szCs w:val="22"/>
                <w:lang w:val="en-US"/>
              </w:rPr>
            </w:pPr>
            <w:r w:rsidRPr="00EB4BF3">
              <w:rPr>
                <w:noProof/>
                <w:color w:val="000000" w:themeColor="text1"/>
                <w:szCs w:val="22"/>
                <w:u w:val="single"/>
                <w:lang w:val="en-US"/>
              </w:rPr>
              <w:t>Exclusions</w:t>
            </w:r>
            <w:r w:rsidRPr="00EB4BF3">
              <w:rPr>
                <w:noProof/>
                <w:color w:val="000000" w:themeColor="text1"/>
                <w:szCs w:val="22"/>
                <w:lang w:val="en-US"/>
              </w:rPr>
              <w:t xml:space="preserve">. Excluded from this </w:t>
            </w:r>
            <w:r w:rsidR="003812B9" w:rsidRPr="00EB4BF3">
              <w:rPr>
                <w:noProof/>
                <w:color w:val="000000" w:themeColor="text1"/>
                <w:szCs w:val="22"/>
                <w:lang w:val="en-US"/>
              </w:rPr>
              <w:t>A</w:t>
            </w:r>
            <w:r w:rsidRPr="00EB4BF3">
              <w:rPr>
                <w:noProof/>
                <w:color w:val="000000" w:themeColor="text1"/>
                <w:szCs w:val="22"/>
                <w:lang w:val="en-US"/>
              </w:rPr>
              <w:t xml:space="preserve">greement to </w:t>
            </w:r>
            <w:r w:rsidR="00B376B4" w:rsidRPr="00EB4BF3">
              <w:rPr>
                <w:noProof/>
                <w:color w:val="000000" w:themeColor="text1"/>
                <w:szCs w:val="22"/>
                <w:lang w:val="en-US"/>
              </w:rPr>
              <w:t>I</w:t>
            </w:r>
            <w:r w:rsidRPr="00EB4BF3">
              <w:rPr>
                <w:noProof/>
                <w:color w:val="000000" w:themeColor="text1"/>
                <w:szCs w:val="22"/>
                <w:lang w:val="en-US"/>
              </w:rPr>
              <w:t xml:space="preserve">ndemnify are any </w:t>
            </w:r>
            <w:r w:rsidR="008D05CA" w:rsidRPr="00EB4BF3">
              <w:rPr>
                <w:noProof/>
                <w:color w:val="000000" w:themeColor="text1"/>
                <w:szCs w:val="22"/>
                <w:lang w:val="en-US"/>
              </w:rPr>
              <w:t>C</w:t>
            </w:r>
            <w:r w:rsidRPr="00EB4BF3">
              <w:rPr>
                <w:noProof/>
                <w:color w:val="000000" w:themeColor="text1"/>
                <w:szCs w:val="22"/>
                <w:lang w:val="en-US"/>
              </w:rPr>
              <w:t>laims resulting from: (a) failure by an Indemnified Party to comply with the Protocol</w:t>
            </w:r>
            <w:r w:rsidR="00CA0653" w:rsidRPr="00EB4BF3">
              <w:rPr>
                <w:noProof/>
                <w:color w:val="000000" w:themeColor="text1"/>
                <w:szCs w:val="22"/>
                <w:lang w:val="en-US"/>
              </w:rPr>
              <w:t>, this Agreement</w:t>
            </w:r>
            <w:r w:rsidRPr="00EB4BF3">
              <w:rPr>
                <w:noProof/>
                <w:color w:val="000000" w:themeColor="text1"/>
                <w:szCs w:val="22"/>
                <w:lang w:val="en-US"/>
              </w:rPr>
              <w:t xml:space="preserve"> or written instructions from Sponsor; (b) failure of an Indemnified Party to comply with Applicable Law; or (c) negligence or willful misconduct by an Indemnified Party.</w:t>
            </w:r>
          </w:p>
        </w:tc>
        <w:tc>
          <w:tcPr>
            <w:tcW w:w="2523" w:type="pct"/>
          </w:tcPr>
          <w:p w14:paraId="5FE34514" w14:textId="5B00636F" w:rsidR="00DF1052" w:rsidRPr="00EB4BF3" w:rsidRDefault="00DF1052" w:rsidP="00DF1052">
            <w:pPr>
              <w:widowControl w:val="0"/>
              <w:numPr>
                <w:ilvl w:val="1"/>
                <w:numId w:val="23"/>
              </w:numPr>
              <w:jc w:val="both"/>
              <w:rPr>
                <w:szCs w:val="22"/>
              </w:rPr>
            </w:pPr>
            <w:r w:rsidRPr="00093673">
              <w:rPr>
                <w:color w:val="000000"/>
                <w:szCs w:val="22"/>
                <w:u w:val="single"/>
                <w:lang w:bidi="cs-CZ"/>
              </w:rPr>
              <w:lastRenderedPageBreak/>
              <w:t>Újma subjektu hodnocení</w:t>
            </w:r>
            <w:r w:rsidRPr="00EB4BF3">
              <w:rPr>
                <w:color w:val="000000"/>
                <w:szCs w:val="22"/>
                <w:lang w:bidi="cs-CZ"/>
              </w:rPr>
              <w:t xml:space="preserve">. Zadavatel dále souhlasí s tím, že uhradí zdravotnickému zařízení a/nebo hlavnímu zkoušejícímu přiměřené skutečné náklady na diagnostické postupy a lékařské ošetření nezbytné k léčbě újmy subjektu hodnocení, které je přímým důsledkem použití hodnoceného přípravku a/nebo hodnoceného léčivého přípravku, </w:t>
            </w:r>
            <w:r w:rsidRPr="00C23297">
              <w:rPr>
                <w:color w:val="000000"/>
                <w:szCs w:val="22"/>
                <w:lang w:bidi="cs-CZ"/>
              </w:rPr>
              <w:t>za předpokladu</w:t>
            </w:r>
            <w:r w:rsidRPr="00EB4BF3">
              <w:rPr>
                <w:color w:val="000000"/>
                <w:szCs w:val="22"/>
                <w:lang w:bidi="cs-CZ"/>
              </w:rPr>
              <w:t xml:space="preserve">, že (i) zdravotnické zařízení a hlavní zkoušející postupovali v souladu s touto smlouvou, protokolem a dalšími písemnými pokyny zadavatele a (ii) újma subjektu hodnocení nebyla důsledkem nedbalosti nebo úmyslného pochybení zdravotnického zařízení, hlavního zkoušejícího, jejich zaměstnanců nebo jiných osob, které provádějí nebo se podílejí na provádění hodnocení. Zdravotnické zařízení a hlavní zkoušející se zavazují nabídnout nebo zajistit rychlou </w:t>
            </w:r>
            <w:r w:rsidRPr="00EB4BF3">
              <w:rPr>
                <w:color w:val="000000"/>
                <w:szCs w:val="22"/>
                <w:lang w:bidi="cs-CZ"/>
              </w:rPr>
              <w:lastRenderedPageBreak/>
              <w:t>diagnózu a lékařské ošetření jakékoli újmy subjektu hodnocení. Zdravotnické zařízení a hlavní zkoušející dále souhlasí s tím, že o jakékoli újmě subjektu hodnocení neprodleně informují zadavatele. Zdravotnické zařízení a hlavní zkoušející souhlasí s tím, že újma nebo onemocnění subjektu hodnocení nebude považováno za újmu subjektu hodnocení, pokud: (a) vznikla před účastí subjektu hodnocení v klinickém hodnocení nebo (b) je zhoršením poškození zdraví nebo onemocnění existujícího před účastí subjektu hodnocení v klinickém hodnocení a toto zhoršení nebylo způsobeno hodnoceným přípravkem a/nebo hodnoceným léčivým přípravkem nebo účastí subjektu hodnocení v klinickém hodnocení. Zadavatel neodpovídá za jiné náhrady, jako jsou platby subjektům hodnocení za ušlou mzdu nebo následné či náhodné škody vzniklé subjektům hodnocení, s výjimkou případů vyžadovaných příslušnými právními předpisy.</w:t>
            </w:r>
          </w:p>
          <w:p w14:paraId="77129E51" w14:textId="77777777" w:rsidR="001D5EB5" w:rsidRPr="00EB4BF3" w:rsidRDefault="001D5EB5" w:rsidP="00EB4BF3">
            <w:pPr>
              <w:widowControl w:val="0"/>
              <w:ind w:left="288"/>
              <w:jc w:val="both"/>
              <w:rPr>
                <w:szCs w:val="22"/>
              </w:rPr>
            </w:pPr>
          </w:p>
          <w:p w14:paraId="317C941C" w14:textId="2D53D38E" w:rsidR="00DF1052" w:rsidRPr="00EB4BF3" w:rsidRDefault="00DF1052" w:rsidP="00DF1052">
            <w:pPr>
              <w:widowControl w:val="0"/>
              <w:numPr>
                <w:ilvl w:val="1"/>
                <w:numId w:val="23"/>
              </w:numPr>
              <w:jc w:val="both"/>
              <w:rPr>
                <w:szCs w:val="22"/>
                <w:u w:val="single"/>
              </w:rPr>
            </w:pPr>
            <w:r w:rsidRPr="00093673">
              <w:rPr>
                <w:color w:val="000000"/>
                <w:szCs w:val="22"/>
                <w:u w:val="single"/>
                <w:lang w:bidi="cs-CZ"/>
              </w:rPr>
              <w:t>Odškodnění od zdravotnického zařízení a hlavního zkoušejícího</w:t>
            </w:r>
            <w:r w:rsidRPr="00EB4BF3">
              <w:rPr>
                <w:color w:val="000000"/>
                <w:szCs w:val="22"/>
                <w:lang w:bidi="cs-CZ"/>
              </w:rPr>
              <w:t xml:space="preserve">. </w:t>
            </w:r>
            <w:r w:rsidR="007951AD" w:rsidRPr="00EB4BF3">
              <w:rPr>
                <w:color w:val="000000"/>
                <w:szCs w:val="22"/>
                <w:lang w:bidi="cs-CZ"/>
              </w:rPr>
              <w:t xml:space="preserve">Zdravotnické zařízení a hlavní </w:t>
            </w:r>
            <w:r w:rsidRPr="00EB4BF3">
              <w:rPr>
                <w:color w:val="000000"/>
                <w:szCs w:val="22"/>
                <w:lang w:bidi="cs-CZ"/>
              </w:rPr>
              <w:t xml:space="preserve">zkoušející odškodní zadavatele, jeho přidružené společnosti a jeho a jejich ředitele, vedoucí pracovníky, zaměstnance, zástupce a dodavatele (dále jen „odškodňovaná osoba zadavatele“) proti jakémukoli nároku vyplývajícímu z (a) nedbalostního jednání nebo opomenutí nebo úmyslného pochybení odškodňované osoby </w:t>
            </w:r>
            <w:r w:rsidR="007951AD" w:rsidRPr="00EB4BF3">
              <w:rPr>
                <w:color w:val="000000"/>
                <w:szCs w:val="22"/>
                <w:lang w:bidi="cs-CZ"/>
              </w:rPr>
              <w:t xml:space="preserve">zdravotnického zařízení </w:t>
            </w:r>
            <w:r w:rsidRPr="00EB4BF3">
              <w:rPr>
                <w:color w:val="000000"/>
                <w:szCs w:val="22"/>
                <w:lang w:bidi="cs-CZ"/>
              </w:rPr>
              <w:t xml:space="preserve">v souvislosti s touto smlouvou; (b) rozhodnutí subjektu hodnocení o účasti na základě informací (i) poskytnutých odškodňovanou osobou </w:t>
            </w:r>
            <w:r w:rsidR="007951AD" w:rsidRPr="00EB4BF3">
              <w:rPr>
                <w:color w:val="000000"/>
                <w:szCs w:val="22"/>
                <w:lang w:bidi="cs-CZ"/>
              </w:rPr>
              <w:t>zdravotnického zařízení</w:t>
            </w:r>
            <w:r w:rsidRPr="00EB4BF3">
              <w:rPr>
                <w:color w:val="000000"/>
                <w:szCs w:val="22"/>
                <w:lang w:bidi="cs-CZ"/>
              </w:rPr>
              <w:t xml:space="preserve">, které jsou v rozporu s informacemi v ICF původně poskytnutém zadavatelem, nebo (ii) v ICF, který byl upraven oproti ICF schválenému zadavatelem; (c) porušení jakéhokoli prohlášení, záruky, závazku nebo povinnosti podle této smlouvy ze strany odškodňované osoby </w:t>
            </w:r>
            <w:r w:rsidR="007951AD" w:rsidRPr="00EB4BF3">
              <w:rPr>
                <w:color w:val="000000"/>
                <w:szCs w:val="22"/>
                <w:lang w:bidi="cs-CZ"/>
              </w:rPr>
              <w:t>zdravotnického zařízení</w:t>
            </w:r>
            <w:r w:rsidRPr="00EB4BF3">
              <w:rPr>
                <w:color w:val="000000"/>
                <w:szCs w:val="22"/>
                <w:lang w:bidi="cs-CZ"/>
              </w:rPr>
              <w:t xml:space="preserve">, (d) nedodržení protokolu nebo písemných doporučení či pokynů zadavatele týkajících se podávání a užívání hodnoceného přípravku, hodnoceného léčivého přípravku a jakéhokoli jiného srovnávacího přípravku nebo placeba ze strany odškodňované osoby </w:t>
            </w:r>
            <w:r w:rsidR="007951AD" w:rsidRPr="00EB4BF3">
              <w:rPr>
                <w:color w:val="000000"/>
                <w:szCs w:val="22"/>
                <w:lang w:bidi="cs-CZ"/>
              </w:rPr>
              <w:t>zdravotnického zařízení</w:t>
            </w:r>
            <w:r w:rsidRPr="00EB4BF3">
              <w:rPr>
                <w:color w:val="000000"/>
                <w:szCs w:val="22"/>
                <w:lang w:bidi="cs-CZ"/>
              </w:rPr>
              <w:t xml:space="preserve">, </w:t>
            </w:r>
            <w:r w:rsidR="007951AD" w:rsidRPr="00EB4BF3">
              <w:rPr>
                <w:color w:val="000000"/>
                <w:szCs w:val="22"/>
                <w:lang w:bidi="cs-CZ"/>
              </w:rPr>
              <w:t xml:space="preserve">a/nebo </w:t>
            </w:r>
            <w:r w:rsidRPr="00EB4BF3">
              <w:rPr>
                <w:color w:val="000000"/>
                <w:szCs w:val="22"/>
                <w:lang w:bidi="cs-CZ"/>
              </w:rPr>
              <w:t xml:space="preserve">(e) nedodržení platných právních předpisů ze strany odškodňované osoby </w:t>
            </w:r>
            <w:r w:rsidR="007951AD" w:rsidRPr="00EB4BF3">
              <w:rPr>
                <w:color w:val="000000"/>
                <w:szCs w:val="22"/>
                <w:lang w:bidi="cs-CZ"/>
              </w:rPr>
              <w:t>zdravotnického zařízení</w:t>
            </w:r>
            <w:r w:rsidRPr="00EB4BF3">
              <w:rPr>
                <w:color w:val="000000"/>
                <w:szCs w:val="22"/>
                <w:lang w:bidi="cs-CZ"/>
              </w:rPr>
              <w:t>.</w:t>
            </w:r>
          </w:p>
          <w:p w14:paraId="3DE14426" w14:textId="77777777" w:rsidR="002219A0" w:rsidRPr="00093673" w:rsidRDefault="002219A0" w:rsidP="00EB4BF3">
            <w:pPr>
              <w:widowControl w:val="0"/>
              <w:ind w:left="288"/>
              <w:jc w:val="both"/>
              <w:rPr>
                <w:szCs w:val="22"/>
                <w:u w:val="single"/>
              </w:rPr>
            </w:pPr>
          </w:p>
          <w:p w14:paraId="59C83EA3" w14:textId="6A8BB3F6" w:rsidR="00541594" w:rsidRPr="00093673" w:rsidRDefault="00541594" w:rsidP="00DF1052">
            <w:pPr>
              <w:widowControl w:val="0"/>
              <w:numPr>
                <w:ilvl w:val="1"/>
                <w:numId w:val="23"/>
              </w:numPr>
              <w:jc w:val="both"/>
              <w:rPr>
                <w:szCs w:val="22"/>
                <w:u w:val="single"/>
              </w:rPr>
            </w:pPr>
            <w:r w:rsidRPr="00093673">
              <w:rPr>
                <w:color w:val="000000"/>
                <w:szCs w:val="22"/>
                <w:u w:val="single"/>
              </w:rPr>
              <w:t>Výjimky</w:t>
            </w:r>
            <w:r w:rsidRPr="00093673">
              <w:rPr>
                <w:color w:val="000000"/>
                <w:szCs w:val="22"/>
              </w:rPr>
              <w:t xml:space="preserve">. Z této dohody o </w:t>
            </w:r>
            <w:r w:rsidR="008056CD" w:rsidRPr="00093673">
              <w:rPr>
                <w:color w:val="000000"/>
                <w:szCs w:val="22"/>
              </w:rPr>
              <w:t>odškodnění</w:t>
            </w:r>
            <w:r w:rsidRPr="00093673">
              <w:rPr>
                <w:color w:val="000000"/>
                <w:szCs w:val="22"/>
              </w:rPr>
              <w:t xml:space="preserve"> jsou vyňaty veškeré nároky </w:t>
            </w:r>
            <w:r w:rsidR="007951AD" w:rsidRPr="00093673">
              <w:rPr>
                <w:color w:val="000000"/>
                <w:szCs w:val="22"/>
              </w:rPr>
              <w:t xml:space="preserve">vzniklé </w:t>
            </w:r>
            <w:r w:rsidRPr="00093673">
              <w:rPr>
                <w:color w:val="000000"/>
                <w:szCs w:val="22"/>
              </w:rPr>
              <w:t>(a) nedodržováním protokolu</w:t>
            </w:r>
            <w:r w:rsidR="007951AD" w:rsidRPr="00093673">
              <w:rPr>
                <w:color w:val="000000"/>
                <w:szCs w:val="22"/>
              </w:rPr>
              <w:t>, této smlouvy</w:t>
            </w:r>
            <w:r w:rsidRPr="00093673">
              <w:rPr>
                <w:color w:val="000000"/>
                <w:szCs w:val="22"/>
              </w:rPr>
              <w:t xml:space="preserve"> nebo písemných pokynů zadavatele </w:t>
            </w:r>
            <w:r w:rsidR="002671B6" w:rsidRPr="00093673">
              <w:rPr>
                <w:color w:val="000000"/>
                <w:szCs w:val="22"/>
              </w:rPr>
              <w:t xml:space="preserve">odškodněnou </w:t>
            </w:r>
            <w:r w:rsidRPr="00093673">
              <w:rPr>
                <w:color w:val="000000"/>
                <w:szCs w:val="22"/>
              </w:rPr>
              <w:t>stranou</w:t>
            </w:r>
            <w:r w:rsidR="0050569C" w:rsidRPr="00093673">
              <w:rPr>
                <w:color w:val="000000" w:themeColor="text1"/>
                <w:szCs w:val="22"/>
              </w:rPr>
              <w:t>;</w:t>
            </w:r>
            <w:r w:rsidRPr="00093673">
              <w:rPr>
                <w:color w:val="000000"/>
                <w:szCs w:val="22"/>
              </w:rPr>
              <w:t xml:space="preserve"> (b)</w:t>
            </w:r>
            <w:r w:rsidRPr="00093673">
              <w:rPr>
                <w:color w:val="000000" w:themeColor="text1"/>
                <w:szCs w:val="22"/>
              </w:rPr>
              <w:t> </w:t>
            </w:r>
            <w:r w:rsidRPr="00093673">
              <w:rPr>
                <w:color w:val="000000"/>
                <w:szCs w:val="22"/>
              </w:rPr>
              <w:t xml:space="preserve">nedodržováním </w:t>
            </w:r>
            <w:r w:rsidR="00F86FED" w:rsidRPr="00093673">
              <w:rPr>
                <w:color w:val="000000"/>
                <w:szCs w:val="22"/>
              </w:rPr>
              <w:t>platných právních předpisů</w:t>
            </w:r>
            <w:r w:rsidRPr="00093673">
              <w:rPr>
                <w:color w:val="000000"/>
                <w:szCs w:val="22"/>
              </w:rPr>
              <w:t xml:space="preserve"> </w:t>
            </w:r>
            <w:r w:rsidR="002671B6" w:rsidRPr="00093673">
              <w:rPr>
                <w:color w:val="000000"/>
                <w:szCs w:val="22"/>
              </w:rPr>
              <w:t xml:space="preserve">odškodněnou </w:t>
            </w:r>
            <w:r w:rsidRPr="00093673">
              <w:rPr>
                <w:color w:val="000000"/>
                <w:szCs w:val="22"/>
              </w:rPr>
              <w:t>stranou</w:t>
            </w:r>
            <w:r w:rsidR="0050569C" w:rsidRPr="00093673">
              <w:rPr>
                <w:color w:val="000000" w:themeColor="text1"/>
                <w:szCs w:val="22"/>
              </w:rPr>
              <w:t>;</w:t>
            </w:r>
            <w:r w:rsidRPr="00093673">
              <w:rPr>
                <w:color w:val="000000"/>
                <w:szCs w:val="22"/>
              </w:rPr>
              <w:t xml:space="preserve"> nebo (c) nedbalostí nebo úmyslně protiprávním jednáním </w:t>
            </w:r>
            <w:r w:rsidR="002671B6" w:rsidRPr="00093673">
              <w:rPr>
                <w:color w:val="000000"/>
                <w:szCs w:val="22"/>
              </w:rPr>
              <w:t xml:space="preserve">odškodněné </w:t>
            </w:r>
            <w:r w:rsidRPr="00093673">
              <w:rPr>
                <w:color w:val="000000"/>
                <w:szCs w:val="22"/>
              </w:rPr>
              <w:t>strany.</w:t>
            </w:r>
            <w:r w:rsidR="007951AD" w:rsidRPr="00093673">
              <w:t xml:space="preserve"> </w:t>
            </w:r>
          </w:p>
        </w:tc>
      </w:tr>
      <w:tr w:rsidR="00541594" w:rsidRPr="00F86FED" w14:paraId="59C83EA7" w14:textId="77777777" w:rsidTr="00EF3DFF">
        <w:trPr>
          <w:trHeight w:val="144"/>
          <w:jc w:val="center"/>
        </w:trPr>
        <w:tc>
          <w:tcPr>
            <w:tcW w:w="2477" w:type="pct"/>
          </w:tcPr>
          <w:p w14:paraId="59C83EA5" w14:textId="77777777" w:rsidR="00541594" w:rsidRPr="00EB4BF3" w:rsidRDefault="00541594" w:rsidP="00541594">
            <w:pPr>
              <w:widowControl w:val="0"/>
              <w:jc w:val="both"/>
              <w:rPr>
                <w:noProof/>
                <w:color w:val="000000" w:themeColor="text1"/>
                <w:szCs w:val="22"/>
                <w:u w:val="single"/>
                <w:lang w:val="en-US"/>
              </w:rPr>
            </w:pPr>
          </w:p>
        </w:tc>
        <w:tc>
          <w:tcPr>
            <w:tcW w:w="2523" w:type="pct"/>
          </w:tcPr>
          <w:p w14:paraId="59C83EA6" w14:textId="77777777" w:rsidR="00541594" w:rsidRPr="00093673" w:rsidRDefault="00541594" w:rsidP="00541594">
            <w:pPr>
              <w:widowControl w:val="0"/>
              <w:jc w:val="both"/>
              <w:rPr>
                <w:szCs w:val="22"/>
                <w:u w:val="single"/>
              </w:rPr>
            </w:pPr>
          </w:p>
        </w:tc>
      </w:tr>
      <w:tr w:rsidR="00541594" w:rsidRPr="00F86FED" w14:paraId="59C83EAA" w14:textId="77777777" w:rsidTr="00EF3DFF">
        <w:trPr>
          <w:trHeight w:val="144"/>
          <w:jc w:val="center"/>
        </w:trPr>
        <w:tc>
          <w:tcPr>
            <w:tcW w:w="2477" w:type="pct"/>
          </w:tcPr>
          <w:p w14:paraId="59C83EA8" w14:textId="527FB2A0" w:rsidR="00541594" w:rsidRPr="00EB4BF3" w:rsidRDefault="00541594" w:rsidP="00EB4BF3">
            <w:pPr>
              <w:widowControl w:val="0"/>
              <w:numPr>
                <w:ilvl w:val="1"/>
                <w:numId w:val="62"/>
              </w:numPr>
              <w:jc w:val="both"/>
              <w:rPr>
                <w:noProof/>
                <w:color w:val="000000" w:themeColor="text1"/>
                <w:szCs w:val="22"/>
                <w:lang w:val="en-US"/>
              </w:rPr>
            </w:pPr>
            <w:r w:rsidRPr="00EB4BF3">
              <w:rPr>
                <w:noProof/>
                <w:color w:val="000000" w:themeColor="text1"/>
                <w:szCs w:val="22"/>
                <w:u w:val="single"/>
                <w:lang w:val="en-US"/>
              </w:rPr>
              <w:t>Notice and Cooperation</w:t>
            </w:r>
            <w:r w:rsidRPr="00EB4BF3">
              <w:rPr>
                <w:noProof/>
                <w:color w:val="000000" w:themeColor="text1"/>
                <w:szCs w:val="22"/>
                <w:lang w:val="en-US"/>
              </w:rPr>
              <w:t xml:space="preserve">. </w:t>
            </w:r>
            <w:r w:rsidR="00C65DB6" w:rsidRPr="00EB4BF3">
              <w:rPr>
                <w:noProof/>
                <w:color w:val="000000"/>
                <w:szCs w:val="22"/>
                <w:lang w:val="en-US"/>
              </w:rPr>
              <w:t>Each Party’s indemnification obligations are conditioned upon the indemnified Party (a) promptly notifying the indemnifying Party (the “</w:t>
            </w:r>
            <w:r w:rsidR="00C65DB6" w:rsidRPr="00EB4BF3">
              <w:rPr>
                <w:noProof/>
                <w:color w:val="000000"/>
                <w:szCs w:val="22"/>
                <w:u w:val="single"/>
                <w:lang w:val="en-US"/>
              </w:rPr>
              <w:t>Indemnifying Party</w:t>
            </w:r>
            <w:r w:rsidR="00C65DB6" w:rsidRPr="00EB4BF3">
              <w:rPr>
                <w:noProof/>
                <w:color w:val="000000"/>
                <w:szCs w:val="22"/>
                <w:lang w:val="en-US"/>
              </w:rPr>
              <w:t xml:space="preserve">”) of any Claim not later than fifteen (15) business days after becoming aware of such Claim, </w:t>
            </w:r>
            <w:r w:rsidR="00C65DB6" w:rsidRPr="00EB4BF3">
              <w:rPr>
                <w:noProof/>
                <w:color w:val="000000"/>
                <w:szCs w:val="22"/>
                <w:u w:val="single"/>
                <w:lang w:val="en-US"/>
              </w:rPr>
              <w:t>provided</w:t>
            </w:r>
            <w:r w:rsidR="00C65DB6" w:rsidRPr="00EB4BF3">
              <w:rPr>
                <w:noProof/>
                <w:color w:val="000000"/>
                <w:szCs w:val="22"/>
                <w:lang w:val="en-US"/>
              </w:rPr>
              <w:t xml:space="preserve"> </w:t>
            </w:r>
            <w:r w:rsidR="00C65DB6" w:rsidRPr="00EB4BF3">
              <w:rPr>
                <w:noProof/>
                <w:color w:val="000000"/>
                <w:szCs w:val="22"/>
                <w:u w:val="single"/>
                <w:lang w:val="en-US"/>
              </w:rPr>
              <w:t>that</w:t>
            </w:r>
            <w:r w:rsidR="00C65DB6" w:rsidRPr="00EB4BF3">
              <w:rPr>
                <w:noProof/>
                <w:color w:val="000000"/>
                <w:szCs w:val="22"/>
                <w:lang w:val="en-US"/>
              </w:rPr>
              <w:t xml:space="preserve"> failure to comply with the foregoing notice obligation shall not relieve the Indemnifying Party of its obligation unless such failure has materially prejudiced the Indemnifying Party’s ability to defend against the Claim, (b) permitting the Indemnifying Party to assume and solely control the defense of such Claim and all related settlement negotiations, and (c) reasonably cooperating with the defense or settlement of such Claim, which cooperation shall include, without limitation, providing reasonable assistance and information at no cost to the Indemnifying Party; </w:t>
            </w:r>
            <w:r w:rsidR="00C65DB6" w:rsidRPr="00EB4BF3">
              <w:rPr>
                <w:noProof/>
                <w:color w:val="000000"/>
                <w:szCs w:val="22"/>
                <w:u w:val="single"/>
                <w:lang w:val="en-US"/>
              </w:rPr>
              <w:t>provided, however</w:t>
            </w:r>
            <w:r w:rsidR="00C65DB6" w:rsidRPr="00EB4BF3">
              <w:rPr>
                <w:noProof/>
                <w:color w:val="000000"/>
                <w:szCs w:val="22"/>
                <w:lang w:val="en-US"/>
              </w:rPr>
              <w:t>, the Indemnifying Party shall not enter into any settlement that admits fault or liability on behalf of the indemnified Party or imposes obligations upon the indemnified Party without the prior written consent of Indemnitee, which consent shall not be unreasonably withheld, conditioned or delayed</w:t>
            </w:r>
            <w:r w:rsidR="00C65DB6" w:rsidRPr="00EB4BF3">
              <w:rPr>
                <w:noProof/>
                <w:color w:val="000000"/>
                <w:lang w:val="en-US"/>
              </w:rPr>
              <w:t>.</w:t>
            </w:r>
          </w:p>
        </w:tc>
        <w:tc>
          <w:tcPr>
            <w:tcW w:w="2523" w:type="pct"/>
          </w:tcPr>
          <w:p w14:paraId="59C83EA9" w14:textId="1AA32FB8" w:rsidR="00541594" w:rsidRPr="00093673" w:rsidRDefault="00541594" w:rsidP="00541594">
            <w:pPr>
              <w:widowControl w:val="0"/>
              <w:numPr>
                <w:ilvl w:val="1"/>
                <w:numId w:val="23"/>
              </w:numPr>
              <w:jc w:val="both"/>
              <w:rPr>
                <w:szCs w:val="22"/>
                <w:u w:val="single"/>
              </w:rPr>
            </w:pPr>
            <w:r w:rsidRPr="00093673">
              <w:rPr>
                <w:color w:val="000000"/>
                <w:szCs w:val="22"/>
                <w:u w:val="single"/>
              </w:rPr>
              <w:t>Oznámení a spolupráce</w:t>
            </w:r>
            <w:r w:rsidRPr="00093673">
              <w:rPr>
                <w:color w:val="000000"/>
                <w:szCs w:val="22"/>
              </w:rPr>
              <w:t xml:space="preserve">. </w:t>
            </w:r>
            <w:r w:rsidR="007951AD" w:rsidRPr="00093673">
              <w:rPr>
                <w:color w:val="000000"/>
                <w:szCs w:val="22"/>
                <w:lang w:bidi="cs-CZ"/>
              </w:rPr>
              <w:t>Povinnost každé strany k odškodnění je podmíněna tím, že odškodňovaná strana (a) neprodleně oznámí odškodňující straně („</w:t>
            </w:r>
            <w:r w:rsidR="007951AD" w:rsidRPr="00EB4BF3">
              <w:rPr>
                <w:color w:val="000000"/>
                <w:szCs w:val="22"/>
                <w:u w:val="single"/>
                <w:lang w:bidi="cs-CZ"/>
              </w:rPr>
              <w:t>odškodňující strana</w:t>
            </w:r>
            <w:r w:rsidR="007951AD" w:rsidRPr="00093673">
              <w:rPr>
                <w:color w:val="000000"/>
                <w:szCs w:val="22"/>
                <w:lang w:bidi="cs-CZ"/>
              </w:rPr>
              <w:t xml:space="preserve">“) jakýkoli nárok, a to nejpozději do patnácti (15) pracovních dnů poté, co se o takovém nároku dozvěděla, </w:t>
            </w:r>
            <w:r w:rsidR="007951AD" w:rsidRPr="00EB4BF3">
              <w:rPr>
                <w:color w:val="000000"/>
                <w:szCs w:val="22"/>
                <w:u w:val="single"/>
                <w:lang w:bidi="cs-CZ"/>
              </w:rPr>
              <w:t>přičemž</w:t>
            </w:r>
            <w:r w:rsidR="007951AD" w:rsidRPr="00093673">
              <w:rPr>
                <w:color w:val="000000"/>
                <w:szCs w:val="22"/>
                <w:lang w:bidi="cs-CZ"/>
              </w:rPr>
              <w:t xml:space="preserve"> nesplnění výše uvedené oznamovací povinnosti nezbavuje odškodňující stranu její povinnosti, pokud toto nesplnění podstatně neohrozilo schopnost odškodňující strany bránit se proti nároku, (b) umožnit odškodňující straně převzít a výhradně kontrolovat obhajobu takového nároku a veškerá související jednání o urovnání a (c) přiměřeně spolupracovat při obhajobě nebo urovnání takového nároku, přičemž tato spolupráce zahrnuje mimo jiné poskytování přiměřené pomoci a informací bez jakýchkoli nákladů pro odškodňující stranu; </w:t>
            </w:r>
            <w:r w:rsidR="007951AD" w:rsidRPr="00EB4BF3">
              <w:rPr>
                <w:color w:val="000000"/>
                <w:szCs w:val="22"/>
                <w:u w:val="single"/>
                <w:lang w:bidi="cs-CZ"/>
              </w:rPr>
              <w:t>avšak za předpokladu</w:t>
            </w:r>
            <w:r w:rsidR="007951AD" w:rsidRPr="00093673">
              <w:rPr>
                <w:color w:val="000000"/>
                <w:szCs w:val="22"/>
                <w:lang w:bidi="cs-CZ"/>
              </w:rPr>
              <w:t>, že odškodňující strana neuzavře žádné urovnání, které by připouštělo vinu nebo odpovědnost jménem odškodňované strany nebo ukládalo povinnosti odškodňované straně bez předchozího písemného souhlasu odškodňované strany, přičemž tento souhlas nesmí být bezdůvodně odepřen, podmíněn nebo odložen.</w:t>
            </w:r>
          </w:p>
        </w:tc>
      </w:tr>
      <w:tr w:rsidR="00541594" w:rsidRPr="00F86FED" w14:paraId="59C83EAD" w14:textId="77777777" w:rsidTr="00EF3DFF">
        <w:trPr>
          <w:trHeight w:val="144"/>
          <w:jc w:val="center"/>
        </w:trPr>
        <w:tc>
          <w:tcPr>
            <w:tcW w:w="2477" w:type="pct"/>
          </w:tcPr>
          <w:p w14:paraId="59C83EAB" w14:textId="77777777" w:rsidR="00541594" w:rsidRPr="00EB4BF3" w:rsidRDefault="00541594" w:rsidP="00541594">
            <w:pPr>
              <w:widowControl w:val="0"/>
              <w:jc w:val="both"/>
              <w:rPr>
                <w:noProof/>
                <w:color w:val="000000" w:themeColor="text1"/>
                <w:szCs w:val="22"/>
                <w:u w:val="single"/>
                <w:lang w:val="en-US"/>
              </w:rPr>
            </w:pPr>
          </w:p>
        </w:tc>
        <w:tc>
          <w:tcPr>
            <w:tcW w:w="2523" w:type="pct"/>
          </w:tcPr>
          <w:p w14:paraId="59C83EAC" w14:textId="77777777" w:rsidR="00541594" w:rsidRPr="00093673" w:rsidRDefault="00541594" w:rsidP="00541594">
            <w:pPr>
              <w:widowControl w:val="0"/>
              <w:jc w:val="both"/>
              <w:rPr>
                <w:szCs w:val="22"/>
                <w:u w:val="single"/>
              </w:rPr>
            </w:pPr>
          </w:p>
        </w:tc>
      </w:tr>
      <w:tr w:rsidR="00541594" w:rsidRPr="00F86FED" w14:paraId="59C83EB0" w14:textId="77777777" w:rsidTr="00EF3DFF">
        <w:trPr>
          <w:trHeight w:val="144"/>
          <w:jc w:val="center"/>
        </w:trPr>
        <w:tc>
          <w:tcPr>
            <w:tcW w:w="2477" w:type="pct"/>
          </w:tcPr>
          <w:p w14:paraId="59C83EAE" w14:textId="0BDAA783" w:rsidR="00541594" w:rsidRPr="00EB4BF3" w:rsidRDefault="00541594" w:rsidP="00EB4BF3">
            <w:pPr>
              <w:widowControl w:val="0"/>
              <w:numPr>
                <w:ilvl w:val="1"/>
                <w:numId w:val="62"/>
              </w:numPr>
              <w:jc w:val="both"/>
              <w:rPr>
                <w:noProof/>
                <w:color w:val="000000" w:themeColor="text1"/>
                <w:szCs w:val="22"/>
                <w:lang w:val="en-US"/>
              </w:rPr>
            </w:pPr>
            <w:r w:rsidRPr="00EB4BF3">
              <w:rPr>
                <w:noProof/>
                <w:color w:val="000000" w:themeColor="text1"/>
                <w:szCs w:val="22"/>
                <w:u w:val="single"/>
                <w:lang w:val="en-US"/>
              </w:rPr>
              <w:t>Settlement or Compromise</w:t>
            </w:r>
            <w:r w:rsidRPr="00EB4BF3">
              <w:rPr>
                <w:noProof/>
                <w:color w:val="000000" w:themeColor="text1"/>
                <w:szCs w:val="22"/>
                <w:lang w:val="en-US"/>
              </w:rPr>
              <w:t xml:space="preserve">. No settlement or compromise </w:t>
            </w:r>
            <w:r w:rsidR="005049D7" w:rsidRPr="00EB4BF3">
              <w:rPr>
                <w:noProof/>
                <w:color w:val="000000" w:themeColor="text1"/>
                <w:szCs w:val="22"/>
                <w:lang w:val="en-US"/>
              </w:rPr>
              <w:t>C</w:t>
            </w:r>
            <w:r w:rsidRPr="00EB4BF3">
              <w:rPr>
                <w:noProof/>
                <w:color w:val="000000" w:themeColor="text1"/>
                <w:szCs w:val="22"/>
                <w:lang w:val="en-US"/>
              </w:rPr>
              <w:t>laim will be binding on Sponsor without Sponsor’s prior written consent. Sponsor will not unreasonably withhold such consent of a settlement or compromise. Neither Party will admit fault on behalf of the other Party without the written approval of that Party.</w:t>
            </w:r>
          </w:p>
        </w:tc>
        <w:tc>
          <w:tcPr>
            <w:tcW w:w="2523" w:type="pct"/>
          </w:tcPr>
          <w:p w14:paraId="59C83EAF" w14:textId="196126F6" w:rsidR="00541594" w:rsidRPr="00093673" w:rsidRDefault="00541594" w:rsidP="00541594">
            <w:pPr>
              <w:widowControl w:val="0"/>
              <w:numPr>
                <w:ilvl w:val="1"/>
                <w:numId w:val="23"/>
              </w:numPr>
              <w:jc w:val="both"/>
              <w:rPr>
                <w:szCs w:val="22"/>
                <w:u w:val="single"/>
              </w:rPr>
            </w:pPr>
            <w:r w:rsidRPr="00093673">
              <w:rPr>
                <w:color w:val="000000"/>
                <w:szCs w:val="22"/>
                <w:u w:val="single"/>
              </w:rPr>
              <w:t>Narovnání nebo kompromis</w:t>
            </w:r>
            <w:r w:rsidRPr="00093673">
              <w:rPr>
                <w:color w:val="000000"/>
                <w:szCs w:val="22"/>
              </w:rPr>
              <w:t>. Narovnání nebo kompromisní řešení nároku nebude pro zadavatele závazné bez jeho předchozího písemného souhlasu. Tento souhlas s narovnáním nebo kompromisním řešením nebude zadavatel nepřiměřeně odpírat. Žádná ze stran neuzná pochybení jménem druhé strany bez jejího písemného souhlasu.</w:t>
            </w:r>
          </w:p>
        </w:tc>
      </w:tr>
      <w:tr w:rsidR="00541594" w:rsidRPr="00F86FED" w14:paraId="59C83EB9" w14:textId="77777777" w:rsidTr="00EF3DFF">
        <w:trPr>
          <w:trHeight w:val="144"/>
          <w:jc w:val="center"/>
        </w:trPr>
        <w:tc>
          <w:tcPr>
            <w:tcW w:w="2477" w:type="pct"/>
          </w:tcPr>
          <w:p w14:paraId="59C83EB7" w14:textId="77777777" w:rsidR="00541594" w:rsidRPr="00EB4BF3" w:rsidRDefault="00541594" w:rsidP="00541594">
            <w:pPr>
              <w:widowControl w:val="0"/>
              <w:jc w:val="both"/>
              <w:rPr>
                <w:noProof/>
                <w:color w:val="000000" w:themeColor="text1"/>
                <w:szCs w:val="22"/>
                <w:lang w:val="en-US"/>
              </w:rPr>
            </w:pPr>
          </w:p>
        </w:tc>
        <w:tc>
          <w:tcPr>
            <w:tcW w:w="2523" w:type="pct"/>
          </w:tcPr>
          <w:p w14:paraId="59C83EB8" w14:textId="77777777" w:rsidR="00541594" w:rsidRPr="00093673" w:rsidRDefault="00541594" w:rsidP="00541594">
            <w:pPr>
              <w:widowControl w:val="0"/>
              <w:jc w:val="both"/>
              <w:rPr>
                <w:szCs w:val="22"/>
              </w:rPr>
            </w:pPr>
          </w:p>
        </w:tc>
      </w:tr>
      <w:tr w:rsidR="00541594" w:rsidRPr="00F86FED" w14:paraId="59C83EBC" w14:textId="77777777" w:rsidTr="00EF3DFF">
        <w:trPr>
          <w:trHeight w:val="144"/>
          <w:jc w:val="center"/>
        </w:trPr>
        <w:tc>
          <w:tcPr>
            <w:tcW w:w="2477" w:type="pct"/>
          </w:tcPr>
          <w:p w14:paraId="59C83EBA" w14:textId="77777777" w:rsidR="00541594" w:rsidRPr="00EB4BF3" w:rsidRDefault="00541594" w:rsidP="00EB4BF3">
            <w:pPr>
              <w:widowControl w:val="0"/>
              <w:numPr>
                <w:ilvl w:val="0"/>
                <w:numId w:val="62"/>
              </w:numPr>
              <w:jc w:val="both"/>
              <w:rPr>
                <w:noProof/>
                <w:color w:val="000000" w:themeColor="text1"/>
                <w:szCs w:val="22"/>
                <w:lang w:val="en-US"/>
              </w:rPr>
            </w:pPr>
            <w:r w:rsidRPr="00EB4BF3">
              <w:rPr>
                <w:noProof/>
                <w:color w:val="000000" w:themeColor="text1"/>
                <w:szCs w:val="22"/>
                <w:u w:val="single"/>
                <w:lang w:val="en-US"/>
              </w:rPr>
              <w:t>Termination</w:t>
            </w:r>
            <w:r w:rsidRPr="00EB4BF3">
              <w:rPr>
                <w:noProof/>
                <w:color w:val="000000" w:themeColor="text1"/>
                <w:szCs w:val="22"/>
                <w:lang w:val="en-US"/>
              </w:rPr>
              <w:t>.</w:t>
            </w:r>
          </w:p>
        </w:tc>
        <w:tc>
          <w:tcPr>
            <w:tcW w:w="2523" w:type="pct"/>
          </w:tcPr>
          <w:p w14:paraId="59C83EBB" w14:textId="2C783DCA" w:rsidR="00541594" w:rsidRPr="00093673" w:rsidRDefault="00541594" w:rsidP="00541594">
            <w:pPr>
              <w:widowControl w:val="0"/>
              <w:numPr>
                <w:ilvl w:val="0"/>
                <w:numId w:val="23"/>
              </w:numPr>
              <w:jc w:val="both"/>
              <w:rPr>
                <w:szCs w:val="22"/>
                <w:u w:val="single"/>
              </w:rPr>
            </w:pPr>
            <w:r w:rsidRPr="00093673">
              <w:rPr>
                <w:color w:val="000000"/>
                <w:szCs w:val="22"/>
                <w:u w:val="single"/>
              </w:rPr>
              <w:t>Ukončení platnosti smlouvy</w:t>
            </w:r>
            <w:r w:rsidRPr="00093673">
              <w:rPr>
                <w:color w:val="000000"/>
                <w:szCs w:val="22"/>
              </w:rPr>
              <w:t>.</w:t>
            </w:r>
          </w:p>
        </w:tc>
      </w:tr>
      <w:tr w:rsidR="00541594" w:rsidRPr="00F86FED" w14:paraId="59C83EBF" w14:textId="77777777" w:rsidTr="00EF3DFF">
        <w:trPr>
          <w:trHeight w:val="144"/>
          <w:jc w:val="center"/>
        </w:trPr>
        <w:tc>
          <w:tcPr>
            <w:tcW w:w="2477" w:type="pct"/>
          </w:tcPr>
          <w:p w14:paraId="59C83EBD" w14:textId="77777777" w:rsidR="00541594" w:rsidRPr="00EB4BF3" w:rsidRDefault="00541594" w:rsidP="00541594">
            <w:pPr>
              <w:widowControl w:val="0"/>
              <w:jc w:val="both"/>
              <w:rPr>
                <w:noProof/>
                <w:color w:val="000000" w:themeColor="text1"/>
                <w:szCs w:val="22"/>
                <w:lang w:val="en-US"/>
              </w:rPr>
            </w:pPr>
          </w:p>
        </w:tc>
        <w:tc>
          <w:tcPr>
            <w:tcW w:w="2523" w:type="pct"/>
          </w:tcPr>
          <w:p w14:paraId="59C83EBE" w14:textId="77777777" w:rsidR="00541594" w:rsidRPr="00093673" w:rsidRDefault="00541594" w:rsidP="00541594">
            <w:pPr>
              <w:widowControl w:val="0"/>
              <w:jc w:val="both"/>
              <w:rPr>
                <w:szCs w:val="22"/>
              </w:rPr>
            </w:pPr>
          </w:p>
        </w:tc>
      </w:tr>
      <w:tr w:rsidR="00541594" w:rsidRPr="00F86FED" w14:paraId="59C83EC2" w14:textId="77777777" w:rsidTr="00EF3DFF">
        <w:trPr>
          <w:trHeight w:val="144"/>
          <w:jc w:val="center"/>
        </w:trPr>
        <w:tc>
          <w:tcPr>
            <w:tcW w:w="2477" w:type="pct"/>
          </w:tcPr>
          <w:p w14:paraId="59C83EC0" w14:textId="77777777" w:rsidR="00541594" w:rsidRPr="00EB4BF3" w:rsidRDefault="00541594" w:rsidP="00EB4BF3">
            <w:pPr>
              <w:widowControl w:val="0"/>
              <w:numPr>
                <w:ilvl w:val="1"/>
                <w:numId w:val="63"/>
              </w:numPr>
              <w:jc w:val="both"/>
              <w:rPr>
                <w:noProof/>
                <w:color w:val="000000" w:themeColor="text1"/>
                <w:szCs w:val="22"/>
                <w:lang w:val="en-US"/>
              </w:rPr>
            </w:pPr>
            <w:r w:rsidRPr="00EB4BF3">
              <w:rPr>
                <w:noProof/>
                <w:color w:val="000000" w:themeColor="text1"/>
                <w:szCs w:val="22"/>
                <w:u w:val="single"/>
                <w:lang w:val="en-US"/>
              </w:rPr>
              <w:t>Termination Conditions</w:t>
            </w:r>
            <w:r w:rsidRPr="00EB4BF3">
              <w:rPr>
                <w:noProof/>
                <w:color w:val="000000" w:themeColor="text1"/>
                <w:szCs w:val="22"/>
                <w:lang w:val="en-US"/>
              </w:rPr>
              <w:t>. This Agreement terminates upon the earlier of any of the following events:</w:t>
            </w:r>
          </w:p>
        </w:tc>
        <w:tc>
          <w:tcPr>
            <w:tcW w:w="2523" w:type="pct"/>
          </w:tcPr>
          <w:p w14:paraId="59C83EC1" w14:textId="1109C2D5" w:rsidR="00541594" w:rsidRPr="00093673" w:rsidRDefault="00541594" w:rsidP="00541594">
            <w:pPr>
              <w:widowControl w:val="0"/>
              <w:numPr>
                <w:ilvl w:val="1"/>
                <w:numId w:val="23"/>
              </w:numPr>
              <w:jc w:val="both"/>
              <w:rPr>
                <w:szCs w:val="22"/>
                <w:u w:val="single"/>
              </w:rPr>
            </w:pPr>
            <w:r w:rsidRPr="00093673">
              <w:rPr>
                <w:color w:val="000000"/>
                <w:szCs w:val="22"/>
                <w:u w:val="single"/>
              </w:rPr>
              <w:t>Podmínky ukončení platnosti smlouvy</w:t>
            </w:r>
            <w:r w:rsidRPr="00093673">
              <w:rPr>
                <w:color w:val="000000"/>
                <w:szCs w:val="22"/>
              </w:rPr>
              <w:t>. Platnost této smlouvy skončí, jakmile nastane kterákoliv z následujících událostí:</w:t>
            </w:r>
          </w:p>
        </w:tc>
      </w:tr>
      <w:tr w:rsidR="00541594" w:rsidRPr="00F86FED" w14:paraId="59C83EC5" w14:textId="77777777" w:rsidTr="00EF3DFF">
        <w:trPr>
          <w:trHeight w:val="144"/>
          <w:jc w:val="center"/>
        </w:trPr>
        <w:tc>
          <w:tcPr>
            <w:tcW w:w="2477" w:type="pct"/>
          </w:tcPr>
          <w:p w14:paraId="59C83EC3" w14:textId="77777777" w:rsidR="00541594" w:rsidRPr="00EB4BF3" w:rsidRDefault="00541594" w:rsidP="00541594">
            <w:pPr>
              <w:widowControl w:val="0"/>
              <w:jc w:val="both"/>
              <w:rPr>
                <w:noProof/>
                <w:color w:val="000000" w:themeColor="text1"/>
                <w:szCs w:val="22"/>
                <w:lang w:val="en-US"/>
              </w:rPr>
            </w:pPr>
          </w:p>
        </w:tc>
        <w:tc>
          <w:tcPr>
            <w:tcW w:w="2523" w:type="pct"/>
          </w:tcPr>
          <w:p w14:paraId="59C83EC4" w14:textId="77777777" w:rsidR="00541594" w:rsidRPr="00093673" w:rsidRDefault="00541594" w:rsidP="00541594">
            <w:pPr>
              <w:widowControl w:val="0"/>
              <w:jc w:val="both"/>
              <w:rPr>
                <w:szCs w:val="22"/>
              </w:rPr>
            </w:pPr>
          </w:p>
        </w:tc>
      </w:tr>
      <w:tr w:rsidR="00541594" w:rsidRPr="00F86FED" w14:paraId="59C83EC8" w14:textId="77777777" w:rsidTr="00EF3DFF">
        <w:trPr>
          <w:trHeight w:val="144"/>
          <w:jc w:val="center"/>
        </w:trPr>
        <w:tc>
          <w:tcPr>
            <w:tcW w:w="2477" w:type="pct"/>
          </w:tcPr>
          <w:p w14:paraId="59C83EC6" w14:textId="159DA8E9" w:rsidR="00541594" w:rsidRPr="00EB4BF3" w:rsidRDefault="00541594" w:rsidP="00EB4BF3">
            <w:pPr>
              <w:widowControl w:val="0"/>
              <w:numPr>
                <w:ilvl w:val="2"/>
                <w:numId w:val="63"/>
              </w:numPr>
              <w:jc w:val="both"/>
              <w:rPr>
                <w:noProof/>
                <w:color w:val="000000" w:themeColor="text1"/>
                <w:szCs w:val="22"/>
                <w:lang w:val="en-US"/>
              </w:rPr>
            </w:pPr>
            <w:r w:rsidRPr="00EB4BF3">
              <w:rPr>
                <w:noProof/>
                <w:color w:val="000000" w:themeColor="text1"/>
                <w:szCs w:val="22"/>
                <w:u w:val="single"/>
                <w:lang w:val="en-US"/>
              </w:rPr>
              <w:t>IEC and/or RA Rejection</w:t>
            </w:r>
            <w:r w:rsidRPr="00EB4BF3">
              <w:rPr>
                <w:noProof/>
                <w:color w:val="000000" w:themeColor="text1"/>
                <w:szCs w:val="22"/>
                <w:lang w:val="en-US"/>
              </w:rPr>
              <w:t xml:space="preserve">. </w:t>
            </w:r>
            <w:r w:rsidR="00533AE5" w:rsidRPr="00EB4BF3">
              <w:rPr>
                <w:noProof/>
                <w:color w:val="000000"/>
                <w:szCs w:val="22"/>
                <w:lang w:val="en-US"/>
              </w:rPr>
              <w:t>In the event that the I</w:t>
            </w:r>
            <w:r w:rsidR="00FF0FCD" w:rsidRPr="00EB4BF3">
              <w:rPr>
                <w:noProof/>
                <w:color w:val="000000"/>
                <w:szCs w:val="22"/>
                <w:lang w:val="en-US"/>
              </w:rPr>
              <w:t>EC and/or RA</w:t>
            </w:r>
            <w:r w:rsidR="00533AE5" w:rsidRPr="00EB4BF3">
              <w:rPr>
                <w:noProof/>
                <w:color w:val="000000"/>
                <w:szCs w:val="22"/>
                <w:lang w:val="en-US"/>
              </w:rPr>
              <w:t xml:space="preserve"> withdraws or alters its approval of the Trial at Institution in any manner, Institution shall promptly notify Sponsor and CRO in writing. Following receipt of written notice from Institution of the I</w:t>
            </w:r>
            <w:r w:rsidR="00231F5B" w:rsidRPr="00EB4BF3">
              <w:rPr>
                <w:noProof/>
                <w:color w:val="000000"/>
                <w:szCs w:val="22"/>
                <w:lang w:val="en-US"/>
              </w:rPr>
              <w:t>EC</w:t>
            </w:r>
            <w:r w:rsidR="00533AE5" w:rsidRPr="00EB4BF3">
              <w:rPr>
                <w:noProof/>
                <w:color w:val="000000"/>
                <w:szCs w:val="22"/>
                <w:lang w:val="en-US"/>
              </w:rPr>
              <w:t>’s</w:t>
            </w:r>
            <w:r w:rsidR="00231F5B" w:rsidRPr="00EB4BF3">
              <w:rPr>
                <w:noProof/>
                <w:color w:val="000000"/>
                <w:szCs w:val="22"/>
                <w:lang w:val="en-US"/>
              </w:rPr>
              <w:t xml:space="preserve"> and/or RA’s</w:t>
            </w:r>
            <w:r w:rsidR="00533AE5" w:rsidRPr="00EB4BF3">
              <w:rPr>
                <w:noProof/>
                <w:color w:val="000000"/>
                <w:szCs w:val="22"/>
                <w:lang w:val="en-US"/>
              </w:rPr>
              <w:t xml:space="preserve"> withdrawal or alteration of its approval, Sponsor or its designee shall communicate with the I</w:t>
            </w:r>
            <w:r w:rsidR="00FF0FCD" w:rsidRPr="00EB4BF3">
              <w:rPr>
                <w:noProof/>
                <w:color w:val="000000"/>
                <w:szCs w:val="22"/>
                <w:lang w:val="en-US"/>
              </w:rPr>
              <w:t xml:space="preserve">EC and/or RA </w:t>
            </w:r>
            <w:r w:rsidR="00533AE5" w:rsidRPr="00EB4BF3">
              <w:rPr>
                <w:noProof/>
                <w:color w:val="000000"/>
                <w:szCs w:val="22"/>
                <w:lang w:val="en-US"/>
              </w:rPr>
              <w:t xml:space="preserve">and may, in its discretion, terminate the Trial at Institution. </w:t>
            </w:r>
          </w:p>
        </w:tc>
        <w:tc>
          <w:tcPr>
            <w:tcW w:w="2523" w:type="pct"/>
          </w:tcPr>
          <w:p w14:paraId="59C83EC7" w14:textId="46623A2A" w:rsidR="00541594" w:rsidRPr="00093673" w:rsidRDefault="00541594" w:rsidP="00541594">
            <w:pPr>
              <w:widowControl w:val="0"/>
              <w:numPr>
                <w:ilvl w:val="2"/>
                <w:numId w:val="23"/>
              </w:numPr>
              <w:jc w:val="both"/>
              <w:rPr>
                <w:szCs w:val="22"/>
                <w:u w:val="single"/>
              </w:rPr>
            </w:pPr>
            <w:r w:rsidRPr="00093673">
              <w:rPr>
                <w:color w:val="000000"/>
                <w:szCs w:val="22"/>
                <w:u w:val="single"/>
              </w:rPr>
              <w:t>Zamítnutí ze strany NEK a/nebo RÚ</w:t>
            </w:r>
            <w:r w:rsidRPr="00093673">
              <w:rPr>
                <w:color w:val="000000"/>
                <w:szCs w:val="22"/>
              </w:rPr>
              <w:t xml:space="preserve">. </w:t>
            </w:r>
            <w:r w:rsidR="003C1D1C" w:rsidRPr="00093673">
              <w:rPr>
                <w:color w:val="000000"/>
                <w:szCs w:val="22"/>
                <w:lang w:bidi="cs-CZ"/>
              </w:rPr>
              <w:t xml:space="preserve">V případě, že NEK jakýmkoli způsobem zruší nebo změní své schválení klinického hodnocení ve zdravotnickém zařízení, zdravotnické zařízení to neprodleně písemně oznámí zadavateli a CRO. Po obdržení písemného oznámení od zdravotnického zařízení o stažení nebo změně schválení NEK a/nebo RÚ bude zadavatel nebo jím pověřená osoba komunikovat s NEK a/nebo RÚ a může podle svého uvážení ukončit klinické hodnocení ve zdravotnickém zařízení. </w:t>
            </w:r>
          </w:p>
        </w:tc>
      </w:tr>
      <w:tr w:rsidR="00541594" w:rsidRPr="00F86FED" w14:paraId="59C83ECB" w14:textId="77777777" w:rsidTr="00EF3DFF">
        <w:trPr>
          <w:trHeight w:val="144"/>
          <w:jc w:val="center"/>
        </w:trPr>
        <w:tc>
          <w:tcPr>
            <w:tcW w:w="2477" w:type="pct"/>
          </w:tcPr>
          <w:p w14:paraId="59C83EC9" w14:textId="77777777" w:rsidR="00541594" w:rsidRPr="00EB4BF3" w:rsidRDefault="00541594" w:rsidP="00541594">
            <w:pPr>
              <w:widowControl w:val="0"/>
              <w:jc w:val="both"/>
              <w:rPr>
                <w:noProof/>
                <w:color w:val="000000" w:themeColor="text1"/>
                <w:szCs w:val="22"/>
                <w:lang w:val="en-US"/>
              </w:rPr>
            </w:pPr>
          </w:p>
        </w:tc>
        <w:tc>
          <w:tcPr>
            <w:tcW w:w="2523" w:type="pct"/>
          </w:tcPr>
          <w:p w14:paraId="59C83ECA" w14:textId="77777777" w:rsidR="00541594" w:rsidRPr="00093673" w:rsidRDefault="00541594" w:rsidP="00541594">
            <w:pPr>
              <w:widowControl w:val="0"/>
              <w:jc w:val="both"/>
              <w:rPr>
                <w:szCs w:val="22"/>
              </w:rPr>
            </w:pPr>
          </w:p>
        </w:tc>
      </w:tr>
      <w:tr w:rsidR="00541594" w:rsidRPr="00F86FED" w14:paraId="59C83ECE" w14:textId="77777777" w:rsidTr="00EF3DFF">
        <w:trPr>
          <w:trHeight w:val="144"/>
          <w:jc w:val="center"/>
        </w:trPr>
        <w:tc>
          <w:tcPr>
            <w:tcW w:w="2477" w:type="pct"/>
          </w:tcPr>
          <w:p w14:paraId="349ABF49" w14:textId="77777777" w:rsidR="00541594" w:rsidRPr="00EB4BF3" w:rsidRDefault="00541594" w:rsidP="00EB4BF3">
            <w:pPr>
              <w:widowControl w:val="0"/>
              <w:numPr>
                <w:ilvl w:val="2"/>
                <w:numId w:val="63"/>
              </w:numPr>
              <w:jc w:val="both"/>
              <w:rPr>
                <w:noProof/>
                <w:color w:val="000000" w:themeColor="text1"/>
                <w:szCs w:val="22"/>
                <w:lang w:val="en-US"/>
              </w:rPr>
            </w:pPr>
            <w:r w:rsidRPr="00EB4BF3">
              <w:rPr>
                <w:noProof/>
                <w:color w:val="000000" w:themeColor="text1"/>
                <w:szCs w:val="22"/>
                <w:u w:val="single"/>
                <w:lang w:val="en-US"/>
              </w:rPr>
              <w:t>Trial Completion</w:t>
            </w:r>
            <w:r w:rsidRPr="00EB4BF3">
              <w:rPr>
                <w:noProof/>
                <w:color w:val="000000" w:themeColor="text1"/>
                <w:szCs w:val="22"/>
                <w:lang w:val="en-US"/>
              </w:rPr>
              <w:t xml:space="preserve">. For purposes of this Agreement, the Trial is considered complete after conclusion of all Protocol-required activities for </w:t>
            </w:r>
            <w:r w:rsidRPr="00EB4BF3">
              <w:rPr>
                <w:noProof/>
                <w:color w:val="000000" w:themeColor="text1"/>
                <w:szCs w:val="22"/>
                <w:lang w:val="en-US"/>
              </w:rPr>
              <w:lastRenderedPageBreak/>
              <w:t>all enrolled Trial Subjects; receipt by Sponsor or CRO of all relevant Protocol-required data, Trial documents and Biological Samples</w:t>
            </w:r>
            <w:r w:rsidR="006409B1" w:rsidRPr="00EB4BF3">
              <w:rPr>
                <w:noProof/>
                <w:color w:val="000000" w:themeColor="text1"/>
                <w:szCs w:val="22"/>
                <w:lang w:val="en-US"/>
              </w:rPr>
              <w:t xml:space="preserve">, </w:t>
            </w:r>
            <w:r w:rsidR="006409B1" w:rsidRPr="00EB4BF3">
              <w:rPr>
                <w:noProof/>
                <w:color w:val="000000"/>
                <w:szCs w:val="22"/>
                <w:lang w:val="en-US"/>
              </w:rPr>
              <w:t>and acceptance by Sponsor of all completed CRFs; delivery to Sponsor and CRO of all outstanding regulatory documents and receipt and acceptance by Sponsor of same; resolution of all queries; return and/or destruction of all unused Sponsor Product and/or Sponsor Drug, in accordance with the Agreement, as well as proper disposition of all other Sponsor materials; successful completion of the final monitoring visit in which all outstanding items and requests have been satisfied in accordance with Sponsor’s requirements</w:t>
            </w:r>
            <w:r w:rsidRPr="00EB4BF3">
              <w:rPr>
                <w:noProof/>
                <w:color w:val="000000" w:themeColor="text1"/>
                <w:szCs w:val="22"/>
                <w:lang w:val="en-US"/>
              </w:rPr>
              <w:t>; and receipt of all payments due to either Party.</w:t>
            </w:r>
          </w:p>
          <w:p w14:paraId="23571EF7" w14:textId="77777777" w:rsidR="009046D9" w:rsidRDefault="009046D9" w:rsidP="00EB4BF3">
            <w:pPr>
              <w:widowControl w:val="0"/>
              <w:ind w:left="576"/>
              <w:jc w:val="both"/>
              <w:rPr>
                <w:noProof/>
                <w:color w:val="000000" w:themeColor="text1"/>
                <w:szCs w:val="22"/>
                <w:lang w:val="en-US"/>
              </w:rPr>
            </w:pPr>
          </w:p>
          <w:p w14:paraId="40E831C6" w14:textId="77777777" w:rsidR="00950B4B" w:rsidRDefault="00950B4B" w:rsidP="00EB4BF3">
            <w:pPr>
              <w:widowControl w:val="0"/>
              <w:ind w:left="576"/>
              <w:jc w:val="both"/>
              <w:rPr>
                <w:noProof/>
                <w:color w:val="000000" w:themeColor="text1"/>
                <w:szCs w:val="22"/>
                <w:lang w:val="en-US"/>
              </w:rPr>
            </w:pPr>
          </w:p>
          <w:p w14:paraId="3A3DC818" w14:textId="77777777" w:rsidR="00950B4B" w:rsidRPr="00EB4BF3" w:rsidRDefault="00950B4B" w:rsidP="00EB4BF3">
            <w:pPr>
              <w:widowControl w:val="0"/>
              <w:ind w:left="576"/>
              <w:jc w:val="both"/>
              <w:rPr>
                <w:noProof/>
                <w:color w:val="000000" w:themeColor="text1"/>
                <w:szCs w:val="22"/>
                <w:lang w:val="en-US"/>
              </w:rPr>
            </w:pPr>
          </w:p>
          <w:p w14:paraId="59C83ECC" w14:textId="3E35A6C1" w:rsidR="009046D9" w:rsidRPr="00EB4BF3" w:rsidRDefault="009046D9" w:rsidP="00EB4BF3">
            <w:pPr>
              <w:widowControl w:val="0"/>
              <w:numPr>
                <w:ilvl w:val="2"/>
                <w:numId w:val="63"/>
              </w:numPr>
              <w:jc w:val="both"/>
              <w:rPr>
                <w:noProof/>
                <w:color w:val="000000" w:themeColor="text1"/>
                <w:szCs w:val="22"/>
                <w:lang w:val="en-US"/>
              </w:rPr>
            </w:pPr>
            <w:r w:rsidRPr="00EB4BF3">
              <w:rPr>
                <w:noProof/>
                <w:color w:val="000000" w:themeColor="text1"/>
                <w:szCs w:val="22"/>
                <w:lang w:val="en-US"/>
              </w:rPr>
              <w:t>Early Termination of Trial</w:t>
            </w:r>
          </w:p>
        </w:tc>
        <w:tc>
          <w:tcPr>
            <w:tcW w:w="2523" w:type="pct"/>
          </w:tcPr>
          <w:p w14:paraId="5C2C41DB" w14:textId="555AD86D" w:rsidR="00541594" w:rsidRPr="00EB4BF3" w:rsidRDefault="00541594" w:rsidP="00541594">
            <w:pPr>
              <w:widowControl w:val="0"/>
              <w:numPr>
                <w:ilvl w:val="2"/>
                <w:numId w:val="23"/>
              </w:numPr>
              <w:jc w:val="both"/>
              <w:rPr>
                <w:szCs w:val="22"/>
                <w:u w:val="single"/>
              </w:rPr>
            </w:pPr>
            <w:r w:rsidRPr="00093673">
              <w:rPr>
                <w:color w:val="000000"/>
                <w:szCs w:val="22"/>
                <w:u w:val="single"/>
              </w:rPr>
              <w:lastRenderedPageBreak/>
              <w:t>Ukončení klinického hodnocení</w:t>
            </w:r>
            <w:r w:rsidRPr="00093673">
              <w:rPr>
                <w:color w:val="000000"/>
                <w:szCs w:val="22"/>
              </w:rPr>
              <w:t xml:space="preserve">. Pro účely této smlouvy je klinické hodnocení považováno za dokončené po uzavření všech činností </w:t>
            </w:r>
            <w:r w:rsidRPr="00093673">
              <w:rPr>
                <w:color w:val="000000"/>
                <w:szCs w:val="22"/>
              </w:rPr>
              <w:lastRenderedPageBreak/>
              <w:t xml:space="preserve">vyžadovaných protokolem pro všechny zařazené subjekty klinického hodnocení a poté, co zadavatel nebo CRO obdrží všechny údaje vyžadované protokolem, dokumentaci klinického hodnocení a biologické vzorky </w:t>
            </w:r>
            <w:r w:rsidR="003C1D1C" w:rsidRPr="00093673">
              <w:rPr>
                <w:color w:val="000000"/>
                <w:szCs w:val="22"/>
                <w:lang w:bidi="cs-CZ"/>
              </w:rPr>
              <w:t>a poté, co zadavatel a CRO obdrží všechny vyplněné CRF; všechny zbývající regulační dokumenty a poté, co je obdrží a přijme zadavatel; po vyřešení všech dotazů; vrácení a/nebo zničení všech nepoužitých hodnocených přípravků a/nebo hodnocených léčivých přípravků v souladu se smlouvou, jakož i po řádné likvidaci všech ostatních materiálů zadavatele; po úspěšném dokončení závěrečné monitorovací návštěvy, při níž byly splněny všechny zbývající položky a požadavky v souladu s požadavky zadavatele a poté, co</w:t>
            </w:r>
            <w:r w:rsidRPr="00093673">
              <w:rPr>
                <w:color w:val="000000"/>
                <w:szCs w:val="22"/>
              </w:rPr>
              <w:t xml:space="preserve"> obě smluvní strany vyrovnají vzájemné platební závazky.</w:t>
            </w:r>
          </w:p>
          <w:p w14:paraId="4C2D3E96" w14:textId="77777777" w:rsidR="00D37130" w:rsidRPr="00EB4BF3" w:rsidRDefault="00D37130" w:rsidP="00EB4BF3">
            <w:pPr>
              <w:widowControl w:val="0"/>
              <w:ind w:left="576"/>
              <w:jc w:val="both"/>
              <w:rPr>
                <w:szCs w:val="22"/>
                <w:u w:val="single"/>
              </w:rPr>
            </w:pPr>
          </w:p>
          <w:p w14:paraId="59C83ECD" w14:textId="28E74ACC" w:rsidR="00D37130" w:rsidRPr="00093673" w:rsidRDefault="00D37130" w:rsidP="00541594">
            <w:pPr>
              <w:widowControl w:val="0"/>
              <w:numPr>
                <w:ilvl w:val="2"/>
                <w:numId w:val="23"/>
              </w:numPr>
              <w:jc w:val="both"/>
              <w:rPr>
                <w:szCs w:val="22"/>
                <w:u w:val="single"/>
              </w:rPr>
            </w:pPr>
            <w:r w:rsidRPr="000854D7">
              <w:rPr>
                <w:color w:val="000000"/>
                <w:szCs w:val="22"/>
              </w:rPr>
              <w:t>Předčasné ukončení klinického hodnocení</w:t>
            </w:r>
            <w:r w:rsidRPr="00093673">
              <w:rPr>
                <w:color w:val="000000"/>
                <w:szCs w:val="22"/>
              </w:rPr>
              <w:t>.</w:t>
            </w:r>
          </w:p>
        </w:tc>
      </w:tr>
      <w:tr w:rsidR="00541594" w:rsidRPr="00F86FED" w14:paraId="59C83ED7" w14:textId="77777777" w:rsidTr="00EF3DFF">
        <w:trPr>
          <w:trHeight w:val="144"/>
          <w:jc w:val="center"/>
        </w:trPr>
        <w:tc>
          <w:tcPr>
            <w:tcW w:w="2477" w:type="pct"/>
          </w:tcPr>
          <w:p w14:paraId="59C83ED5" w14:textId="77777777" w:rsidR="00541594" w:rsidRPr="00EB4BF3" w:rsidRDefault="00541594" w:rsidP="00541594">
            <w:pPr>
              <w:widowControl w:val="0"/>
              <w:jc w:val="both"/>
              <w:rPr>
                <w:noProof/>
                <w:color w:val="000000" w:themeColor="text1"/>
                <w:szCs w:val="22"/>
                <w:lang w:val="en-US"/>
              </w:rPr>
            </w:pPr>
          </w:p>
        </w:tc>
        <w:tc>
          <w:tcPr>
            <w:tcW w:w="2523" w:type="pct"/>
          </w:tcPr>
          <w:p w14:paraId="59C83ED6" w14:textId="77777777" w:rsidR="00541594" w:rsidRPr="00093673" w:rsidRDefault="00541594" w:rsidP="00541594">
            <w:pPr>
              <w:widowControl w:val="0"/>
              <w:jc w:val="both"/>
              <w:rPr>
                <w:szCs w:val="22"/>
              </w:rPr>
            </w:pPr>
          </w:p>
        </w:tc>
      </w:tr>
      <w:tr w:rsidR="00541594" w:rsidRPr="00F86FED" w14:paraId="59C83EDA" w14:textId="77777777" w:rsidTr="00EF3DFF">
        <w:trPr>
          <w:trHeight w:val="144"/>
          <w:jc w:val="center"/>
        </w:trPr>
        <w:tc>
          <w:tcPr>
            <w:tcW w:w="2477" w:type="pct"/>
          </w:tcPr>
          <w:p w14:paraId="59C83ED8" w14:textId="7C68324B" w:rsidR="00541594" w:rsidRPr="00950B4B" w:rsidRDefault="00541594" w:rsidP="00EB4BF3">
            <w:pPr>
              <w:widowControl w:val="0"/>
              <w:numPr>
                <w:ilvl w:val="3"/>
                <w:numId w:val="63"/>
              </w:numPr>
              <w:jc w:val="both"/>
              <w:rPr>
                <w:noProof/>
                <w:color w:val="000000" w:themeColor="text1"/>
                <w:szCs w:val="22"/>
                <w:lang w:val="en-US"/>
              </w:rPr>
            </w:pPr>
            <w:r w:rsidRPr="00950B4B">
              <w:rPr>
                <w:noProof/>
                <w:color w:val="000000" w:themeColor="text1"/>
                <w:szCs w:val="22"/>
                <w:u w:val="single"/>
                <w:lang w:val="en-US"/>
              </w:rPr>
              <w:t>Termination of Trial upon Notice</w:t>
            </w:r>
            <w:r w:rsidRPr="00950B4B">
              <w:rPr>
                <w:noProof/>
                <w:color w:val="000000" w:themeColor="text1"/>
                <w:szCs w:val="22"/>
                <w:lang w:val="en-US"/>
              </w:rPr>
              <w:t xml:space="preserve">. Sponsor and/or CRO </w:t>
            </w:r>
            <w:r w:rsidR="009046D9" w:rsidRPr="00950B4B">
              <w:rPr>
                <w:noProof/>
                <w:color w:val="000000" w:themeColor="text1"/>
                <w:szCs w:val="22"/>
                <w:lang w:val="en-US"/>
              </w:rPr>
              <w:t>as delegated by Sponsor</w:t>
            </w:r>
            <w:r w:rsidRPr="00950B4B">
              <w:rPr>
                <w:b/>
                <w:i/>
                <w:noProof/>
                <w:color w:val="FF0000"/>
                <w:szCs w:val="22"/>
                <w:lang w:val="en-US"/>
              </w:rPr>
              <w:t xml:space="preserve"> </w:t>
            </w:r>
            <w:r w:rsidRPr="00950B4B">
              <w:rPr>
                <w:noProof/>
                <w:color w:val="000000" w:themeColor="text1"/>
                <w:szCs w:val="22"/>
                <w:lang w:val="en-US"/>
              </w:rPr>
              <w:t xml:space="preserve">reserves the right to terminate the Trial for any reason upon </w:t>
            </w:r>
            <w:r w:rsidR="00D77604" w:rsidRPr="00950B4B">
              <w:rPr>
                <w:noProof/>
                <w:color w:val="000000" w:themeColor="text1"/>
                <w:szCs w:val="22"/>
                <w:lang w:val="en-US"/>
              </w:rPr>
              <w:t>fifteen</w:t>
            </w:r>
            <w:r w:rsidRPr="00950B4B">
              <w:rPr>
                <w:noProof/>
                <w:color w:val="000000" w:themeColor="text1"/>
                <w:szCs w:val="22"/>
                <w:lang w:val="en-US"/>
              </w:rPr>
              <w:t> (</w:t>
            </w:r>
            <w:r w:rsidR="00D77604" w:rsidRPr="00950B4B">
              <w:rPr>
                <w:noProof/>
                <w:color w:val="000000" w:themeColor="text1"/>
                <w:szCs w:val="22"/>
                <w:lang w:val="en-US"/>
              </w:rPr>
              <w:t>15</w:t>
            </w:r>
            <w:r w:rsidRPr="00950B4B">
              <w:rPr>
                <w:noProof/>
                <w:color w:val="000000" w:themeColor="text1"/>
                <w:szCs w:val="22"/>
                <w:lang w:val="en-US"/>
              </w:rPr>
              <w:t>) calendar days written notice to Institution</w:t>
            </w:r>
            <w:r w:rsidRPr="00950B4B">
              <w:rPr>
                <w:bCs/>
                <w:iCs/>
                <w:noProof/>
                <w:color w:val="000000" w:themeColor="text1"/>
                <w:szCs w:val="22"/>
                <w:lang w:val="en-US"/>
              </w:rPr>
              <w:t xml:space="preserve"> and Principal Investigator</w:t>
            </w:r>
            <w:r w:rsidRPr="00950B4B">
              <w:rPr>
                <w:noProof/>
                <w:color w:val="000000" w:themeColor="text1"/>
                <w:szCs w:val="22"/>
                <w:lang w:val="en-US"/>
              </w:rPr>
              <w:t xml:space="preserve">. Upon receipt of such notice, Institution and Principal Investigator agree to </w:t>
            </w:r>
            <w:r w:rsidR="00393ECE" w:rsidRPr="00950B4B">
              <w:rPr>
                <w:noProof/>
                <w:color w:val="000000" w:themeColor="text1"/>
                <w:szCs w:val="22"/>
                <w:lang w:val="en-US"/>
              </w:rPr>
              <w:t xml:space="preserve">cease enrolling Trial Subjects in the Trial and </w:t>
            </w:r>
            <w:r w:rsidRPr="00950B4B">
              <w:rPr>
                <w:noProof/>
                <w:color w:val="000000" w:themeColor="text1"/>
                <w:szCs w:val="22"/>
                <w:lang w:val="en-US"/>
              </w:rPr>
              <w:t>promptly terminate conduct of the Trial, to the extent medically permissible, for all Trial Subjects.</w:t>
            </w:r>
          </w:p>
        </w:tc>
        <w:tc>
          <w:tcPr>
            <w:tcW w:w="2523" w:type="pct"/>
          </w:tcPr>
          <w:p w14:paraId="59C83ED9" w14:textId="41A3D2DA" w:rsidR="00541594" w:rsidRPr="00950B4B" w:rsidRDefault="00541594" w:rsidP="00655500">
            <w:pPr>
              <w:widowControl w:val="0"/>
              <w:numPr>
                <w:ilvl w:val="3"/>
                <w:numId w:val="23"/>
              </w:numPr>
              <w:jc w:val="both"/>
              <w:rPr>
                <w:szCs w:val="22"/>
                <w:u w:val="single"/>
              </w:rPr>
            </w:pPr>
            <w:r w:rsidRPr="00950B4B">
              <w:rPr>
                <w:color w:val="000000"/>
                <w:szCs w:val="22"/>
                <w:u w:val="single"/>
              </w:rPr>
              <w:t>Ukončení klinického hodnocení výpovědí</w:t>
            </w:r>
            <w:r w:rsidRPr="00950B4B">
              <w:rPr>
                <w:color w:val="000000"/>
                <w:szCs w:val="22"/>
              </w:rPr>
              <w:t xml:space="preserve">. Zadavatel </w:t>
            </w:r>
            <w:r w:rsidR="0050569C" w:rsidRPr="00950B4B">
              <w:rPr>
                <w:color w:val="000000"/>
                <w:szCs w:val="22"/>
              </w:rPr>
              <w:t xml:space="preserve">a/nebo CRO </w:t>
            </w:r>
            <w:r w:rsidR="00332140" w:rsidRPr="00950B4B">
              <w:rPr>
                <w:color w:val="000000"/>
                <w:szCs w:val="22"/>
              </w:rPr>
              <w:t xml:space="preserve">pověřená zadavatelem </w:t>
            </w:r>
            <w:r w:rsidRPr="00950B4B">
              <w:rPr>
                <w:color w:val="000000"/>
                <w:szCs w:val="22"/>
              </w:rPr>
              <w:t xml:space="preserve">si vyhrazuje právo klinické hodnocení z jakéhokoliv důvodu ukončit po podání písemné výpovědi s výpovědní lhůtou v délce </w:t>
            </w:r>
            <w:r w:rsidR="00835405" w:rsidRPr="00950B4B">
              <w:rPr>
                <w:color w:val="000000"/>
                <w:szCs w:val="22"/>
              </w:rPr>
              <w:t xml:space="preserve">patnácti </w:t>
            </w:r>
            <w:r w:rsidRPr="00950B4B">
              <w:rPr>
                <w:color w:val="000000"/>
                <w:szCs w:val="22"/>
              </w:rPr>
              <w:t>(</w:t>
            </w:r>
            <w:r w:rsidR="00835405" w:rsidRPr="00950B4B">
              <w:rPr>
                <w:color w:val="000000"/>
                <w:szCs w:val="22"/>
              </w:rPr>
              <w:t>15</w:t>
            </w:r>
            <w:r w:rsidRPr="00950B4B">
              <w:rPr>
                <w:color w:val="000000"/>
                <w:szCs w:val="22"/>
              </w:rPr>
              <w:t>) dnů zaslané zdravotnickému zařízení</w:t>
            </w:r>
            <w:r w:rsidRPr="00950B4B">
              <w:rPr>
                <w:color w:val="000000" w:themeColor="text1"/>
                <w:szCs w:val="22"/>
                <w:lang w:bidi="cs-CZ"/>
              </w:rPr>
              <w:t xml:space="preserve"> a hlavnímu zkoušejícímu. Zdravotnické zařízení a h</w:t>
            </w:r>
            <w:r w:rsidRPr="00950B4B">
              <w:rPr>
                <w:color w:val="000000"/>
                <w:szCs w:val="22"/>
                <w:lang w:bidi="cs-CZ"/>
              </w:rPr>
              <w:t xml:space="preserve">lavní zkoušející souhlasí s tím, že po přijetí takové výpovědi </w:t>
            </w:r>
            <w:r w:rsidR="00835405" w:rsidRPr="00950B4B">
              <w:rPr>
                <w:color w:val="000000"/>
                <w:szCs w:val="22"/>
                <w:lang w:bidi="cs-CZ"/>
              </w:rPr>
              <w:t xml:space="preserve">ukončí zařazování subjektů klinického hodnocení do klinického hodnocení a </w:t>
            </w:r>
            <w:r w:rsidRPr="00950B4B">
              <w:rPr>
                <w:color w:val="000000"/>
                <w:szCs w:val="22"/>
                <w:lang w:bidi="cs-CZ"/>
              </w:rPr>
              <w:t>okamžitě ukončí provádění klinického hodnocení v rozsahu, který je lékařsky přijatelný, a to u všech subjektů hodnocení.</w:t>
            </w:r>
          </w:p>
        </w:tc>
      </w:tr>
      <w:tr w:rsidR="00541594" w:rsidRPr="00F86FED" w14:paraId="59C83EDD" w14:textId="77777777" w:rsidTr="00EF3DFF">
        <w:trPr>
          <w:trHeight w:val="144"/>
          <w:jc w:val="center"/>
        </w:trPr>
        <w:tc>
          <w:tcPr>
            <w:tcW w:w="2477" w:type="pct"/>
          </w:tcPr>
          <w:p w14:paraId="59C83EDB" w14:textId="77777777" w:rsidR="00541594" w:rsidRPr="00EB4BF3" w:rsidRDefault="00541594" w:rsidP="00541594">
            <w:pPr>
              <w:widowControl w:val="0"/>
              <w:jc w:val="both"/>
              <w:rPr>
                <w:noProof/>
                <w:color w:val="000000" w:themeColor="text1"/>
                <w:szCs w:val="22"/>
                <w:lang w:val="en-US"/>
              </w:rPr>
            </w:pPr>
          </w:p>
        </w:tc>
        <w:tc>
          <w:tcPr>
            <w:tcW w:w="2523" w:type="pct"/>
          </w:tcPr>
          <w:p w14:paraId="59C83EDC" w14:textId="77777777" w:rsidR="00541594" w:rsidRPr="00093673" w:rsidRDefault="00541594" w:rsidP="00541594">
            <w:pPr>
              <w:widowControl w:val="0"/>
              <w:jc w:val="both"/>
              <w:rPr>
                <w:szCs w:val="22"/>
              </w:rPr>
            </w:pPr>
          </w:p>
        </w:tc>
      </w:tr>
      <w:tr w:rsidR="00541594" w:rsidRPr="00F86FED" w14:paraId="59C83EE0" w14:textId="77777777" w:rsidTr="00EF3DFF">
        <w:trPr>
          <w:trHeight w:val="144"/>
          <w:jc w:val="center"/>
        </w:trPr>
        <w:tc>
          <w:tcPr>
            <w:tcW w:w="2477" w:type="pct"/>
          </w:tcPr>
          <w:p w14:paraId="59C83EDE" w14:textId="5C7578E0" w:rsidR="00541594" w:rsidRPr="00950B4B" w:rsidRDefault="00541594" w:rsidP="00EB4BF3">
            <w:pPr>
              <w:widowControl w:val="0"/>
              <w:numPr>
                <w:ilvl w:val="3"/>
                <w:numId w:val="63"/>
              </w:numPr>
              <w:jc w:val="both"/>
              <w:rPr>
                <w:noProof/>
                <w:color w:val="000000" w:themeColor="text1"/>
                <w:szCs w:val="22"/>
                <w:lang w:val="en-US"/>
              </w:rPr>
            </w:pPr>
            <w:r w:rsidRPr="00950B4B">
              <w:rPr>
                <w:noProof/>
                <w:color w:val="000000" w:themeColor="text1"/>
                <w:szCs w:val="22"/>
                <w:u w:val="single"/>
                <w:lang w:val="en-US"/>
              </w:rPr>
              <w:t xml:space="preserve">Immediate Termination </w:t>
            </w:r>
            <w:r w:rsidR="00A51B0B" w:rsidRPr="00950B4B">
              <w:rPr>
                <w:noProof/>
                <w:color w:val="000000" w:themeColor="text1"/>
                <w:szCs w:val="22"/>
                <w:u w:val="single"/>
                <w:lang w:val="en-US"/>
              </w:rPr>
              <w:t xml:space="preserve">or Suspension </w:t>
            </w:r>
            <w:r w:rsidRPr="00950B4B">
              <w:rPr>
                <w:noProof/>
                <w:color w:val="000000" w:themeColor="text1"/>
                <w:szCs w:val="22"/>
                <w:u w:val="single"/>
                <w:lang w:val="en-US"/>
              </w:rPr>
              <w:t>of Trial by Sponsor and/or CRO</w:t>
            </w:r>
            <w:r w:rsidRPr="00950B4B">
              <w:rPr>
                <w:noProof/>
                <w:color w:val="000000" w:themeColor="text1"/>
                <w:szCs w:val="22"/>
                <w:lang w:val="en-US"/>
              </w:rPr>
              <w:t xml:space="preserve">. Sponsor and/or CRO </w:t>
            </w:r>
            <w:r w:rsidR="00393ECE" w:rsidRPr="00950B4B">
              <w:rPr>
                <w:noProof/>
                <w:color w:val="000000" w:themeColor="text1"/>
                <w:szCs w:val="22"/>
                <w:lang w:val="en-US"/>
              </w:rPr>
              <w:t xml:space="preserve">as delegated by Sponsor </w:t>
            </w:r>
            <w:r w:rsidRPr="00950B4B">
              <w:rPr>
                <w:noProof/>
                <w:color w:val="000000" w:themeColor="text1"/>
                <w:szCs w:val="22"/>
                <w:lang w:val="en-US"/>
              </w:rPr>
              <w:t xml:space="preserve">further reserves the right to terminate </w:t>
            </w:r>
            <w:r w:rsidR="00A51B0B" w:rsidRPr="00950B4B">
              <w:rPr>
                <w:noProof/>
                <w:color w:val="000000" w:themeColor="text1"/>
                <w:szCs w:val="22"/>
                <w:lang w:val="en-US"/>
              </w:rPr>
              <w:t xml:space="preserve">or suspend </w:t>
            </w:r>
            <w:r w:rsidRPr="00950B4B">
              <w:rPr>
                <w:noProof/>
                <w:color w:val="000000" w:themeColor="text1"/>
                <w:szCs w:val="22"/>
                <w:lang w:val="en-US"/>
              </w:rPr>
              <w:t xml:space="preserve">the Trial immediately upon written notification to Institution </w:t>
            </w:r>
            <w:r w:rsidRPr="00950B4B">
              <w:rPr>
                <w:bCs/>
                <w:iCs/>
                <w:noProof/>
                <w:color w:val="000000" w:themeColor="text1"/>
                <w:szCs w:val="22"/>
                <w:lang w:val="en-US"/>
              </w:rPr>
              <w:t>and Principal Investigator</w:t>
            </w:r>
            <w:r w:rsidRPr="00950B4B">
              <w:rPr>
                <w:noProof/>
                <w:color w:val="000000" w:themeColor="text1"/>
                <w:szCs w:val="22"/>
                <w:lang w:val="en-US"/>
              </w:rPr>
              <w:t xml:space="preserve"> for causes that include failure to enroll Trial Subjects at a rate sufficient to achieve Trial performance goals; material unauthorized deviations from the Protocol or reporting requirements; circumstances that in Sponsor’s opinion pose risks to the health or wellbeing of Trial Subjects; or regulatory agency actions relating to the Trial or the Sponsor </w:t>
            </w:r>
            <w:r w:rsidR="00393ECE" w:rsidRPr="00950B4B">
              <w:rPr>
                <w:noProof/>
                <w:color w:val="000000" w:themeColor="text1"/>
                <w:szCs w:val="22"/>
                <w:lang w:val="en-US"/>
              </w:rPr>
              <w:t xml:space="preserve">Product and/or Sponsor </w:t>
            </w:r>
            <w:r w:rsidRPr="00950B4B">
              <w:rPr>
                <w:noProof/>
                <w:color w:val="000000" w:themeColor="text1"/>
                <w:szCs w:val="22"/>
                <w:lang w:val="en-US"/>
              </w:rPr>
              <w:t>Drug.</w:t>
            </w:r>
          </w:p>
        </w:tc>
        <w:tc>
          <w:tcPr>
            <w:tcW w:w="2523" w:type="pct"/>
          </w:tcPr>
          <w:p w14:paraId="59C83EDF" w14:textId="55889EEB" w:rsidR="00541594" w:rsidRPr="00950B4B" w:rsidRDefault="00541594" w:rsidP="00655500">
            <w:pPr>
              <w:widowControl w:val="0"/>
              <w:numPr>
                <w:ilvl w:val="3"/>
                <w:numId w:val="23"/>
              </w:numPr>
              <w:jc w:val="both"/>
              <w:rPr>
                <w:szCs w:val="22"/>
                <w:u w:val="single"/>
              </w:rPr>
            </w:pPr>
            <w:r w:rsidRPr="00950B4B">
              <w:rPr>
                <w:color w:val="000000"/>
                <w:szCs w:val="22"/>
                <w:u w:val="single"/>
              </w:rPr>
              <w:t xml:space="preserve">Okamžité ukončení </w:t>
            </w:r>
            <w:r w:rsidR="004901E1" w:rsidRPr="00950B4B">
              <w:rPr>
                <w:color w:val="000000" w:themeColor="text1"/>
                <w:u w:val="single"/>
              </w:rPr>
              <w:t xml:space="preserve">nebo pozastavení </w:t>
            </w:r>
            <w:r w:rsidRPr="00950B4B">
              <w:rPr>
                <w:color w:val="000000"/>
                <w:szCs w:val="22"/>
                <w:u w:val="single"/>
              </w:rPr>
              <w:t>klinického hodnocení zadavatelem</w:t>
            </w:r>
            <w:r w:rsidR="0050569C" w:rsidRPr="00950B4B">
              <w:rPr>
                <w:color w:val="000000"/>
                <w:szCs w:val="22"/>
                <w:u w:val="single"/>
              </w:rPr>
              <w:t xml:space="preserve"> a/nebo CRO</w:t>
            </w:r>
            <w:r w:rsidRPr="00950B4B">
              <w:rPr>
                <w:color w:val="000000"/>
                <w:szCs w:val="22"/>
              </w:rPr>
              <w:t xml:space="preserve">. Zadavatel </w:t>
            </w:r>
            <w:r w:rsidR="0050569C" w:rsidRPr="00950B4B">
              <w:rPr>
                <w:color w:val="000000"/>
                <w:szCs w:val="22"/>
              </w:rPr>
              <w:t xml:space="preserve">a/nebo CRO </w:t>
            </w:r>
            <w:r w:rsidR="00835405" w:rsidRPr="00950B4B">
              <w:rPr>
                <w:color w:val="000000"/>
                <w:szCs w:val="22"/>
              </w:rPr>
              <w:t xml:space="preserve">pověřená zadavatelem </w:t>
            </w:r>
            <w:r w:rsidRPr="00950B4B">
              <w:rPr>
                <w:color w:val="000000"/>
                <w:szCs w:val="22"/>
              </w:rPr>
              <w:t xml:space="preserve">si vyhrazuje právo </w:t>
            </w:r>
            <w:r w:rsidRPr="00950B4B">
              <w:rPr>
                <w:color w:val="000000" w:themeColor="text1"/>
                <w:szCs w:val="22"/>
                <w:lang w:bidi="cs-CZ"/>
              </w:rPr>
              <w:t xml:space="preserve">písemnou výpovědí zdravotnickému zařízení a hlavnímu zkoušejícímu </w:t>
            </w:r>
            <w:r w:rsidRPr="00950B4B">
              <w:rPr>
                <w:color w:val="000000"/>
                <w:szCs w:val="22"/>
              </w:rPr>
              <w:t xml:space="preserve">klinické hodnocení okamžitě </w:t>
            </w:r>
            <w:r w:rsidRPr="00950B4B">
              <w:rPr>
                <w:color w:val="000000" w:themeColor="text1"/>
                <w:szCs w:val="22"/>
                <w:lang w:bidi="cs-CZ"/>
              </w:rPr>
              <w:t xml:space="preserve">ukončit </w:t>
            </w:r>
            <w:r w:rsidR="004901E1" w:rsidRPr="00950B4B">
              <w:rPr>
                <w:color w:val="000000" w:themeColor="text1"/>
                <w:szCs w:val="22"/>
                <w:lang w:bidi="cs-CZ"/>
              </w:rPr>
              <w:t xml:space="preserve">nebo pozastavit </w:t>
            </w:r>
            <w:r w:rsidRPr="00950B4B">
              <w:rPr>
                <w:color w:val="000000" w:themeColor="text1"/>
                <w:szCs w:val="22"/>
                <w:lang w:bidi="cs-CZ"/>
              </w:rPr>
              <w:t xml:space="preserve">z </w:t>
            </w:r>
            <w:r w:rsidRPr="00950B4B">
              <w:rPr>
                <w:color w:val="000000"/>
                <w:szCs w:val="22"/>
              </w:rPr>
              <w:t xml:space="preserve">důvodů, jako </w:t>
            </w:r>
            <w:r w:rsidRPr="00950B4B">
              <w:rPr>
                <w:color w:val="000000" w:themeColor="text1"/>
                <w:szCs w:val="22"/>
                <w:lang w:bidi="cs-CZ"/>
              </w:rPr>
              <w:t>jsou nedostatečně rychlé zařazování</w:t>
            </w:r>
            <w:r w:rsidRPr="00950B4B">
              <w:rPr>
                <w:color w:val="000000"/>
                <w:szCs w:val="22"/>
              </w:rPr>
              <w:t xml:space="preserve"> subjektů klinického hodnocení </w:t>
            </w:r>
            <w:r w:rsidRPr="00950B4B">
              <w:rPr>
                <w:color w:val="000000" w:themeColor="text1"/>
                <w:szCs w:val="22"/>
                <w:lang w:bidi="cs-CZ"/>
              </w:rPr>
              <w:t>k naplnění</w:t>
            </w:r>
            <w:r w:rsidRPr="00950B4B">
              <w:rPr>
                <w:color w:val="000000"/>
                <w:szCs w:val="22"/>
              </w:rPr>
              <w:t xml:space="preserve"> cílů klinického hodnocení, </w:t>
            </w:r>
            <w:r w:rsidRPr="00950B4B">
              <w:rPr>
                <w:color w:val="000000" w:themeColor="text1"/>
                <w:szCs w:val="22"/>
                <w:lang w:bidi="cs-CZ"/>
              </w:rPr>
              <w:t>podstatné</w:t>
            </w:r>
            <w:r w:rsidRPr="00950B4B">
              <w:rPr>
                <w:color w:val="000000"/>
                <w:szCs w:val="22"/>
              </w:rPr>
              <w:t xml:space="preserve"> neschválené odchylky od protokolu nebo požadavků </w:t>
            </w:r>
            <w:r w:rsidRPr="00950B4B">
              <w:rPr>
                <w:color w:val="000000" w:themeColor="text1"/>
                <w:szCs w:val="22"/>
                <w:lang w:bidi="cs-CZ"/>
              </w:rPr>
              <w:t>na vykazování, okolnosti</w:t>
            </w:r>
            <w:r w:rsidRPr="00950B4B">
              <w:rPr>
                <w:color w:val="000000"/>
                <w:szCs w:val="22"/>
              </w:rPr>
              <w:t xml:space="preserve">, které podle názoru </w:t>
            </w:r>
            <w:r w:rsidRPr="00950B4B">
              <w:rPr>
                <w:color w:val="000000" w:themeColor="text1"/>
                <w:szCs w:val="22"/>
                <w:lang w:bidi="cs-CZ"/>
              </w:rPr>
              <w:t xml:space="preserve">zadavatele </w:t>
            </w:r>
            <w:r w:rsidRPr="00950B4B">
              <w:rPr>
                <w:color w:val="000000"/>
                <w:szCs w:val="22"/>
              </w:rPr>
              <w:t xml:space="preserve">představují </w:t>
            </w:r>
            <w:r w:rsidRPr="00950B4B">
              <w:rPr>
                <w:color w:val="000000" w:themeColor="text1"/>
                <w:szCs w:val="22"/>
                <w:lang w:bidi="cs-CZ"/>
              </w:rPr>
              <w:t>nebezpečí pro</w:t>
            </w:r>
            <w:r w:rsidRPr="00950B4B">
              <w:rPr>
                <w:color w:val="000000"/>
                <w:szCs w:val="22"/>
              </w:rPr>
              <w:t xml:space="preserve"> zdraví nebo </w:t>
            </w:r>
            <w:r w:rsidRPr="00950B4B">
              <w:rPr>
                <w:color w:val="000000" w:themeColor="text1"/>
                <w:szCs w:val="22"/>
                <w:lang w:bidi="cs-CZ"/>
              </w:rPr>
              <w:t>pohodu</w:t>
            </w:r>
            <w:r w:rsidRPr="00950B4B">
              <w:rPr>
                <w:color w:val="000000"/>
                <w:szCs w:val="22"/>
              </w:rPr>
              <w:t xml:space="preserve"> subjektů klinického hodnocení nebo </w:t>
            </w:r>
            <w:r w:rsidRPr="00950B4B">
              <w:rPr>
                <w:color w:val="000000" w:themeColor="text1"/>
                <w:szCs w:val="22"/>
                <w:lang w:bidi="cs-CZ"/>
              </w:rPr>
              <w:t>opatření</w:t>
            </w:r>
            <w:r w:rsidRPr="00950B4B">
              <w:rPr>
                <w:color w:val="000000"/>
                <w:szCs w:val="22"/>
              </w:rPr>
              <w:t xml:space="preserve"> kontrolního </w:t>
            </w:r>
            <w:r w:rsidRPr="00950B4B">
              <w:rPr>
                <w:color w:val="000000" w:themeColor="text1"/>
                <w:szCs w:val="22"/>
                <w:lang w:bidi="cs-CZ"/>
              </w:rPr>
              <w:t>úřadu</w:t>
            </w:r>
            <w:r w:rsidRPr="00950B4B">
              <w:rPr>
                <w:color w:val="000000"/>
                <w:szCs w:val="22"/>
              </w:rPr>
              <w:t xml:space="preserve"> ve vztahu ke klinickému hodnocení</w:t>
            </w:r>
            <w:r w:rsidRPr="00950B4B">
              <w:rPr>
                <w:color w:val="000000" w:themeColor="text1"/>
                <w:szCs w:val="22"/>
                <w:lang w:bidi="cs-CZ"/>
              </w:rPr>
              <w:t>,</w:t>
            </w:r>
            <w:r w:rsidRPr="00950B4B">
              <w:rPr>
                <w:color w:val="000000"/>
                <w:szCs w:val="22"/>
              </w:rPr>
              <w:t xml:space="preserve"> </w:t>
            </w:r>
            <w:r w:rsidR="00835405" w:rsidRPr="00950B4B">
              <w:rPr>
                <w:color w:val="000000"/>
                <w:szCs w:val="22"/>
              </w:rPr>
              <w:t xml:space="preserve">hodnocenému přípravku a/nebo </w:t>
            </w:r>
            <w:r w:rsidRPr="00950B4B">
              <w:rPr>
                <w:color w:val="000000"/>
                <w:szCs w:val="22"/>
              </w:rPr>
              <w:t>hodnocenému léčivému přípravku.</w:t>
            </w:r>
          </w:p>
        </w:tc>
      </w:tr>
      <w:tr w:rsidR="00541594" w:rsidRPr="00F86FED" w14:paraId="59C83EE3" w14:textId="77777777" w:rsidTr="00EF3DFF">
        <w:trPr>
          <w:trHeight w:val="144"/>
          <w:jc w:val="center"/>
        </w:trPr>
        <w:tc>
          <w:tcPr>
            <w:tcW w:w="2477" w:type="pct"/>
          </w:tcPr>
          <w:p w14:paraId="59C83EE1" w14:textId="77777777" w:rsidR="00541594" w:rsidRPr="00EB4BF3" w:rsidRDefault="00541594" w:rsidP="00541594">
            <w:pPr>
              <w:widowControl w:val="0"/>
              <w:jc w:val="both"/>
              <w:rPr>
                <w:noProof/>
                <w:color w:val="000000" w:themeColor="text1"/>
                <w:szCs w:val="22"/>
                <w:lang w:val="en-US"/>
              </w:rPr>
            </w:pPr>
          </w:p>
        </w:tc>
        <w:tc>
          <w:tcPr>
            <w:tcW w:w="2523" w:type="pct"/>
          </w:tcPr>
          <w:p w14:paraId="59C83EE2" w14:textId="77777777" w:rsidR="00541594" w:rsidRPr="00093673" w:rsidRDefault="00541594" w:rsidP="00541594">
            <w:pPr>
              <w:widowControl w:val="0"/>
              <w:jc w:val="both"/>
              <w:rPr>
                <w:szCs w:val="22"/>
              </w:rPr>
            </w:pPr>
          </w:p>
        </w:tc>
      </w:tr>
      <w:tr w:rsidR="00541594" w:rsidRPr="00F86FED" w14:paraId="59C83EE6" w14:textId="77777777" w:rsidTr="00EF3DFF">
        <w:trPr>
          <w:trHeight w:val="144"/>
          <w:jc w:val="center"/>
        </w:trPr>
        <w:tc>
          <w:tcPr>
            <w:tcW w:w="2477" w:type="pct"/>
          </w:tcPr>
          <w:p w14:paraId="59C83EE4" w14:textId="420F9ACE" w:rsidR="00541594" w:rsidRPr="00EB4BF3" w:rsidRDefault="00541594" w:rsidP="00EB4BF3">
            <w:pPr>
              <w:widowControl w:val="0"/>
              <w:numPr>
                <w:ilvl w:val="3"/>
                <w:numId w:val="63"/>
              </w:numPr>
              <w:jc w:val="both"/>
              <w:rPr>
                <w:noProof/>
                <w:color w:val="000000" w:themeColor="text1"/>
                <w:szCs w:val="22"/>
                <w:lang w:val="en-US"/>
              </w:rPr>
            </w:pPr>
            <w:r w:rsidRPr="00EB4BF3">
              <w:rPr>
                <w:noProof/>
                <w:color w:val="000000" w:themeColor="text1"/>
                <w:szCs w:val="22"/>
                <w:u w:val="single"/>
                <w:lang w:val="en-US"/>
              </w:rPr>
              <w:t xml:space="preserve">Immediate Termination of Trial by Institution </w:t>
            </w:r>
            <w:r w:rsidRPr="00EB4BF3">
              <w:rPr>
                <w:bCs/>
                <w:iCs/>
                <w:noProof/>
                <w:color w:val="000000" w:themeColor="text1"/>
                <w:szCs w:val="22"/>
                <w:u w:val="single"/>
                <w:lang w:val="en-US"/>
              </w:rPr>
              <w:t>and/or Principal Investigator</w:t>
            </w:r>
            <w:r w:rsidRPr="00EB4BF3">
              <w:rPr>
                <w:noProof/>
                <w:color w:val="000000" w:themeColor="text1"/>
                <w:szCs w:val="22"/>
                <w:lang w:val="en-US"/>
              </w:rPr>
              <w:t xml:space="preserve">. </w:t>
            </w:r>
            <w:r w:rsidRPr="00EB4BF3">
              <w:rPr>
                <w:noProof/>
                <w:color w:val="000000" w:themeColor="text1"/>
                <w:szCs w:val="22"/>
                <w:lang w:val="en-US"/>
              </w:rPr>
              <w:lastRenderedPageBreak/>
              <w:t xml:space="preserve">Institution </w:t>
            </w:r>
            <w:r w:rsidRPr="00EB4BF3">
              <w:rPr>
                <w:bCs/>
                <w:iCs/>
                <w:noProof/>
                <w:color w:val="000000" w:themeColor="text1"/>
                <w:szCs w:val="22"/>
                <w:lang w:val="en-US"/>
              </w:rPr>
              <w:t>and/or Principal Investigator</w:t>
            </w:r>
            <w:r w:rsidRPr="00EB4BF3">
              <w:rPr>
                <w:noProof/>
                <w:color w:val="000000" w:themeColor="text1"/>
                <w:szCs w:val="22"/>
                <w:lang w:val="en-US"/>
              </w:rPr>
              <w:t xml:space="preserve"> </w:t>
            </w:r>
            <w:r w:rsidR="009162BF" w:rsidRPr="00EB4BF3">
              <w:rPr>
                <w:noProof/>
                <w:color w:val="000000" w:themeColor="text1"/>
                <w:szCs w:val="22"/>
                <w:lang w:val="en-US"/>
              </w:rPr>
              <w:t xml:space="preserve">shall have </w:t>
            </w:r>
            <w:r w:rsidRPr="00EB4BF3">
              <w:rPr>
                <w:noProof/>
                <w:color w:val="000000" w:themeColor="text1"/>
                <w:szCs w:val="22"/>
                <w:lang w:val="en-US"/>
              </w:rPr>
              <w:t xml:space="preserve">the right to terminate the Trial </w:t>
            </w:r>
            <w:r w:rsidR="007A190C" w:rsidRPr="00EB4BF3">
              <w:rPr>
                <w:noProof/>
                <w:color w:val="000000"/>
                <w:lang w:val="en-US"/>
              </w:rPr>
              <w:t>at any time following sixty (60) days’ prior written notice to Sponsor of a material breach by Sponsor of any of its representations or obligations under this Agreement, unless such breach is cured within such sixty (60) day period.</w:t>
            </w:r>
          </w:p>
        </w:tc>
        <w:tc>
          <w:tcPr>
            <w:tcW w:w="2523" w:type="pct"/>
          </w:tcPr>
          <w:p w14:paraId="59C83EE5" w14:textId="4ED4968F" w:rsidR="00541594" w:rsidRPr="00093673" w:rsidRDefault="00541594" w:rsidP="00655500">
            <w:pPr>
              <w:widowControl w:val="0"/>
              <w:numPr>
                <w:ilvl w:val="3"/>
                <w:numId w:val="23"/>
              </w:numPr>
              <w:jc w:val="both"/>
              <w:rPr>
                <w:szCs w:val="22"/>
                <w:u w:val="single"/>
              </w:rPr>
            </w:pPr>
            <w:r w:rsidRPr="00093673">
              <w:rPr>
                <w:color w:val="000000"/>
                <w:szCs w:val="22"/>
                <w:u w:val="single"/>
              </w:rPr>
              <w:lastRenderedPageBreak/>
              <w:t>Okamžité ukončení klinického hodnocení zdravotnickým zařízením</w:t>
            </w:r>
            <w:r w:rsidRPr="00093673">
              <w:rPr>
                <w:color w:val="000000"/>
                <w:szCs w:val="22"/>
              </w:rPr>
              <w:t xml:space="preserve"> </w:t>
            </w:r>
            <w:r w:rsidRPr="00093673">
              <w:rPr>
                <w:color w:val="000000" w:themeColor="text1"/>
                <w:szCs w:val="22"/>
                <w:u w:val="single"/>
                <w:lang w:bidi="cs-CZ"/>
              </w:rPr>
              <w:t xml:space="preserve">a/nebo hlavním </w:t>
            </w:r>
            <w:r w:rsidRPr="00093673">
              <w:rPr>
                <w:color w:val="000000" w:themeColor="text1"/>
                <w:szCs w:val="22"/>
                <w:u w:val="single"/>
                <w:lang w:bidi="cs-CZ"/>
              </w:rPr>
              <w:lastRenderedPageBreak/>
              <w:t>zkoušejícím</w:t>
            </w:r>
            <w:r w:rsidRPr="00093673">
              <w:rPr>
                <w:color w:val="000000"/>
                <w:szCs w:val="22"/>
              </w:rPr>
              <w:t>.</w:t>
            </w:r>
            <w:r w:rsidRPr="00093673">
              <w:rPr>
                <w:color w:val="000000" w:themeColor="text1"/>
                <w:szCs w:val="22"/>
                <w:lang w:bidi="cs-CZ"/>
              </w:rPr>
              <w:t xml:space="preserve"> </w:t>
            </w:r>
            <w:r w:rsidRPr="00093673">
              <w:rPr>
                <w:color w:val="000000"/>
                <w:szCs w:val="22"/>
              </w:rPr>
              <w:t xml:space="preserve">Zdravotnické zařízení </w:t>
            </w:r>
            <w:r w:rsidRPr="00093673">
              <w:rPr>
                <w:color w:val="000000" w:themeColor="text1"/>
                <w:szCs w:val="22"/>
                <w:lang w:bidi="cs-CZ"/>
              </w:rPr>
              <w:t xml:space="preserve">a/nebo hlavní zkoušející </w:t>
            </w:r>
            <w:r w:rsidR="00661C2B" w:rsidRPr="00093673">
              <w:rPr>
                <w:color w:val="000000"/>
                <w:szCs w:val="22"/>
                <w:lang w:bidi="cs-CZ"/>
              </w:rPr>
              <w:t xml:space="preserve">mají právo kdykoli </w:t>
            </w:r>
            <w:r w:rsidRPr="00093673">
              <w:rPr>
                <w:color w:val="000000" w:themeColor="text1"/>
                <w:szCs w:val="22"/>
                <w:lang w:bidi="cs-CZ"/>
              </w:rPr>
              <w:t xml:space="preserve">písemnou výpovědí </w:t>
            </w:r>
            <w:r w:rsidRPr="00093673">
              <w:rPr>
                <w:szCs w:val="22"/>
                <w:lang w:bidi="cs-CZ"/>
              </w:rPr>
              <w:t xml:space="preserve">zadavateli </w:t>
            </w:r>
            <w:r w:rsidRPr="00093673">
              <w:rPr>
                <w:szCs w:val="22"/>
              </w:rPr>
              <w:t xml:space="preserve">ukončit klinické </w:t>
            </w:r>
            <w:r w:rsidRPr="00093673">
              <w:rPr>
                <w:color w:val="000000"/>
                <w:szCs w:val="22"/>
              </w:rPr>
              <w:t xml:space="preserve">hodnocení </w:t>
            </w:r>
            <w:r w:rsidR="00661C2B" w:rsidRPr="00093673">
              <w:rPr>
                <w:color w:val="000000"/>
                <w:szCs w:val="22"/>
                <w:lang w:bidi="cs-CZ"/>
              </w:rPr>
              <w:t>po šedesáti (60) dnech od předchozího písemného oznámení zadavateli o podstatném porušení některého z jeho prohlášení nebo povinností vyplývajících z této smlouvy, pokud takové porušení nebude v této šedesátidenní (60) lhůtě napraveno.</w:t>
            </w:r>
          </w:p>
        </w:tc>
      </w:tr>
      <w:tr w:rsidR="00541594" w:rsidRPr="00F86FED" w14:paraId="59C83EE9" w14:textId="77777777" w:rsidTr="00EF3DFF">
        <w:trPr>
          <w:trHeight w:val="144"/>
          <w:jc w:val="center"/>
        </w:trPr>
        <w:tc>
          <w:tcPr>
            <w:tcW w:w="2477" w:type="pct"/>
          </w:tcPr>
          <w:p w14:paraId="59C83EE7" w14:textId="77777777" w:rsidR="00541594" w:rsidRPr="00EB4BF3" w:rsidRDefault="00541594" w:rsidP="00541594">
            <w:pPr>
              <w:widowControl w:val="0"/>
              <w:jc w:val="both"/>
              <w:rPr>
                <w:noProof/>
                <w:color w:val="000000" w:themeColor="text1"/>
                <w:szCs w:val="22"/>
                <w:lang w:val="en-US"/>
              </w:rPr>
            </w:pPr>
          </w:p>
        </w:tc>
        <w:tc>
          <w:tcPr>
            <w:tcW w:w="2523" w:type="pct"/>
          </w:tcPr>
          <w:p w14:paraId="59C83EE8" w14:textId="77777777" w:rsidR="00541594" w:rsidRPr="00093673" w:rsidRDefault="00541594" w:rsidP="00541594">
            <w:pPr>
              <w:widowControl w:val="0"/>
              <w:jc w:val="both"/>
              <w:rPr>
                <w:szCs w:val="22"/>
              </w:rPr>
            </w:pPr>
          </w:p>
        </w:tc>
      </w:tr>
      <w:tr w:rsidR="00541594" w:rsidRPr="00F86FED" w14:paraId="59C83EEC" w14:textId="77777777" w:rsidTr="00EF3DFF">
        <w:trPr>
          <w:trHeight w:val="144"/>
          <w:jc w:val="center"/>
        </w:trPr>
        <w:tc>
          <w:tcPr>
            <w:tcW w:w="2477" w:type="pct"/>
          </w:tcPr>
          <w:p w14:paraId="7025F6DF" w14:textId="12A2FCD6" w:rsidR="00496486" w:rsidRPr="00EB4BF3" w:rsidRDefault="00541594" w:rsidP="00EB4BF3">
            <w:pPr>
              <w:widowControl w:val="0"/>
              <w:numPr>
                <w:ilvl w:val="1"/>
                <w:numId w:val="63"/>
              </w:numPr>
              <w:jc w:val="both"/>
              <w:rPr>
                <w:noProof/>
                <w:color w:val="000000" w:themeColor="text1"/>
                <w:szCs w:val="22"/>
                <w:lang w:val="en-US"/>
              </w:rPr>
            </w:pPr>
            <w:r w:rsidRPr="00EB4BF3">
              <w:rPr>
                <w:noProof/>
                <w:color w:val="000000" w:themeColor="text1"/>
                <w:szCs w:val="22"/>
                <w:u w:val="single"/>
                <w:lang w:val="en-US"/>
              </w:rPr>
              <w:t>Payment upon Termination</w:t>
            </w:r>
            <w:r w:rsidRPr="00EB4BF3">
              <w:rPr>
                <w:noProof/>
                <w:color w:val="000000" w:themeColor="text1"/>
                <w:szCs w:val="22"/>
                <w:lang w:val="en-US"/>
              </w:rPr>
              <w:t xml:space="preserve">. </w:t>
            </w:r>
            <w:r w:rsidR="00A05912" w:rsidRPr="00EB4BF3">
              <w:rPr>
                <w:noProof/>
                <w:color w:val="000000"/>
                <w:szCs w:val="22"/>
                <w:lang w:val="en-US"/>
              </w:rPr>
              <w:t xml:space="preserve">If the Trial is terminated early in accordance with this Agreement, (i) Principal Investigator shall promptly stop performing the Trial to the extent medically permissible for Trial Subjects; Institution shall not screen or enroll any additional Trial Subjects; (ii) Principal Investigator and/or Institution shall deliver to Sponsor and CRO all Trial Data and respond to any corresponding queries, shall cooperate fully with Sponsor and CRO in efforts to verify Trial Data, shall account for remaining </w:t>
            </w:r>
            <w:r w:rsidR="00A05912" w:rsidRPr="00EB4BF3">
              <w:rPr>
                <w:noProof/>
                <w:color w:val="000000" w:themeColor="text1"/>
                <w:szCs w:val="22"/>
                <w:lang w:val="en-US"/>
              </w:rPr>
              <w:t xml:space="preserve">Sponsor Product and/or </w:t>
            </w:r>
            <w:r w:rsidR="00A05912" w:rsidRPr="00EB4BF3">
              <w:rPr>
                <w:noProof/>
                <w:color w:val="000000"/>
                <w:szCs w:val="22"/>
                <w:lang w:val="en-US"/>
              </w:rPr>
              <w:t xml:space="preserve">Sponsor Drug, and return or properly dispose of all other Sponsor materials. Except in the case of (i) a breach by Institution and/or Principal Investigator of any representation, covenant or obligation under this Agreement, or (ii) the negligence or willful misconduct of Principal Investigator and/or Institution or any of its employees or agents, Sponsor or CRO/its designee </w:t>
            </w:r>
            <w:r w:rsidR="00496486" w:rsidRPr="00EB4BF3">
              <w:rPr>
                <w:noProof/>
                <w:color w:val="000000" w:themeColor="text1"/>
                <w:szCs w:val="22"/>
                <w:lang w:val="en-US"/>
              </w:rPr>
              <w:t>will provide a termination payment equal to the amount owed for work already performed up to and including the effective date of termination, in accordance with Attachment A, less payments already made. The termination payment will include any non</w:t>
            </w:r>
            <w:r w:rsidR="00496486" w:rsidRPr="00EB4BF3">
              <w:rPr>
                <w:noProof/>
                <w:color w:val="000000" w:themeColor="text1"/>
                <w:szCs w:val="22"/>
                <w:lang w:val="en-US"/>
              </w:rPr>
              <w:noBreakHyphen/>
              <w:t xml:space="preserve">cancelable expenses, other than future personnel costs, so long as they were properly incurred and prospectively approved by Sponsor, and, only to the extent such costs cannot reasonably be mitigated. If the Trial was never initiated because of disapproval by the IEC and/or RA, Sponsor or CRO/its designee will reimburse </w:t>
            </w:r>
            <w:r w:rsidR="00077484" w:rsidRPr="00EB4BF3">
              <w:rPr>
                <w:noProof/>
                <w:color w:val="000000" w:themeColor="text1"/>
                <w:szCs w:val="22"/>
                <w:lang w:val="en-US"/>
              </w:rPr>
              <w:t>Institution</w:t>
            </w:r>
            <w:r w:rsidR="00496486" w:rsidRPr="00EB4BF3">
              <w:rPr>
                <w:noProof/>
                <w:color w:val="000000" w:themeColor="text1"/>
                <w:szCs w:val="22"/>
                <w:lang w:val="en-US"/>
              </w:rPr>
              <w:t xml:space="preserve"> for IEC fees and for any other expenses that were prospectively approved, in writing, by Sponsor. </w:t>
            </w:r>
          </w:p>
          <w:p w14:paraId="59C83EEA" w14:textId="7E1B15F3" w:rsidR="00541594" w:rsidRPr="00EB4BF3" w:rsidRDefault="00541594" w:rsidP="00496486">
            <w:pPr>
              <w:widowControl w:val="0"/>
              <w:ind w:left="288"/>
              <w:jc w:val="both"/>
              <w:rPr>
                <w:noProof/>
                <w:color w:val="000000" w:themeColor="text1"/>
                <w:szCs w:val="22"/>
                <w:lang w:val="en-US"/>
              </w:rPr>
            </w:pPr>
          </w:p>
        </w:tc>
        <w:tc>
          <w:tcPr>
            <w:tcW w:w="2523" w:type="pct"/>
          </w:tcPr>
          <w:p w14:paraId="59C83EEB" w14:textId="45800465" w:rsidR="00541594" w:rsidRPr="00093673" w:rsidRDefault="00541594" w:rsidP="00183271">
            <w:pPr>
              <w:widowControl w:val="0"/>
              <w:numPr>
                <w:ilvl w:val="1"/>
                <w:numId w:val="23"/>
              </w:numPr>
              <w:jc w:val="both"/>
              <w:rPr>
                <w:szCs w:val="22"/>
                <w:u w:val="single"/>
              </w:rPr>
            </w:pPr>
            <w:r w:rsidRPr="00093673">
              <w:rPr>
                <w:color w:val="000000"/>
                <w:szCs w:val="22"/>
                <w:u w:val="single"/>
              </w:rPr>
              <w:t>Platba při ukončení</w:t>
            </w:r>
            <w:r w:rsidRPr="00093673">
              <w:rPr>
                <w:color w:val="000000"/>
                <w:szCs w:val="22"/>
              </w:rPr>
              <w:t xml:space="preserve">. </w:t>
            </w:r>
            <w:r w:rsidR="00661C2B" w:rsidRPr="00093673">
              <w:rPr>
                <w:color w:val="000000"/>
                <w:szCs w:val="22"/>
                <w:lang w:bidi="cs-CZ"/>
              </w:rPr>
              <w:t xml:space="preserve">Jestliže dojde k předčasnému ukončení klinického hodnocení v souladu s touto smlouvou, (i) hlavní zkoušející neprodleně ukončí provádění klinického hodnocení v rozsahu, který je pro subjekty klinického hodnocení z lékařského hlediska přípustný; zdravotnické zařízení neprovádí screening ani nezapisuje žádné další subjekty klinického hodnocení; (ii) hlavní zkoušející a/nebo zdravotnické zařízení doručí zadavateli a CRO všechny údaje o klinickém hodnocení a odpoví na všechny příslušné dotazy, plně spolupracuje se zadavatelem a CRO při snaze ověřit údaje o klinickém hodnocení, </w:t>
            </w:r>
            <w:r w:rsidR="00332140" w:rsidRPr="00093673">
              <w:rPr>
                <w:color w:val="000000"/>
                <w:szCs w:val="22"/>
                <w:lang w:bidi="cs-CZ"/>
              </w:rPr>
              <w:t xml:space="preserve">předloží evidenci o </w:t>
            </w:r>
            <w:r w:rsidR="00661C2B" w:rsidRPr="00093673">
              <w:rPr>
                <w:color w:val="000000"/>
                <w:szCs w:val="22"/>
                <w:lang w:bidi="cs-CZ"/>
              </w:rPr>
              <w:t>zbývající</w:t>
            </w:r>
            <w:r w:rsidR="00332140" w:rsidRPr="00093673">
              <w:rPr>
                <w:color w:val="000000"/>
                <w:szCs w:val="22"/>
                <w:lang w:bidi="cs-CZ"/>
              </w:rPr>
              <w:t>m</w:t>
            </w:r>
            <w:r w:rsidR="00661C2B" w:rsidRPr="00093673">
              <w:rPr>
                <w:color w:val="000000"/>
                <w:szCs w:val="22"/>
                <w:lang w:bidi="cs-CZ"/>
              </w:rPr>
              <w:t xml:space="preserve"> hodnocen</w:t>
            </w:r>
            <w:r w:rsidR="00332140" w:rsidRPr="00093673">
              <w:rPr>
                <w:color w:val="000000"/>
                <w:szCs w:val="22"/>
                <w:lang w:bidi="cs-CZ"/>
              </w:rPr>
              <w:t>ém</w:t>
            </w:r>
            <w:r w:rsidR="00661C2B" w:rsidRPr="00093673">
              <w:rPr>
                <w:color w:val="000000"/>
                <w:szCs w:val="22"/>
                <w:lang w:bidi="cs-CZ"/>
              </w:rPr>
              <w:t xml:space="preserve"> příprav</w:t>
            </w:r>
            <w:r w:rsidR="00332140" w:rsidRPr="00093673">
              <w:rPr>
                <w:color w:val="000000"/>
                <w:szCs w:val="22"/>
                <w:lang w:bidi="cs-CZ"/>
              </w:rPr>
              <w:t>ku</w:t>
            </w:r>
            <w:r w:rsidR="00661C2B" w:rsidRPr="00093673">
              <w:rPr>
                <w:color w:val="000000"/>
                <w:szCs w:val="22"/>
                <w:lang w:bidi="cs-CZ"/>
              </w:rPr>
              <w:t xml:space="preserve"> nebo hodnocen</w:t>
            </w:r>
            <w:r w:rsidR="00332140" w:rsidRPr="00093673">
              <w:rPr>
                <w:color w:val="000000"/>
                <w:szCs w:val="22"/>
                <w:lang w:bidi="cs-CZ"/>
              </w:rPr>
              <w:t>ém</w:t>
            </w:r>
            <w:r w:rsidR="00661C2B" w:rsidRPr="00093673">
              <w:rPr>
                <w:color w:val="000000"/>
                <w:szCs w:val="22"/>
                <w:lang w:bidi="cs-CZ"/>
              </w:rPr>
              <w:t xml:space="preserve"> léčiv</w:t>
            </w:r>
            <w:r w:rsidR="00332140" w:rsidRPr="00093673">
              <w:rPr>
                <w:color w:val="000000"/>
                <w:szCs w:val="22"/>
                <w:lang w:bidi="cs-CZ"/>
              </w:rPr>
              <w:t>ém</w:t>
            </w:r>
            <w:r w:rsidR="00661C2B" w:rsidRPr="00093673">
              <w:rPr>
                <w:color w:val="000000"/>
                <w:szCs w:val="22"/>
                <w:lang w:bidi="cs-CZ"/>
              </w:rPr>
              <w:t xml:space="preserve"> příprav</w:t>
            </w:r>
            <w:r w:rsidR="00332140" w:rsidRPr="00093673">
              <w:rPr>
                <w:color w:val="000000"/>
                <w:szCs w:val="22"/>
                <w:lang w:bidi="cs-CZ"/>
              </w:rPr>
              <w:t>ku</w:t>
            </w:r>
            <w:r w:rsidR="00661C2B" w:rsidRPr="00093673">
              <w:rPr>
                <w:color w:val="000000"/>
                <w:szCs w:val="22"/>
                <w:lang w:bidi="cs-CZ"/>
              </w:rPr>
              <w:t xml:space="preserve"> a vrátí nebo řádně zlikviduje všechny ostatní materiály zadavatele. S výjimkou případů (i) porušení jakéhokoli prohlášení, dohody nebo závazku podle této smlouvy ze strany zdravotnického zařízení a/nebo hlavního zkoušejícího nebo (ii) nedbalosti nebo úmyslného pochybení hlavního zkoušejícího nebo zdravotnického zařízení nebo některého z jeho zaměstnanců nebo zástupců,</w:t>
            </w:r>
            <w:r w:rsidRPr="00093673">
              <w:rPr>
                <w:color w:val="000000"/>
                <w:szCs w:val="22"/>
              </w:rPr>
              <w:t xml:space="preserve"> </w:t>
            </w:r>
            <w:r w:rsidRPr="00093673">
              <w:rPr>
                <w:color w:val="000000" w:themeColor="text1"/>
                <w:szCs w:val="22"/>
                <w:lang w:bidi="cs-CZ"/>
              </w:rPr>
              <w:t>zadavatel</w:t>
            </w:r>
            <w:r w:rsidRPr="00093673">
              <w:rPr>
                <w:color w:val="000000"/>
                <w:szCs w:val="22"/>
              </w:rPr>
              <w:t xml:space="preserve"> nebo </w:t>
            </w:r>
            <w:r w:rsidR="001963D4" w:rsidRPr="00093673">
              <w:rPr>
                <w:color w:val="000000"/>
                <w:szCs w:val="22"/>
              </w:rPr>
              <w:t>CRO/</w:t>
            </w:r>
            <w:r w:rsidRPr="00093673">
              <w:rPr>
                <w:color w:val="000000"/>
                <w:szCs w:val="22"/>
              </w:rPr>
              <w:t>je</w:t>
            </w:r>
            <w:r w:rsidR="003A6B3C" w:rsidRPr="00093673">
              <w:rPr>
                <w:color w:val="000000"/>
                <w:szCs w:val="22"/>
              </w:rPr>
              <w:t>j</w:t>
            </w:r>
            <w:r w:rsidR="00457BD0" w:rsidRPr="00093673">
              <w:rPr>
                <w:color w:val="000000"/>
                <w:szCs w:val="22"/>
              </w:rPr>
              <w:t>í</w:t>
            </w:r>
            <w:r w:rsidRPr="00093673">
              <w:rPr>
                <w:color w:val="000000"/>
                <w:szCs w:val="22"/>
              </w:rPr>
              <w:t xml:space="preserve"> zástupce </w:t>
            </w:r>
            <w:r w:rsidR="00661C2B" w:rsidRPr="00093673">
              <w:rPr>
                <w:color w:val="000000"/>
                <w:szCs w:val="22"/>
              </w:rPr>
              <w:t xml:space="preserve">zaplatí </w:t>
            </w:r>
            <w:r w:rsidRPr="00093673">
              <w:rPr>
                <w:color w:val="000000"/>
                <w:szCs w:val="22"/>
              </w:rPr>
              <w:t xml:space="preserve">poslední platbu rovnající se dlužné částce za již provedenou práci až do dne účinnosti ukončení smlouvy v souladu s přílohou A, a to po odečtení již vyplacených částek. Platba při ukončení bude zahrnovat všechny nezrušitelné výdaje řádně vynaložené a předem schválené </w:t>
            </w:r>
            <w:r w:rsidRPr="00093673">
              <w:rPr>
                <w:color w:val="000000" w:themeColor="text1"/>
                <w:szCs w:val="22"/>
                <w:lang w:bidi="cs-CZ"/>
              </w:rPr>
              <w:t>zadavatelem</w:t>
            </w:r>
            <w:r w:rsidRPr="00093673">
              <w:rPr>
                <w:color w:val="000000"/>
                <w:szCs w:val="22"/>
              </w:rPr>
              <w:t xml:space="preserve">, s výjimkou budoucích osobních nákladů, v rozsahu, v jakém nelze tyto náklady přiměřeně omezit. Jestliže klinické hodnocení nebylo zahájeno z důvodu odepření souhlasu NEK a/nebo RÚ, </w:t>
            </w:r>
            <w:r w:rsidRPr="00093673">
              <w:rPr>
                <w:color w:val="000000" w:themeColor="text1"/>
                <w:szCs w:val="22"/>
                <w:lang w:bidi="cs-CZ"/>
              </w:rPr>
              <w:t>zadavatel</w:t>
            </w:r>
            <w:r w:rsidRPr="00093673">
              <w:rPr>
                <w:color w:val="000000"/>
                <w:szCs w:val="22"/>
              </w:rPr>
              <w:t xml:space="preserve"> nebo </w:t>
            </w:r>
            <w:r w:rsidR="001963D4" w:rsidRPr="00093673">
              <w:rPr>
                <w:color w:val="000000"/>
                <w:szCs w:val="22"/>
              </w:rPr>
              <w:t>CRO</w:t>
            </w:r>
            <w:r w:rsidR="00F351F1" w:rsidRPr="00093673">
              <w:rPr>
                <w:color w:val="000000"/>
                <w:szCs w:val="22"/>
              </w:rPr>
              <w:t xml:space="preserve"> </w:t>
            </w:r>
            <w:r w:rsidR="001963D4" w:rsidRPr="00093673">
              <w:rPr>
                <w:color w:val="000000"/>
                <w:szCs w:val="22"/>
              </w:rPr>
              <w:t>/</w:t>
            </w:r>
            <w:r w:rsidR="00F351F1" w:rsidRPr="00093673">
              <w:rPr>
                <w:color w:val="000000"/>
                <w:szCs w:val="22"/>
              </w:rPr>
              <w:t xml:space="preserve"> </w:t>
            </w:r>
            <w:r w:rsidRPr="00093673">
              <w:rPr>
                <w:color w:val="000000"/>
                <w:szCs w:val="22"/>
              </w:rPr>
              <w:t>j</w:t>
            </w:r>
            <w:r w:rsidR="00457BD0" w:rsidRPr="00093673">
              <w:rPr>
                <w:color w:val="000000"/>
                <w:szCs w:val="22"/>
              </w:rPr>
              <w:t>í</w:t>
            </w:r>
            <w:r w:rsidRPr="00093673">
              <w:rPr>
                <w:color w:val="000000"/>
                <w:szCs w:val="22"/>
              </w:rPr>
              <w:t xml:space="preserve"> určená osoba proplatí příjemc</w:t>
            </w:r>
            <w:r w:rsidR="00183271" w:rsidRPr="00093673">
              <w:rPr>
                <w:color w:val="000000"/>
                <w:szCs w:val="22"/>
              </w:rPr>
              <w:t>i</w:t>
            </w:r>
            <w:r w:rsidRPr="00093673">
              <w:rPr>
                <w:color w:val="000000"/>
                <w:szCs w:val="22"/>
              </w:rPr>
              <w:t xml:space="preserve"> plateb poplatky pro NEK a všechny další výlohy, které </w:t>
            </w:r>
            <w:r w:rsidRPr="00093673">
              <w:rPr>
                <w:color w:val="000000" w:themeColor="text1"/>
                <w:szCs w:val="22"/>
                <w:lang w:bidi="cs-CZ"/>
              </w:rPr>
              <w:t>zadavatel</w:t>
            </w:r>
            <w:r w:rsidRPr="00093673">
              <w:rPr>
                <w:color w:val="000000"/>
                <w:szCs w:val="22"/>
              </w:rPr>
              <w:t xml:space="preserve"> písemně </w:t>
            </w:r>
            <w:r w:rsidRPr="00093673">
              <w:rPr>
                <w:color w:val="000000" w:themeColor="text1"/>
                <w:szCs w:val="22"/>
                <w:lang w:bidi="cs-CZ"/>
              </w:rPr>
              <w:t>schválil</w:t>
            </w:r>
            <w:r w:rsidRPr="00093673">
              <w:rPr>
                <w:color w:val="000000"/>
                <w:szCs w:val="22"/>
              </w:rPr>
              <w:t>.</w:t>
            </w:r>
          </w:p>
        </w:tc>
      </w:tr>
      <w:tr w:rsidR="00541594" w:rsidRPr="00F86FED" w14:paraId="59C83EEF" w14:textId="77777777" w:rsidTr="00EF3DFF">
        <w:trPr>
          <w:trHeight w:val="144"/>
          <w:jc w:val="center"/>
        </w:trPr>
        <w:tc>
          <w:tcPr>
            <w:tcW w:w="2477" w:type="pct"/>
          </w:tcPr>
          <w:p w14:paraId="59C83EED" w14:textId="77777777" w:rsidR="00541594" w:rsidRPr="00EB4BF3" w:rsidRDefault="00541594" w:rsidP="00541594">
            <w:pPr>
              <w:widowControl w:val="0"/>
              <w:jc w:val="both"/>
              <w:rPr>
                <w:noProof/>
                <w:color w:val="000000" w:themeColor="text1"/>
                <w:szCs w:val="22"/>
                <w:lang w:val="en-US"/>
              </w:rPr>
            </w:pPr>
          </w:p>
        </w:tc>
        <w:tc>
          <w:tcPr>
            <w:tcW w:w="2523" w:type="pct"/>
          </w:tcPr>
          <w:p w14:paraId="59C83EEE" w14:textId="77777777" w:rsidR="00541594" w:rsidRPr="00093673" w:rsidRDefault="00541594" w:rsidP="00541594">
            <w:pPr>
              <w:widowControl w:val="0"/>
              <w:jc w:val="both"/>
              <w:rPr>
                <w:szCs w:val="22"/>
              </w:rPr>
            </w:pPr>
          </w:p>
        </w:tc>
      </w:tr>
      <w:tr w:rsidR="00541594" w:rsidRPr="00F86FED" w14:paraId="59C83EF2" w14:textId="77777777" w:rsidTr="00EF3DFF">
        <w:trPr>
          <w:trHeight w:val="144"/>
          <w:jc w:val="center"/>
        </w:trPr>
        <w:tc>
          <w:tcPr>
            <w:tcW w:w="2477" w:type="pct"/>
          </w:tcPr>
          <w:p w14:paraId="59C83EF0" w14:textId="5D660D68" w:rsidR="00541594" w:rsidRPr="008B52A0" w:rsidRDefault="00541594" w:rsidP="00EB4BF3">
            <w:pPr>
              <w:widowControl w:val="0"/>
              <w:numPr>
                <w:ilvl w:val="1"/>
                <w:numId w:val="63"/>
              </w:numPr>
              <w:jc w:val="both"/>
              <w:rPr>
                <w:noProof/>
                <w:color w:val="000000" w:themeColor="text1"/>
                <w:szCs w:val="22"/>
                <w:lang w:val="en-US"/>
              </w:rPr>
            </w:pPr>
            <w:r w:rsidRPr="008B52A0">
              <w:rPr>
                <w:noProof/>
                <w:color w:val="000000" w:themeColor="text1"/>
                <w:szCs w:val="22"/>
                <w:u w:val="single"/>
                <w:lang w:val="en-US"/>
              </w:rPr>
              <w:t>Return of Materials</w:t>
            </w:r>
            <w:r w:rsidRPr="008B52A0">
              <w:rPr>
                <w:noProof/>
                <w:color w:val="000000" w:themeColor="text1"/>
                <w:szCs w:val="22"/>
                <w:lang w:val="en-US"/>
              </w:rPr>
              <w:t>.</w:t>
            </w:r>
            <w:r w:rsidR="00477FAC">
              <w:rPr>
                <w:noProof/>
                <w:color w:val="000000" w:themeColor="text1"/>
                <w:szCs w:val="22"/>
                <w:lang w:val="en-US"/>
              </w:rPr>
              <w:t xml:space="preserve"> </w:t>
            </w:r>
            <w:r w:rsidRPr="008B52A0">
              <w:rPr>
                <w:noProof/>
                <w:color w:val="000000" w:themeColor="text1"/>
                <w:szCs w:val="22"/>
                <w:lang w:val="en-US"/>
              </w:rPr>
              <w:t xml:space="preserve">Unless </w:t>
            </w:r>
            <w:r w:rsidRPr="008B52A0">
              <w:rPr>
                <w:noProof/>
                <w:color w:val="000000"/>
                <w:szCs w:val="22"/>
                <w:lang w:val="en-US"/>
              </w:rPr>
              <w:t xml:space="preserve">Sponsor </w:t>
            </w:r>
            <w:r w:rsidRPr="008B52A0">
              <w:rPr>
                <w:noProof/>
                <w:color w:val="000000" w:themeColor="text1"/>
                <w:szCs w:val="22"/>
                <w:lang w:val="en-US"/>
              </w:rPr>
              <w:t>and/or</w:t>
            </w:r>
            <w:r w:rsidRPr="008B52A0">
              <w:rPr>
                <w:noProof/>
                <w:color w:val="000000"/>
                <w:szCs w:val="22"/>
                <w:lang w:val="en-US"/>
              </w:rPr>
              <w:t xml:space="preserve"> </w:t>
            </w:r>
            <w:r w:rsidRPr="008B52A0">
              <w:rPr>
                <w:noProof/>
                <w:color w:val="000000" w:themeColor="text1"/>
                <w:szCs w:val="22"/>
                <w:lang w:val="en-US"/>
              </w:rPr>
              <w:t xml:space="preserve">CRO instructs otherwise in writing, Institution </w:t>
            </w:r>
            <w:r w:rsidRPr="008B52A0">
              <w:rPr>
                <w:bCs/>
                <w:iCs/>
                <w:noProof/>
                <w:color w:val="000000" w:themeColor="text1"/>
                <w:szCs w:val="22"/>
                <w:lang w:val="en-US"/>
              </w:rPr>
              <w:t>and Principal Investigator</w:t>
            </w:r>
            <w:r w:rsidRPr="008B52A0">
              <w:rPr>
                <w:noProof/>
                <w:color w:val="000000" w:themeColor="text1"/>
                <w:szCs w:val="22"/>
                <w:lang w:val="en-US"/>
              </w:rPr>
              <w:t xml:space="preserve"> will promptly return all materials supplied by Sponsor and/or</w:t>
            </w:r>
            <w:r w:rsidRPr="008B52A0">
              <w:rPr>
                <w:noProof/>
                <w:color w:val="000000"/>
                <w:szCs w:val="22"/>
                <w:lang w:val="en-US"/>
              </w:rPr>
              <w:t xml:space="preserve"> </w:t>
            </w:r>
            <w:r w:rsidRPr="008B52A0">
              <w:rPr>
                <w:noProof/>
                <w:color w:val="000000" w:themeColor="text1"/>
                <w:szCs w:val="22"/>
                <w:lang w:val="en-US"/>
              </w:rPr>
              <w:t>CRO, at Sponsor’s expense, for Trial conduct, including CRFs and any Sponsor and/or</w:t>
            </w:r>
            <w:r w:rsidRPr="008B52A0">
              <w:rPr>
                <w:noProof/>
                <w:color w:val="000000"/>
                <w:szCs w:val="22"/>
                <w:lang w:val="en-US"/>
              </w:rPr>
              <w:t xml:space="preserve"> </w:t>
            </w:r>
            <w:r w:rsidRPr="008B52A0">
              <w:rPr>
                <w:noProof/>
                <w:color w:val="000000" w:themeColor="text1"/>
                <w:szCs w:val="22"/>
                <w:lang w:val="en-US"/>
              </w:rPr>
              <w:t xml:space="preserve">CRO-supplied Equipment (hereinafter defined). Institution </w:t>
            </w:r>
            <w:r w:rsidRPr="00C23297">
              <w:rPr>
                <w:noProof/>
                <w:color w:val="000000" w:themeColor="text1"/>
                <w:szCs w:val="22"/>
                <w:lang w:val="en-US"/>
              </w:rPr>
              <w:t>will return and/or destroy</w:t>
            </w:r>
            <w:r w:rsidRPr="008B52A0">
              <w:rPr>
                <w:noProof/>
                <w:color w:val="000000" w:themeColor="text1"/>
                <w:szCs w:val="22"/>
                <w:lang w:val="en-US"/>
              </w:rPr>
              <w:t xml:space="preserve"> any unused Sponsor </w:t>
            </w:r>
            <w:r w:rsidR="00FE478E" w:rsidRPr="008B52A0">
              <w:rPr>
                <w:noProof/>
                <w:color w:val="000000" w:themeColor="text1"/>
                <w:szCs w:val="22"/>
                <w:lang w:val="en-US"/>
              </w:rPr>
              <w:t xml:space="preserve">Product and/or Sponsor </w:t>
            </w:r>
            <w:r w:rsidRPr="008B52A0">
              <w:rPr>
                <w:noProof/>
                <w:color w:val="000000" w:themeColor="text1"/>
                <w:szCs w:val="22"/>
                <w:lang w:val="en-US"/>
              </w:rPr>
              <w:t>Drug</w:t>
            </w:r>
            <w:r w:rsidR="00A91339" w:rsidRPr="008B52A0">
              <w:rPr>
                <w:noProof/>
                <w:color w:val="000000" w:themeColor="text1"/>
                <w:szCs w:val="22"/>
                <w:lang w:val="en-US"/>
              </w:rPr>
              <w:t xml:space="preserve"> </w:t>
            </w:r>
            <w:r w:rsidR="00F0007D" w:rsidRPr="008B52A0">
              <w:rPr>
                <w:noProof/>
                <w:color w:val="000000"/>
                <w:szCs w:val="22"/>
                <w:lang w:val="en-US"/>
              </w:rPr>
              <w:t xml:space="preserve">upon the earlier of Sponsor’s request or the termination or completion of the Trial at Institution. </w:t>
            </w:r>
            <w:r w:rsidR="00F0007D" w:rsidRPr="008B52A0">
              <w:rPr>
                <w:noProof/>
                <w:color w:val="000000"/>
                <w:szCs w:val="22"/>
                <w:lang w:val="en-US"/>
              </w:rPr>
              <w:lastRenderedPageBreak/>
              <w:t xml:space="preserve">If Sponsor instructs Institution or Principal Investigator to destroy all remaining </w:t>
            </w:r>
            <w:r w:rsidR="00F0007D" w:rsidRPr="008B52A0">
              <w:rPr>
                <w:noProof/>
                <w:color w:val="000000" w:themeColor="text1"/>
                <w:szCs w:val="22"/>
                <w:lang w:val="en-US"/>
              </w:rPr>
              <w:t xml:space="preserve">Sponsor Product and/or </w:t>
            </w:r>
            <w:r w:rsidR="00F0007D" w:rsidRPr="008B52A0">
              <w:rPr>
                <w:noProof/>
                <w:color w:val="000000"/>
                <w:szCs w:val="22"/>
                <w:lang w:val="en-US"/>
              </w:rPr>
              <w:t xml:space="preserve">Sponsor Drug, Institution and Principal Investigator shall provide Sponsor and CRO with documentation attesting to its destruction of the unused Sponsor Product and/or Sponsor Drug. </w:t>
            </w:r>
          </w:p>
        </w:tc>
        <w:tc>
          <w:tcPr>
            <w:tcW w:w="2523" w:type="pct"/>
          </w:tcPr>
          <w:p w14:paraId="59C83EF1" w14:textId="4AFC13C6" w:rsidR="00541594" w:rsidRPr="008B52A0" w:rsidRDefault="00541594" w:rsidP="00541594">
            <w:pPr>
              <w:widowControl w:val="0"/>
              <w:numPr>
                <w:ilvl w:val="1"/>
                <w:numId w:val="23"/>
              </w:numPr>
              <w:jc w:val="both"/>
              <w:rPr>
                <w:szCs w:val="22"/>
                <w:u w:val="single"/>
              </w:rPr>
            </w:pPr>
            <w:r w:rsidRPr="008B52A0">
              <w:rPr>
                <w:color w:val="000000"/>
                <w:szCs w:val="22"/>
                <w:u w:val="single"/>
              </w:rPr>
              <w:lastRenderedPageBreak/>
              <w:t xml:space="preserve">Vrácení </w:t>
            </w:r>
            <w:r w:rsidRPr="00451027">
              <w:rPr>
                <w:color w:val="000000"/>
                <w:szCs w:val="22"/>
                <w:u w:val="single"/>
              </w:rPr>
              <w:t>materiálů</w:t>
            </w:r>
            <w:r w:rsidRPr="00451027">
              <w:rPr>
                <w:color w:val="000000"/>
                <w:szCs w:val="22"/>
              </w:rPr>
              <w:t>.</w:t>
            </w:r>
            <w:r w:rsidRPr="008B52A0">
              <w:rPr>
                <w:color w:val="000000"/>
                <w:szCs w:val="22"/>
              </w:rPr>
              <w:t xml:space="preserve"> Pokud zadavatel a/nebo CRO neudělí jiné písemné pokyny, zdravotnické zařízení </w:t>
            </w:r>
            <w:r w:rsidRPr="008B52A0">
              <w:rPr>
                <w:color w:val="000000" w:themeColor="text1"/>
                <w:szCs w:val="22"/>
                <w:lang w:bidi="cs-CZ"/>
              </w:rPr>
              <w:t xml:space="preserve">a hlavní zkoušející </w:t>
            </w:r>
            <w:r w:rsidRPr="008B52A0">
              <w:rPr>
                <w:color w:val="000000"/>
                <w:szCs w:val="22"/>
              </w:rPr>
              <w:t xml:space="preserve">okamžitě na náklady zadavatele vrátí všechny materiály obdržené od zadavatele a/nebo CRO pro provádění klinického hodnocení, včetně formulářů CRF a veškerého </w:t>
            </w:r>
            <w:r w:rsidRPr="008B52A0">
              <w:rPr>
                <w:color w:val="000000" w:themeColor="text1"/>
                <w:szCs w:val="22"/>
                <w:lang w:bidi="cs-CZ"/>
              </w:rPr>
              <w:t>vybavení</w:t>
            </w:r>
            <w:r w:rsidRPr="008B52A0">
              <w:rPr>
                <w:color w:val="000000"/>
                <w:szCs w:val="22"/>
              </w:rPr>
              <w:t xml:space="preserve"> poskytnutého zadavatelem a/nebo CRO (definované níže). </w:t>
            </w:r>
            <w:r w:rsidR="00D8748A" w:rsidRPr="008B52A0">
              <w:rPr>
                <w:color w:val="000000"/>
                <w:szCs w:val="22"/>
              </w:rPr>
              <w:t>Z</w:t>
            </w:r>
            <w:r w:rsidR="00D8748A" w:rsidRPr="008B52A0">
              <w:rPr>
                <w:color w:val="000000"/>
                <w:szCs w:val="22"/>
                <w:lang w:bidi="cs-CZ"/>
              </w:rPr>
              <w:t xml:space="preserve">dravotnické zařízení </w:t>
            </w:r>
            <w:r w:rsidR="00D8748A" w:rsidRPr="00C23297">
              <w:rPr>
                <w:color w:val="000000"/>
                <w:szCs w:val="22"/>
                <w:lang w:bidi="cs-CZ"/>
              </w:rPr>
              <w:t>vrátí a/nebo zničí</w:t>
            </w:r>
            <w:r w:rsidR="00D8748A" w:rsidRPr="008B52A0">
              <w:rPr>
                <w:color w:val="000000"/>
                <w:szCs w:val="22"/>
                <w:lang w:bidi="cs-CZ"/>
              </w:rPr>
              <w:t xml:space="preserve"> veškerý nepoužitý hodnocený přípravek a/nebo hodnocený léčivý přípravek na žádost zadavatele nebo po </w:t>
            </w:r>
            <w:r w:rsidR="00D8748A" w:rsidRPr="008B52A0">
              <w:rPr>
                <w:color w:val="000000"/>
                <w:szCs w:val="22"/>
                <w:lang w:bidi="cs-CZ"/>
              </w:rPr>
              <w:lastRenderedPageBreak/>
              <w:t>ukončení či dokončení klinického hodnocení ve zdravotnickém zařízení, a to podle toho, co nastane dříve. Pokud zadavatel dá zdravotnickému zařízení nebo hlavnímu zkoušejícímu pokyn ke zničení všech nepoužitých hodnocených přípravků nebo hodnocených léčivých přípravků, zdravotnické zařízení a hlavní zkoušející poskytnou zadavateli a CRO dokumentaci potvrzující zničení nepoužitého hodnoceného přípravku a/nebo hodnoceného léčivého přípravku.</w:t>
            </w:r>
          </w:p>
        </w:tc>
      </w:tr>
      <w:tr w:rsidR="00541594" w:rsidRPr="00F86FED" w14:paraId="59C83EF5" w14:textId="77777777" w:rsidTr="00EF3DFF">
        <w:trPr>
          <w:trHeight w:val="144"/>
          <w:jc w:val="center"/>
        </w:trPr>
        <w:tc>
          <w:tcPr>
            <w:tcW w:w="2477" w:type="pct"/>
          </w:tcPr>
          <w:p w14:paraId="59C83EF3" w14:textId="77777777" w:rsidR="00541594" w:rsidRPr="00EB4BF3" w:rsidRDefault="00541594" w:rsidP="00541594">
            <w:pPr>
              <w:widowControl w:val="0"/>
              <w:jc w:val="both"/>
              <w:rPr>
                <w:noProof/>
                <w:color w:val="000000" w:themeColor="text1"/>
                <w:szCs w:val="22"/>
                <w:lang w:val="en-US"/>
              </w:rPr>
            </w:pPr>
          </w:p>
        </w:tc>
        <w:tc>
          <w:tcPr>
            <w:tcW w:w="2523" w:type="pct"/>
          </w:tcPr>
          <w:p w14:paraId="59C83EF4" w14:textId="77777777" w:rsidR="00541594" w:rsidRPr="00093673" w:rsidRDefault="00541594" w:rsidP="00541594">
            <w:pPr>
              <w:widowControl w:val="0"/>
              <w:jc w:val="both"/>
              <w:rPr>
                <w:szCs w:val="22"/>
              </w:rPr>
            </w:pPr>
          </w:p>
        </w:tc>
      </w:tr>
      <w:tr w:rsidR="00541594" w:rsidRPr="00F86FED" w14:paraId="59C83EF8" w14:textId="77777777" w:rsidTr="00EF3DFF">
        <w:trPr>
          <w:trHeight w:val="144"/>
          <w:jc w:val="center"/>
        </w:trPr>
        <w:tc>
          <w:tcPr>
            <w:tcW w:w="2477" w:type="pct"/>
          </w:tcPr>
          <w:p w14:paraId="59C83EF6" w14:textId="77777777" w:rsidR="00541594" w:rsidRPr="00EB4BF3" w:rsidRDefault="00541594" w:rsidP="00EB4BF3">
            <w:pPr>
              <w:widowControl w:val="0"/>
              <w:numPr>
                <w:ilvl w:val="0"/>
                <w:numId w:val="63"/>
              </w:numPr>
              <w:jc w:val="both"/>
              <w:rPr>
                <w:noProof/>
                <w:color w:val="000000" w:themeColor="text1"/>
                <w:szCs w:val="22"/>
                <w:lang w:val="en-US"/>
              </w:rPr>
            </w:pPr>
            <w:r w:rsidRPr="00EB4BF3">
              <w:rPr>
                <w:noProof/>
                <w:color w:val="000000" w:themeColor="text1"/>
                <w:szCs w:val="22"/>
                <w:u w:val="single"/>
                <w:lang w:val="en-US"/>
              </w:rPr>
              <w:t>Insurance</w:t>
            </w:r>
            <w:r w:rsidRPr="00EB4BF3">
              <w:rPr>
                <w:noProof/>
                <w:color w:val="000000" w:themeColor="text1"/>
                <w:szCs w:val="22"/>
                <w:lang w:val="en-US"/>
              </w:rPr>
              <w:t>.</w:t>
            </w:r>
          </w:p>
        </w:tc>
        <w:tc>
          <w:tcPr>
            <w:tcW w:w="2523" w:type="pct"/>
          </w:tcPr>
          <w:p w14:paraId="59C83EF7" w14:textId="665BE2A1" w:rsidR="00541594" w:rsidRPr="00093673" w:rsidRDefault="00541594" w:rsidP="00541594">
            <w:pPr>
              <w:widowControl w:val="0"/>
              <w:numPr>
                <w:ilvl w:val="0"/>
                <w:numId w:val="23"/>
              </w:numPr>
              <w:jc w:val="both"/>
              <w:rPr>
                <w:szCs w:val="22"/>
                <w:u w:val="single"/>
              </w:rPr>
            </w:pPr>
            <w:r w:rsidRPr="00093673">
              <w:rPr>
                <w:color w:val="000000"/>
                <w:szCs w:val="22"/>
                <w:u w:val="single"/>
              </w:rPr>
              <w:t>Pojištění</w:t>
            </w:r>
            <w:r w:rsidRPr="00093673">
              <w:rPr>
                <w:color w:val="000000"/>
                <w:szCs w:val="22"/>
              </w:rPr>
              <w:t>.</w:t>
            </w:r>
          </w:p>
        </w:tc>
      </w:tr>
      <w:tr w:rsidR="00541594" w:rsidRPr="00F86FED" w14:paraId="59C83EFB" w14:textId="77777777" w:rsidTr="00EF3DFF">
        <w:trPr>
          <w:trHeight w:val="144"/>
          <w:jc w:val="center"/>
        </w:trPr>
        <w:tc>
          <w:tcPr>
            <w:tcW w:w="2477" w:type="pct"/>
          </w:tcPr>
          <w:p w14:paraId="59C83EF9" w14:textId="77777777" w:rsidR="00541594" w:rsidRPr="00EB4BF3" w:rsidRDefault="00541594" w:rsidP="00541594">
            <w:pPr>
              <w:widowControl w:val="0"/>
              <w:jc w:val="both"/>
              <w:rPr>
                <w:noProof/>
                <w:color w:val="000000" w:themeColor="text1"/>
                <w:szCs w:val="22"/>
                <w:lang w:val="en-US"/>
              </w:rPr>
            </w:pPr>
          </w:p>
        </w:tc>
        <w:tc>
          <w:tcPr>
            <w:tcW w:w="2523" w:type="pct"/>
          </w:tcPr>
          <w:p w14:paraId="59C83EFA" w14:textId="77777777" w:rsidR="00541594" w:rsidRPr="00093673" w:rsidRDefault="00541594" w:rsidP="00541594">
            <w:pPr>
              <w:widowControl w:val="0"/>
              <w:jc w:val="both"/>
              <w:rPr>
                <w:szCs w:val="22"/>
              </w:rPr>
            </w:pPr>
          </w:p>
        </w:tc>
      </w:tr>
      <w:tr w:rsidR="00541594" w:rsidRPr="00F86FED" w14:paraId="59C83EFE" w14:textId="77777777" w:rsidTr="00EF3DFF">
        <w:trPr>
          <w:trHeight w:val="144"/>
          <w:jc w:val="center"/>
        </w:trPr>
        <w:tc>
          <w:tcPr>
            <w:tcW w:w="2477" w:type="pct"/>
          </w:tcPr>
          <w:p w14:paraId="59C83EFC" w14:textId="438F79BB" w:rsidR="00541594" w:rsidRPr="00EB4BF3" w:rsidRDefault="00541594" w:rsidP="00EB4BF3">
            <w:pPr>
              <w:widowControl w:val="0"/>
              <w:numPr>
                <w:ilvl w:val="1"/>
                <w:numId w:val="63"/>
              </w:numPr>
              <w:jc w:val="both"/>
              <w:rPr>
                <w:noProof/>
                <w:color w:val="000000" w:themeColor="text1"/>
                <w:szCs w:val="22"/>
                <w:lang w:val="en-US"/>
              </w:rPr>
            </w:pPr>
            <w:r w:rsidRPr="00EB4BF3">
              <w:rPr>
                <w:noProof/>
                <w:color w:val="000000" w:themeColor="text1"/>
                <w:szCs w:val="22"/>
                <w:lang w:val="en-US"/>
              </w:rPr>
              <w:t xml:space="preserve">Institution and Principal Investigator will secure and maintain in full force and effect throughout the performance of the Trial (and following termination of the Trial to cover any claims arising from the Trial) insurance coverage for medical professional liability with limits in accordance with </w:t>
            </w:r>
            <w:r w:rsidRPr="00746FFC">
              <w:rPr>
                <w:noProof/>
                <w:color w:val="000000" w:themeColor="text1"/>
                <w:szCs w:val="22"/>
                <w:lang w:val="en-US"/>
              </w:rPr>
              <w:t>Applicable Law for all medical professionals conducting the Trial.</w:t>
            </w:r>
            <w:r w:rsidR="00262563" w:rsidRPr="00746FFC">
              <w:t xml:space="preserve"> </w:t>
            </w:r>
            <w:r w:rsidR="00262563" w:rsidRPr="00746FFC">
              <w:rPr>
                <w:noProof/>
                <w:color w:val="000000" w:themeColor="text1"/>
                <w:szCs w:val="22"/>
                <w:lang w:val="en-US"/>
              </w:rPr>
              <w:t>For the avoidance of doubt, the Parties declare that the Institution insurance policy is not the Trial insurance policy.</w:t>
            </w:r>
          </w:p>
        </w:tc>
        <w:tc>
          <w:tcPr>
            <w:tcW w:w="2523" w:type="pct"/>
          </w:tcPr>
          <w:p w14:paraId="59C83EFD" w14:textId="5046C6E7" w:rsidR="00541594" w:rsidRPr="00093673" w:rsidRDefault="00541594" w:rsidP="00541594">
            <w:pPr>
              <w:widowControl w:val="0"/>
              <w:numPr>
                <w:ilvl w:val="1"/>
                <w:numId w:val="23"/>
              </w:numPr>
              <w:jc w:val="both"/>
              <w:rPr>
                <w:szCs w:val="22"/>
              </w:rPr>
            </w:pPr>
            <w:r w:rsidRPr="00093673">
              <w:rPr>
                <w:color w:val="000000"/>
                <w:szCs w:val="22"/>
              </w:rPr>
              <w:t xml:space="preserve">Zdravotnické zařízení </w:t>
            </w:r>
            <w:r w:rsidRPr="00093673">
              <w:rPr>
                <w:color w:val="000000" w:themeColor="text1"/>
                <w:szCs w:val="22"/>
                <w:lang w:bidi="cs-CZ"/>
              </w:rPr>
              <w:t>a hlavní zkoušející uzavřou</w:t>
            </w:r>
            <w:r w:rsidRPr="00093673">
              <w:rPr>
                <w:color w:val="000000"/>
                <w:szCs w:val="22"/>
              </w:rPr>
              <w:t xml:space="preserve"> pojištění profesní odpovědnosti pro všechny zdravotnické odborníky provádějící klinické hodnocení a po dobu provádění klinického hodnocení (a po ukončení </w:t>
            </w:r>
            <w:r w:rsidR="003C72A2" w:rsidRPr="00093673">
              <w:rPr>
                <w:color w:val="000000"/>
                <w:szCs w:val="22"/>
              </w:rPr>
              <w:t>klinického hodnocení</w:t>
            </w:r>
            <w:r w:rsidRPr="00093673">
              <w:rPr>
                <w:color w:val="000000"/>
                <w:szCs w:val="22"/>
              </w:rPr>
              <w:t xml:space="preserve"> na krytí všech nároků vzniklých v souvislosti s klinickým hodnocení</w:t>
            </w:r>
            <w:r w:rsidR="003C72A2" w:rsidRPr="00093673">
              <w:rPr>
                <w:color w:val="000000"/>
                <w:szCs w:val="22"/>
              </w:rPr>
              <w:t>m</w:t>
            </w:r>
            <w:r w:rsidRPr="00093673">
              <w:rPr>
                <w:color w:val="000000"/>
                <w:szCs w:val="22"/>
              </w:rPr>
              <w:t xml:space="preserve">) </w:t>
            </w:r>
            <w:r w:rsidRPr="00093673">
              <w:rPr>
                <w:color w:val="000000" w:themeColor="text1"/>
                <w:szCs w:val="22"/>
                <w:lang w:bidi="cs-CZ"/>
              </w:rPr>
              <w:t>budou</w:t>
            </w:r>
            <w:r w:rsidRPr="00093673">
              <w:rPr>
                <w:color w:val="000000"/>
                <w:szCs w:val="22"/>
              </w:rPr>
              <w:t xml:space="preserve"> udržovat jeho plnou platnost a účinnost s limity nastavenými v souladu s </w:t>
            </w:r>
            <w:r w:rsidR="00F86FED" w:rsidRPr="00093673">
              <w:rPr>
                <w:color w:val="000000"/>
                <w:szCs w:val="22"/>
              </w:rPr>
              <w:t>platnými právními předpisy</w:t>
            </w:r>
            <w:r w:rsidRPr="00093673">
              <w:rPr>
                <w:color w:val="000000"/>
                <w:szCs w:val="22"/>
              </w:rPr>
              <w:t>.</w:t>
            </w:r>
            <w:r w:rsidR="00586E2C">
              <w:rPr>
                <w:color w:val="000000"/>
                <w:szCs w:val="22"/>
              </w:rPr>
              <w:t xml:space="preserve"> </w:t>
            </w:r>
            <w:r w:rsidR="00586E2C">
              <w:rPr>
                <w:color w:val="000000"/>
                <w:szCs w:val="22"/>
                <w:lang w:eastAsia="cs-CZ"/>
              </w:rPr>
              <w:t>Pro vyloučení všech pochybností strany prohlašují, že pojistná smlouva zdravotnického zařízení není pojistnou smlouvou pro klinické hodnocení.</w:t>
            </w:r>
          </w:p>
        </w:tc>
      </w:tr>
      <w:tr w:rsidR="00541594" w:rsidRPr="00F86FED" w14:paraId="59C83F01" w14:textId="77777777" w:rsidTr="00EF3DFF">
        <w:trPr>
          <w:trHeight w:val="144"/>
          <w:jc w:val="center"/>
        </w:trPr>
        <w:tc>
          <w:tcPr>
            <w:tcW w:w="2477" w:type="pct"/>
          </w:tcPr>
          <w:p w14:paraId="59C83EFF" w14:textId="77777777" w:rsidR="00541594" w:rsidRPr="00EB4BF3" w:rsidRDefault="00541594" w:rsidP="00541594">
            <w:pPr>
              <w:widowControl w:val="0"/>
              <w:jc w:val="both"/>
              <w:rPr>
                <w:noProof/>
                <w:color w:val="000000" w:themeColor="text1"/>
                <w:szCs w:val="22"/>
                <w:lang w:val="en-US"/>
              </w:rPr>
            </w:pPr>
          </w:p>
        </w:tc>
        <w:tc>
          <w:tcPr>
            <w:tcW w:w="2523" w:type="pct"/>
          </w:tcPr>
          <w:p w14:paraId="59C83F00" w14:textId="77777777" w:rsidR="00541594" w:rsidRPr="00093673" w:rsidRDefault="00541594" w:rsidP="00541594">
            <w:pPr>
              <w:widowControl w:val="0"/>
              <w:jc w:val="both"/>
              <w:rPr>
                <w:szCs w:val="22"/>
              </w:rPr>
            </w:pPr>
          </w:p>
        </w:tc>
      </w:tr>
      <w:tr w:rsidR="00541594" w:rsidRPr="00F86FED" w14:paraId="59C83F04" w14:textId="77777777" w:rsidTr="00EF3DFF">
        <w:trPr>
          <w:trHeight w:val="144"/>
          <w:jc w:val="center"/>
        </w:trPr>
        <w:tc>
          <w:tcPr>
            <w:tcW w:w="2477" w:type="pct"/>
          </w:tcPr>
          <w:p w14:paraId="59C83F02" w14:textId="423468F5" w:rsidR="00541594" w:rsidRPr="00EB4BF3" w:rsidRDefault="00541594" w:rsidP="00EB4BF3">
            <w:pPr>
              <w:widowControl w:val="0"/>
              <w:numPr>
                <w:ilvl w:val="1"/>
                <w:numId w:val="63"/>
              </w:numPr>
              <w:jc w:val="both"/>
              <w:rPr>
                <w:b/>
                <w:noProof/>
                <w:color w:val="000000" w:themeColor="text1"/>
                <w:szCs w:val="22"/>
                <w:lang w:val="en-US"/>
              </w:rPr>
            </w:pPr>
            <w:r w:rsidRPr="00EB4BF3">
              <w:rPr>
                <w:noProof/>
                <w:color w:val="000000" w:themeColor="text1"/>
                <w:szCs w:val="22"/>
                <w:lang w:val="en-US"/>
              </w:rPr>
              <w:t xml:space="preserve">Sponsor will secure and maintain in full force and effect </w:t>
            </w:r>
            <w:r w:rsidR="008522C3" w:rsidRPr="00EB4BF3">
              <w:rPr>
                <w:noProof/>
                <w:color w:val="000000" w:themeColor="text1"/>
                <w:szCs w:val="22"/>
                <w:lang w:val="en-US"/>
              </w:rPr>
              <w:t xml:space="preserve">liability </w:t>
            </w:r>
            <w:r w:rsidRPr="00EB4BF3">
              <w:rPr>
                <w:noProof/>
                <w:color w:val="000000" w:themeColor="text1"/>
                <w:szCs w:val="22"/>
                <w:lang w:val="en-US"/>
              </w:rPr>
              <w:t xml:space="preserve">insurance </w:t>
            </w:r>
            <w:r w:rsidR="008522C3" w:rsidRPr="00EB4BF3">
              <w:rPr>
                <w:noProof/>
                <w:color w:val="000000" w:themeColor="text1"/>
                <w:szCs w:val="22"/>
                <w:lang w:val="en-US"/>
              </w:rPr>
              <w:t xml:space="preserve">in favour of Sponsor and Principal Investigator </w:t>
            </w:r>
            <w:r w:rsidR="008522C3" w:rsidRPr="00EB4BF3">
              <w:rPr>
                <w:noProof/>
                <w:lang w:val="en-US"/>
              </w:rPr>
              <w:t>in accordance with Sec. 5</w:t>
            </w:r>
            <w:r w:rsidR="00612C18" w:rsidRPr="00EB4BF3">
              <w:rPr>
                <w:noProof/>
                <w:lang w:val="en-US"/>
              </w:rPr>
              <w:t>8</w:t>
            </w:r>
            <w:r w:rsidR="008522C3" w:rsidRPr="00EB4BF3">
              <w:rPr>
                <w:noProof/>
                <w:lang w:val="en-US"/>
              </w:rPr>
              <w:t>(</w:t>
            </w:r>
            <w:r w:rsidR="00612C18" w:rsidRPr="00EB4BF3">
              <w:rPr>
                <w:noProof/>
                <w:lang w:val="en-US"/>
              </w:rPr>
              <w:t>2</w:t>
            </w:r>
            <w:r w:rsidR="008522C3" w:rsidRPr="00EB4BF3">
              <w:rPr>
                <w:noProof/>
                <w:lang w:val="en-US"/>
              </w:rPr>
              <w:t>) of the Pharmaceuticals Law</w:t>
            </w:r>
            <w:r w:rsidR="008522C3" w:rsidRPr="00EB4BF3">
              <w:rPr>
                <w:noProof/>
                <w:color w:val="000000" w:themeColor="text1"/>
                <w:szCs w:val="22"/>
                <w:lang w:val="en-US"/>
              </w:rPr>
              <w:t>.</w:t>
            </w:r>
            <w:r w:rsidR="003E2DC5">
              <w:t xml:space="preserve"> </w:t>
            </w:r>
          </w:p>
        </w:tc>
        <w:tc>
          <w:tcPr>
            <w:tcW w:w="2523" w:type="pct"/>
          </w:tcPr>
          <w:p w14:paraId="59C83F03" w14:textId="4A4EF3A2" w:rsidR="00541594" w:rsidRPr="00093673" w:rsidRDefault="00541594" w:rsidP="00F02ACB">
            <w:pPr>
              <w:widowControl w:val="0"/>
              <w:numPr>
                <w:ilvl w:val="1"/>
                <w:numId w:val="23"/>
              </w:numPr>
              <w:jc w:val="both"/>
              <w:rPr>
                <w:szCs w:val="22"/>
              </w:rPr>
            </w:pPr>
            <w:r w:rsidRPr="00093673">
              <w:rPr>
                <w:color w:val="000000"/>
                <w:szCs w:val="22"/>
              </w:rPr>
              <w:t xml:space="preserve">Zadavatel </w:t>
            </w:r>
            <w:r w:rsidR="00086205" w:rsidRPr="00093673">
              <w:rPr>
                <w:color w:val="000000"/>
                <w:szCs w:val="22"/>
              </w:rPr>
              <w:t>zajistí a bude udržovat v plné platnosti a účinnosti pojištění odpovědnosti ve prospěch zadavatele a hlavního zkoušejícího v souladu s § 5</w:t>
            </w:r>
            <w:r w:rsidR="00612C18" w:rsidRPr="00093673">
              <w:rPr>
                <w:color w:val="000000"/>
                <w:szCs w:val="22"/>
              </w:rPr>
              <w:t>8</w:t>
            </w:r>
            <w:r w:rsidR="00086205" w:rsidRPr="00093673">
              <w:rPr>
                <w:color w:val="000000"/>
                <w:szCs w:val="22"/>
              </w:rPr>
              <w:t xml:space="preserve"> odst. </w:t>
            </w:r>
            <w:r w:rsidR="00612C18" w:rsidRPr="00093673">
              <w:rPr>
                <w:color w:val="000000"/>
                <w:szCs w:val="22"/>
              </w:rPr>
              <w:t>2</w:t>
            </w:r>
            <w:r w:rsidR="00086205" w:rsidRPr="00093673">
              <w:rPr>
                <w:color w:val="000000"/>
                <w:szCs w:val="22"/>
              </w:rPr>
              <w:t xml:space="preserve"> zákona o </w:t>
            </w:r>
            <w:r w:rsidR="00086205" w:rsidRPr="007002E5">
              <w:rPr>
                <w:color w:val="000000"/>
                <w:szCs w:val="22"/>
              </w:rPr>
              <w:t>léčivech.</w:t>
            </w:r>
            <w:r w:rsidR="00586E2C" w:rsidRPr="00BD7549">
              <w:rPr>
                <w:szCs w:val="22"/>
              </w:rPr>
              <w:t xml:space="preserve"> </w:t>
            </w:r>
          </w:p>
        </w:tc>
      </w:tr>
      <w:tr w:rsidR="00541594" w:rsidRPr="00F86FED" w14:paraId="59C83F07" w14:textId="77777777" w:rsidTr="00EF3DFF">
        <w:trPr>
          <w:trHeight w:val="144"/>
          <w:jc w:val="center"/>
        </w:trPr>
        <w:tc>
          <w:tcPr>
            <w:tcW w:w="2477" w:type="pct"/>
          </w:tcPr>
          <w:p w14:paraId="59C83F05" w14:textId="77777777" w:rsidR="00541594" w:rsidRPr="00EB4BF3" w:rsidRDefault="00541594" w:rsidP="00541594">
            <w:pPr>
              <w:widowControl w:val="0"/>
              <w:jc w:val="both"/>
              <w:rPr>
                <w:b/>
                <w:noProof/>
                <w:color w:val="000000" w:themeColor="text1"/>
                <w:szCs w:val="22"/>
                <w:lang w:val="en-US"/>
              </w:rPr>
            </w:pPr>
          </w:p>
        </w:tc>
        <w:tc>
          <w:tcPr>
            <w:tcW w:w="2523" w:type="pct"/>
          </w:tcPr>
          <w:p w14:paraId="59C83F06" w14:textId="77777777" w:rsidR="00541594" w:rsidRPr="00093673" w:rsidRDefault="00541594" w:rsidP="00541594">
            <w:pPr>
              <w:widowControl w:val="0"/>
              <w:jc w:val="both"/>
              <w:rPr>
                <w:b/>
                <w:szCs w:val="22"/>
              </w:rPr>
            </w:pPr>
          </w:p>
        </w:tc>
      </w:tr>
      <w:tr w:rsidR="00541594" w:rsidRPr="00F86FED" w14:paraId="59C83F0A" w14:textId="77777777" w:rsidTr="00EF3DFF">
        <w:trPr>
          <w:trHeight w:val="144"/>
          <w:jc w:val="center"/>
        </w:trPr>
        <w:tc>
          <w:tcPr>
            <w:tcW w:w="2477" w:type="pct"/>
          </w:tcPr>
          <w:p w14:paraId="59C83F08" w14:textId="7A93ACE0" w:rsidR="00541594" w:rsidRPr="00EB4BF3" w:rsidRDefault="00541594" w:rsidP="00EB4BF3">
            <w:pPr>
              <w:widowControl w:val="0"/>
              <w:numPr>
                <w:ilvl w:val="0"/>
                <w:numId w:val="63"/>
              </w:numPr>
              <w:jc w:val="both"/>
              <w:rPr>
                <w:noProof/>
                <w:szCs w:val="22"/>
                <w:lang w:val="en-US"/>
              </w:rPr>
            </w:pPr>
            <w:r w:rsidRPr="00EB4BF3">
              <w:rPr>
                <w:noProof/>
                <w:color w:val="000000" w:themeColor="text1"/>
                <w:szCs w:val="22"/>
                <w:u w:val="single"/>
                <w:lang w:val="en-US"/>
              </w:rPr>
              <w:t>Debarment, Exclusion, Licensure and Response</w:t>
            </w:r>
            <w:r w:rsidRPr="00EB4BF3">
              <w:rPr>
                <w:noProof/>
                <w:color w:val="000000" w:themeColor="text1"/>
                <w:szCs w:val="22"/>
                <w:lang w:val="en-US"/>
              </w:rPr>
              <w:t xml:space="preserve">. Institution and Principal Investigator represent that neither they nor any Research Staff are restricted or prevented under any healthcare or medicines law from taking part in clinical research activities and the Institution and Principal Investigator will not use in any capacity the services of any person who is so restricted or prevented under any such laws with respect to the service being performed under this Agreement. During the term of this Agreement and for one (1) year thereafter, the Institution and Principal Investigator will immediately notify the Sponsor and CRO if they become aware of any such restriction or prevention being applied to the Principal Investigator or any Research Staff. Institution and Principal Investigator represent that they and, the </w:t>
            </w:r>
            <w:r w:rsidRPr="00EB4BF3">
              <w:rPr>
                <w:noProof/>
                <w:szCs w:val="22"/>
                <w:lang w:val="en-US"/>
              </w:rPr>
              <w:t>Research Staff</w:t>
            </w:r>
            <w:r w:rsidRPr="00EB4BF3">
              <w:rPr>
                <w:noProof/>
                <w:color w:val="000000" w:themeColor="text1"/>
                <w:szCs w:val="22"/>
                <w:lang w:val="en-US"/>
              </w:rPr>
              <w:t xml:space="preserve"> are not the subject of any past or pending governmental or regulatory investigation, inquiry, warning or enforcement action, including a government-mandated corporate integrity agreement and that they have not violated any applicable anti</w:t>
            </w:r>
            <w:r w:rsidRPr="00EB4BF3">
              <w:rPr>
                <w:noProof/>
                <w:color w:val="000000" w:themeColor="text1"/>
                <w:szCs w:val="22"/>
                <w:lang w:val="en-US"/>
              </w:rPr>
              <w:noBreakHyphen/>
              <w:t xml:space="preserve">kickback or false claims laws or regulations related to their conduct of research that has not been disclosed to the Sponsor and CRO. Institution and Principal Investigator will promptly notify Sponsor and CRO if they become </w:t>
            </w:r>
            <w:r w:rsidRPr="00EB4BF3">
              <w:rPr>
                <w:noProof/>
                <w:color w:val="000000" w:themeColor="text1"/>
                <w:szCs w:val="22"/>
                <w:lang w:val="en-US"/>
              </w:rPr>
              <w:lastRenderedPageBreak/>
              <w:t>aware of any such action regarding compliance with ethical, scientific or regulatory standards for the conduct of research if such action relates to events or activities that occurred prior to or during the period in which the Trial w</w:t>
            </w:r>
            <w:r w:rsidRPr="00EB4BF3">
              <w:rPr>
                <w:noProof/>
                <w:szCs w:val="22"/>
                <w:lang w:val="en-US"/>
              </w:rPr>
              <w:t>as conducted.</w:t>
            </w:r>
          </w:p>
        </w:tc>
        <w:tc>
          <w:tcPr>
            <w:tcW w:w="2523" w:type="pct"/>
          </w:tcPr>
          <w:p w14:paraId="59C83F09" w14:textId="779B2863" w:rsidR="00541594" w:rsidRPr="00093673" w:rsidRDefault="00541594" w:rsidP="003F0B9E">
            <w:pPr>
              <w:widowControl w:val="0"/>
              <w:numPr>
                <w:ilvl w:val="0"/>
                <w:numId w:val="23"/>
              </w:numPr>
              <w:jc w:val="both"/>
              <w:rPr>
                <w:szCs w:val="22"/>
                <w:u w:val="single"/>
              </w:rPr>
            </w:pPr>
            <w:r w:rsidRPr="00093673">
              <w:rPr>
                <w:szCs w:val="22"/>
                <w:u w:val="single"/>
              </w:rPr>
              <w:lastRenderedPageBreak/>
              <w:t>Zákaz činnosti, vyloučení, lékařské osvědčení a reakce</w:t>
            </w:r>
            <w:r w:rsidRPr="00093673">
              <w:rPr>
                <w:color w:val="000000"/>
                <w:szCs w:val="22"/>
              </w:rPr>
              <w:t>.</w:t>
            </w:r>
            <w:r w:rsidRPr="00093673">
              <w:rPr>
                <w:szCs w:val="22"/>
              </w:rPr>
              <w:t xml:space="preserve"> Zdravotnické zařízení </w:t>
            </w:r>
            <w:r w:rsidR="003F0B9E" w:rsidRPr="00093673">
              <w:rPr>
                <w:szCs w:val="22"/>
              </w:rPr>
              <w:t xml:space="preserve">a hlavní zkoušející </w:t>
            </w:r>
            <w:r w:rsidRPr="00093673">
              <w:rPr>
                <w:szCs w:val="22"/>
              </w:rPr>
              <w:t>prohlašuj</w:t>
            </w:r>
            <w:r w:rsidR="003F0B9E" w:rsidRPr="00093673">
              <w:rPr>
                <w:szCs w:val="22"/>
              </w:rPr>
              <w:t>í</w:t>
            </w:r>
            <w:r w:rsidRPr="00093673">
              <w:rPr>
                <w:szCs w:val="22"/>
              </w:rPr>
              <w:t xml:space="preserve">, že zdravotnickému zařízení, výzkumnému personálu ani hlavnímu zkoušejícímu nebyla dle žádných zákonů upravujících zdravotní péči či léčivé přípravky omezena nebo zakázána účast v klinickém výzkumu a že zdravotnické zařízení </w:t>
            </w:r>
            <w:r w:rsidR="003F0B9E" w:rsidRPr="00093673">
              <w:rPr>
                <w:szCs w:val="22"/>
              </w:rPr>
              <w:t xml:space="preserve">a hlavní zkoušející </w:t>
            </w:r>
            <w:r w:rsidRPr="00093673">
              <w:rPr>
                <w:szCs w:val="22"/>
              </w:rPr>
              <w:t>nevyužij</w:t>
            </w:r>
            <w:r w:rsidR="003F0B9E" w:rsidRPr="00093673">
              <w:rPr>
                <w:szCs w:val="22"/>
              </w:rPr>
              <w:t>í</w:t>
            </w:r>
            <w:r w:rsidRPr="00093673">
              <w:rPr>
                <w:szCs w:val="22"/>
              </w:rPr>
              <w:t xml:space="preserve"> služby žádné osoby, které byly dle těchto zákonů tyto činnosti omezeny nebo zakázány, pokud jde o služby poskytované dle této smlouvy. V průběhu trvání platnosti této smlouvy a jeden (1) rok poté zdravotnické zařízení a hlavní zkoušející bez odkladu informují zadavatele</w:t>
            </w:r>
            <w:r w:rsidR="003F0B9E" w:rsidRPr="00093673">
              <w:rPr>
                <w:szCs w:val="22"/>
              </w:rPr>
              <w:t xml:space="preserve"> a CRO</w:t>
            </w:r>
            <w:r w:rsidRPr="00093673">
              <w:rPr>
                <w:szCs w:val="22"/>
              </w:rPr>
              <w:t>, pokud se dozví o jakémkoliv takovém omezení nebo zákazu vztahujícím</w:t>
            </w:r>
            <w:r w:rsidR="00510B5B" w:rsidRPr="00093673">
              <w:rPr>
                <w:szCs w:val="22"/>
              </w:rPr>
              <w:t>u</w:t>
            </w:r>
            <w:r w:rsidRPr="00093673">
              <w:rPr>
                <w:szCs w:val="22"/>
              </w:rPr>
              <w:t xml:space="preserve"> se na hlavního zkoušejícího nebo jakýkoliv výzkumný personál. Zdravotnické zařízení </w:t>
            </w:r>
            <w:r w:rsidR="003F0B9E" w:rsidRPr="00093673">
              <w:rPr>
                <w:szCs w:val="22"/>
              </w:rPr>
              <w:t xml:space="preserve">a hlavní zkoušející </w:t>
            </w:r>
            <w:r w:rsidRPr="00093673">
              <w:rPr>
                <w:szCs w:val="22"/>
              </w:rPr>
              <w:t>prohlašuj</w:t>
            </w:r>
            <w:r w:rsidR="003F0B9E" w:rsidRPr="00093673">
              <w:rPr>
                <w:szCs w:val="22"/>
              </w:rPr>
              <w:t>í</w:t>
            </w:r>
            <w:r w:rsidRPr="00093673">
              <w:rPr>
                <w:szCs w:val="22"/>
              </w:rPr>
              <w:t xml:space="preserve">, že </w:t>
            </w:r>
            <w:r w:rsidR="003F0B9E" w:rsidRPr="00093673">
              <w:rPr>
                <w:szCs w:val="22"/>
              </w:rPr>
              <w:t xml:space="preserve">oni </w:t>
            </w:r>
            <w:r w:rsidRPr="00093673">
              <w:rPr>
                <w:szCs w:val="22"/>
              </w:rPr>
              <w:t>samotn</w:t>
            </w:r>
            <w:r w:rsidR="003F0B9E" w:rsidRPr="00093673">
              <w:rPr>
                <w:szCs w:val="22"/>
              </w:rPr>
              <w:t>í</w:t>
            </w:r>
            <w:r w:rsidRPr="00093673">
              <w:rPr>
                <w:szCs w:val="22"/>
              </w:rPr>
              <w:t xml:space="preserve"> ani </w:t>
            </w:r>
            <w:r w:rsidR="003F0B9E" w:rsidRPr="00093673">
              <w:rPr>
                <w:szCs w:val="22"/>
              </w:rPr>
              <w:t>výzkumný personál</w:t>
            </w:r>
            <w:r w:rsidRPr="00093673">
              <w:rPr>
                <w:szCs w:val="22"/>
              </w:rPr>
              <w:t xml:space="preserve"> nebyli a nejsou subjektem žádného vyšetřování ze strany státních nebo kontrolních úřadů, žádného úkonu vyšetřování, varování nebo vymáhání, včetně státem nařízené dohody o firemní integritě, a že neporušili žádné platné zákony nebo předpisy upravující úplatky nebo neoprávněné nároky v souvislosti s prováděním výzkumu, o čemž by zadavatel </w:t>
            </w:r>
            <w:r w:rsidR="003F0B9E" w:rsidRPr="00093673">
              <w:rPr>
                <w:szCs w:val="22"/>
              </w:rPr>
              <w:t xml:space="preserve">a CRO </w:t>
            </w:r>
            <w:r w:rsidRPr="00093673">
              <w:rPr>
                <w:szCs w:val="22"/>
              </w:rPr>
              <w:t>nebyl</w:t>
            </w:r>
            <w:r w:rsidR="00EC7B5F" w:rsidRPr="00093673">
              <w:rPr>
                <w:szCs w:val="22"/>
              </w:rPr>
              <w:t>i</w:t>
            </w:r>
            <w:r w:rsidRPr="00093673">
              <w:rPr>
                <w:szCs w:val="22"/>
              </w:rPr>
              <w:t xml:space="preserve"> informován</w:t>
            </w:r>
            <w:r w:rsidR="00EC7B5F" w:rsidRPr="00093673">
              <w:rPr>
                <w:szCs w:val="22"/>
              </w:rPr>
              <w:t>i</w:t>
            </w:r>
            <w:r w:rsidRPr="00093673">
              <w:rPr>
                <w:szCs w:val="22"/>
              </w:rPr>
              <w:t xml:space="preserve">. Zdravotnické zařízení </w:t>
            </w:r>
            <w:r w:rsidR="003F0B9E" w:rsidRPr="00093673">
              <w:rPr>
                <w:szCs w:val="22"/>
              </w:rPr>
              <w:t xml:space="preserve">a hlavní zkoušející </w:t>
            </w:r>
            <w:r w:rsidRPr="00093673">
              <w:rPr>
                <w:szCs w:val="22"/>
              </w:rPr>
              <w:t xml:space="preserve">bez odkladu </w:t>
            </w:r>
            <w:r w:rsidRPr="00093673">
              <w:rPr>
                <w:szCs w:val="22"/>
              </w:rPr>
              <w:lastRenderedPageBreak/>
              <w:t>informuje zadavatele</w:t>
            </w:r>
            <w:r w:rsidR="003F0B9E" w:rsidRPr="00093673">
              <w:rPr>
                <w:szCs w:val="22"/>
              </w:rPr>
              <w:t xml:space="preserve"> a CRO</w:t>
            </w:r>
            <w:r w:rsidRPr="00093673">
              <w:rPr>
                <w:szCs w:val="22"/>
              </w:rPr>
              <w:t>, pokud se dozví o jakémkoliv takovém opatření souvisejícím s dodržováním etických, vědeckých nebo kontrolních standardů provádění výzkumu tehdy, pokud se tato opatření vztahují na události nebo činnosti, které nastaly před nebo v průběhu období provádění klinického hodnocení.</w:t>
            </w:r>
          </w:p>
        </w:tc>
      </w:tr>
      <w:tr w:rsidR="00541594" w:rsidRPr="00F86FED" w14:paraId="59C83F0D" w14:textId="77777777" w:rsidTr="00EF3DFF">
        <w:trPr>
          <w:trHeight w:val="144"/>
          <w:jc w:val="center"/>
        </w:trPr>
        <w:tc>
          <w:tcPr>
            <w:tcW w:w="2477" w:type="pct"/>
          </w:tcPr>
          <w:p w14:paraId="59C83F0B" w14:textId="77777777" w:rsidR="00541594" w:rsidRPr="00EB4BF3" w:rsidRDefault="00541594" w:rsidP="00541594">
            <w:pPr>
              <w:widowControl w:val="0"/>
              <w:jc w:val="both"/>
              <w:rPr>
                <w:noProof/>
                <w:color w:val="000000" w:themeColor="text1"/>
                <w:szCs w:val="22"/>
                <w:lang w:val="en-US"/>
              </w:rPr>
            </w:pPr>
          </w:p>
        </w:tc>
        <w:tc>
          <w:tcPr>
            <w:tcW w:w="2523" w:type="pct"/>
          </w:tcPr>
          <w:p w14:paraId="59C83F0C" w14:textId="77777777" w:rsidR="00541594" w:rsidRPr="00093673" w:rsidRDefault="00541594" w:rsidP="00541594">
            <w:pPr>
              <w:widowControl w:val="0"/>
              <w:jc w:val="both"/>
              <w:rPr>
                <w:szCs w:val="22"/>
              </w:rPr>
            </w:pPr>
          </w:p>
        </w:tc>
      </w:tr>
      <w:tr w:rsidR="00541594" w:rsidRPr="00F86FED" w14:paraId="59C83F10" w14:textId="77777777" w:rsidTr="00EF3DFF">
        <w:trPr>
          <w:trHeight w:val="144"/>
          <w:jc w:val="center"/>
        </w:trPr>
        <w:tc>
          <w:tcPr>
            <w:tcW w:w="2477" w:type="pct"/>
          </w:tcPr>
          <w:p w14:paraId="59C83F0E" w14:textId="64B5B920" w:rsidR="00541594" w:rsidRPr="00EB4BF3" w:rsidRDefault="00541594" w:rsidP="00EB4BF3">
            <w:pPr>
              <w:widowControl w:val="0"/>
              <w:numPr>
                <w:ilvl w:val="0"/>
                <w:numId w:val="63"/>
              </w:numPr>
              <w:jc w:val="both"/>
              <w:rPr>
                <w:noProof/>
                <w:color w:val="000000" w:themeColor="text1"/>
                <w:szCs w:val="22"/>
                <w:lang w:val="en-US"/>
              </w:rPr>
            </w:pPr>
            <w:r w:rsidRPr="00EB4BF3">
              <w:rPr>
                <w:noProof/>
                <w:color w:val="000000" w:themeColor="text1"/>
                <w:szCs w:val="22"/>
                <w:u w:val="single"/>
                <w:lang w:val="en-US"/>
              </w:rPr>
              <w:t>Assignment and Delegation</w:t>
            </w:r>
            <w:r w:rsidRPr="00EB4BF3">
              <w:rPr>
                <w:noProof/>
                <w:color w:val="000000" w:themeColor="text1"/>
                <w:szCs w:val="22"/>
                <w:lang w:val="en-US"/>
              </w:rPr>
              <w:t xml:space="preserve">. The Parties agree that Sponsor may at any time assume the obligations and rights of CRO or substitute CRO with another independent contractor. </w:t>
            </w:r>
            <w:r w:rsidR="00DB4169" w:rsidRPr="00EB4BF3">
              <w:rPr>
                <w:noProof/>
                <w:color w:val="000000"/>
                <w:lang w:val="en-US"/>
              </w:rPr>
              <w:t>Sponsor may assign, delegate or transfer the contract without the Institution’s and Principal Investigator’s consent.</w:t>
            </w:r>
            <w:r w:rsidR="00DB4169" w:rsidRPr="00EB4BF3">
              <w:rPr>
                <w:noProof/>
                <w:color w:val="000000" w:themeColor="text1"/>
                <w:szCs w:val="22"/>
                <w:lang w:val="en-US"/>
              </w:rPr>
              <w:t xml:space="preserve"> </w:t>
            </w:r>
            <w:r w:rsidRPr="00EB4BF3">
              <w:rPr>
                <w:noProof/>
                <w:color w:val="000000" w:themeColor="text1"/>
                <w:szCs w:val="22"/>
                <w:lang w:val="en-US"/>
              </w:rPr>
              <w:t xml:space="preserve">None of the rights or obligations under this Agreement will be assigned or subcontracted by Institution or Principal Investigator to another without the prior written consent of Sponsor, and the express agreement of Institution, Principal Investigator, CRO, and the requisite new assignee or subcontractor. </w:t>
            </w:r>
            <w:r w:rsidR="00426AAF" w:rsidRPr="00EB4BF3">
              <w:rPr>
                <w:noProof/>
                <w:color w:val="000000"/>
                <w:lang w:val="en-US"/>
              </w:rPr>
              <w:t xml:space="preserve">In any case Institution </w:t>
            </w:r>
            <w:r w:rsidR="00AC09F8" w:rsidRPr="00EB4BF3">
              <w:rPr>
                <w:noProof/>
                <w:color w:val="000000"/>
                <w:lang w:val="en-US"/>
              </w:rPr>
              <w:t xml:space="preserve">and Principal Investigator </w:t>
            </w:r>
            <w:r w:rsidR="00426AAF" w:rsidRPr="00EB4BF3">
              <w:rPr>
                <w:noProof/>
                <w:color w:val="000000"/>
                <w:lang w:val="en-US"/>
              </w:rPr>
              <w:t>will be liable for any subcontractor and will ensure that they are bound by and comply with the applicable terms of this Agreement.</w:t>
            </w:r>
            <w:r w:rsidR="00426AAF" w:rsidRPr="00EB4BF3">
              <w:rPr>
                <w:noProof/>
                <w:color w:val="000000" w:themeColor="text1"/>
                <w:szCs w:val="22"/>
                <w:lang w:val="en-US"/>
              </w:rPr>
              <w:t xml:space="preserve"> </w:t>
            </w:r>
            <w:r w:rsidRPr="00EB4BF3">
              <w:rPr>
                <w:noProof/>
                <w:color w:val="000000" w:themeColor="text1"/>
                <w:szCs w:val="22"/>
                <w:lang w:val="en-US"/>
              </w:rPr>
              <w:t>Principal Investigator and/or Institution must notify Sponsor, and/or CRO in advance, prior to moving to another location. This Agreement will bind and inure to the benefit of the successors and permitted assigns of the Sponsor.</w:t>
            </w:r>
          </w:p>
        </w:tc>
        <w:tc>
          <w:tcPr>
            <w:tcW w:w="2523" w:type="pct"/>
          </w:tcPr>
          <w:p w14:paraId="59C83F0F" w14:textId="7432FF4C" w:rsidR="00541594" w:rsidRPr="00093673" w:rsidRDefault="00541594" w:rsidP="00541594">
            <w:pPr>
              <w:widowControl w:val="0"/>
              <w:numPr>
                <w:ilvl w:val="0"/>
                <w:numId w:val="23"/>
              </w:numPr>
              <w:jc w:val="both"/>
              <w:rPr>
                <w:szCs w:val="22"/>
                <w:u w:val="single"/>
              </w:rPr>
            </w:pPr>
            <w:r w:rsidRPr="00093673">
              <w:rPr>
                <w:color w:val="000000"/>
                <w:szCs w:val="22"/>
                <w:u w:val="single"/>
              </w:rPr>
              <w:t>Postoupení a delegování</w:t>
            </w:r>
            <w:r w:rsidRPr="00093673">
              <w:rPr>
                <w:color w:val="000000"/>
                <w:szCs w:val="22"/>
              </w:rPr>
              <w:t xml:space="preserve">. Smluvní strany souhlasí s tím, že zadavatel může kdykoliv převzít závazky a práva CRO nebo nahradit CRO jiným nezávislým dodavatelem. </w:t>
            </w:r>
            <w:r w:rsidR="008D1CB1" w:rsidRPr="00093673">
              <w:rPr>
                <w:color w:val="000000"/>
                <w:szCs w:val="22"/>
                <w:lang w:bidi="cs-CZ"/>
              </w:rPr>
              <w:t xml:space="preserve">Zadavatel může smlouvu postoupit, delegovat nebo převést bez souhlasu hlavního zkoušejícího. </w:t>
            </w:r>
            <w:r w:rsidRPr="00093673">
              <w:rPr>
                <w:color w:val="000000"/>
                <w:szCs w:val="22"/>
              </w:rPr>
              <w:t xml:space="preserve">Zdravotnické zařízení </w:t>
            </w:r>
            <w:r w:rsidRPr="00093673">
              <w:rPr>
                <w:color w:val="000000" w:themeColor="text1"/>
                <w:szCs w:val="22"/>
                <w:lang w:bidi="cs-CZ"/>
              </w:rPr>
              <w:t xml:space="preserve">nebo hlavní zkoušející </w:t>
            </w:r>
            <w:r w:rsidRPr="00093673">
              <w:rPr>
                <w:color w:val="000000"/>
                <w:szCs w:val="22"/>
              </w:rPr>
              <w:t xml:space="preserve">nesmí bez předchozího písemného souhlasu zadavatele a výslovné dohody mezi zdravotnickým zařízením, </w:t>
            </w:r>
            <w:r w:rsidRPr="00093673">
              <w:rPr>
                <w:color w:val="000000" w:themeColor="text1"/>
                <w:szCs w:val="22"/>
                <w:lang w:bidi="cs-CZ"/>
              </w:rPr>
              <w:t xml:space="preserve">hlavním zkoušejícím, </w:t>
            </w:r>
            <w:r w:rsidRPr="00093673">
              <w:rPr>
                <w:color w:val="000000"/>
                <w:szCs w:val="22"/>
              </w:rPr>
              <w:t xml:space="preserve">CRO a příslušným novým postupníkem nebo subdodavatelem postoupit nebo smluvně převést jakákoliv práva nebo povinnosti vyplývající z této smlouvy. </w:t>
            </w:r>
            <w:r w:rsidR="008D1CB1" w:rsidRPr="00093673">
              <w:rPr>
                <w:color w:val="000000"/>
                <w:szCs w:val="22"/>
              </w:rPr>
              <w:t>Zdravotnické zařízení a h</w:t>
            </w:r>
            <w:r w:rsidR="008D1CB1" w:rsidRPr="00093673">
              <w:rPr>
                <w:color w:val="000000"/>
                <w:szCs w:val="22"/>
                <w:lang w:bidi="cs-CZ"/>
              </w:rPr>
              <w:t xml:space="preserve">lavní zkoušející v každém případě odpovídají za všechny subdodavatele a zajistí, aby byli vázáni příslušnými podmínkami této smlouvy a dodržovali je. </w:t>
            </w:r>
            <w:r w:rsidRPr="00093673">
              <w:rPr>
                <w:color w:val="000000"/>
                <w:szCs w:val="22"/>
              </w:rPr>
              <w:t xml:space="preserve">Než se </w:t>
            </w:r>
            <w:r w:rsidRPr="00093673">
              <w:rPr>
                <w:color w:val="000000" w:themeColor="text1"/>
                <w:szCs w:val="22"/>
                <w:lang w:bidi="cs-CZ"/>
              </w:rPr>
              <w:t xml:space="preserve">hlavní zkoušející a/nebo </w:t>
            </w:r>
            <w:r w:rsidRPr="00093673">
              <w:rPr>
                <w:color w:val="000000"/>
                <w:szCs w:val="22"/>
              </w:rPr>
              <w:t xml:space="preserve">zdravotnické zařízení </w:t>
            </w:r>
            <w:r w:rsidRPr="00093673">
              <w:rPr>
                <w:color w:val="000000" w:themeColor="text1"/>
                <w:szCs w:val="22"/>
                <w:lang w:bidi="cs-CZ"/>
              </w:rPr>
              <w:t>přestěhují</w:t>
            </w:r>
            <w:r w:rsidRPr="00093673">
              <w:rPr>
                <w:color w:val="000000"/>
                <w:szCs w:val="22"/>
              </w:rPr>
              <w:t xml:space="preserve"> do nové lokality, musí předem informovat zadavatele</w:t>
            </w:r>
            <w:r w:rsidR="003F0B9E" w:rsidRPr="00093673">
              <w:rPr>
                <w:szCs w:val="22"/>
              </w:rPr>
              <w:t xml:space="preserve"> a/nebo CRO</w:t>
            </w:r>
            <w:r w:rsidRPr="00093673">
              <w:rPr>
                <w:color w:val="000000"/>
                <w:szCs w:val="22"/>
              </w:rPr>
              <w:t>. Tato smlouva je závazná a je uzavřena ve prospěch následníků a schválených nabyvatelů práv zadavatele.</w:t>
            </w:r>
          </w:p>
        </w:tc>
      </w:tr>
      <w:tr w:rsidR="00541594" w:rsidRPr="00F86FED" w14:paraId="59C83F13" w14:textId="77777777" w:rsidTr="00EF3DFF">
        <w:trPr>
          <w:trHeight w:val="144"/>
          <w:jc w:val="center"/>
        </w:trPr>
        <w:tc>
          <w:tcPr>
            <w:tcW w:w="2477" w:type="pct"/>
          </w:tcPr>
          <w:p w14:paraId="59C83F11" w14:textId="77777777" w:rsidR="00541594" w:rsidRPr="00EB4BF3" w:rsidRDefault="00541594" w:rsidP="00541594">
            <w:pPr>
              <w:pStyle w:val="Zkladntextodsazen3"/>
              <w:widowControl w:val="0"/>
              <w:ind w:left="0"/>
              <w:jc w:val="both"/>
              <w:rPr>
                <w:b w:val="0"/>
                <w:i w:val="0"/>
                <w:noProof/>
                <w:color w:val="000000" w:themeColor="text1"/>
                <w:szCs w:val="22"/>
                <w:lang w:val="en-US"/>
              </w:rPr>
            </w:pPr>
          </w:p>
        </w:tc>
        <w:tc>
          <w:tcPr>
            <w:tcW w:w="2523" w:type="pct"/>
          </w:tcPr>
          <w:p w14:paraId="59C83F12" w14:textId="77777777" w:rsidR="00541594" w:rsidRPr="00093673" w:rsidRDefault="00541594" w:rsidP="00541594">
            <w:pPr>
              <w:pStyle w:val="Zkladntextodsazen3"/>
              <w:widowControl w:val="0"/>
              <w:ind w:left="0"/>
              <w:jc w:val="both"/>
              <w:rPr>
                <w:b w:val="0"/>
                <w:i w:val="0"/>
                <w:szCs w:val="22"/>
              </w:rPr>
            </w:pPr>
          </w:p>
        </w:tc>
      </w:tr>
      <w:tr w:rsidR="00541594" w:rsidRPr="00F86FED" w14:paraId="59C83F16" w14:textId="77777777" w:rsidTr="00EF3DFF">
        <w:trPr>
          <w:trHeight w:val="144"/>
          <w:jc w:val="center"/>
        </w:trPr>
        <w:tc>
          <w:tcPr>
            <w:tcW w:w="2477" w:type="pct"/>
          </w:tcPr>
          <w:p w14:paraId="59C83F14" w14:textId="369A8C7E" w:rsidR="00541594" w:rsidRPr="00EB4BF3" w:rsidRDefault="00541594" w:rsidP="00EB4BF3">
            <w:pPr>
              <w:widowControl w:val="0"/>
              <w:numPr>
                <w:ilvl w:val="0"/>
                <w:numId w:val="63"/>
              </w:numPr>
              <w:jc w:val="both"/>
              <w:rPr>
                <w:noProof/>
                <w:color w:val="000000" w:themeColor="text1"/>
                <w:szCs w:val="22"/>
                <w:lang w:val="en-US"/>
              </w:rPr>
            </w:pPr>
            <w:r w:rsidRPr="00EB4BF3">
              <w:rPr>
                <w:noProof/>
                <w:color w:val="000000" w:themeColor="text1"/>
                <w:szCs w:val="22"/>
                <w:u w:val="single"/>
                <w:lang w:val="en-US"/>
              </w:rPr>
              <w:t>Equipment</w:t>
            </w:r>
            <w:r w:rsidRPr="00EB4BF3">
              <w:rPr>
                <w:noProof/>
                <w:color w:val="000000" w:themeColor="text1"/>
                <w:szCs w:val="22"/>
                <w:lang w:val="en-US"/>
              </w:rPr>
              <w:t>. Sponsor may provide, or arrange for a vendor</w:t>
            </w:r>
            <w:r w:rsidR="00496486" w:rsidRPr="00EB4BF3">
              <w:rPr>
                <w:noProof/>
                <w:color w:val="000000" w:themeColor="text1"/>
                <w:szCs w:val="22"/>
                <w:lang w:val="en-US"/>
              </w:rPr>
              <w:t xml:space="preserve"> (“Vendor”), </w:t>
            </w:r>
            <w:r w:rsidRPr="00EB4BF3">
              <w:rPr>
                <w:noProof/>
                <w:color w:val="000000" w:themeColor="text1"/>
                <w:szCs w:val="22"/>
                <w:lang w:val="en-US"/>
              </w:rPr>
              <w:t>to provide, certain equipment for use by Institution</w:t>
            </w:r>
            <w:r w:rsidRPr="00EB4BF3">
              <w:rPr>
                <w:bCs/>
                <w:iCs/>
                <w:noProof/>
                <w:color w:val="000000" w:themeColor="text1"/>
                <w:szCs w:val="22"/>
                <w:lang w:val="en-US"/>
              </w:rPr>
              <w:t xml:space="preserve"> and Principal Investigator</w:t>
            </w:r>
            <w:r w:rsidRPr="00EB4BF3">
              <w:rPr>
                <w:noProof/>
                <w:color w:val="000000" w:themeColor="text1"/>
                <w:szCs w:val="22"/>
                <w:lang w:val="en-US"/>
              </w:rPr>
              <w:t xml:space="preserve"> during the conduct of the Trial (“Equipment”). Equipment use, ownership and disposition terms are further outlined in Attachment C (Equipment Use, Ownership &amp; Disposition).</w:t>
            </w:r>
          </w:p>
        </w:tc>
        <w:tc>
          <w:tcPr>
            <w:tcW w:w="2523" w:type="pct"/>
          </w:tcPr>
          <w:p w14:paraId="59C83F15" w14:textId="62FD49DA" w:rsidR="00541594" w:rsidRPr="00093673" w:rsidRDefault="00541594" w:rsidP="008523CD">
            <w:pPr>
              <w:widowControl w:val="0"/>
              <w:numPr>
                <w:ilvl w:val="0"/>
                <w:numId w:val="23"/>
              </w:numPr>
              <w:jc w:val="both"/>
              <w:rPr>
                <w:szCs w:val="22"/>
                <w:u w:val="single"/>
              </w:rPr>
            </w:pPr>
            <w:r w:rsidRPr="00093673">
              <w:rPr>
                <w:color w:val="000000"/>
                <w:szCs w:val="22"/>
                <w:u w:val="single"/>
              </w:rPr>
              <w:t>Zařízení</w:t>
            </w:r>
            <w:r w:rsidRPr="00093673">
              <w:rPr>
                <w:color w:val="000000"/>
                <w:szCs w:val="22"/>
              </w:rPr>
              <w:t xml:space="preserve">. </w:t>
            </w:r>
            <w:r w:rsidRPr="00093673">
              <w:rPr>
                <w:color w:val="000000" w:themeColor="text1"/>
                <w:szCs w:val="22"/>
                <w:lang w:bidi="cs-CZ"/>
              </w:rPr>
              <w:t>Zadavatel</w:t>
            </w:r>
            <w:r w:rsidRPr="00093673">
              <w:rPr>
                <w:color w:val="000000"/>
                <w:szCs w:val="22"/>
              </w:rPr>
              <w:t xml:space="preserve"> poskytne, nebo zajistí, že dodavatel</w:t>
            </w:r>
            <w:r w:rsidR="005435B2" w:rsidRPr="00093673">
              <w:rPr>
                <w:color w:val="000000"/>
                <w:szCs w:val="22"/>
              </w:rPr>
              <w:t xml:space="preserve"> („dodavatel“)</w:t>
            </w:r>
            <w:r w:rsidRPr="00093673">
              <w:rPr>
                <w:color w:val="000000"/>
                <w:szCs w:val="22"/>
              </w:rPr>
              <w:t xml:space="preserve"> poskytne, určité zařízení k užívání zdravotnickému zařízení</w:t>
            </w:r>
            <w:r w:rsidRPr="00093673">
              <w:rPr>
                <w:color w:val="000000" w:themeColor="text1"/>
                <w:szCs w:val="22"/>
                <w:lang w:bidi="cs-CZ"/>
              </w:rPr>
              <w:t xml:space="preserve"> a hlavnímu zkoušejícímu</w:t>
            </w:r>
            <w:r w:rsidRPr="00093673">
              <w:rPr>
                <w:color w:val="000000"/>
                <w:szCs w:val="22"/>
              </w:rPr>
              <w:t xml:space="preserve"> během provádění klinického hodnocení („zařízení“). Podmínky používání, vlastnictví a nakládání se zařízením jsou podrobněji uvedeny v příloze C (Používání zařízení, jeho vlastnictví a nakládání se zařízením).</w:t>
            </w:r>
          </w:p>
        </w:tc>
      </w:tr>
      <w:tr w:rsidR="00541594" w:rsidRPr="00F86FED" w14:paraId="59C83F19" w14:textId="77777777" w:rsidTr="00EF3DFF">
        <w:trPr>
          <w:trHeight w:val="144"/>
          <w:jc w:val="center"/>
        </w:trPr>
        <w:tc>
          <w:tcPr>
            <w:tcW w:w="2477" w:type="pct"/>
          </w:tcPr>
          <w:p w14:paraId="59C83F17" w14:textId="77777777" w:rsidR="00541594" w:rsidRPr="00EB4BF3" w:rsidRDefault="00541594" w:rsidP="00541594">
            <w:pPr>
              <w:widowControl w:val="0"/>
              <w:jc w:val="both"/>
              <w:rPr>
                <w:noProof/>
                <w:color w:val="000000" w:themeColor="text1"/>
                <w:szCs w:val="22"/>
                <w:u w:val="single"/>
                <w:lang w:val="en-US"/>
              </w:rPr>
            </w:pPr>
          </w:p>
        </w:tc>
        <w:tc>
          <w:tcPr>
            <w:tcW w:w="2523" w:type="pct"/>
          </w:tcPr>
          <w:p w14:paraId="59C83F18" w14:textId="77777777" w:rsidR="00541594" w:rsidRPr="00093673" w:rsidRDefault="00541594" w:rsidP="00541594">
            <w:pPr>
              <w:widowControl w:val="0"/>
              <w:jc w:val="both"/>
              <w:rPr>
                <w:szCs w:val="22"/>
                <w:u w:val="single"/>
              </w:rPr>
            </w:pPr>
          </w:p>
        </w:tc>
      </w:tr>
      <w:tr w:rsidR="00541594" w:rsidRPr="00F86FED" w14:paraId="59C83F1C" w14:textId="77777777" w:rsidTr="00EF3DFF">
        <w:trPr>
          <w:trHeight w:val="144"/>
          <w:jc w:val="center"/>
        </w:trPr>
        <w:tc>
          <w:tcPr>
            <w:tcW w:w="2477" w:type="pct"/>
          </w:tcPr>
          <w:p w14:paraId="59C83F1A" w14:textId="3D6EA439" w:rsidR="00541594" w:rsidRPr="00EB4BF3" w:rsidRDefault="00541594" w:rsidP="00EB4BF3">
            <w:pPr>
              <w:widowControl w:val="0"/>
              <w:numPr>
                <w:ilvl w:val="0"/>
                <w:numId w:val="63"/>
              </w:numPr>
              <w:jc w:val="both"/>
              <w:rPr>
                <w:rFonts w:eastAsia="Malgun Gothic"/>
                <w:noProof/>
                <w:color w:val="000000" w:themeColor="text1"/>
                <w:szCs w:val="22"/>
                <w:lang w:val="en-US"/>
              </w:rPr>
            </w:pPr>
            <w:r w:rsidRPr="00EB4BF3">
              <w:rPr>
                <w:rFonts w:eastAsia="Malgun Gothic"/>
                <w:noProof/>
                <w:color w:val="000000" w:themeColor="text1"/>
                <w:szCs w:val="22"/>
                <w:u w:val="single"/>
                <w:lang w:val="en-US"/>
              </w:rPr>
              <w:t>Anti-Bribery and Anti-Corruption Laws</w:t>
            </w:r>
            <w:r w:rsidRPr="00EB4BF3">
              <w:rPr>
                <w:noProof/>
                <w:color w:val="000000" w:themeColor="text1"/>
                <w:szCs w:val="22"/>
                <w:lang w:val="en-US"/>
              </w:rPr>
              <w:t>. Institution</w:t>
            </w:r>
            <w:r w:rsidRPr="00EB4BF3">
              <w:rPr>
                <w:rFonts w:eastAsia="Malgun Gothic"/>
                <w:noProof/>
                <w:color w:val="000000" w:themeColor="text1"/>
                <w:szCs w:val="22"/>
                <w:lang w:val="en-US"/>
              </w:rPr>
              <w:t xml:space="preserve"> </w:t>
            </w:r>
            <w:r w:rsidRPr="00EB4BF3">
              <w:rPr>
                <w:noProof/>
                <w:color w:val="000000" w:themeColor="text1"/>
                <w:szCs w:val="22"/>
                <w:lang w:val="en-US"/>
              </w:rPr>
              <w:t>and Principal Investigator acknowledge</w:t>
            </w:r>
            <w:r w:rsidRPr="00EB4BF3">
              <w:rPr>
                <w:rFonts w:eastAsia="Malgun Gothic"/>
                <w:noProof/>
                <w:color w:val="000000" w:themeColor="text1"/>
                <w:szCs w:val="22"/>
                <w:lang w:val="en-US"/>
              </w:rPr>
              <w:t xml:space="preserve"> that </w:t>
            </w:r>
            <w:r w:rsidRPr="00EB4BF3">
              <w:rPr>
                <w:noProof/>
                <w:color w:val="000000" w:themeColor="text1"/>
                <w:szCs w:val="22"/>
                <w:lang w:val="en-US"/>
              </w:rPr>
              <w:t>Sponsor and CRO are</w:t>
            </w:r>
            <w:r w:rsidRPr="00EB4BF3">
              <w:rPr>
                <w:rFonts w:eastAsia="Malgun Gothic"/>
                <w:noProof/>
                <w:color w:val="000000" w:themeColor="text1"/>
                <w:szCs w:val="22"/>
                <w:lang w:val="en-US"/>
              </w:rPr>
              <w:t xml:space="preserve"> bound by anti-bribery and anti</w:t>
            </w:r>
            <w:r w:rsidRPr="00EB4BF3">
              <w:rPr>
                <w:noProof/>
                <w:color w:val="000000" w:themeColor="text1"/>
                <w:szCs w:val="22"/>
                <w:lang w:val="en-US"/>
              </w:rPr>
              <w:t>-</w:t>
            </w:r>
            <w:r w:rsidRPr="00EB4BF3">
              <w:rPr>
                <w:rFonts w:eastAsia="Malgun Gothic"/>
                <w:noProof/>
                <w:color w:val="000000" w:themeColor="text1"/>
                <w:szCs w:val="22"/>
                <w:lang w:val="en-US"/>
              </w:rPr>
              <w:t xml:space="preserve">corruption laws. As such, </w:t>
            </w:r>
            <w:r w:rsidRPr="00EB4BF3">
              <w:rPr>
                <w:noProof/>
                <w:color w:val="000000" w:themeColor="text1"/>
                <w:szCs w:val="22"/>
                <w:lang w:val="en-US"/>
              </w:rPr>
              <w:t>Sponsor and CRO</w:t>
            </w:r>
            <w:r w:rsidRPr="00EB4BF3">
              <w:rPr>
                <w:rFonts w:eastAsia="Malgun Gothic"/>
                <w:noProof/>
                <w:color w:val="000000" w:themeColor="text1"/>
                <w:szCs w:val="22"/>
                <w:lang w:val="en-US"/>
              </w:rPr>
              <w:t xml:space="preserve"> employees, agents, contractors and/or representatives are prohibited from making or offering payment (or anything of value), directly or indirectly, to employees or officials of any foreign government, public international organization, political party, or candidates for political office in order to retain any business or secure any improper advantage. </w:t>
            </w:r>
            <w:r w:rsidRPr="00EB4BF3">
              <w:rPr>
                <w:noProof/>
                <w:color w:val="000000" w:themeColor="text1"/>
                <w:szCs w:val="22"/>
                <w:lang w:val="en-US"/>
              </w:rPr>
              <w:t>Institution and Principal Investigator</w:t>
            </w:r>
            <w:r w:rsidRPr="00EB4BF3">
              <w:rPr>
                <w:rFonts w:eastAsia="Malgun Gothic"/>
                <w:noProof/>
                <w:color w:val="000000" w:themeColor="text1"/>
                <w:szCs w:val="22"/>
                <w:lang w:val="en-US"/>
              </w:rPr>
              <w:t xml:space="preserve"> shall ensure that neither they nor any of their officers, employees, collaborators, directors, consultants, agents, representatives or sub</w:t>
            </w:r>
            <w:r w:rsidRPr="00EB4BF3">
              <w:rPr>
                <w:noProof/>
                <w:color w:val="000000" w:themeColor="text1"/>
                <w:szCs w:val="22"/>
                <w:lang w:val="en-US"/>
              </w:rPr>
              <w:t>-</w:t>
            </w:r>
            <w:r w:rsidRPr="00EB4BF3">
              <w:rPr>
                <w:rFonts w:eastAsia="Malgun Gothic"/>
                <w:noProof/>
                <w:color w:val="000000" w:themeColor="text1"/>
                <w:szCs w:val="22"/>
                <w:lang w:val="en-US"/>
              </w:rPr>
              <w:t>contractors</w:t>
            </w:r>
            <w:r w:rsidR="00D32C4E" w:rsidRPr="00EB4BF3">
              <w:rPr>
                <w:rFonts w:eastAsia="Malgun Gothic"/>
                <w:noProof/>
                <w:color w:val="000000" w:themeColor="text1"/>
                <w:szCs w:val="22"/>
                <w:lang w:val="en-US"/>
              </w:rPr>
              <w:t>, including Research Staff</w:t>
            </w:r>
            <w:r w:rsidRPr="00EB4BF3">
              <w:rPr>
                <w:rFonts w:eastAsia="Malgun Gothic"/>
                <w:noProof/>
                <w:color w:val="000000" w:themeColor="text1"/>
                <w:szCs w:val="22"/>
                <w:lang w:val="en-US"/>
              </w:rPr>
              <w:t xml:space="preserve"> take any action which could render </w:t>
            </w:r>
            <w:r w:rsidRPr="00EB4BF3">
              <w:rPr>
                <w:noProof/>
                <w:color w:val="000000" w:themeColor="text1"/>
                <w:szCs w:val="22"/>
                <w:lang w:val="en-US"/>
              </w:rPr>
              <w:t>Sponsor or CRO</w:t>
            </w:r>
            <w:r w:rsidRPr="00EB4BF3">
              <w:rPr>
                <w:rFonts w:eastAsia="Malgun Gothic"/>
                <w:noProof/>
                <w:color w:val="000000" w:themeColor="text1"/>
                <w:szCs w:val="22"/>
                <w:lang w:val="en-US"/>
              </w:rPr>
              <w:t xml:space="preserve"> liable under the </w:t>
            </w:r>
            <w:r w:rsidRPr="00EB4BF3">
              <w:rPr>
                <w:noProof/>
                <w:color w:val="000000" w:themeColor="text1"/>
                <w:szCs w:val="22"/>
                <w:lang w:val="en-US"/>
              </w:rPr>
              <w:t>anti</w:t>
            </w:r>
            <w:r w:rsidRPr="00EB4BF3">
              <w:rPr>
                <w:noProof/>
                <w:color w:val="000000" w:themeColor="text1"/>
                <w:szCs w:val="22"/>
                <w:lang w:val="en-US"/>
              </w:rPr>
              <w:noBreakHyphen/>
              <w:t>bribery and anti-corruption laws</w:t>
            </w:r>
            <w:r w:rsidRPr="00EB4BF3">
              <w:rPr>
                <w:rFonts w:eastAsia="Malgun Gothic"/>
                <w:noProof/>
                <w:color w:val="000000" w:themeColor="text1"/>
                <w:szCs w:val="22"/>
                <w:lang w:val="en-US"/>
              </w:rPr>
              <w:t>.</w:t>
            </w:r>
          </w:p>
        </w:tc>
        <w:tc>
          <w:tcPr>
            <w:tcW w:w="2523" w:type="pct"/>
          </w:tcPr>
          <w:p w14:paraId="59C83F1B" w14:textId="6FBACC6B" w:rsidR="00541594" w:rsidRPr="00093673" w:rsidRDefault="00541594" w:rsidP="00541594">
            <w:pPr>
              <w:widowControl w:val="0"/>
              <w:numPr>
                <w:ilvl w:val="0"/>
                <w:numId w:val="23"/>
              </w:numPr>
              <w:jc w:val="both"/>
              <w:rPr>
                <w:rFonts w:eastAsia="Malgun Gothic"/>
                <w:szCs w:val="22"/>
                <w:u w:val="single"/>
              </w:rPr>
            </w:pPr>
            <w:r w:rsidRPr="00093673">
              <w:rPr>
                <w:rFonts w:eastAsia="Malgun Gothic"/>
                <w:color w:val="000000"/>
                <w:szCs w:val="22"/>
                <w:u w:val="single"/>
              </w:rPr>
              <w:t>Zákony proti úplatkářství a korupci</w:t>
            </w:r>
            <w:r w:rsidRPr="00093673">
              <w:rPr>
                <w:color w:val="000000"/>
                <w:szCs w:val="22"/>
              </w:rPr>
              <w:t>.</w:t>
            </w:r>
            <w:r w:rsidRPr="00093673">
              <w:rPr>
                <w:rFonts w:eastAsia="Malgun Gothic"/>
                <w:color w:val="000000"/>
                <w:szCs w:val="22"/>
              </w:rPr>
              <w:t xml:space="preserve"> </w:t>
            </w:r>
            <w:r w:rsidRPr="00093673">
              <w:rPr>
                <w:color w:val="000000"/>
                <w:szCs w:val="22"/>
              </w:rPr>
              <w:t>Zdravotnické zařízení</w:t>
            </w:r>
            <w:r w:rsidRPr="00093673">
              <w:rPr>
                <w:rFonts w:eastAsia="Malgun Gothic"/>
                <w:color w:val="000000"/>
                <w:szCs w:val="22"/>
              </w:rPr>
              <w:t xml:space="preserve"> </w:t>
            </w:r>
            <w:r w:rsidRPr="00093673">
              <w:rPr>
                <w:color w:val="000000" w:themeColor="text1"/>
                <w:szCs w:val="22"/>
                <w:lang w:bidi="cs-CZ"/>
              </w:rPr>
              <w:t>a hlavní zkoušející berou</w:t>
            </w:r>
            <w:r w:rsidRPr="00093673">
              <w:rPr>
                <w:rFonts w:eastAsia="Malgun Gothic"/>
                <w:color w:val="000000"/>
                <w:szCs w:val="22"/>
              </w:rPr>
              <w:t xml:space="preserve"> na vědomí, že jsou </w:t>
            </w:r>
            <w:r w:rsidRPr="00093673">
              <w:rPr>
                <w:color w:val="000000"/>
                <w:szCs w:val="22"/>
              </w:rPr>
              <w:t>zadavatel a CRO</w:t>
            </w:r>
            <w:r w:rsidRPr="00093673">
              <w:rPr>
                <w:rFonts w:eastAsia="Malgun Gothic"/>
                <w:color w:val="000000"/>
                <w:szCs w:val="22"/>
              </w:rPr>
              <w:t xml:space="preserve"> vázáni zákony proti úplatkářství a korupci. V této souvislosti je zakázáno, </w:t>
            </w:r>
            <w:r w:rsidRPr="00093673">
              <w:rPr>
                <w:color w:val="000000"/>
                <w:szCs w:val="22"/>
              </w:rPr>
              <w:t xml:space="preserve">aby </w:t>
            </w:r>
            <w:r w:rsidRPr="00093673">
              <w:rPr>
                <w:rFonts w:eastAsia="Malgun Gothic"/>
                <w:color w:val="000000"/>
                <w:szCs w:val="22"/>
              </w:rPr>
              <w:t xml:space="preserve">zaměstnanci, zástupci, smluvní partneři a/nebo zástupci zadavatele a CRO učinili nebo nabídli platbu (nebo cokoliv hodnotného), přímo či nepřímo, zaměstnancům nebo úředníkům zahraniční vlády, veřejné mezinárodní organizace, politické strany nebo kandidátům na politickou funkci s cílem získat zakázku nebo si zajistit nepatřičnou výhodu. </w:t>
            </w:r>
            <w:r w:rsidRPr="00093673">
              <w:rPr>
                <w:color w:val="000000"/>
                <w:szCs w:val="22"/>
              </w:rPr>
              <w:t>Zdravotnické zařízení</w:t>
            </w:r>
            <w:r w:rsidRPr="00093673">
              <w:rPr>
                <w:rFonts w:eastAsia="Malgun Gothic"/>
                <w:color w:val="000000"/>
                <w:szCs w:val="22"/>
              </w:rPr>
              <w:t xml:space="preserve"> </w:t>
            </w:r>
            <w:r w:rsidRPr="00093673">
              <w:rPr>
                <w:color w:val="000000" w:themeColor="text1"/>
                <w:szCs w:val="22"/>
                <w:lang w:bidi="cs-CZ"/>
              </w:rPr>
              <w:t xml:space="preserve">a hlavní zkoušející </w:t>
            </w:r>
            <w:r w:rsidRPr="00093673">
              <w:rPr>
                <w:rFonts w:eastAsia="Malgun Gothic"/>
                <w:color w:val="000000"/>
                <w:szCs w:val="22"/>
              </w:rPr>
              <w:t xml:space="preserve">zajistí, aby </w:t>
            </w:r>
            <w:r w:rsidRPr="00093673">
              <w:rPr>
                <w:color w:val="000000" w:themeColor="text1"/>
                <w:szCs w:val="22"/>
                <w:lang w:bidi="cs-CZ"/>
              </w:rPr>
              <w:t>sami</w:t>
            </w:r>
            <w:r w:rsidRPr="00093673">
              <w:rPr>
                <w:rFonts w:eastAsia="Malgun Gothic"/>
                <w:color w:val="000000"/>
                <w:szCs w:val="22"/>
              </w:rPr>
              <w:t xml:space="preserve"> nebo </w:t>
            </w:r>
            <w:r w:rsidRPr="00093673">
              <w:rPr>
                <w:color w:val="000000" w:themeColor="text1"/>
                <w:szCs w:val="22"/>
                <w:lang w:bidi="cs-CZ"/>
              </w:rPr>
              <w:t>jejich</w:t>
            </w:r>
            <w:r w:rsidRPr="00093673">
              <w:rPr>
                <w:rFonts w:eastAsia="Malgun Gothic"/>
                <w:color w:val="000000"/>
                <w:szCs w:val="22"/>
              </w:rPr>
              <w:t xml:space="preserve"> vedoucí pracovníci, zaměstnanci, spolupracovníci, ředitelé, konzultanti, zmocněnci, zástupci nebo subdodavatelé </w:t>
            </w:r>
            <w:r w:rsidR="008D1CB1" w:rsidRPr="00093673">
              <w:rPr>
                <w:rFonts w:eastAsia="Malgun Gothic"/>
                <w:color w:val="000000"/>
                <w:szCs w:val="22"/>
                <w:lang w:bidi="cs-CZ"/>
              </w:rPr>
              <w:t xml:space="preserve">včetně výzkumného personálu, </w:t>
            </w:r>
            <w:r w:rsidRPr="00093673">
              <w:rPr>
                <w:rFonts w:eastAsia="Malgun Gothic"/>
                <w:color w:val="000000"/>
                <w:szCs w:val="22"/>
              </w:rPr>
              <w:t xml:space="preserve">neučinili úkon, kterým by vznikla odpovědnost </w:t>
            </w:r>
            <w:r w:rsidRPr="00093673">
              <w:rPr>
                <w:color w:val="000000"/>
                <w:szCs w:val="22"/>
              </w:rPr>
              <w:t>zadavatele nebo CRO</w:t>
            </w:r>
            <w:r w:rsidRPr="00093673">
              <w:rPr>
                <w:rFonts w:eastAsia="Malgun Gothic"/>
                <w:color w:val="000000"/>
                <w:szCs w:val="22"/>
              </w:rPr>
              <w:t xml:space="preserve"> dle zákonů proti </w:t>
            </w:r>
            <w:r w:rsidRPr="00093673">
              <w:rPr>
                <w:color w:val="000000"/>
                <w:szCs w:val="22"/>
              </w:rPr>
              <w:t>úplatkářství a korupci</w:t>
            </w:r>
            <w:r w:rsidRPr="00093673">
              <w:rPr>
                <w:rFonts w:eastAsia="Malgun Gothic"/>
                <w:color w:val="000000"/>
                <w:szCs w:val="22"/>
              </w:rPr>
              <w:t>.</w:t>
            </w:r>
          </w:p>
        </w:tc>
      </w:tr>
      <w:tr w:rsidR="00541594" w:rsidRPr="00F86FED" w14:paraId="59C83F25" w14:textId="77777777" w:rsidTr="00EF3DFF">
        <w:trPr>
          <w:trHeight w:val="144"/>
          <w:jc w:val="center"/>
        </w:trPr>
        <w:tc>
          <w:tcPr>
            <w:tcW w:w="2477" w:type="pct"/>
          </w:tcPr>
          <w:p w14:paraId="59C83F23" w14:textId="77777777" w:rsidR="00541594" w:rsidRPr="00EB4BF3" w:rsidRDefault="00541594" w:rsidP="00541594">
            <w:pPr>
              <w:widowControl w:val="0"/>
              <w:jc w:val="both"/>
              <w:rPr>
                <w:b/>
                <w:i/>
                <w:noProof/>
                <w:color w:val="000000" w:themeColor="text1"/>
                <w:szCs w:val="22"/>
                <w:lang w:val="en-US"/>
              </w:rPr>
            </w:pPr>
          </w:p>
        </w:tc>
        <w:tc>
          <w:tcPr>
            <w:tcW w:w="2523" w:type="pct"/>
          </w:tcPr>
          <w:p w14:paraId="59C83F24" w14:textId="77777777" w:rsidR="00541594" w:rsidRPr="00093673" w:rsidRDefault="00541594" w:rsidP="00541594">
            <w:pPr>
              <w:widowControl w:val="0"/>
              <w:jc w:val="both"/>
              <w:rPr>
                <w:b/>
                <w:i/>
                <w:szCs w:val="22"/>
              </w:rPr>
            </w:pPr>
          </w:p>
        </w:tc>
      </w:tr>
      <w:tr w:rsidR="00541594" w:rsidRPr="00F86FED" w14:paraId="59C83F28" w14:textId="77777777" w:rsidTr="00EF3DFF">
        <w:trPr>
          <w:trHeight w:val="144"/>
          <w:jc w:val="center"/>
        </w:trPr>
        <w:tc>
          <w:tcPr>
            <w:tcW w:w="2477" w:type="pct"/>
          </w:tcPr>
          <w:p w14:paraId="59C83F26" w14:textId="0A6C89D8" w:rsidR="00541594" w:rsidRPr="00EB4BF3" w:rsidRDefault="00541594" w:rsidP="00EB4BF3">
            <w:pPr>
              <w:widowControl w:val="0"/>
              <w:numPr>
                <w:ilvl w:val="0"/>
                <w:numId w:val="63"/>
              </w:numPr>
              <w:jc w:val="both"/>
              <w:rPr>
                <w:noProof/>
                <w:color w:val="000000" w:themeColor="text1"/>
                <w:szCs w:val="22"/>
                <w:lang w:val="en-US"/>
              </w:rPr>
            </w:pPr>
            <w:r w:rsidRPr="00EB4BF3">
              <w:rPr>
                <w:noProof/>
                <w:color w:val="000000" w:themeColor="text1"/>
                <w:szCs w:val="22"/>
                <w:u w:val="single"/>
                <w:lang w:val="en-US"/>
              </w:rPr>
              <w:lastRenderedPageBreak/>
              <w:t>Survival of Obligations</w:t>
            </w:r>
            <w:r w:rsidRPr="00EB4BF3">
              <w:rPr>
                <w:noProof/>
                <w:color w:val="000000" w:themeColor="text1"/>
                <w:szCs w:val="22"/>
                <w:lang w:val="en-US"/>
              </w:rPr>
              <w:t xml:space="preserve">. Obligations relating to Financial Arrangements, </w:t>
            </w:r>
            <w:r w:rsidR="006F7CA3" w:rsidRPr="00EB4BF3">
              <w:rPr>
                <w:noProof/>
                <w:color w:val="000000"/>
                <w:lang w:val="en-US"/>
              </w:rPr>
              <w:t xml:space="preserve">Reporting Obligations, Personal Data Protection and Privacy, </w:t>
            </w:r>
            <w:r w:rsidRPr="00EB4BF3">
              <w:rPr>
                <w:noProof/>
                <w:color w:val="000000" w:themeColor="text1"/>
                <w:szCs w:val="22"/>
                <w:lang w:val="en-US"/>
              </w:rPr>
              <w:t xml:space="preserve">Confidential Information, Records, </w:t>
            </w:r>
            <w:r w:rsidR="006F7CA3" w:rsidRPr="00EB4BF3">
              <w:rPr>
                <w:noProof/>
                <w:color w:val="000000"/>
                <w:lang w:val="en-US"/>
              </w:rPr>
              <w:t xml:space="preserve">Inspections and Audits, Inventions, </w:t>
            </w:r>
            <w:r w:rsidRPr="00EB4BF3">
              <w:rPr>
                <w:noProof/>
                <w:color w:val="000000" w:themeColor="text1"/>
                <w:szCs w:val="22"/>
                <w:lang w:val="en-US"/>
              </w:rPr>
              <w:t>Publications, Publicity, Debarment, Exclusion, Licensure and Response, and Indemnification survive termination of this Agreement, as do any other provision in this Agreement or its Attachments that by its nature and intent remains valid after the term of the Agreement.</w:t>
            </w:r>
          </w:p>
        </w:tc>
        <w:tc>
          <w:tcPr>
            <w:tcW w:w="2523" w:type="pct"/>
          </w:tcPr>
          <w:p w14:paraId="59C83F27" w14:textId="7E85320A" w:rsidR="00541594" w:rsidRPr="00093673" w:rsidRDefault="00541594" w:rsidP="00B62A09">
            <w:pPr>
              <w:widowControl w:val="0"/>
              <w:numPr>
                <w:ilvl w:val="0"/>
                <w:numId w:val="23"/>
              </w:numPr>
              <w:jc w:val="both"/>
              <w:rPr>
                <w:szCs w:val="22"/>
                <w:u w:val="single"/>
              </w:rPr>
            </w:pPr>
            <w:r w:rsidRPr="00093673">
              <w:rPr>
                <w:color w:val="000000"/>
                <w:szCs w:val="22"/>
                <w:u w:val="single"/>
              </w:rPr>
              <w:t>Platnost závazků po ukončení smlouvy</w:t>
            </w:r>
            <w:r w:rsidRPr="00093673">
              <w:rPr>
                <w:color w:val="000000"/>
                <w:szCs w:val="22"/>
              </w:rPr>
              <w:t xml:space="preserve">. Povinnosti týkající se finančních ujednání, </w:t>
            </w:r>
            <w:r w:rsidR="00183271" w:rsidRPr="00093673">
              <w:rPr>
                <w:color w:val="000000"/>
                <w:szCs w:val="22"/>
              </w:rPr>
              <w:t xml:space="preserve">vykazovacích povinností, </w:t>
            </w:r>
            <w:r w:rsidR="00B62A09" w:rsidRPr="00093673">
              <w:rPr>
                <w:color w:val="000000"/>
                <w:szCs w:val="22"/>
              </w:rPr>
              <w:t xml:space="preserve">ochrany osobních údajů a soukromí, </w:t>
            </w:r>
            <w:r w:rsidRPr="00093673">
              <w:rPr>
                <w:color w:val="000000"/>
                <w:szCs w:val="22"/>
              </w:rPr>
              <w:t xml:space="preserve">důvěrných informací, záznamů, </w:t>
            </w:r>
            <w:r w:rsidR="00B62A09" w:rsidRPr="00093673">
              <w:rPr>
                <w:color w:val="000000"/>
                <w:szCs w:val="22"/>
              </w:rPr>
              <w:t xml:space="preserve">kontrol a auditů, vynálezů, </w:t>
            </w:r>
            <w:r w:rsidRPr="00093673">
              <w:rPr>
                <w:color w:val="000000"/>
                <w:szCs w:val="22"/>
              </w:rPr>
              <w:t xml:space="preserve">publikací, publicity, zákazu činnosti, vyloučení, lékařských osvědčení a reakcí a </w:t>
            </w:r>
            <w:r w:rsidR="002B756A" w:rsidRPr="00093673">
              <w:rPr>
                <w:color w:val="000000"/>
                <w:szCs w:val="22"/>
              </w:rPr>
              <w:t xml:space="preserve">odškodnění </w:t>
            </w:r>
            <w:r w:rsidRPr="00093673">
              <w:rPr>
                <w:color w:val="000000"/>
                <w:szCs w:val="22"/>
              </w:rPr>
              <w:t>zůstávají v platnosti i po ukončení této smlouvy, stejně jako další ustanovení této smlouvy nebo jejích příloh, které díky svému charakteru a záměru po ukončení smlouvy zůstávají nadále v platnosti.</w:t>
            </w:r>
          </w:p>
        </w:tc>
      </w:tr>
      <w:tr w:rsidR="00541594" w:rsidRPr="00F86FED" w14:paraId="59C83F2B" w14:textId="77777777" w:rsidTr="00EF3DFF">
        <w:trPr>
          <w:trHeight w:val="144"/>
          <w:jc w:val="center"/>
        </w:trPr>
        <w:tc>
          <w:tcPr>
            <w:tcW w:w="2477" w:type="pct"/>
          </w:tcPr>
          <w:p w14:paraId="59C83F29" w14:textId="77777777" w:rsidR="00541594" w:rsidRPr="00EB4BF3" w:rsidRDefault="00541594" w:rsidP="00541594">
            <w:pPr>
              <w:widowControl w:val="0"/>
              <w:jc w:val="both"/>
              <w:rPr>
                <w:noProof/>
                <w:color w:val="000000" w:themeColor="text1"/>
                <w:szCs w:val="22"/>
                <w:u w:val="single"/>
                <w:lang w:val="en-US"/>
              </w:rPr>
            </w:pPr>
          </w:p>
        </w:tc>
        <w:tc>
          <w:tcPr>
            <w:tcW w:w="2523" w:type="pct"/>
          </w:tcPr>
          <w:p w14:paraId="59C83F2A" w14:textId="77777777" w:rsidR="00541594" w:rsidRPr="00093673" w:rsidRDefault="00541594" w:rsidP="00541594">
            <w:pPr>
              <w:widowControl w:val="0"/>
              <w:jc w:val="both"/>
              <w:rPr>
                <w:szCs w:val="22"/>
                <w:u w:val="single"/>
              </w:rPr>
            </w:pPr>
          </w:p>
        </w:tc>
      </w:tr>
      <w:tr w:rsidR="00541594" w:rsidRPr="00F86FED" w14:paraId="59C83F2E" w14:textId="77777777" w:rsidTr="00EF3DFF">
        <w:trPr>
          <w:trHeight w:val="144"/>
          <w:jc w:val="center"/>
        </w:trPr>
        <w:tc>
          <w:tcPr>
            <w:tcW w:w="2477" w:type="pct"/>
          </w:tcPr>
          <w:p w14:paraId="59C83F2C" w14:textId="56DD9454" w:rsidR="00541594" w:rsidRPr="00EB4BF3" w:rsidRDefault="00541594" w:rsidP="00EB4BF3">
            <w:pPr>
              <w:widowControl w:val="0"/>
              <w:numPr>
                <w:ilvl w:val="0"/>
                <w:numId w:val="63"/>
              </w:numPr>
              <w:jc w:val="both"/>
              <w:rPr>
                <w:noProof/>
                <w:color w:val="000000" w:themeColor="text1"/>
                <w:szCs w:val="22"/>
                <w:lang w:val="en-US"/>
              </w:rPr>
            </w:pPr>
            <w:r w:rsidRPr="00EB4BF3">
              <w:rPr>
                <w:noProof/>
                <w:color w:val="000000" w:themeColor="text1"/>
                <w:szCs w:val="22"/>
                <w:u w:val="single"/>
                <w:lang w:val="en-US"/>
              </w:rPr>
              <w:t>Entire Agreement</w:t>
            </w:r>
            <w:r w:rsidRPr="00EB4BF3">
              <w:rPr>
                <w:noProof/>
                <w:color w:val="000000" w:themeColor="text1"/>
                <w:szCs w:val="22"/>
                <w:lang w:val="en-US"/>
              </w:rPr>
              <w:t xml:space="preserve">. </w:t>
            </w:r>
            <w:r w:rsidR="00496486" w:rsidRPr="00EB4BF3">
              <w:rPr>
                <w:noProof/>
                <w:color w:val="000000" w:themeColor="text1"/>
                <w:szCs w:val="22"/>
                <w:lang w:val="en-US"/>
              </w:rPr>
              <w:t>This Agreement</w:t>
            </w:r>
            <w:r w:rsidR="006F4893" w:rsidRPr="00EB4BF3">
              <w:rPr>
                <w:noProof/>
                <w:color w:val="000000" w:themeColor="text1"/>
                <w:szCs w:val="22"/>
                <w:lang w:val="en-US"/>
              </w:rPr>
              <w:t xml:space="preserve"> </w:t>
            </w:r>
            <w:r w:rsidR="00496486" w:rsidRPr="00EB4BF3">
              <w:rPr>
                <w:noProof/>
                <w:color w:val="000000" w:themeColor="text1"/>
                <w:szCs w:val="22"/>
                <w:lang w:val="en-US"/>
              </w:rPr>
              <w:t>contains the complete understanding of the Parties and will, as of the Effective Date, supersede all other agreements between the Parties concerning the specific Trial. This Agreement may only be extended, renewed or otherwise amended in writing, by the mutual consent of the Parties,</w:t>
            </w:r>
            <w:r w:rsidR="00496486" w:rsidRPr="00EB4BF3">
              <w:rPr>
                <w:noProof/>
                <w:lang w:val="en-US"/>
              </w:rPr>
              <w:t xml:space="preserve"> except for certain mutually agreeable changes in the Trial budget as identified in Attachment A</w:t>
            </w:r>
            <w:r w:rsidRPr="00EB4BF3">
              <w:rPr>
                <w:noProof/>
                <w:color w:val="000000" w:themeColor="text1"/>
                <w:szCs w:val="22"/>
                <w:lang w:val="en-US"/>
              </w:rPr>
              <w:t>. No waiver of any term, provision or condition of this Agreement, or breach thereof, whether by conduct or otherwise, in any one or more instances will be deemed to be or construed as a further or continuing waiver of any such term, provision or condition, or any prior, contemporaneous or subsequent breach thereof, of any other term, provision or condition of this Agreement whether of a same or different nature.</w:t>
            </w:r>
          </w:p>
        </w:tc>
        <w:tc>
          <w:tcPr>
            <w:tcW w:w="2523" w:type="pct"/>
          </w:tcPr>
          <w:p w14:paraId="59C83F2D" w14:textId="4C8A22D0" w:rsidR="00541594" w:rsidRPr="00093673" w:rsidRDefault="00541594" w:rsidP="00E352EF">
            <w:pPr>
              <w:widowControl w:val="0"/>
              <w:numPr>
                <w:ilvl w:val="0"/>
                <w:numId w:val="23"/>
              </w:numPr>
              <w:jc w:val="both"/>
              <w:rPr>
                <w:szCs w:val="22"/>
                <w:u w:val="single"/>
              </w:rPr>
            </w:pPr>
            <w:r w:rsidRPr="00093673">
              <w:rPr>
                <w:color w:val="000000"/>
                <w:szCs w:val="22"/>
                <w:u w:val="single"/>
              </w:rPr>
              <w:t>Úplná smlouva</w:t>
            </w:r>
            <w:r w:rsidRPr="00093673">
              <w:rPr>
                <w:color w:val="000000"/>
                <w:szCs w:val="22"/>
              </w:rPr>
              <w:t>. Tato smlouva obsahuje úplné ujednání stran a k datu účinnosti nahradí všechny ostatní smlouvy mezi smluvními stranami týkající se daného klinického hodnocení. Tuto smlouvu lze prodloužit, obnovit nebo jinak upravit pouze písemnou formou vyjadřující vzájemnou dohodu smluvních stran</w:t>
            </w:r>
            <w:r w:rsidR="00E352EF" w:rsidRPr="00093673">
              <w:rPr>
                <w:color w:val="000000"/>
                <w:szCs w:val="22"/>
              </w:rPr>
              <w:t>, s výjimkou určitých vzájemně odsouhlasených změn rozpočtu klinického hodnocení, jak je uvedeno v příloze A</w:t>
            </w:r>
            <w:r w:rsidRPr="00093673">
              <w:rPr>
                <w:color w:val="000000"/>
                <w:szCs w:val="22"/>
              </w:rPr>
              <w:t>. Vzdání se práva na dodržení jakékoli podmínky nebo ustanovení této smlouvy, nebo jejich porušení na základě jednání či jinak v jednom či více případech, nebude považováno ani vykládáno jako další nebo pokračující vzdání se práva na dodržení takové podmínky nebo ustanovení, ani jeho předchozí, současné nebo následné porušení, nebo vzdání se práva na dodržení jakékoli jiné podmínky nebo ustanovení této smlouvy stejného nebo odlišného charakteru.</w:t>
            </w:r>
          </w:p>
        </w:tc>
      </w:tr>
      <w:tr w:rsidR="00541594" w:rsidRPr="00F86FED" w14:paraId="59C83F31" w14:textId="77777777" w:rsidTr="00EF3DFF">
        <w:trPr>
          <w:trHeight w:val="144"/>
          <w:jc w:val="center"/>
        </w:trPr>
        <w:tc>
          <w:tcPr>
            <w:tcW w:w="2477" w:type="pct"/>
          </w:tcPr>
          <w:p w14:paraId="59C83F2F" w14:textId="77777777" w:rsidR="00541594" w:rsidRPr="00EB4BF3" w:rsidRDefault="00541594" w:rsidP="00541594">
            <w:pPr>
              <w:widowControl w:val="0"/>
              <w:jc w:val="both"/>
              <w:rPr>
                <w:noProof/>
                <w:color w:val="000000" w:themeColor="text1"/>
                <w:szCs w:val="22"/>
                <w:lang w:val="en-US"/>
              </w:rPr>
            </w:pPr>
          </w:p>
        </w:tc>
        <w:tc>
          <w:tcPr>
            <w:tcW w:w="2523" w:type="pct"/>
          </w:tcPr>
          <w:p w14:paraId="59C83F30" w14:textId="77777777" w:rsidR="00541594" w:rsidRPr="00093673" w:rsidRDefault="00541594" w:rsidP="00541594">
            <w:pPr>
              <w:widowControl w:val="0"/>
              <w:jc w:val="both"/>
              <w:rPr>
                <w:szCs w:val="22"/>
              </w:rPr>
            </w:pPr>
          </w:p>
        </w:tc>
      </w:tr>
      <w:tr w:rsidR="00541594" w:rsidRPr="00F86FED" w14:paraId="59C83F34" w14:textId="77777777" w:rsidTr="00EF3DFF">
        <w:trPr>
          <w:trHeight w:val="144"/>
          <w:jc w:val="center"/>
        </w:trPr>
        <w:tc>
          <w:tcPr>
            <w:tcW w:w="2477" w:type="pct"/>
          </w:tcPr>
          <w:p w14:paraId="59C83F32" w14:textId="1D8B8225" w:rsidR="00541594" w:rsidRPr="00EB4BF3" w:rsidRDefault="00541594" w:rsidP="00EB4BF3">
            <w:pPr>
              <w:widowControl w:val="0"/>
              <w:numPr>
                <w:ilvl w:val="0"/>
                <w:numId w:val="63"/>
              </w:numPr>
              <w:jc w:val="both"/>
              <w:rPr>
                <w:noProof/>
                <w:color w:val="000000" w:themeColor="text1"/>
                <w:szCs w:val="22"/>
                <w:lang w:val="en-US"/>
              </w:rPr>
            </w:pPr>
            <w:r w:rsidRPr="00EB4BF3">
              <w:rPr>
                <w:noProof/>
                <w:color w:val="000000" w:themeColor="text1"/>
                <w:szCs w:val="22"/>
                <w:u w:val="single"/>
                <w:lang w:val="en-US"/>
              </w:rPr>
              <w:t xml:space="preserve">Conflict with </w:t>
            </w:r>
            <w:r w:rsidR="00426AAF" w:rsidRPr="00EB4BF3">
              <w:rPr>
                <w:noProof/>
                <w:color w:val="000000" w:themeColor="text1"/>
                <w:szCs w:val="22"/>
                <w:u w:val="single"/>
                <w:lang w:val="en-US"/>
              </w:rPr>
              <w:t>Protocol</w:t>
            </w:r>
            <w:r w:rsidRPr="00EB4BF3">
              <w:rPr>
                <w:noProof/>
                <w:color w:val="000000" w:themeColor="text1"/>
                <w:szCs w:val="22"/>
                <w:lang w:val="en-US"/>
              </w:rPr>
              <w:t>. To the extent that terms or provisions of this Agreement conflict with the terms and provisions of the Protocol, the terms and provisions of this Agreement will control as to legal and business matters, and the terms and provisions of the Protocol will control as to technical research and scientific matters unless expressly agreed in writing between the Parties.</w:t>
            </w:r>
          </w:p>
        </w:tc>
        <w:tc>
          <w:tcPr>
            <w:tcW w:w="2523" w:type="pct"/>
          </w:tcPr>
          <w:p w14:paraId="59C83F33" w14:textId="0C0C7AF2" w:rsidR="00541594" w:rsidRPr="00093673" w:rsidRDefault="00541594" w:rsidP="00541594">
            <w:pPr>
              <w:widowControl w:val="0"/>
              <w:numPr>
                <w:ilvl w:val="0"/>
                <w:numId w:val="23"/>
              </w:numPr>
              <w:jc w:val="both"/>
              <w:rPr>
                <w:szCs w:val="22"/>
                <w:u w:val="single"/>
              </w:rPr>
            </w:pPr>
            <w:r w:rsidRPr="00093673">
              <w:rPr>
                <w:color w:val="000000"/>
                <w:szCs w:val="22"/>
                <w:u w:val="single"/>
              </w:rPr>
              <w:t>Rozpor s </w:t>
            </w:r>
            <w:r w:rsidR="00AF5A58" w:rsidRPr="00093673">
              <w:rPr>
                <w:color w:val="000000"/>
                <w:szCs w:val="22"/>
                <w:u w:val="single"/>
              </w:rPr>
              <w:t>protokolem</w:t>
            </w:r>
            <w:r w:rsidRPr="00093673">
              <w:rPr>
                <w:color w:val="000000"/>
                <w:szCs w:val="22"/>
              </w:rPr>
              <w:t>. Pokud jsou podmínky a ustanovení této smlouvy v rozporu s podmínkami a ustanoveními protokolu, podmínky a ustanovení této smlouvy se uplatní v právních a obchodních záležitostech a podmínky a ustanovení protokolu se uplatní na samotný výzkum a vědecké otázky, pokud nebude písemnou formou mezi smluvními stranami výslovně dohodnuto jinak.</w:t>
            </w:r>
          </w:p>
        </w:tc>
      </w:tr>
      <w:tr w:rsidR="00541594" w:rsidRPr="00F86FED" w14:paraId="59C83F37" w14:textId="77777777" w:rsidTr="00EF3DFF">
        <w:trPr>
          <w:trHeight w:val="144"/>
          <w:jc w:val="center"/>
        </w:trPr>
        <w:tc>
          <w:tcPr>
            <w:tcW w:w="2477" w:type="pct"/>
          </w:tcPr>
          <w:p w14:paraId="59C83F35" w14:textId="77777777" w:rsidR="00541594" w:rsidRPr="00EB4BF3" w:rsidRDefault="00541594" w:rsidP="00541594">
            <w:pPr>
              <w:pStyle w:val="Odstavecseseznamem"/>
              <w:ind w:left="0"/>
              <w:rPr>
                <w:noProof/>
                <w:color w:val="000000" w:themeColor="text1"/>
                <w:szCs w:val="22"/>
                <w:lang w:val="en-US"/>
              </w:rPr>
            </w:pPr>
          </w:p>
        </w:tc>
        <w:tc>
          <w:tcPr>
            <w:tcW w:w="2523" w:type="pct"/>
          </w:tcPr>
          <w:p w14:paraId="59C83F36" w14:textId="77777777" w:rsidR="00541594" w:rsidRPr="00093673" w:rsidRDefault="00541594" w:rsidP="00541594">
            <w:pPr>
              <w:pStyle w:val="Odstavecseseznamem"/>
              <w:ind w:left="0"/>
              <w:rPr>
                <w:szCs w:val="22"/>
              </w:rPr>
            </w:pPr>
          </w:p>
        </w:tc>
      </w:tr>
      <w:tr w:rsidR="00541594" w:rsidRPr="00F86FED" w14:paraId="2A3035AC" w14:textId="77777777" w:rsidTr="00EF3DFF">
        <w:trPr>
          <w:trHeight w:val="144"/>
          <w:jc w:val="center"/>
        </w:trPr>
        <w:tc>
          <w:tcPr>
            <w:tcW w:w="2477" w:type="pct"/>
          </w:tcPr>
          <w:p w14:paraId="18D11351" w14:textId="77777777" w:rsidR="00541594" w:rsidRPr="00EB4BF3" w:rsidRDefault="00541594" w:rsidP="00EB4BF3">
            <w:pPr>
              <w:widowControl w:val="0"/>
              <w:numPr>
                <w:ilvl w:val="0"/>
                <w:numId w:val="63"/>
              </w:numPr>
              <w:jc w:val="both"/>
              <w:rPr>
                <w:noProof/>
                <w:color w:val="000000" w:themeColor="text1"/>
                <w:szCs w:val="22"/>
                <w:lang w:val="en-US"/>
              </w:rPr>
            </w:pPr>
            <w:r w:rsidRPr="00EB4BF3">
              <w:rPr>
                <w:noProof/>
                <w:color w:val="000000" w:themeColor="text1"/>
                <w:szCs w:val="22"/>
                <w:u w:val="single"/>
                <w:lang w:val="en-US"/>
              </w:rPr>
              <w:t>Severance</w:t>
            </w:r>
            <w:r w:rsidRPr="00EB4BF3">
              <w:rPr>
                <w:noProof/>
                <w:color w:val="000000" w:themeColor="text1"/>
                <w:szCs w:val="22"/>
                <w:lang w:val="en-US"/>
              </w:rPr>
              <w:t>.</w:t>
            </w:r>
            <w:r w:rsidRPr="00EB4BF3">
              <w:rPr>
                <w:noProof/>
                <w:color w:val="0000FF"/>
                <w:szCs w:val="22"/>
                <w:lang w:val="en-US"/>
              </w:rPr>
              <w:t xml:space="preserve"> </w:t>
            </w:r>
            <w:r w:rsidRPr="00EB4BF3">
              <w:rPr>
                <w:noProof/>
                <w:szCs w:val="22"/>
                <w:lang w:val="en-US"/>
              </w:rPr>
              <w:t>In case any one or more of the provisions of this Agreement should be invalid, illegal or unenforceable in any respect, the validity, legality and enforceability of the remaining provisions contained in this Agreement shall not in any way be affected or impaired</w:t>
            </w:r>
            <w:r w:rsidRPr="00EB4BF3">
              <w:rPr>
                <w:noProof/>
                <w:color w:val="000000" w:themeColor="text1"/>
                <w:szCs w:val="22"/>
                <w:lang w:val="en-US"/>
              </w:rPr>
              <w:t>.</w:t>
            </w:r>
          </w:p>
        </w:tc>
        <w:tc>
          <w:tcPr>
            <w:tcW w:w="2523" w:type="pct"/>
          </w:tcPr>
          <w:p w14:paraId="27DED222" w14:textId="1E82F970" w:rsidR="00541594" w:rsidRPr="00093673" w:rsidRDefault="006C242A" w:rsidP="00655500">
            <w:pPr>
              <w:widowControl w:val="0"/>
              <w:numPr>
                <w:ilvl w:val="0"/>
                <w:numId w:val="23"/>
              </w:numPr>
              <w:jc w:val="both"/>
              <w:rPr>
                <w:szCs w:val="22"/>
                <w:u w:val="single"/>
              </w:rPr>
            </w:pPr>
            <w:r w:rsidRPr="00093673">
              <w:rPr>
                <w:color w:val="000000"/>
                <w:szCs w:val="22"/>
                <w:u w:val="single"/>
              </w:rPr>
              <w:t>Oddělitelnost</w:t>
            </w:r>
            <w:r w:rsidRPr="00093673">
              <w:rPr>
                <w:szCs w:val="22"/>
              </w:rPr>
              <w:t xml:space="preserve">. </w:t>
            </w:r>
            <w:r w:rsidR="003F0B9E" w:rsidRPr="00093673">
              <w:rPr>
                <w:szCs w:val="22"/>
              </w:rPr>
              <w:t>V případě, že jedno nebo více ustanovení této smlouvy bude neplatné, nezákonné nebo v jakémkoli ohledu nevymahatelné, platnost, zákonnost a vymahatelnost zbývajících ustanovení obsažených v této smlouvě tím nebude nikterak ovlivněna ani narušena.</w:t>
            </w:r>
          </w:p>
        </w:tc>
      </w:tr>
      <w:tr w:rsidR="00541594" w:rsidRPr="00F86FED" w14:paraId="21986EEB" w14:textId="77777777" w:rsidTr="00EF3DFF">
        <w:trPr>
          <w:trHeight w:val="144"/>
          <w:jc w:val="center"/>
        </w:trPr>
        <w:tc>
          <w:tcPr>
            <w:tcW w:w="2477" w:type="pct"/>
          </w:tcPr>
          <w:p w14:paraId="1687E0BA" w14:textId="77777777" w:rsidR="00541594" w:rsidRPr="00EB4BF3" w:rsidRDefault="00541594" w:rsidP="00541594">
            <w:pPr>
              <w:widowControl w:val="0"/>
              <w:jc w:val="both"/>
              <w:rPr>
                <w:noProof/>
                <w:color w:val="000000" w:themeColor="text1"/>
                <w:szCs w:val="22"/>
                <w:lang w:val="en-US"/>
              </w:rPr>
            </w:pPr>
          </w:p>
        </w:tc>
        <w:tc>
          <w:tcPr>
            <w:tcW w:w="2523" w:type="pct"/>
          </w:tcPr>
          <w:p w14:paraId="75C4FFDB" w14:textId="77777777" w:rsidR="00541594" w:rsidRPr="00093673" w:rsidRDefault="00541594" w:rsidP="00541594">
            <w:pPr>
              <w:widowControl w:val="0"/>
              <w:jc w:val="both"/>
              <w:rPr>
                <w:szCs w:val="22"/>
              </w:rPr>
            </w:pPr>
          </w:p>
        </w:tc>
      </w:tr>
      <w:tr w:rsidR="00EF3DFF" w:rsidRPr="00F86FED" w14:paraId="59C83F3A" w14:textId="77777777" w:rsidTr="00EF3DFF">
        <w:trPr>
          <w:trHeight w:val="144"/>
          <w:jc w:val="center"/>
        </w:trPr>
        <w:tc>
          <w:tcPr>
            <w:tcW w:w="2477" w:type="pct"/>
            <w:tcBorders>
              <w:bottom w:val="single" w:sz="4" w:space="0" w:color="auto"/>
            </w:tcBorders>
          </w:tcPr>
          <w:p w14:paraId="59C83F38" w14:textId="3DEEBB2A" w:rsidR="00EF3DFF" w:rsidRPr="00FE51F5" w:rsidRDefault="00EF3DFF" w:rsidP="00EB4BF3">
            <w:pPr>
              <w:widowControl w:val="0"/>
              <w:numPr>
                <w:ilvl w:val="0"/>
                <w:numId w:val="63"/>
              </w:numPr>
              <w:jc w:val="both"/>
              <w:rPr>
                <w:noProof/>
                <w:color w:val="000000" w:themeColor="text1"/>
                <w:szCs w:val="22"/>
                <w:lang w:val="en-US"/>
              </w:rPr>
            </w:pPr>
            <w:r w:rsidRPr="00FE51F5">
              <w:rPr>
                <w:noProof/>
                <w:color w:val="000000" w:themeColor="text1"/>
                <w:szCs w:val="22"/>
                <w:u w:val="single"/>
                <w:lang w:val="en-US"/>
              </w:rPr>
              <w:t>Relationship of the Parties</w:t>
            </w:r>
            <w:r w:rsidRPr="00FE51F5">
              <w:rPr>
                <w:noProof/>
                <w:color w:val="000000" w:themeColor="text1"/>
                <w:szCs w:val="22"/>
                <w:lang w:val="en-US"/>
              </w:rPr>
              <w:t>. The relationship of Institution</w:t>
            </w:r>
            <w:r w:rsidRPr="00FE51F5">
              <w:rPr>
                <w:bCs/>
                <w:iCs/>
                <w:noProof/>
                <w:color w:val="000000" w:themeColor="text1"/>
                <w:szCs w:val="22"/>
                <w:lang w:val="en-US"/>
              </w:rPr>
              <w:t xml:space="preserve"> and Principal Investigator</w:t>
            </w:r>
            <w:r w:rsidRPr="00FE51F5">
              <w:rPr>
                <w:noProof/>
                <w:color w:val="000000" w:themeColor="text1"/>
                <w:szCs w:val="22"/>
                <w:lang w:val="en-US"/>
              </w:rPr>
              <w:t xml:space="preserve"> to</w:t>
            </w:r>
            <w:r w:rsidRPr="00FE51F5">
              <w:rPr>
                <w:i/>
                <w:noProof/>
                <w:color w:val="FF0000"/>
                <w:szCs w:val="22"/>
                <w:lang w:val="en-US"/>
              </w:rPr>
              <w:t xml:space="preserve"> </w:t>
            </w:r>
            <w:r w:rsidRPr="00FE51F5">
              <w:rPr>
                <w:noProof/>
                <w:color w:val="000000" w:themeColor="text1"/>
                <w:szCs w:val="22"/>
                <w:lang w:val="en-US"/>
              </w:rPr>
              <w:t xml:space="preserve">Sponsor is one of independent contractor and not one of partnership, agent and principal, employee and employer, joint venture, or otherwise. </w:t>
            </w:r>
            <w:r w:rsidRPr="00FE51F5">
              <w:rPr>
                <w:noProof/>
                <w:color w:val="000000"/>
                <w:lang w:val="en-US"/>
              </w:rPr>
              <w:t>Neither Party shall bind or act on behalf of the other Party without written consent.</w:t>
            </w:r>
          </w:p>
        </w:tc>
        <w:tc>
          <w:tcPr>
            <w:tcW w:w="2523" w:type="pct"/>
          </w:tcPr>
          <w:p w14:paraId="5340C95F" w14:textId="77777777" w:rsidR="00EF3DFF" w:rsidRPr="00FE51F5" w:rsidRDefault="00EF3DFF" w:rsidP="00655500">
            <w:pPr>
              <w:widowControl w:val="0"/>
              <w:numPr>
                <w:ilvl w:val="0"/>
                <w:numId w:val="23"/>
              </w:numPr>
              <w:jc w:val="both"/>
              <w:rPr>
                <w:szCs w:val="22"/>
                <w:u w:val="single"/>
              </w:rPr>
            </w:pPr>
            <w:r w:rsidRPr="00FE51F5">
              <w:rPr>
                <w:color w:val="000000"/>
                <w:szCs w:val="22"/>
                <w:u w:val="single"/>
              </w:rPr>
              <w:t>Vztah mezi stranami</w:t>
            </w:r>
            <w:r w:rsidRPr="00FE51F5">
              <w:rPr>
                <w:color w:val="000000"/>
                <w:szCs w:val="22"/>
              </w:rPr>
              <w:t>. Vztah zdravotnického zařízení</w:t>
            </w:r>
            <w:r w:rsidRPr="00FE51F5">
              <w:rPr>
                <w:color w:val="000000" w:themeColor="text1"/>
                <w:szCs w:val="22"/>
                <w:lang w:bidi="cs-CZ"/>
              </w:rPr>
              <w:t xml:space="preserve"> a hlavního zkoušejícího</w:t>
            </w:r>
            <w:r w:rsidRPr="00FE51F5">
              <w:rPr>
                <w:color w:val="000000"/>
                <w:szCs w:val="22"/>
              </w:rPr>
              <w:t xml:space="preserve"> k zadavateli je vztahem nezávislého dodavatele, nikoli vztahem partnerského podniku, zmocněnce a zmocnitele, zaměstnance a zaměstnavatele, společného podniku a podobně. </w:t>
            </w:r>
            <w:r w:rsidRPr="00FE51F5">
              <w:rPr>
                <w:color w:val="000000"/>
                <w:szCs w:val="22"/>
                <w:lang w:bidi="cs-CZ"/>
              </w:rPr>
              <w:t>Žádná ze stran nesmí zavazovat druhou stranu ani jednat jejím jménem bez písemného souhlasu.</w:t>
            </w:r>
          </w:p>
          <w:p w14:paraId="59C83F39" w14:textId="2E870ECE" w:rsidR="00FE51F5" w:rsidRPr="00FE51F5" w:rsidRDefault="00FE51F5" w:rsidP="00FE51F5">
            <w:pPr>
              <w:widowControl w:val="0"/>
              <w:jc w:val="both"/>
              <w:rPr>
                <w:szCs w:val="22"/>
                <w:u w:val="single"/>
              </w:rPr>
            </w:pPr>
          </w:p>
        </w:tc>
      </w:tr>
      <w:tr w:rsidR="00EF3DFF" w:rsidRPr="00F86FED" w14:paraId="59C83F3D" w14:textId="77777777" w:rsidTr="00EF3DFF">
        <w:trPr>
          <w:trHeight w:val="253"/>
          <w:jc w:val="center"/>
        </w:trPr>
        <w:tc>
          <w:tcPr>
            <w:tcW w:w="2477" w:type="pct"/>
            <w:tcBorders>
              <w:top w:val="single" w:sz="4" w:space="0" w:color="auto"/>
            </w:tcBorders>
          </w:tcPr>
          <w:p w14:paraId="24246A1A" w14:textId="77777777" w:rsidR="00EF3DFF" w:rsidRPr="00FE51F5" w:rsidRDefault="00EF3DFF" w:rsidP="00EF3DFF">
            <w:pPr>
              <w:pStyle w:val="Odstavecseseznamem"/>
              <w:widowControl w:val="0"/>
              <w:numPr>
                <w:ilvl w:val="0"/>
                <w:numId w:val="63"/>
              </w:numPr>
              <w:jc w:val="both"/>
              <w:rPr>
                <w:noProof/>
                <w:color w:val="000000" w:themeColor="text1"/>
                <w:szCs w:val="22"/>
                <w:lang w:val="en-US"/>
              </w:rPr>
            </w:pPr>
            <w:r w:rsidRPr="00EB4BF3">
              <w:rPr>
                <w:noProof/>
                <w:color w:val="000000"/>
                <w:u w:val="single"/>
                <w:lang w:val="en-US"/>
              </w:rPr>
              <w:t>No Conflict</w:t>
            </w:r>
            <w:r w:rsidRPr="00EB4BF3">
              <w:rPr>
                <w:noProof/>
                <w:color w:val="000000"/>
                <w:lang w:val="en-US"/>
              </w:rPr>
              <w:t xml:space="preserve">. Institution and Principal Investigator represent that (i) it is not a party to any agreement or </w:t>
            </w:r>
            <w:r w:rsidRPr="00EB4BF3">
              <w:rPr>
                <w:noProof/>
                <w:color w:val="000000"/>
                <w:lang w:val="en-US"/>
              </w:rPr>
              <w:lastRenderedPageBreak/>
              <w:t>understanding and knows of no law or regulation that would prohibit it from entering into and performing this Agreement, or that would conflict with this Agreement; (ii) it shall not conduct other studies which would prevent or hinder their ability to perform the Trial.</w:t>
            </w:r>
          </w:p>
          <w:p w14:paraId="59C83F3B" w14:textId="5EFE15A6" w:rsidR="00FE51F5" w:rsidRPr="00EB4BF3" w:rsidRDefault="00FE51F5" w:rsidP="00FE51F5">
            <w:pPr>
              <w:pStyle w:val="Odstavecseseznamem"/>
              <w:widowControl w:val="0"/>
              <w:ind w:left="0"/>
              <w:jc w:val="both"/>
              <w:rPr>
                <w:noProof/>
                <w:color w:val="000000" w:themeColor="text1"/>
                <w:szCs w:val="22"/>
                <w:lang w:val="en-US"/>
              </w:rPr>
            </w:pPr>
          </w:p>
        </w:tc>
        <w:tc>
          <w:tcPr>
            <w:tcW w:w="2523" w:type="pct"/>
          </w:tcPr>
          <w:p w14:paraId="59C83F3C" w14:textId="2F5DCB00" w:rsidR="00EF3DFF" w:rsidRPr="00093673" w:rsidRDefault="00EF3DFF" w:rsidP="00541594">
            <w:pPr>
              <w:widowControl w:val="0"/>
              <w:numPr>
                <w:ilvl w:val="0"/>
                <w:numId w:val="23"/>
              </w:numPr>
              <w:jc w:val="both"/>
              <w:rPr>
                <w:szCs w:val="22"/>
              </w:rPr>
            </w:pPr>
            <w:r w:rsidRPr="00093673">
              <w:rPr>
                <w:color w:val="000000"/>
                <w:szCs w:val="22"/>
                <w:u w:val="single"/>
                <w:lang w:bidi="cs-CZ"/>
              </w:rPr>
              <w:lastRenderedPageBreak/>
              <w:t>Vyloučení konfliktu</w:t>
            </w:r>
            <w:r w:rsidRPr="00EB4BF3">
              <w:rPr>
                <w:color w:val="000000"/>
                <w:szCs w:val="22"/>
                <w:lang w:bidi="cs-CZ"/>
              </w:rPr>
              <w:t xml:space="preserve">. Zdravotnické zařízení a hlavní zkoušející prohlašují, že (i) nejsou stranou žádné dohody </w:t>
            </w:r>
            <w:r w:rsidRPr="00EB4BF3">
              <w:rPr>
                <w:color w:val="000000"/>
                <w:szCs w:val="22"/>
                <w:lang w:bidi="cs-CZ"/>
              </w:rPr>
              <w:lastRenderedPageBreak/>
              <w:t>nebo ujednání a není jim znám žádný zákon nebo předpis, který by jim zakazoval uzavřít a plnit tuto smlouvu nebo který by byl v rozporu s touto smlouvou; (ii) neprovádí jiné studie, které by jim bránily nebo ztěžovaly provádění klinického hodnocení.</w:t>
            </w:r>
          </w:p>
        </w:tc>
      </w:tr>
      <w:tr w:rsidR="00541594" w:rsidRPr="00F86FED" w14:paraId="59C83F46" w14:textId="77777777" w:rsidTr="00EF3DFF">
        <w:trPr>
          <w:trHeight w:val="144"/>
          <w:jc w:val="center"/>
        </w:trPr>
        <w:tc>
          <w:tcPr>
            <w:tcW w:w="2477" w:type="pct"/>
          </w:tcPr>
          <w:p w14:paraId="59C83F44" w14:textId="3893B2A1" w:rsidR="00541594" w:rsidRPr="00EB4BF3" w:rsidRDefault="00541594" w:rsidP="00EB4BF3">
            <w:pPr>
              <w:widowControl w:val="0"/>
              <w:numPr>
                <w:ilvl w:val="0"/>
                <w:numId w:val="63"/>
              </w:numPr>
              <w:jc w:val="both"/>
              <w:rPr>
                <w:noProof/>
                <w:color w:val="000000" w:themeColor="text1"/>
                <w:szCs w:val="22"/>
                <w:lang w:val="en-US"/>
              </w:rPr>
            </w:pPr>
            <w:r w:rsidRPr="00EB4BF3">
              <w:rPr>
                <w:noProof/>
                <w:color w:val="000000" w:themeColor="text1"/>
                <w:szCs w:val="22"/>
                <w:u w:val="single"/>
                <w:lang w:val="en-US"/>
              </w:rPr>
              <w:lastRenderedPageBreak/>
              <w:t>Governing Law</w:t>
            </w:r>
            <w:r w:rsidRPr="00EB4BF3">
              <w:rPr>
                <w:noProof/>
                <w:color w:val="000000" w:themeColor="text1"/>
                <w:szCs w:val="22"/>
                <w:lang w:val="en-US"/>
              </w:rPr>
              <w:t xml:space="preserve">. Subject to the terms of the Trial conduct as outlined above, this Agreement shall be governed by and construed in accordance with the laws </w:t>
            </w:r>
            <w:r w:rsidRPr="00EB4BF3">
              <w:rPr>
                <w:noProof/>
                <w:szCs w:val="22"/>
                <w:lang w:val="en-US"/>
              </w:rPr>
              <w:t xml:space="preserve">of </w:t>
            </w:r>
            <w:sdt>
              <w:sdtPr>
                <w:rPr>
                  <w:noProof/>
                  <w:szCs w:val="22"/>
                  <w:lang w:val="en-US"/>
                </w:rPr>
                <w:alias w:val="Governing Law"/>
                <w:tag w:val=""/>
                <w:id w:val="-1150594935"/>
                <w:placeholder>
                  <w:docPart w:val="D8C22926585F4F26B6192F07E1FF9774"/>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EB4BF3" w:rsidRPr="00765C25">
                  <w:rPr>
                    <w:rStyle w:val="Zstupntext"/>
                  </w:rPr>
                  <w:t>[Title]</w:t>
                </w:r>
              </w:sdtContent>
            </w:sdt>
            <w:r w:rsidRPr="00EB4BF3">
              <w:rPr>
                <w:noProof/>
                <w:szCs w:val="22"/>
                <w:lang w:val="en-US"/>
              </w:rPr>
              <w:t>,</w:t>
            </w:r>
            <w:r w:rsidRPr="00EB4BF3">
              <w:rPr>
                <w:noProof/>
                <w:color w:val="000000" w:themeColor="text1"/>
                <w:szCs w:val="22"/>
                <w:lang w:val="en-US"/>
              </w:rPr>
              <w:t xml:space="preserve"> without giving effect to conflict of law provisions.</w:t>
            </w:r>
            <w:r w:rsidR="005F15C2" w:rsidRPr="00EB4BF3">
              <w:rPr>
                <w:noProof/>
                <w:color w:val="000000" w:themeColor="text1"/>
                <w:szCs w:val="22"/>
                <w:lang w:val="en-US"/>
              </w:rPr>
              <w:t xml:space="preserve"> The Parties agree that all disputes arising from this Agreement shall be commenced and finally resolved by the competent </w:t>
            </w:r>
            <w:r w:rsidR="005F15C2" w:rsidRPr="00746FFC">
              <w:rPr>
                <w:noProof/>
                <w:color w:val="000000" w:themeColor="text1"/>
                <w:szCs w:val="22"/>
                <w:lang w:val="en-US"/>
              </w:rPr>
              <w:t xml:space="preserve">courts of </w:t>
            </w:r>
            <w:r w:rsidR="00A91339" w:rsidRPr="00746FFC">
              <w:rPr>
                <w:noProof/>
                <w:color w:val="000000" w:themeColor="text1"/>
                <w:szCs w:val="22"/>
                <w:lang w:val="en-US"/>
              </w:rPr>
              <w:t xml:space="preserve">Prague, </w:t>
            </w:r>
            <w:r w:rsidR="005F15C2" w:rsidRPr="00746FFC">
              <w:rPr>
                <w:noProof/>
                <w:color w:val="000000" w:themeColor="text1"/>
                <w:szCs w:val="22"/>
                <w:lang w:val="en-US"/>
              </w:rPr>
              <w:t>Czech Republic.</w:t>
            </w:r>
            <w:r w:rsidR="00710293" w:rsidRPr="00746FFC">
              <w:t xml:space="preserve"> </w:t>
            </w:r>
            <w:r w:rsidR="00710293" w:rsidRPr="00746FFC">
              <w:rPr>
                <w:noProof/>
                <w:color w:val="000000" w:themeColor="text1"/>
                <w:szCs w:val="22"/>
                <w:lang w:val="en-US"/>
              </w:rPr>
              <w:t>This Agreement is prepared in English and Czech. In the event of any discrepancies, the Czech version shall prevail.</w:t>
            </w:r>
          </w:p>
        </w:tc>
        <w:tc>
          <w:tcPr>
            <w:tcW w:w="2523" w:type="pct"/>
          </w:tcPr>
          <w:p w14:paraId="59C83F45" w14:textId="08E12B2F" w:rsidR="00541594" w:rsidRPr="00093673" w:rsidRDefault="00541594" w:rsidP="006C242A">
            <w:pPr>
              <w:widowControl w:val="0"/>
              <w:numPr>
                <w:ilvl w:val="0"/>
                <w:numId w:val="23"/>
              </w:numPr>
              <w:jc w:val="both"/>
              <w:rPr>
                <w:szCs w:val="22"/>
                <w:u w:val="single"/>
              </w:rPr>
            </w:pPr>
            <w:r w:rsidRPr="00093673">
              <w:rPr>
                <w:szCs w:val="22"/>
                <w:u w:val="single"/>
              </w:rPr>
              <w:t>Rozhodné právo</w:t>
            </w:r>
            <w:r w:rsidRPr="00093673">
              <w:rPr>
                <w:color w:val="000000"/>
                <w:szCs w:val="22"/>
              </w:rPr>
              <w:t>.</w:t>
            </w:r>
            <w:r w:rsidRPr="00093673">
              <w:rPr>
                <w:szCs w:val="22"/>
              </w:rPr>
              <w:t xml:space="preserve"> S výhradou výše uvedených podmínek provádění klinického hodnocení se tato smlouva řídí a je vykládána podle zákonů </w:t>
            </w:r>
            <w:r w:rsidR="006C242A" w:rsidRPr="00093673">
              <w:rPr>
                <w:szCs w:val="22"/>
              </w:rPr>
              <w:t xml:space="preserve">České republiky </w:t>
            </w:r>
            <w:r w:rsidRPr="00093673">
              <w:rPr>
                <w:szCs w:val="22"/>
              </w:rPr>
              <w:t>bez možnosti uplatnění koliz</w:t>
            </w:r>
            <w:r w:rsidR="00EC7B5F" w:rsidRPr="00093673">
              <w:rPr>
                <w:szCs w:val="22"/>
              </w:rPr>
              <w:t>n</w:t>
            </w:r>
            <w:r w:rsidRPr="00093673">
              <w:rPr>
                <w:szCs w:val="22"/>
              </w:rPr>
              <w:t>ích norem.</w:t>
            </w:r>
            <w:r w:rsidR="00805C29" w:rsidRPr="00093673">
              <w:rPr>
                <w:szCs w:val="22"/>
              </w:rPr>
              <w:t xml:space="preserve"> Smluvní strany se dohodly, že veškeré spory vyplývající z této smlouvy budou zahajovány a s konečnou platností řešeny příslušnými soudy v Praze, v České republice.</w:t>
            </w:r>
            <w:r w:rsidR="00586E2C">
              <w:rPr>
                <w:szCs w:val="22"/>
              </w:rPr>
              <w:t xml:space="preserve"> </w:t>
            </w:r>
            <w:r w:rsidR="00586E2C" w:rsidRPr="00BD7549">
              <w:rPr>
                <w:szCs w:val="22"/>
              </w:rPr>
              <w:t>Tato Smlouva je vyhotovena v anglickém a českém jazyce. V případě jakýchkoli rozporů bude rozhodující česká verze</w:t>
            </w:r>
            <w:r w:rsidR="00586E2C">
              <w:rPr>
                <w:szCs w:val="22"/>
              </w:rPr>
              <w:t>.</w:t>
            </w:r>
          </w:p>
        </w:tc>
      </w:tr>
      <w:tr w:rsidR="00541594" w:rsidRPr="00F86FED" w14:paraId="1D35795B" w14:textId="77777777" w:rsidTr="00EF3DFF">
        <w:trPr>
          <w:trHeight w:val="144"/>
          <w:jc w:val="center"/>
        </w:trPr>
        <w:tc>
          <w:tcPr>
            <w:tcW w:w="2477" w:type="pct"/>
          </w:tcPr>
          <w:p w14:paraId="1F966747" w14:textId="77777777" w:rsidR="00541594" w:rsidRPr="00EB4BF3" w:rsidRDefault="00541594" w:rsidP="00541594">
            <w:pPr>
              <w:widowControl w:val="0"/>
              <w:jc w:val="both"/>
              <w:rPr>
                <w:noProof/>
                <w:color w:val="000000" w:themeColor="text1"/>
                <w:szCs w:val="22"/>
                <w:lang w:val="en-US"/>
              </w:rPr>
            </w:pPr>
          </w:p>
        </w:tc>
        <w:tc>
          <w:tcPr>
            <w:tcW w:w="2523" w:type="pct"/>
          </w:tcPr>
          <w:p w14:paraId="6804DA3E" w14:textId="77777777" w:rsidR="00541594" w:rsidRPr="00093673" w:rsidRDefault="00541594" w:rsidP="00541594">
            <w:pPr>
              <w:widowControl w:val="0"/>
              <w:jc w:val="both"/>
              <w:rPr>
                <w:szCs w:val="22"/>
              </w:rPr>
            </w:pPr>
          </w:p>
        </w:tc>
      </w:tr>
      <w:tr w:rsidR="00541594" w:rsidRPr="00F86FED" w14:paraId="3E23547E" w14:textId="5974C20A" w:rsidTr="00EF3DFF">
        <w:trPr>
          <w:trHeight w:val="144"/>
          <w:jc w:val="center"/>
        </w:trPr>
        <w:tc>
          <w:tcPr>
            <w:tcW w:w="2477" w:type="pct"/>
          </w:tcPr>
          <w:p w14:paraId="0014CA7D" w14:textId="3E5A44E3" w:rsidR="00541594" w:rsidRPr="00C23297" w:rsidRDefault="00541594" w:rsidP="00EB4BF3">
            <w:pPr>
              <w:widowControl w:val="0"/>
              <w:numPr>
                <w:ilvl w:val="0"/>
                <w:numId w:val="63"/>
              </w:numPr>
              <w:jc w:val="both"/>
              <w:rPr>
                <w:noProof/>
                <w:szCs w:val="22"/>
                <w:lang w:val="en-US"/>
              </w:rPr>
            </w:pPr>
            <w:r w:rsidRPr="0000082F">
              <w:rPr>
                <w:noProof/>
                <w:szCs w:val="22"/>
                <w:u w:val="single"/>
                <w:lang w:val="en-US"/>
              </w:rPr>
              <w:t>Publication of the Agreement</w:t>
            </w:r>
            <w:r w:rsidRPr="0000082F">
              <w:rPr>
                <w:noProof/>
                <w:szCs w:val="22"/>
                <w:lang w:val="en-US"/>
              </w:rPr>
              <w:t>. The Parties agree that this Agreement shall be</w:t>
            </w:r>
            <w:r w:rsidRPr="0000082F">
              <w:rPr>
                <w:noProof/>
                <w:color w:val="000000"/>
                <w:szCs w:val="22"/>
                <w:lang w:val="en-US"/>
              </w:rPr>
              <w:t xml:space="preserve"> </w:t>
            </w:r>
            <w:r w:rsidRPr="0000082F">
              <w:rPr>
                <w:noProof/>
                <w:szCs w:val="22"/>
                <w:lang w:val="en-US"/>
              </w:rPr>
              <w:t>published in the public Register of Contracts (</w:t>
            </w:r>
            <w:r w:rsidRPr="0000082F">
              <w:rPr>
                <w:noProof/>
                <w:color w:val="000000"/>
                <w:szCs w:val="22"/>
                <w:lang w:val="en-US"/>
              </w:rPr>
              <w:t>“</w:t>
            </w:r>
            <w:r w:rsidRPr="0000082F">
              <w:rPr>
                <w:noProof/>
                <w:szCs w:val="22"/>
                <w:lang w:val="en-US"/>
              </w:rPr>
              <w:t xml:space="preserve">Contracts Registry”) to the extent as it is required by Applicable Law and in particular Act No. 340/2015 Coll., as amended. </w:t>
            </w:r>
            <w:r w:rsidR="00303FE1" w:rsidRPr="0000082F">
              <w:rPr>
                <w:noProof/>
                <w:szCs w:val="22"/>
                <w:lang w:val="en-US"/>
              </w:rPr>
              <w:t>B</w:t>
            </w:r>
            <w:r w:rsidRPr="0000082F">
              <w:rPr>
                <w:noProof/>
                <w:szCs w:val="22"/>
                <w:lang w:val="en-US"/>
              </w:rPr>
              <w:t xml:space="preserve">efore execution of this Agreement, CRO </w:t>
            </w:r>
            <w:r w:rsidR="000146CD" w:rsidRPr="0000082F">
              <w:rPr>
                <w:noProof/>
                <w:szCs w:val="22"/>
                <w:lang w:val="en-US"/>
              </w:rPr>
              <w:t xml:space="preserve">and/or Sponsor </w:t>
            </w:r>
            <w:r w:rsidRPr="0000082F">
              <w:rPr>
                <w:noProof/>
                <w:szCs w:val="22"/>
                <w:lang w:val="en-US"/>
              </w:rPr>
              <w:t xml:space="preserve">will prepare and provide Institution via email with a redacted version of the Agreement in PDF format (“Redacted Agreement”), having removed any information which in CRO’s or Sponsor’s reasonable opinion constitutes CRO or Sponsor trade secret. The Institution shall ensure publication of the Redacted Agreement into the Contracts Registry within </w:t>
            </w:r>
            <w:r w:rsidR="00D837F9" w:rsidRPr="0000082F">
              <w:rPr>
                <w:noProof/>
                <w:color w:val="000000" w:themeColor="text1"/>
                <w:szCs w:val="22"/>
                <w:lang w:val="en-US"/>
              </w:rPr>
              <w:t>five (5)</w:t>
            </w:r>
            <w:r w:rsidRPr="0000082F">
              <w:rPr>
                <w:noProof/>
                <w:szCs w:val="22"/>
                <w:lang w:val="en-US"/>
              </w:rPr>
              <w:t xml:space="preserve"> days </w:t>
            </w:r>
            <w:r w:rsidR="00CB566C" w:rsidRPr="0000082F">
              <w:rPr>
                <w:noProof/>
                <w:lang w:val="en-US"/>
              </w:rPr>
              <w:t>after the date of last signature of the Agreement</w:t>
            </w:r>
            <w:r w:rsidR="009F77CE" w:rsidRPr="0000082F">
              <w:rPr>
                <w:noProof/>
                <w:szCs w:val="22"/>
                <w:lang w:val="en-US"/>
              </w:rPr>
              <w:t xml:space="preserve"> </w:t>
            </w:r>
            <w:r w:rsidRPr="0000082F">
              <w:rPr>
                <w:noProof/>
                <w:szCs w:val="22"/>
                <w:lang w:val="en-US"/>
              </w:rPr>
              <w:t xml:space="preserve">and shall inform the CRO about the </w:t>
            </w:r>
            <w:r w:rsidR="00364AC4" w:rsidRPr="0000082F">
              <w:rPr>
                <w:noProof/>
                <w:szCs w:val="22"/>
                <w:lang w:val="en-US"/>
              </w:rPr>
              <w:t xml:space="preserve">publication </w:t>
            </w:r>
            <w:r w:rsidRPr="0000082F">
              <w:rPr>
                <w:noProof/>
                <w:szCs w:val="22"/>
                <w:lang w:val="en-US"/>
              </w:rPr>
              <w:t xml:space="preserve">at e-mail address: </w:t>
            </w:r>
            <w:r w:rsidR="00517FCF" w:rsidRPr="005771EE">
              <w:rPr>
                <w:noProof/>
                <w:szCs w:val="22"/>
                <w:highlight w:val="black"/>
                <w:lang w:val="en-US"/>
              </w:rPr>
              <w:t>helena.temlikova@syneoshealth.com</w:t>
            </w:r>
            <w:r w:rsidR="00467B63">
              <w:rPr>
                <w:noProof/>
                <w:szCs w:val="22"/>
                <w:lang w:val="en-US"/>
              </w:rPr>
              <w:t xml:space="preserve"> </w:t>
            </w:r>
            <w:r w:rsidR="005A651D" w:rsidRPr="0000082F">
              <w:rPr>
                <w:noProof/>
                <w:szCs w:val="22"/>
                <w:lang w:val="en-US"/>
              </w:rPr>
              <w:t>a</w:t>
            </w:r>
            <w:r w:rsidR="00454346" w:rsidRPr="0000082F">
              <w:rPr>
                <w:rStyle w:val="normaltextrun"/>
                <w:noProof/>
                <w:bdr w:val="none" w:sz="0" w:space="0" w:color="auto" w:frame="1"/>
                <w:lang w:val="en-US"/>
              </w:rPr>
              <w:t>s soon as is reasonably practicable</w:t>
            </w:r>
            <w:r w:rsidR="00E81926" w:rsidRPr="0000082F">
              <w:rPr>
                <w:rStyle w:val="normaltextrun"/>
                <w:noProof/>
                <w:bdr w:val="none" w:sz="0" w:space="0" w:color="auto" w:frame="1"/>
                <w:lang w:val="en-US"/>
              </w:rPr>
              <w:t xml:space="preserve"> but not later than within </w:t>
            </w:r>
            <w:r w:rsidR="006D6711" w:rsidRPr="0000082F">
              <w:rPr>
                <w:rStyle w:val="normaltextrun"/>
                <w:noProof/>
                <w:bdr w:val="none" w:sz="0" w:space="0" w:color="auto" w:frame="1"/>
                <w:lang w:val="en-US"/>
              </w:rPr>
              <w:t>seven (</w:t>
            </w:r>
            <w:r w:rsidR="00E81926" w:rsidRPr="0000082F">
              <w:rPr>
                <w:rStyle w:val="normaltextrun"/>
                <w:noProof/>
                <w:bdr w:val="none" w:sz="0" w:space="0" w:color="auto" w:frame="1"/>
                <w:lang w:val="en-US"/>
              </w:rPr>
              <w:t>7</w:t>
            </w:r>
            <w:r w:rsidR="006D6711" w:rsidRPr="0000082F">
              <w:rPr>
                <w:rStyle w:val="normaltextrun"/>
                <w:noProof/>
                <w:bdr w:val="none" w:sz="0" w:space="0" w:color="auto" w:frame="1"/>
                <w:lang w:val="en-US"/>
              </w:rPr>
              <w:t>)</w:t>
            </w:r>
            <w:r w:rsidR="00E81926" w:rsidRPr="0000082F">
              <w:rPr>
                <w:rStyle w:val="normaltextrun"/>
                <w:noProof/>
                <w:bdr w:val="none" w:sz="0" w:space="0" w:color="auto" w:frame="1"/>
                <w:lang w:val="en-US"/>
              </w:rPr>
              <w:t xml:space="preserve"> days after the date of last signature of the Agreement</w:t>
            </w:r>
            <w:r w:rsidRPr="0000082F">
              <w:rPr>
                <w:noProof/>
                <w:szCs w:val="22"/>
                <w:lang w:val="en-US"/>
              </w:rPr>
              <w:t>.</w:t>
            </w:r>
          </w:p>
        </w:tc>
        <w:tc>
          <w:tcPr>
            <w:tcW w:w="2523" w:type="pct"/>
          </w:tcPr>
          <w:p w14:paraId="38A8C892" w14:textId="4424D8CA" w:rsidR="00541594" w:rsidRPr="0000082F" w:rsidRDefault="004127FC" w:rsidP="00BD71BE">
            <w:pPr>
              <w:widowControl w:val="0"/>
              <w:numPr>
                <w:ilvl w:val="0"/>
                <w:numId w:val="23"/>
              </w:numPr>
              <w:jc w:val="both"/>
              <w:rPr>
                <w:b/>
                <w:szCs w:val="22"/>
              </w:rPr>
            </w:pPr>
            <w:r w:rsidRPr="0000082F">
              <w:rPr>
                <w:szCs w:val="22"/>
                <w:u w:val="single"/>
              </w:rPr>
              <w:t>Uveřejnění smlouvy</w:t>
            </w:r>
            <w:r w:rsidRPr="0000082F">
              <w:rPr>
                <w:szCs w:val="22"/>
              </w:rPr>
              <w:t xml:space="preserve">. Smluvní strany se dohodly, že tato smlouva bude uveřejněna ve veřejném registru smluv (”registr smluv”) v rozsahu, v jakém je to požadováno </w:t>
            </w:r>
            <w:r w:rsidR="00F86FED" w:rsidRPr="0000082F">
              <w:rPr>
                <w:szCs w:val="22"/>
              </w:rPr>
              <w:t>platnými právními předpisy</w:t>
            </w:r>
            <w:r w:rsidRPr="0000082F">
              <w:rPr>
                <w:szCs w:val="22"/>
              </w:rPr>
              <w:t xml:space="preserve">, zejména zákonem č. 340/2015 Sb., ve znění pozdějších předpisů. </w:t>
            </w:r>
            <w:r w:rsidR="00303FE1" w:rsidRPr="0000082F">
              <w:rPr>
                <w:szCs w:val="22"/>
              </w:rPr>
              <w:t xml:space="preserve">Před podpisem této smlouvy CRO </w:t>
            </w:r>
            <w:r w:rsidR="00BD71BE" w:rsidRPr="0000082F">
              <w:rPr>
                <w:szCs w:val="22"/>
              </w:rPr>
              <w:t xml:space="preserve">a/nebo zadavatel </w:t>
            </w:r>
            <w:r w:rsidR="00303FE1" w:rsidRPr="0000082F">
              <w:rPr>
                <w:szCs w:val="22"/>
              </w:rPr>
              <w:t xml:space="preserve">připraví a zašle emailem zdravotnickému zařízení upravenou verzi smlouvy ve formátu PDF (”upravená smlouva”), kde budou znečitelněny jakékoliv informace, které </w:t>
            </w:r>
            <w:r w:rsidR="00364AC4" w:rsidRPr="0000082F">
              <w:rPr>
                <w:szCs w:val="22"/>
              </w:rPr>
              <w:t xml:space="preserve">dle důvodného mínění CRO nebo zadavatele představují obchodní tajemství CRO nebo zadavatele. Zdravotnické zařízení </w:t>
            </w:r>
            <w:r w:rsidR="006E0100" w:rsidRPr="0000082F">
              <w:rPr>
                <w:szCs w:val="22"/>
              </w:rPr>
              <w:t>zajistí uveřejnění upravené smlouvy v registru smluv během pěti</w:t>
            </w:r>
            <w:r w:rsidR="00D837F9" w:rsidRPr="0000082F">
              <w:rPr>
                <w:szCs w:val="22"/>
              </w:rPr>
              <w:t xml:space="preserve"> (5</w:t>
            </w:r>
            <w:r w:rsidR="006E0100" w:rsidRPr="0000082F">
              <w:rPr>
                <w:szCs w:val="22"/>
              </w:rPr>
              <w:t xml:space="preserve">) dnů ode dne </w:t>
            </w:r>
            <w:r w:rsidR="00EC7B5F" w:rsidRPr="0000082F">
              <w:rPr>
                <w:szCs w:val="22"/>
              </w:rPr>
              <w:t xml:space="preserve">připojení </w:t>
            </w:r>
            <w:r w:rsidR="006E0100" w:rsidRPr="0000082F">
              <w:rPr>
                <w:szCs w:val="22"/>
              </w:rPr>
              <w:t>posledního podpisu smlouvy a</w:t>
            </w:r>
            <w:r w:rsidR="00803F4D" w:rsidRPr="0000082F">
              <w:rPr>
                <w:szCs w:val="22"/>
              </w:rPr>
              <w:t xml:space="preserve"> </w:t>
            </w:r>
            <w:r w:rsidR="00364AC4" w:rsidRPr="0000082F">
              <w:rPr>
                <w:szCs w:val="22"/>
              </w:rPr>
              <w:t>bude CRO informovat o uveřejnění na emailové adrese:</w:t>
            </w:r>
            <w:r w:rsidR="00467B63">
              <w:rPr>
                <w:szCs w:val="22"/>
              </w:rPr>
              <w:t xml:space="preserve"> </w:t>
            </w:r>
            <w:r w:rsidR="00C9248B" w:rsidRPr="005771EE">
              <w:rPr>
                <w:szCs w:val="22"/>
                <w:highlight w:val="black"/>
              </w:rPr>
              <w:t>helena.temlikova@syneoshealth.com</w:t>
            </w:r>
            <w:r w:rsidR="00467B63">
              <w:rPr>
                <w:szCs w:val="22"/>
              </w:rPr>
              <w:t xml:space="preserve"> </w:t>
            </w:r>
            <w:r w:rsidR="00BD71BE" w:rsidRPr="0000082F">
              <w:rPr>
                <w:szCs w:val="22"/>
              </w:rPr>
              <w:t xml:space="preserve">co nejdříve, ale nejpozději do </w:t>
            </w:r>
            <w:r w:rsidR="006D6711" w:rsidRPr="0000082F">
              <w:rPr>
                <w:szCs w:val="22"/>
              </w:rPr>
              <w:t>sedmi (</w:t>
            </w:r>
            <w:r w:rsidR="00BD71BE" w:rsidRPr="0000082F">
              <w:rPr>
                <w:szCs w:val="22"/>
              </w:rPr>
              <w:t>7</w:t>
            </w:r>
            <w:r w:rsidR="006D6711" w:rsidRPr="0000082F">
              <w:rPr>
                <w:szCs w:val="22"/>
              </w:rPr>
              <w:t>)</w:t>
            </w:r>
            <w:r w:rsidR="00BD71BE" w:rsidRPr="0000082F">
              <w:rPr>
                <w:szCs w:val="22"/>
              </w:rPr>
              <w:t xml:space="preserve"> dnů od data posledního podpisu smlouvy.</w:t>
            </w:r>
          </w:p>
        </w:tc>
      </w:tr>
      <w:tr w:rsidR="00541594" w:rsidRPr="00F86FED" w14:paraId="2B6D23B2" w14:textId="55647C55" w:rsidTr="00EF3DFF">
        <w:trPr>
          <w:trHeight w:val="144"/>
          <w:jc w:val="center"/>
        </w:trPr>
        <w:tc>
          <w:tcPr>
            <w:tcW w:w="2477" w:type="pct"/>
          </w:tcPr>
          <w:p w14:paraId="4F438100" w14:textId="0DFDCE2A" w:rsidR="00541594" w:rsidRPr="00C23297" w:rsidRDefault="00541594" w:rsidP="00541594">
            <w:pPr>
              <w:widowControl w:val="0"/>
              <w:jc w:val="both"/>
              <w:rPr>
                <w:noProof/>
                <w:szCs w:val="22"/>
                <w:lang w:val="en-US"/>
              </w:rPr>
            </w:pPr>
          </w:p>
        </w:tc>
        <w:tc>
          <w:tcPr>
            <w:tcW w:w="2523" w:type="pct"/>
          </w:tcPr>
          <w:p w14:paraId="6BB8CBBE" w14:textId="5CDAEA89" w:rsidR="00541594" w:rsidRPr="0000082F" w:rsidRDefault="00541594" w:rsidP="00541594">
            <w:pPr>
              <w:widowControl w:val="0"/>
              <w:jc w:val="both"/>
              <w:rPr>
                <w:szCs w:val="22"/>
              </w:rPr>
            </w:pPr>
          </w:p>
        </w:tc>
      </w:tr>
      <w:tr w:rsidR="00541594" w:rsidRPr="00F86FED" w14:paraId="7256123E" w14:textId="71AE599F" w:rsidTr="00EF3DFF">
        <w:trPr>
          <w:trHeight w:val="144"/>
          <w:jc w:val="center"/>
        </w:trPr>
        <w:tc>
          <w:tcPr>
            <w:tcW w:w="2477" w:type="pct"/>
          </w:tcPr>
          <w:p w14:paraId="781909A0" w14:textId="6CEB780F" w:rsidR="00541594" w:rsidRPr="00C23297" w:rsidRDefault="00541594" w:rsidP="00A03992">
            <w:pPr>
              <w:widowControl w:val="0"/>
              <w:jc w:val="both"/>
              <w:rPr>
                <w:noProof/>
                <w:szCs w:val="22"/>
                <w:lang w:val="en-US"/>
              </w:rPr>
            </w:pPr>
            <w:r w:rsidRPr="003754E5">
              <w:rPr>
                <w:noProof/>
                <w:szCs w:val="22"/>
                <w:lang w:val="en-US"/>
              </w:rPr>
              <w:t xml:space="preserve">The anticipated total amount to be paid to Institution </w:t>
            </w:r>
            <w:r w:rsidR="002F4ACE" w:rsidRPr="003754E5">
              <w:rPr>
                <w:noProof/>
                <w:szCs w:val="22"/>
                <w:lang w:val="en-US"/>
              </w:rPr>
              <w:t>under th</w:t>
            </w:r>
            <w:r w:rsidR="002F4ACE" w:rsidRPr="003754E5">
              <w:rPr>
                <w:noProof/>
                <w:lang w:val="en-US"/>
              </w:rPr>
              <w:t>is Agreement</w:t>
            </w:r>
            <w:r w:rsidRPr="003754E5">
              <w:rPr>
                <w:noProof/>
                <w:szCs w:val="22"/>
                <w:lang w:val="en-US"/>
              </w:rPr>
              <w:t xml:space="preserve"> is </w:t>
            </w:r>
            <w:r w:rsidR="00141545" w:rsidRPr="003754E5">
              <w:rPr>
                <w:noProof/>
                <w:szCs w:val="22"/>
                <w:lang w:val="en-US"/>
              </w:rPr>
              <w:t>2,543,648.00</w:t>
            </w:r>
            <w:r w:rsidR="00512F7F" w:rsidRPr="003754E5">
              <w:rPr>
                <w:noProof/>
                <w:szCs w:val="22"/>
                <w:lang w:val="en-US"/>
              </w:rPr>
              <w:t xml:space="preserve"> CZK</w:t>
            </w:r>
            <w:r w:rsidRPr="003754E5">
              <w:rPr>
                <w:noProof/>
                <w:szCs w:val="22"/>
                <w:lang w:val="en-US"/>
              </w:rPr>
              <w:t>.</w:t>
            </w:r>
          </w:p>
        </w:tc>
        <w:tc>
          <w:tcPr>
            <w:tcW w:w="2523" w:type="pct"/>
          </w:tcPr>
          <w:p w14:paraId="73933B47" w14:textId="153E4D8B" w:rsidR="00541594" w:rsidRPr="003754E5" w:rsidRDefault="00364AC4" w:rsidP="00FB52F0">
            <w:pPr>
              <w:widowControl w:val="0"/>
              <w:jc w:val="both"/>
              <w:rPr>
                <w:szCs w:val="22"/>
              </w:rPr>
            </w:pPr>
            <w:r w:rsidRPr="003754E5">
              <w:rPr>
                <w:szCs w:val="22"/>
              </w:rPr>
              <w:t xml:space="preserve">Předpokládaná celková částka, která bude zdravotnickému zařízení uhrazena </w:t>
            </w:r>
            <w:r w:rsidR="006E0100" w:rsidRPr="003754E5">
              <w:rPr>
                <w:szCs w:val="22"/>
              </w:rPr>
              <w:t>dle této smlouvy</w:t>
            </w:r>
            <w:r w:rsidRPr="003754E5">
              <w:rPr>
                <w:szCs w:val="22"/>
              </w:rPr>
              <w:t xml:space="preserve">, činí </w:t>
            </w:r>
            <w:r w:rsidR="00512F7F" w:rsidRPr="003754E5">
              <w:rPr>
                <w:szCs w:val="22"/>
              </w:rPr>
              <w:t xml:space="preserve">2,543,648.00 Kč </w:t>
            </w:r>
            <w:r w:rsidRPr="003754E5">
              <w:rPr>
                <w:szCs w:val="22"/>
              </w:rPr>
              <w:t>.</w:t>
            </w:r>
          </w:p>
        </w:tc>
      </w:tr>
      <w:tr w:rsidR="00541594" w:rsidRPr="00F86FED" w14:paraId="59C83F49" w14:textId="3EF7203D" w:rsidTr="00EF3DFF">
        <w:trPr>
          <w:trHeight w:val="144"/>
          <w:jc w:val="center"/>
        </w:trPr>
        <w:tc>
          <w:tcPr>
            <w:tcW w:w="2477" w:type="pct"/>
          </w:tcPr>
          <w:p w14:paraId="59C83F47" w14:textId="48B12478" w:rsidR="00541594" w:rsidRPr="00EB4BF3" w:rsidRDefault="00541594" w:rsidP="00541594">
            <w:pPr>
              <w:pStyle w:val="Odstavecseseznamem"/>
              <w:ind w:left="0"/>
              <w:rPr>
                <w:noProof/>
                <w:color w:val="000000" w:themeColor="text1"/>
                <w:szCs w:val="22"/>
                <w:u w:val="single"/>
                <w:lang w:val="en-US"/>
              </w:rPr>
            </w:pPr>
          </w:p>
        </w:tc>
        <w:tc>
          <w:tcPr>
            <w:tcW w:w="2523" w:type="pct"/>
          </w:tcPr>
          <w:p w14:paraId="59C83F48" w14:textId="4ED0E53C" w:rsidR="00541594" w:rsidRPr="00093673" w:rsidRDefault="00541594" w:rsidP="00541594">
            <w:pPr>
              <w:pStyle w:val="Odstavecseseznamem"/>
              <w:ind w:left="0"/>
              <w:rPr>
                <w:szCs w:val="22"/>
                <w:u w:val="single"/>
              </w:rPr>
            </w:pPr>
          </w:p>
        </w:tc>
      </w:tr>
      <w:tr w:rsidR="00541594" w:rsidRPr="00F86FED" w14:paraId="59C83F4C" w14:textId="77777777" w:rsidTr="00EF3DFF">
        <w:trPr>
          <w:trHeight w:val="144"/>
          <w:jc w:val="center"/>
        </w:trPr>
        <w:tc>
          <w:tcPr>
            <w:tcW w:w="2477" w:type="pct"/>
          </w:tcPr>
          <w:p w14:paraId="59C83F4A" w14:textId="77777777" w:rsidR="00541594" w:rsidRPr="00EB4BF3" w:rsidRDefault="00541594" w:rsidP="00EB4BF3">
            <w:pPr>
              <w:widowControl w:val="0"/>
              <w:numPr>
                <w:ilvl w:val="0"/>
                <w:numId w:val="63"/>
              </w:numPr>
              <w:jc w:val="both"/>
              <w:rPr>
                <w:noProof/>
                <w:color w:val="000000" w:themeColor="text1"/>
                <w:szCs w:val="22"/>
                <w:lang w:val="en-US"/>
              </w:rPr>
            </w:pPr>
            <w:r w:rsidRPr="00EB4BF3">
              <w:rPr>
                <w:noProof/>
                <w:color w:val="000000" w:themeColor="text1"/>
                <w:szCs w:val="22"/>
                <w:u w:val="single"/>
                <w:lang w:val="en-US"/>
              </w:rPr>
              <w:t>Notices</w:t>
            </w:r>
            <w:r w:rsidRPr="00EB4BF3">
              <w:rPr>
                <w:noProof/>
                <w:color w:val="000000" w:themeColor="text1"/>
                <w:szCs w:val="22"/>
                <w:lang w:val="en-US"/>
              </w:rPr>
              <w:t>. All notices required under this Agreement will be in writing and be deemed to have been given when hand delivered, sent by overnight courier or certified mail, as follows, provided that all urgent matters, such as safety reports, will be promptly communicated via telephone, and confirmed in writing:</w:t>
            </w:r>
          </w:p>
        </w:tc>
        <w:tc>
          <w:tcPr>
            <w:tcW w:w="2523" w:type="pct"/>
          </w:tcPr>
          <w:p w14:paraId="59C83F4B" w14:textId="664D6EE9" w:rsidR="00541594" w:rsidRPr="00093673" w:rsidRDefault="00541594" w:rsidP="00541594">
            <w:pPr>
              <w:widowControl w:val="0"/>
              <w:numPr>
                <w:ilvl w:val="0"/>
                <w:numId w:val="23"/>
              </w:numPr>
              <w:jc w:val="both"/>
              <w:rPr>
                <w:szCs w:val="22"/>
                <w:u w:val="single"/>
              </w:rPr>
            </w:pPr>
            <w:r w:rsidRPr="00093673">
              <w:rPr>
                <w:color w:val="000000"/>
                <w:szCs w:val="22"/>
                <w:u w:val="single"/>
              </w:rPr>
              <w:t>Oznámení</w:t>
            </w:r>
            <w:r w:rsidRPr="00093673">
              <w:rPr>
                <w:color w:val="000000"/>
                <w:szCs w:val="22"/>
              </w:rPr>
              <w:t>. Všechna oznámení požadovaná touto smlouvou musí být učiněna v písemné formě a budou považována za doručená při osobním doručení, při zaslání kurýrem s doručením do druhého dne nebo doporučeným dopisem na níže uvedené adresy s tím, že všechny urgentní záležitosti, jako např. zprávy o bezpečnosti, budou okamžitě nahlášeny po telefonu a potvrzeny písemně:</w:t>
            </w:r>
          </w:p>
        </w:tc>
      </w:tr>
      <w:tr w:rsidR="00541594" w:rsidRPr="00F86FED" w14:paraId="45B33134" w14:textId="77777777" w:rsidTr="000A3B33">
        <w:trPr>
          <w:trHeight w:val="144"/>
          <w:jc w:val="center"/>
        </w:trPr>
        <w:tc>
          <w:tcPr>
            <w:tcW w:w="5000" w:type="pct"/>
            <w:gridSpan w:val="2"/>
          </w:tcPr>
          <w:p w14:paraId="723711CF" w14:textId="77777777" w:rsidR="00541594" w:rsidRPr="00093673" w:rsidRDefault="00541594" w:rsidP="00541594">
            <w:pPr>
              <w:widowControl w:val="0"/>
              <w:jc w:val="both"/>
              <w:rPr>
                <w:szCs w:val="22"/>
              </w:rPr>
            </w:pPr>
          </w:p>
        </w:tc>
      </w:tr>
      <w:tr w:rsidR="00541594" w:rsidRPr="00F86FED" w14:paraId="59C83F6D" w14:textId="77777777" w:rsidTr="000A3B33">
        <w:trPr>
          <w:trHeight w:val="144"/>
          <w:jc w:val="center"/>
        </w:trPr>
        <w:tc>
          <w:tcPr>
            <w:tcW w:w="5000" w:type="pct"/>
            <w:gridSpan w:val="2"/>
          </w:tcPr>
          <w:p w14:paraId="59C83F4F" w14:textId="0975259E" w:rsidR="00541594" w:rsidRPr="00093673" w:rsidRDefault="00541594" w:rsidP="00541594">
            <w:pPr>
              <w:widowControl w:val="0"/>
              <w:ind w:left="180"/>
              <w:rPr>
                <w:rFonts w:eastAsia="Malgun Gothic"/>
                <w:color w:val="000000" w:themeColor="text1"/>
                <w:szCs w:val="22"/>
              </w:rPr>
            </w:pPr>
            <w:r w:rsidRPr="00093673">
              <w:rPr>
                <w:rFonts w:eastAsia="Malgun Gothic"/>
                <w:color w:val="000000" w:themeColor="text1"/>
                <w:szCs w:val="22"/>
              </w:rPr>
              <w:t xml:space="preserve">Sponsor / </w:t>
            </w:r>
            <w:r w:rsidRPr="00093673">
              <w:rPr>
                <w:color w:val="000000" w:themeColor="text1"/>
                <w:szCs w:val="22"/>
                <w:lang w:bidi="pt-BR"/>
              </w:rPr>
              <w:t>Zadavatel</w:t>
            </w:r>
            <w:r w:rsidRPr="00093673">
              <w:rPr>
                <w:rFonts w:eastAsia="Malgun Gothic"/>
                <w:color w:val="000000" w:themeColor="text1"/>
                <w:szCs w:val="22"/>
              </w:rPr>
              <w:t>:</w:t>
            </w:r>
          </w:p>
          <w:p w14:paraId="7F209B8C" w14:textId="373F5759" w:rsidR="00541594" w:rsidRPr="00093673" w:rsidRDefault="00B86AF5" w:rsidP="00541594">
            <w:pPr>
              <w:widowControl w:val="0"/>
              <w:ind w:left="180"/>
              <w:rPr>
                <w:szCs w:val="22"/>
              </w:rPr>
            </w:pPr>
            <w:sdt>
              <w:sdtPr>
                <w:rPr>
                  <w:rFonts w:eastAsia="Malgun Gothic"/>
                  <w:color w:val="000000" w:themeColor="text1"/>
                  <w:szCs w:val="22"/>
                </w:rPr>
                <w:alias w:val="Sponsor Notice Address"/>
                <w:tag w:val=""/>
                <w:id w:val="-278027447"/>
                <w:placeholder>
                  <w:docPart w:val="3E73D0EACAF647208F1B21C2C0DAEEA9"/>
                </w:placeholder>
                <w:dataBinding w:prefixMappings="xmlns:ns0='http://purl.org/dc/elements/1.1/' xmlns:ns1='http://schemas.openxmlformats.org/package/2006/metadata/core-properties' " w:xpath="/ns1:coreProperties[1]/ns1:contentStatus[1]" w:storeItemID="{6C3C8BC8-F283-45AE-878A-BAB7291924A1}"/>
                <w:text w:multiLine="1"/>
              </w:sdtPr>
              <w:sdtEndPr/>
              <w:sdtContent>
                <w:r w:rsidR="00805C29" w:rsidRPr="00093673">
                  <w:rPr>
                    <w:rFonts w:eastAsia="Malgun Gothic"/>
                    <w:color w:val="000000" w:themeColor="text1"/>
                    <w:szCs w:val="22"/>
                  </w:rPr>
                  <w:t>Ferring Pharmaceuticals A/S</w:t>
                </w:r>
                <w:r w:rsidR="00805C29" w:rsidRPr="00093673">
                  <w:rPr>
                    <w:rFonts w:eastAsia="Malgun Gothic"/>
                    <w:color w:val="000000" w:themeColor="text1"/>
                    <w:szCs w:val="22"/>
                  </w:rPr>
                  <w:br/>
                  <w:t>Amager Strandvej 405</w:t>
                </w:r>
                <w:r w:rsidR="00805C29" w:rsidRPr="00093673">
                  <w:rPr>
                    <w:rFonts w:eastAsia="Malgun Gothic"/>
                    <w:color w:val="000000" w:themeColor="text1"/>
                    <w:szCs w:val="22"/>
                  </w:rPr>
                  <w:br/>
                  <w:t>2770 Kastrup, Denmark</w:t>
                </w:r>
                <w:r w:rsidR="00805C29" w:rsidRPr="00093673">
                  <w:rPr>
                    <w:rFonts w:eastAsia="Malgun Gothic"/>
                    <w:color w:val="000000" w:themeColor="text1"/>
                    <w:szCs w:val="22"/>
                  </w:rPr>
                  <w:br/>
                  <w:t>Attention / K rukám: Adstiladrin Study Teams</w:t>
                </w:r>
                <w:r w:rsidR="00805C29" w:rsidRPr="00093673">
                  <w:rPr>
                    <w:rFonts w:eastAsia="Malgun Gothic"/>
                    <w:color w:val="000000" w:themeColor="text1"/>
                    <w:szCs w:val="22"/>
                  </w:rPr>
                  <w:br/>
                  <w:t>Telephone / Telefon: +45 88 33 88 34</w:t>
                </w:r>
                <w:r w:rsidR="00805C29" w:rsidRPr="00093673">
                  <w:rPr>
                    <w:rFonts w:eastAsia="Malgun Gothic"/>
                    <w:color w:val="000000" w:themeColor="text1"/>
                    <w:szCs w:val="22"/>
                  </w:rPr>
                  <w:br/>
                </w:r>
                <w:r w:rsidR="00805C29" w:rsidRPr="00093673">
                  <w:rPr>
                    <w:rFonts w:eastAsia="Malgun Gothic"/>
                    <w:color w:val="000000" w:themeColor="text1"/>
                    <w:szCs w:val="22"/>
                  </w:rPr>
                  <w:lastRenderedPageBreak/>
                  <w:t>Email / E-mail: DK0-ABLE_Investigator_Agreements@ferring.com</w:t>
                </w:r>
              </w:sdtContent>
            </w:sdt>
          </w:p>
          <w:p w14:paraId="59C83F57" w14:textId="62DEE550" w:rsidR="00541594" w:rsidRPr="00093673" w:rsidRDefault="00541594" w:rsidP="00541594">
            <w:pPr>
              <w:pStyle w:val="Zkladntextodsazen2"/>
              <w:widowControl w:val="0"/>
              <w:ind w:left="180"/>
              <w:rPr>
                <w:rFonts w:eastAsia="Malgun Gothic"/>
                <w:b w:val="0"/>
                <w:i w:val="0"/>
                <w:szCs w:val="22"/>
              </w:rPr>
            </w:pPr>
            <w:r w:rsidRPr="00093673">
              <w:rPr>
                <w:rFonts w:eastAsia="Malgun Gothic"/>
                <w:b w:val="0"/>
                <w:i w:val="0"/>
                <w:color w:val="000000" w:themeColor="text1"/>
                <w:szCs w:val="22"/>
              </w:rPr>
              <w:t xml:space="preserve">With a copy to / </w:t>
            </w:r>
            <w:r w:rsidRPr="00093673">
              <w:rPr>
                <w:b w:val="0"/>
                <w:i w:val="0"/>
                <w:color w:val="000000" w:themeColor="text1"/>
                <w:szCs w:val="22"/>
              </w:rPr>
              <w:t>Kopie pro</w:t>
            </w:r>
            <w:r w:rsidRPr="00093673">
              <w:rPr>
                <w:rFonts w:eastAsia="Malgun Gothic"/>
                <w:b w:val="0"/>
                <w:i w:val="0"/>
                <w:color w:val="000000" w:themeColor="text1"/>
                <w:szCs w:val="22"/>
              </w:rPr>
              <w:t>:</w:t>
            </w:r>
          </w:p>
          <w:p w14:paraId="2D93DFC7" w14:textId="77777777" w:rsidR="00541594" w:rsidRPr="00093673" w:rsidRDefault="00541594" w:rsidP="00541594">
            <w:pPr>
              <w:pStyle w:val="Zkladntextodsazen2"/>
              <w:widowControl w:val="0"/>
              <w:ind w:left="180"/>
              <w:rPr>
                <w:b w:val="0"/>
                <w:i w:val="0"/>
                <w:color w:val="000000" w:themeColor="text1"/>
                <w:szCs w:val="22"/>
              </w:rPr>
            </w:pPr>
            <w:r w:rsidRPr="00093673">
              <w:rPr>
                <w:b w:val="0"/>
                <w:i w:val="0"/>
                <w:color w:val="000000" w:themeColor="text1"/>
                <w:szCs w:val="22"/>
              </w:rPr>
              <w:t>Syneos Health, LLC</w:t>
            </w:r>
          </w:p>
          <w:p w14:paraId="1CFCADF0" w14:textId="77777777" w:rsidR="00541594" w:rsidRPr="00093673" w:rsidRDefault="00541594" w:rsidP="00541594">
            <w:pPr>
              <w:pStyle w:val="Zkladntextodsazen2"/>
              <w:widowControl w:val="0"/>
              <w:ind w:left="180"/>
              <w:rPr>
                <w:b w:val="0"/>
                <w:bCs w:val="0"/>
                <w:i w:val="0"/>
                <w:iCs w:val="0"/>
                <w:color w:val="000000" w:themeColor="text1"/>
                <w:szCs w:val="22"/>
              </w:rPr>
            </w:pPr>
            <w:r w:rsidRPr="00093673">
              <w:rPr>
                <w:b w:val="0"/>
                <w:bCs w:val="0"/>
                <w:i w:val="0"/>
                <w:iCs w:val="0"/>
                <w:color w:val="000000" w:themeColor="text1"/>
                <w:szCs w:val="22"/>
              </w:rPr>
              <w:t>1030 Sync Street</w:t>
            </w:r>
          </w:p>
          <w:p w14:paraId="59C83F5A" w14:textId="7F29609A" w:rsidR="00541594" w:rsidRPr="00093673" w:rsidRDefault="00541594" w:rsidP="00541594">
            <w:pPr>
              <w:pStyle w:val="Zkladntextodsazen2"/>
              <w:widowControl w:val="0"/>
              <w:ind w:left="180"/>
              <w:rPr>
                <w:b w:val="0"/>
                <w:i w:val="0"/>
                <w:color w:val="000000" w:themeColor="text1"/>
                <w:szCs w:val="22"/>
              </w:rPr>
            </w:pPr>
            <w:r w:rsidRPr="00093673">
              <w:rPr>
                <w:b w:val="0"/>
                <w:bCs w:val="0"/>
                <w:i w:val="0"/>
                <w:iCs w:val="0"/>
                <w:color w:val="000000" w:themeColor="text1"/>
                <w:szCs w:val="22"/>
              </w:rPr>
              <w:t>Morrisville</w:t>
            </w:r>
            <w:r w:rsidRPr="00093673">
              <w:rPr>
                <w:b w:val="0"/>
                <w:i w:val="0"/>
                <w:color w:val="000000" w:themeColor="text1"/>
                <w:szCs w:val="22"/>
              </w:rPr>
              <w:t>, North Carolina</w:t>
            </w:r>
            <w:r w:rsidRPr="00093673">
              <w:rPr>
                <w:b w:val="0"/>
                <w:bCs w:val="0"/>
                <w:i w:val="0"/>
                <w:iCs w:val="0"/>
                <w:color w:val="000000" w:themeColor="text1"/>
                <w:szCs w:val="22"/>
              </w:rPr>
              <w:t>,</w:t>
            </w:r>
            <w:r w:rsidRPr="00093673">
              <w:rPr>
                <w:b w:val="0"/>
                <w:i w:val="0"/>
                <w:color w:val="000000" w:themeColor="text1"/>
                <w:szCs w:val="22"/>
              </w:rPr>
              <w:t xml:space="preserve"> </w:t>
            </w:r>
            <w:r w:rsidRPr="00093673">
              <w:rPr>
                <w:b w:val="0"/>
                <w:bCs w:val="0"/>
                <w:i w:val="0"/>
                <w:iCs w:val="0"/>
                <w:color w:val="000000" w:themeColor="text1"/>
                <w:szCs w:val="22"/>
              </w:rPr>
              <w:t>27560,</w:t>
            </w:r>
            <w:r w:rsidRPr="00093673">
              <w:rPr>
                <w:b w:val="0"/>
                <w:i w:val="0"/>
                <w:color w:val="000000" w:themeColor="text1"/>
                <w:szCs w:val="22"/>
              </w:rPr>
              <w:t xml:space="preserve"> USA</w:t>
            </w:r>
          </w:p>
          <w:p w14:paraId="59C83F5B" w14:textId="57325722" w:rsidR="00541594" w:rsidRPr="00093673" w:rsidRDefault="00541594" w:rsidP="00541594">
            <w:pPr>
              <w:pStyle w:val="Zkladntextodsazen2"/>
              <w:widowControl w:val="0"/>
              <w:ind w:left="180"/>
              <w:rPr>
                <w:b w:val="0"/>
                <w:i w:val="0"/>
                <w:szCs w:val="22"/>
              </w:rPr>
            </w:pPr>
            <w:r w:rsidRPr="00093673">
              <w:rPr>
                <w:b w:val="0"/>
                <w:bCs w:val="0"/>
                <w:i w:val="0"/>
                <w:iCs w:val="0"/>
                <w:color w:val="000000" w:themeColor="text1"/>
                <w:szCs w:val="22"/>
              </w:rPr>
              <w:t>Re</w:t>
            </w:r>
            <w:r w:rsidRPr="00093673">
              <w:rPr>
                <w:b w:val="0"/>
                <w:i w:val="0"/>
                <w:color w:val="000000" w:themeColor="text1"/>
                <w:szCs w:val="22"/>
                <w:lang w:bidi="pt-BR"/>
              </w:rPr>
              <w:t xml:space="preserve"> / </w:t>
            </w:r>
            <w:r w:rsidRPr="00093673">
              <w:rPr>
                <w:b w:val="0"/>
                <w:i w:val="0"/>
                <w:color w:val="000000" w:themeColor="text1"/>
                <w:szCs w:val="22"/>
                <w:lang w:bidi="cs-CZ"/>
              </w:rPr>
              <w:t>Věc</w:t>
            </w:r>
            <w:r w:rsidRPr="00093673">
              <w:rPr>
                <w:b w:val="0"/>
                <w:bCs w:val="0"/>
                <w:i w:val="0"/>
                <w:iCs w:val="0"/>
                <w:color w:val="000000" w:themeColor="text1"/>
                <w:szCs w:val="22"/>
              </w:rPr>
              <w:t>:</w:t>
            </w:r>
            <w:r w:rsidRPr="00093673">
              <w:rPr>
                <w:b w:val="0"/>
                <w:i w:val="0"/>
                <w:color w:val="000000" w:themeColor="text1"/>
                <w:szCs w:val="22"/>
                <w:lang w:bidi="pt-BR"/>
              </w:rPr>
              <w:t xml:space="preserve"> </w:t>
            </w:r>
            <w:r w:rsidRPr="00093673">
              <w:rPr>
                <w:b w:val="0"/>
                <w:bCs w:val="0"/>
                <w:i w:val="0"/>
                <w:iCs w:val="0"/>
                <w:color w:val="000000" w:themeColor="text1"/>
                <w:szCs w:val="22"/>
              </w:rPr>
              <w:t>Project Code</w:t>
            </w:r>
            <w:r w:rsidRPr="00093673">
              <w:rPr>
                <w:b w:val="0"/>
                <w:i w:val="0"/>
                <w:color w:val="000000" w:themeColor="text1"/>
                <w:szCs w:val="22"/>
                <w:lang w:bidi="pt-BR"/>
              </w:rPr>
              <w:t xml:space="preserve"> / </w:t>
            </w:r>
            <w:r w:rsidRPr="00093673">
              <w:rPr>
                <w:b w:val="0"/>
                <w:i w:val="0"/>
                <w:color w:val="000000" w:themeColor="text1"/>
                <w:szCs w:val="22"/>
                <w:lang w:bidi="cs-CZ"/>
              </w:rPr>
              <w:t>Kód projektu</w:t>
            </w:r>
            <w:r w:rsidRPr="00093673">
              <w:rPr>
                <w:b w:val="0"/>
                <w:i w:val="0"/>
                <w:color w:val="000000"/>
                <w:szCs w:val="22"/>
              </w:rPr>
              <w:t>:</w:t>
            </w:r>
            <w:r w:rsidRPr="00093673">
              <w:rPr>
                <w:b w:val="0"/>
                <w:bCs w:val="0"/>
                <w:i w:val="0"/>
                <w:iCs w:val="0"/>
                <w:szCs w:val="22"/>
              </w:rPr>
              <w:t xml:space="preserve"> </w:t>
            </w:r>
            <w:sdt>
              <w:sdtPr>
                <w:rPr>
                  <w:b w:val="0"/>
                  <w:i w:val="0"/>
                  <w:szCs w:val="22"/>
                  <w:highlight w:val="black"/>
                </w:rPr>
                <w:alias w:val="SYNH Project Code"/>
                <w:tag w:val=""/>
                <w:id w:val="1959522970"/>
                <w:placeholder>
                  <w:docPart w:val="2826F551B1844D06B1E4606DA6B3B686"/>
                </w:placeholder>
                <w:dataBinding w:prefixMappings="xmlns:ns0='http://schemas.microsoft.com/office/2006/coverPageProps' " w:xpath="/ns0:CoverPageProperties[1]/ns0:CompanyFax[1]" w:storeItemID="{55AF091B-3C7A-41E3-B477-F2FDAA23CFDA}"/>
                <w:text/>
              </w:sdtPr>
              <w:sdtEndPr/>
              <w:sdtContent>
                <w:r w:rsidR="003904FB" w:rsidRPr="00444CA7">
                  <w:rPr>
                    <w:b w:val="0"/>
                    <w:i w:val="0"/>
                    <w:szCs w:val="22"/>
                    <w:highlight w:val="black"/>
                  </w:rPr>
                  <w:t>7054925</w:t>
                </w:r>
              </w:sdtContent>
            </w:sdt>
            <w:r w:rsidR="00555B4F" w:rsidRPr="00093673">
              <w:rPr>
                <w:b w:val="0"/>
                <w:i w:val="0"/>
                <w:szCs w:val="22"/>
              </w:rPr>
              <w:t xml:space="preserve"> </w:t>
            </w:r>
            <w:r w:rsidR="00555B4F" w:rsidRPr="00093673">
              <w:rPr>
                <w:b w:val="0"/>
                <w:i w:val="0"/>
                <w:color w:val="000000"/>
                <w:szCs w:val="22"/>
              </w:rPr>
              <w:t>(“Project Code”</w:t>
            </w:r>
            <w:r w:rsidR="00B62A09" w:rsidRPr="00093673">
              <w:rPr>
                <w:b w:val="0"/>
                <w:i w:val="0"/>
                <w:color w:val="000000"/>
                <w:szCs w:val="22"/>
              </w:rPr>
              <w:t xml:space="preserve"> / „</w:t>
            </w:r>
            <w:r w:rsidR="00B62A09" w:rsidRPr="00093673">
              <w:rPr>
                <w:b w:val="0"/>
                <w:i w:val="0"/>
                <w:color w:val="000000" w:themeColor="text1"/>
                <w:szCs w:val="22"/>
                <w:lang w:bidi="cs-CZ"/>
              </w:rPr>
              <w:t>kód projektu“</w:t>
            </w:r>
            <w:r w:rsidR="00555B4F" w:rsidRPr="00093673">
              <w:rPr>
                <w:b w:val="0"/>
                <w:i w:val="0"/>
                <w:color w:val="000000"/>
                <w:szCs w:val="22"/>
              </w:rPr>
              <w:t>)</w:t>
            </w:r>
          </w:p>
          <w:p w14:paraId="59C83F5C" w14:textId="438F8F44" w:rsidR="00541594" w:rsidRPr="00093673" w:rsidRDefault="00541594" w:rsidP="00541594">
            <w:pPr>
              <w:pStyle w:val="Zkladntextodsazen2"/>
              <w:widowControl w:val="0"/>
              <w:ind w:left="180"/>
              <w:rPr>
                <w:b w:val="0"/>
                <w:i w:val="0"/>
                <w:szCs w:val="22"/>
              </w:rPr>
            </w:pPr>
            <w:r w:rsidRPr="00093673">
              <w:rPr>
                <w:b w:val="0"/>
                <w:i w:val="0"/>
                <w:szCs w:val="22"/>
              </w:rPr>
              <w:t>Attention</w:t>
            </w:r>
            <w:r w:rsidR="00364AC4" w:rsidRPr="00093673">
              <w:rPr>
                <w:b w:val="0"/>
                <w:i w:val="0"/>
                <w:szCs w:val="22"/>
              </w:rPr>
              <w:t xml:space="preserve"> / K rukám</w:t>
            </w:r>
            <w:r w:rsidRPr="00093673">
              <w:rPr>
                <w:b w:val="0"/>
                <w:i w:val="0"/>
                <w:szCs w:val="22"/>
              </w:rPr>
              <w:t>: Site Contracts Department</w:t>
            </w:r>
          </w:p>
          <w:p w14:paraId="59C83F5D" w14:textId="77777777" w:rsidR="00541594" w:rsidRPr="00EB4BF3" w:rsidRDefault="00541594" w:rsidP="00541594">
            <w:pPr>
              <w:pStyle w:val="Nzev"/>
              <w:widowControl w:val="0"/>
              <w:ind w:left="180"/>
              <w:jc w:val="left"/>
              <w:rPr>
                <w:b w:val="0"/>
                <w:szCs w:val="22"/>
                <w:lang w:val="cs-CZ"/>
              </w:rPr>
            </w:pPr>
          </w:p>
          <w:p w14:paraId="59C83F5E" w14:textId="4DCA3905" w:rsidR="00541594" w:rsidRPr="00EB4BF3" w:rsidRDefault="00541594" w:rsidP="00DD4F2F">
            <w:pPr>
              <w:pStyle w:val="Nzev"/>
              <w:widowControl w:val="0"/>
              <w:ind w:left="180"/>
              <w:jc w:val="left"/>
              <w:rPr>
                <w:b w:val="0"/>
                <w:szCs w:val="22"/>
                <w:lang w:val="cs-CZ"/>
              </w:rPr>
            </w:pPr>
            <w:r w:rsidRPr="00EB4BF3">
              <w:rPr>
                <w:b w:val="0"/>
                <w:szCs w:val="22"/>
                <w:lang w:val="cs-CZ"/>
              </w:rPr>
              <w:t>Institution</w:t>
            </w:r>
            <w:r w:rsidRPr="00EB4BF3">
              <w:rPr>
                <w:b w:val="0"/>
                <w:color w:val="000000" w:themeColor="text1"/>
                <w:szCs w:val="22"/>
                <w:lang w:val="cs-CZ"/>
              </w:rPr>
              <w:t xml:space="preserve"> / </w:t>
            </w:r>
            <w:r w:rsidRPr="00EB4BF3">
              <w:rPr>
                <w:b w:val="0"/>
                <w:color w:val="000000"/>
                <w:szCs w:val="22"/>
                <w:lang w:val="cs-CZ"/>
              </w:rPr>
              <w:t xml:space="preserve">Zdravotnické </w:t>
            </w:r>
            <w:r w:rsidR="00364AC4" w:rsidRPr="00EB4BF3">
              <w:rPr>
                <w:b w:val="0"/>
                <w:color w:val="000000"/>
                <w:szCs w:val="22"/>
                <w:lang w:val="cs-CZ"/>
              </w:rPr>
              <w:t>z</w:t>
            </w:r>
            <w:r w:rsidRPr="00EB4BF3">
              <w:rPr>
                <w:b w:val="0"/>
                <w:color w:val="000000"/>
                <w:szCs w:val="22"/>
                <w:lang w:val="cs-CZ"/>
              </w:rPr>
              <w:t>ařízení</w:t>
            </w:r>
            <w:r w:rsidRPr="00EB4BF3">
              <w:rPr>
                <w:b w:val="0"/>
                <w:color w:val="000000" w:themeColor="text1"/>
                <w:szCs w:val="22"/>
                <w:lang w:val="cs-CZ"/>
              </w:rPr>
              <w:t>:</w:t>
            </w:r>
          </w:p>
          <w:p w14:paraId="33136254" w14:textId="77777777" w:rsidR="00DD4F2F" w:rsidRPr="00DD4F2F" w:rsidRDefault="00DD4F2F" w:rsidP="00C23297">
            <w:pPr>
              <w:pStyle w:val="Nzev"/>
              <w:widowControl w:val="0"/>
              <w:ind w:left="180"/>
              <w:jc w:val="left"/>
              <w:rPr>
                <w:b w:val="0"/>
                <w:szCs w:val="22"/>
                <w:lang w:val="cs-CZ"/>
              </w:rPr>
            </w:pPr>
            <w:r w:rsidRPr="00DD4F2F">
              <w:rPr>
                <w:b w:val="0"/>
                <w:szCs w:val="22"/>
                <w:lang w:val="cs-CZ"/>
              </w:rPr>
              <w:t>Fakultni Thomayerova nemocnice</w:t>
            </w:r>
          </w:p>
          <w:p w14:paraId="09B00018" w14:textId="77777777" w:rsidR="00DD4F2F" w:rsidRPr="00DD4F2F" w:rsidRDefault="00DD4F2F" w:rsidP="00C23297">
            <w:pPr>
              <w:pStyle w:val="Nzev"/>
              <w:widowControl w:val="0"/>
              <w:ind w:left="180"/>
              <w:jc w:val="left"/>
              <w:rPr>
                <w:b w:val="0"/>
                <w:szCs w:val="22"/>
                <w:lang w:val="cs-CZ"/>
              </w:rPr>
            </w:pPr>
            <w:r w:rsidRPr="00DD4F2F">
              <w:rPr>
                <w:b w:val="0"/>
                <w:szCs w:val="22"/>
                <w:lang w:val="cs-CZ"/>
              </w:rPr>
              <w:t>Videnska 800</w:t>
            </w:r>
          </w:p>
          <w:p w14:paraId="01F8EF6D" w14:textId="77777777" w:rsidR="00C9248B" w:rsidRDefault="00DD4F2F" w:rsidP="00541594">
            <w:pPr>
              <w:pStyle w:val="Nzev"/>
              <w:widowControl w:val="0"/>
              <w:ind w:left="180"/>
              <w:jc w:val="left"/>
              <w:rPr>
                <w:b w:val="0"/>
                <w:szCs w:val="22"/>
                <w:lang w:val="cs-CZ"/>
              </w:rPr>
            </w:pPr>
            <w:r w:rsidRPr="00DD4F2F">
              <w:rPr>
                <w:b w:val="0"/>
                <w:szCs w:val="22"/>
                <w:lang w:val="cs-CZ"/>
              </w:rPr>
              <w:t>Praha 4-Krc, 140 59, Czech Republic</w:t>
            </w:r>
            <w:r>
              <w:rPr>
                <w:b w:val="0"/>
                <w:szCs w:val="22"/>
                <w:lang w:val="cs-CZ"/>
              </w:rPr>
              <w:t xml:space="preserve"> / Česká republika</w:t>
            </w:r>
          </w:p>
          <w:p w14:paraId="59C83F62" w14:textId="1B395830" w:rsidR="00541594" w:rsidRPr="00C23297" w:rsidRDefault="00541594" w:rsidP="00541594">
            <w:pPr>
              <w:pStyle w:val="Nzev"/>
              <w:widowControl w:val="0"/>
              <w:ind w:left="180"/>
              <w:jc w:val="left"/>
              <w:rPr>
                <w:b w:val="0"/>
                <w:szCs w:val="22"/>
                <w:lang w:val="cs-CZ"/>
              </w:rPr>
            </w:pPr>
            <w:r w:rsidRPr="001D1339">
              <w:rPr>
                <w:b w:val="0"/>
                <w:szCs w:val="22"/>
                <w:lang w:val="cs-CZ"/>
              </w:rPr>
              <w:t>Attention</w:t>
            </w:r>
            <w:r w:rsidR="00364AC4" w:rsidRPr="001D1339">
              <w:rPr>
                <w:b w:val="0"/>
                <w:szCs w:val="22"/>
                <w:lang w:val="cs-CZ"/>
              </w:rPr>
              <w:t xml:space="preserve"> / K rukám</w:t>
            </w:r>
            <w:r w:rsidRPr="001D1339">
              <w:rPr>
                <w:b w:val="0"/>
                <w:szCs w:val="22"/>
                <w:lang w:val="cs-CZ"/>
              </w:rPr>
              <w:t xml:space="preserve">: </w:t>
            </w:r>
            <w:r w:rsidR="00154B21" w:rsidRPr="00444CA7">
              <w:rPr>
                <w:b w:val="0"/>
                <w:szCs w:val="22"/>
                <w:highlight w:val="black"/>
                <w:lang w:val="cs-CZ"/>
              </w:rPr>
              <w:t>Ing. Eva Houdová</w:t>
            </w:r>
          </w:p>
          <w:p w14:paraId="59C83F63" w14:textId="27873A0B" w:rsidR="00541594" w:rsidRPr="00324FB6" w:rsidRDefault="00541594" w:rsidP="00541594">
            <w:pPr>
              <w:widowControl w:val="0"/>
              <w:ind w:left="180"/>
              <w:rPr>
                <w:rFonts w:eastAsia="Malgun Gothic"/>
                <w:color w:val="000000" w:themeColor="text1"/>
                <w:szCs w:val="22"/>
              </w:rPr>
            </w:pPr>
            <w:r w:rsidRPr="00093673">
              <w:rPr>
                <w:rFonts w:eastAsia="Malgun Gothic"/>
                <w:color w:val="000000" w:themeColor="text1"/>
                <w:szCs w:val="22"/>
              </w:rPr>
              <w:t xml:space="preserve">Telephone / Telefon: </w:t>
            </w:r>
            <w:r w:rsidR="00F121D2" w:rsidRPr="00F121D2">
              <w:rPr>
                <w:rFonts w:eastAsia="Malgun Gothic"/>
                <w:color w:val="000000" w:themeColor="text1"/>
                <w:szCs w:val="22"/>
              </w:rPr>
              <w:t>+</w:t>
            </w:r>
            <w:r w:rsidR="00F121D2" w:rsidRPr="00444CA7">
              <w:rPr>
                <w:rFonts w:eastAsia="Malgun Gothic"/>
                <w:color w:val="000000" w:themeColor="text1"/>
                <w:szCs w:val="22"/>
                <w:highlight w:val="black"/>
              </w:rPr>
              <w:t>420 731193901</w:t>
            </w:r>
          </w:p>
          <w:p w14:paraId="59C83F64" w14:textId="37824BEF" w:rsidR="00541594" w:rsidRDefault="00541594" w:rsidP="001D1339">
            <w:pPr>
              <w:pStyle w:val="Nzev"/>
              <w:widowControl w:val="0"/>
              <w:ind w:left="180"/>
              <w:jc w:val="left"/>
              <w:rPr>
                <w:color w:val="000000" w:themeColor="text1"/>
                <w:szCs w:val="22"/>
                <w:lang w:val="cs-CZ"/>
              </w:rPr>
            </w:pPr>
            <w:r w:rsidRPr="00324FB6">
              <w:rPr>
                <w:b w:val="0"/>
                <w:color w:val="000000" w:themeColor="text1"/>
                <w:szCs w:val="22"/>
                <w:lang w:val="cs-CZ"/>
              </w:rPr>
              <w:t>Email / E-mail:</w:t>
            </w:r>
            <w:r w:rsidR="00324FB6" w:rsidRPr="00444CA7">
              <w:rPr>
                <w:b w:val="0"/>
                <w:bCs w:val="0"/>
                <w:color w:val="000000" w:themeColor="text1"/>
                <w:szCs w:val="22"/>
                <w:highlight w:val="black"/>
                <w:lang w:val="cs-CZ"/>
              </w:rPr>
              <w:t>eva.houdova@ftn.cz; study.payments@ftn.cz</w:t>
            </w:r>
          </w:p>
          <w:p w14:paraId="67D8ED98" w14:textId="77777777" w:rsidR="00C9248B" w:rsidRDefault="00C9248B" w:rsidP="00541594">
            <w:pPr>
              <w:pStyle w:val="Nzev"/>
              <w:widowControl w:val="0"/>
              <w:ind w:left="180"/>
              <w:jc w:val="left"/>
              <w:rPr>
                <w:b w:val="0"/>
                <w:szCs w:val="22"/>
                <w:lang w:val="cs-CZ"/>
              </w:rPr>
            </w:pPr>
          </w:p>
          <w:p w14:paraId="59C83F66" w14:textId="4605CEBC" w:rsidR="00541594" w:rsidRPr="00EB4BF3" w:rsidRDefault="00541594" w:rsidP="00541594">
            <w:pPr>
              <w:pStyle w:val="Nzev"/>
              <w:widowControl w:val="0"/>
              <w:ind w:left="180"/>
              <w:jc w:val="left"/>
              <w:rPr>
                <w:b w:val="0"/>
                <w:szCs w:val="22"/>
                <w:lang w:val="cs-CZ"/>
              </w:rPr>
            </w:pPr>
            <w:r w:rsidRPr="00EB4BF3">
              <w:rPr>
                <w:b w:val="0"/>
                <w:szCs w:val="22"/>
                <w:lang w:val="cs-CZ"/>
              </w:rPr>
              <w:t>Principal Investigator</w:t>
            </w:r>
            <w:r w:rsidRPr="00EB4BF3">
              <w:rPr>
                <w:b w:val="0"/>
                <w:color w:val="000000" w:themeColor="text1"/>
                <w:szCs w:val="22"/>
                <w:lang w:val="cs-CZ"/>
              </w:rPr>
              <w:t xml:space="preserve"> / </w:t>
            </w:r>
            <w:r w:rsidRPr="00093673">
              <w:rPr>
                <w:b w:val="0"/>
                <w:color w:val="000000" w:themeColor="text1"/>
                <w:szCs w:val="22"/>
                <w:lang w:val="cs-CZ" w:bidi="cs-CZ"/>
              </w:rPr>
              <w:t>Hlavní zkoušející</w:t>
            </w:r>
            <w:r w:rsidRPr="00EB4BF3">
              <w:rPr>
                <w:b w:val="0"/>
                <w:color w:val="000000" w:themeColor="text1"/>
                <w:szCs w:val="22"/>
                <w:lang w:val="cs-CZ"/>
              </w:rPr>
              <w:t>:</w:t>
            </w:r>
          </w:p>
          <w:p w14:paraId="4845142D" w14:textId="77777777" w:rsidR="00C9248B" w:rsidRDefault="001D1339" w:rsidP="00C23297">
            <w:pPr>
              <w:pStyle w:val="Nzev"/>
              <w:widowControl w:val="0"/>
              <w:ind w:left="180"/>
              <w:jc w:val="left"/>
              <w:rPr>
                <w:b w:val="0"/>
                <w:szCs w:val="22"/>
              </w:rPr>
            </w:pPr>
            <w:r w:rsidRPr="00444CA7">
              <w:rPr>
                <w:b w:val="0"/>
                <w:szCs w:val="22"/>
                <w:highlight w:val="black"/>
                <w:lang w:val="cs-CZ"/>
              </w:rPr>
              <w:t xml:space="preserve">MUDr. </w:t>
            </w:r>
            <w:r w:rsidR="003B6D0E" w:rsidRPr="00444CA7">
              <w:rPr>
                <w:b w:val="0"/>
                <w:szCs w:val="22"/>
                <w:highlight w:val="black"/>
                <w:lang w:val="cs-CZ"/>
              </w:rPr>
              <w:t>Michaela Matoušková</w:t>
            </w:r>
            <w:r w:rsidRPr="00C23297" w:rsidDel="001D1339">
              <w:rPr>
                <w:b w:val="0"/>
                <w:szCs w:val="22"/>
              </w:rPr>
              <w:t xml:space="preserve"> </w:t>
            </w:r>
          </w:p>
          <w:p w14:paraId="6E32D50D" w14:textId="081FD543" w:rsidR="00F30C8A" w:rsidRPr="00C23297" w:rsidRDefault="00F30C8A" w:rsidP="00C23297">
            <w:pPr>
              <w:pStyle w:val="Nzev"/>
              <w:widowControl w:val="0"/>
              <w:ind w:left="180"/>
              <w:jc w:val="left"/>
              <w:rPr>
                <w:b w:val="0"/>
                <w:szCs w:val="22"/>
              </w:rPr>
            </w:pPr>
            <w:r w:rsidRPr="00C23297">
              <w:rPr>
                <w:b w:val="0"/>
                <w:szCs w:val="22"/>
              </w:rPr>
              <w:t>Fakultni Thomayerova nemocnice</w:t>
            </w:r>
          </w:p>
          <w:p w14:paraId="2F244E62" w14:textId="77777777" w:rsidR="00F30C8A" w:rsidRPr="00C23297" w:rsidRDefault="00F30C8A" w:rsidP="00C23297">
            <w:pPr>
              <w:pStyle w:val="Nzev"/>
              <w:widowControl w:val="0"/>
              <w:ind w:left="180"/>
              <w:jc w:val="left"/>
              <w:rPr>
                <w:b w:val="0"/>
                <w:szCs w:val="22"/>
              </w:rPr>
            </w:pPr>
            <w:r w:rsidRPr="00C23297">
              <w:rPr>
                <w:b w:val="0"/>
                <w:szCs w:val="22"/>
              </w:rPr>
              <w:t>Videnska 800</w:t>
            </w:r>
          </w:p>
          <w:p w14:paraId="7C030D98" w14:textId="77777777" w:rsidR="00F30C8A" w:rsidRDefault="00F30C8A" w:rsidP="00F30C8A">
            <w:pPr>
              <w:pStyle w:val="Nzev"/>
              <w:widowControl w:val="0"/>
              <w:ind w:left="180"/>
              <w:jc w:val="left"/>
              <w:rPr>
                <w:b w:val="0"/>
                <w:szCs w:val="22"/>
              </w:rPr>
            </w:pPr>
            <w:r w:rsidRPr="00C23297">
              <w:rPr>
                <w:b w:val="0"/>
                <w:szCs w:val="22"/>
              </w:rPr>
              <w:t>Praha 4-Krc, 140 59, Czech Republic / Česká republika</w:t>
            </w:r>
          </w:p>
          <w:p w14:paraId="59C83F6B" w14:textId="766E7FAF" w:rsidR="00541594" w:rsidRPr="007072FF" w:rsidRDefault="00541594" w:rsidP="00541594">
            <w:pPr>
              <w:widowControl w:val="0"/>
              <w:ind w:left="180"/>
              <w:rPr>
                <w:rFonts w:eastAsia="Malgun Gothic"/>
                <w:color w:val="000000" w:themeColor="text1"/>
                <w:szCs w:val="22"/>
              </w:rPr>
            </w:pPr>
            <w:r w:rsidRPr="00093673">
              <w:rPr>
                <w:rFonts w:eastAsia="Malgun Gothic"/>
                <w:color w:val="000000" w:themeColor="text1"/>
                <w:szCs w:val="22"/>
              </w:rPr>
              <w:t>Telephone / Telefon</w:t>
            </w:r>
            <w:r w:rsidRPr="007072FF">
              <w:rPr>
                <w:rFonts w:eastAsia="Malgun Gothic"/>
                <w:color w:val="000000" w:themeColor="text1"/>
                <w:szCs w:val="22"/>
              </w:rPr>
              <w:t xml:space="preserve">: </w:t>
            </w:r>
            <w:r w:rsidR="00AD7DD7" w:rsidRPr="007072FF">
              <w:rPr>
                <w:rFonts w:eastAsia="Malgun Gothic"/>
                <w:color w:val="000000" w:themeColor="text1"/>
                <w:szCs w:val="22"/>
              </w:rPr>
              <w:t>+</w:t>
            </w:r>
            <w:r w:rsidR="00AD7DD7" w:rsidRPr="00444CA7">
              <w:rPr>
                <w:rFonts w:eastAsia="Malgun Gothic"/>
                <w:color w:val="000000" w:themeColor="text1"/>
                <w:szCs w:val="22"/>
                <w:highlight w:val="black"/>
              </w:rPr>
              <w:t>420 26 108 3163</w:t>
            </w:r>
          </w:p>
          <w:p w14:paraId="59C83F6C" w14:textId="08254CF8" w:rsidR="00541594" w:rsidRPr="00093673" w:rsidRDefault="00541594" w:rsidP="00541594">
            <w:pPr>
              <w:widowControl w:val="0"/>
              <w:ind w:left="180"/>
              <w:jc w:val="both"/>
              <w:rPr>
                <w:rFonts w:eastAsia="Malgun Gothic"/>
                <w:szCs w:val="22"/>
              </w:rPr>
            </w:pPr>
            <w:r w:rsidRPr="007072FF">
              <w:rPr>
                <w:rFonts w:eastAsia="Malgun Gothic"/>
                <w:color w:val="000000" w:themeColor="text1"/>
                <w:szCs w:val="22"/>
              </w:rPr>
              <w:t>Email / E-</w:t>
            </w:r>
            <w:r w:rsidRPr="007072FF">
              <w:rPr>
                <w:color w:val="000000" w:themeColor="text1"/>
                <w:szCs w:val="22"/>
              </w:rPr>
              <w:t>mail</w:t>
            </w:r>
            <w:r w:rsidRPr="007072FF">
              <w:rPr>
                <w:rFonts w:eastAsia="Malgun Gothic"/>
                <w:color w:val="000000" w:themeColor="text1"/>
                <w:szCs w:val="22"/>
              </w:rPr>
              <w:t xml:space="preserve">: </w:t>
            </w:r>
            <w:r w:rsidR="004B7AF5" w:rsidRPr="00444CA7">
              <w:rPr>
                <w:rFonts w:eastAsia="Malgun Gothic"/>
                <w:color w:val="000000" w:themeColor="text1"/>
                <w:szCs w:val="22"/>
                <w:highlight w:val="black"/>
              </w:rPr>
              <w:t>michaela.matouskova1@ftn.cz</w:t>
            </w:r>
          </w:p>
        </w:tc>
      </w:tr>
      <w:tr w:rsidR="00541594" w:rsidRPr="00F86FED" w14:paraId="5DDB1707" w14:textId="77777777" w:rsidTr="000A3B33">
        <w:trPr>
          <w:trHeight w:val="144"/>
          <w:jc w:val="center"/>
        </w:trPr>
        <w:tc>
          <w:tcPr>
            <w:tcW w:w="5000" w:type="pct"/>
            <w:gridSpan w:val="2"/>
          </w:tcPr>
          <w:p w14:paraId="3A54AF6F" w14:textId="056E66C5" w:rsidR="00496486" w:rsidRPr="00EB4BF3" w:rsidRDefault="00496486" w:rsidP="00541594">
            <w:pPr>
              <w:pStyle w:val="Nzev"/>
              <w:widowControl w:val="0"/>
              <w:jc w:val="left"/>
              <w:rPr>
                <w:b w:val="0"/>
                <w:szCs w:val="22"/>
                <w:lang w:val="cs-CZ"/>
              </w:rPr>
            </w:pPr>
          </w:p>
        </w:tc>
      </w:tr>
      <w:tr w:rsidR="00496486" w:rsidRPr="00F86FED" w14:paraId="07210726" w14:textId="77777777" w:rsidTr="00EF3DFF">
        <w:trPr>
          <w:trHeight w:val="144"/>
          <w:jc w:val="center"/>
        </w:trPr>
        <w:tc>
          <w:tcPr>
            <w:tcW w:w="2477" w:type="pct"/>
          </w:tcPr>
          <w:p w14:paraId="086CEA8A" w14:textId="228E538F" w:rsidR="00496486" w:rsidRPr="00EB4BF3" w:rsidRDefault="00496486" w:rsidP="00F02ACB">
            <w:pPr>
              <w:pStyle w:val="Zkladntextodsazen"/>
              <w:ind w:left="288" w:right="289"/>
              <w:jc w:val="both"/>
              <w:rPr>
                <w:rFonts w:cs="Arial"/>
                <w:b/>
                <w:noProof/>
                <w:lang w:val="en-US" w:eastAsia="ru-RU"/>
              </w:rPr>
            </w:pPr>
            <w:r w:rsidRPr="00EB4BF3">
              <w:rPr>
                <w:rFonts w:cs="Arial"/>
                <w:noProof/>
                <w:lang w:val="en-US" w:eastAsia="ru-RU"/>
              </w:rPr>
              <w:t>In case of any changes in the address, name, subordination, or other identifying information, the Party to the Agreement shall notify the other Party on the fact in writing, no further amendments to this Agreement are required.</w:t>
            </w:r>
          </w:p>
        </w:tc>
        <w:tc>
          <w:tcPr>
            <w:tcW w:w="2523" w:type="pct"/>
          </w:tcPr>
          <w:p w14:paraId="556E64E2" w14:textId="32350BCD" w:rsidR="00BB14B5" w:rsidRPr="00093673" w:rsidRDefault="00BB14B5" w:rsidP="00F02ACB">
            <w:pPr>
              <w:widowControl w:val="0"/>
              <w:ind w:left="288"/>
              <w:jc w:val="both"/>
              <w:rPr>
                <w:color w:val="000000"/>
                <w:szCs w:val="22"/>
              </w:rPr>
            </w:pPr>
            <w:r w:rsidRPr="00093673">
              <w:rPr>
                <w:color w:val="000000"/>
                <w:szCs w:val="22"/>
              </w:rPr>
              <w:t xml:space="preserve">V případě změny adresy, názvu, podřízenosti nebo jiných identifikačních údajů oznámí smluvní strana tuto skutečnost druhé smluvní straně písemně, další změny této </w:t>
            </w:r>
            <w:r w:rsidR="004A03CB" w:rsidRPr="00093673">
              <w:rPr>
                <w:color w:val="000000"/>
                <w:szCs w:val="22"/>
              </w:rPr>
              <w:t>smlouvy</w:t>
            </w:r>
            <w:r w:rsidRPr="00093673">
              <w:rPr>
                <w:color w:val="000000"/>
                <w:szCs w:val="22"/>
              </w:rPr>
              <w:t xml:space="preserve"> se nevyžadují.</w:t>
            </w:r>
          </w:p>
        </w:tc>
      </w:tr>
      <w:tr w:rsidR="00496486" w:rsidRPr="00F86FED" w14:paraId="4BAF913A" w14:textId="77777777" w:rsidTr="00EF3DFF">
        <w:trPr>
          <w:trHeight w:val="144"/>
          <w:jc w:val="center"/>
        </w:trPr>
        <w:tc>
          <w:tcPr>
            <w:tcW w:w="2477" w:type="pct"/>
          </w:tcPr>
          <w:p w14:paraId="16812769" w14:textId="77777777" w:rsidR="00496486" w:rsidRPr="00EB4BF3" w:rsidRDefault="00496486" w:rsidP="00B376B4">
            <w:pPr>
              <w:pStyle w:val="Zkladntextodsazen"/>
              <w:ind w:left="0" w:right="289"/>
              <w:jc w:val="both"/>
              <w:rPr>
                <w:noProof/>
                <w:color w:val="000000" w:themeColor="text1"/>
                <w:szCs w:val="22"/>
                <w:u w:val="single"/>
                <w:lang w:val="en-US"/>
              </w:rPr>
            </w:pPr>
          </w:p>
        </w:tc>
        <w:tc>
          <w:tcPr>
            <w:tcW w:w="2523" w:type="pct"/>
          </w:tcPr>
          <w:p w14:paraId="73D19E37" w14:textId="42EA2955" w:rsidR="00496486" w:rsidRPr="00093673" w:rsidRDefault="00496486" w:rsidP="00496486">
            <w:pPr>
              <w:widowControl w:val="0"/>
              <w:jc w:val="both"/>
              <w:rPr>
                <w:color w:val="000000"/>
                <w:szCs w:val="22"/>
                <w:u w:val="single"/>
              </w:rPr>
            </w:pPr>
          </w:p>
        </w:tc>
      </w:tr>
      <w:tr w:rsidR="00B376B4" w:rsidRPr="00F86FED" w14:paraId="1049467E" w14:textId="77777777" w:rsidTr="00EF3DFF">
        <w:trPr>
          <w:trHeight w:val="144"/>
          <w:jc w:val="center"/>
        </w:trPr>
        <w:tc>
          <w:tcPr>
            <w:tcW w:w="2477" w:type="pct"/>
          </w:tcPr>
          <w:p w14:paraId="01F3A790" w14:textId="71CAFC0F" w:rsidR="00B376B4" w:rsidRPr="00EB4BF3" w:rsidRDefault="00B376B4" w:rsidP="00EB4BF3">
            <w:pPr>
              <w:widowControl w:val="0"/>
              <w:numPr>
                <w:ilvl w:val="0"/>
                <w:numId w:val="63"/>
              </w:numPr>
              <w:jc w:val="both"/>
              <w:rPr>
                <w:rFonts w:eastAsia="Malgun Gothic"/>
                <w:noProof/>
                <w:color w:val="000000" w:themeColor="text1"/>
                <w:szCs w:val="22"/>
                <w:lang w:val="en-US"/>
              </w:rPr>
            </w:pPr>
            <w:r w:rsidRPr="00EB4BF3">
              <w:rPr>
                <w:noProof/>
                <w:szCs w:val="22"/>
                <w:u w:val="single"/>
                <w:lang w:val="en-US"/>
              </w:rPr>
              <w:t>Financial Disclosure</w:t>
            </w:r>
            <w:r w:rsidRPr="00EB4BF3">
              <w:rPr>
                <w:noProof/>
                <w:szCs w:val="22"/>
                <w:lang w:val="en-US"/>
              </w:rPr>
              <w:t>. The Institution and/or Principal Investigator shall complete and return to CRO or the Sponsor in a timely manner, financial certification or disclosure forms, as applicable, provided to the Institution and/or Principal Investigator by CRO or the Sponsor. The Institution and/or Principal Investigator shall also complete and return to CRO or the Sponsor, all disclosure updates, as so instructed by CRO or the Sponsor, for the duration of the Trial, and for one year thereafter. The Institution and/or Principal Investigator shall ensure that all sub investigators, performing a Trial-related function shall complete and return all financial certification/disclosure forms as described in this Section.</w:t>
            </w:r>
          </w:p>
        </w:tc>
        <w:tc>
          <w:tcPr>
            <w:tcW w:w="2523" w:type="pct"/>
          </w:tcPr>
          <w:p w14:paraId="7B6FEFA3" w14:textId="2C992EA8" w:rsidR="00B376B4" w:rsidRPr="00093673" w:rsidRDefault="00B376B4" w:rsidP="00F02ACB">
            <w:pPr>
              <w:widowControl w:val="0"/>
              <w:numPr>
                <w:ilvl w:val="0"/>
                <w:numId w:val="23"/>
              </w:numPr>
              <w:jc w:val="both"/>
              <w:rPr>
                <w:color w:val="000000"/>
                <w:szCs w:val="22"/>
              </w:rPr>
            </w:pPr>
            <w:r w:rsidRPr="00093673">
              <w:rPr>
                <w:color w:val="000000"/>
                <w:szCs w:val="22"/>
                <w:u w:val="single"/>
              </w:rPr>
              <w:t>Poskytování finančních informací</w:t>
            </w:r>
            <w:r w:rsidRPr="00093673">
              <w:rPr>
                <w:color w:val="000000"/>
                <w:szCs w:val="22"/>
              </w:rPr>
              <w:t>. Zdravotnické zařízení a/nebo hlavní zkoušející vyplní a včas odevzdají CRO nebo zadavateli formuláře s finančními výkazy nebo informacemi, které zdravotnickému zařízení a/nebo hlavnímu zkoušejícímu poskytne CRO nebo zadavatel. Zdravotnické zařízení a/nebo hlavní zkoušející rovněž vyplní a vrátí CRO nebo zadavateli všechny aktualizované informace podle pokynů CRO nebo zadavatele po dobu trvání klinického hodnocení a jeden rok poté. Zdravotnické zařízení a/nebo hlavní zkoušející zajistí, aby všichni spoluzkoušející, kteří vykonávají funkci související s klinickým hodnocením, vyplnili a odevzdali všechny formuláře s finančními výkazy/informacemi, jak je popsáno v tomto bodě.</w:t>
            </w:r>
          </w:p>
        </w:tc>
      </w:tr>
      <w:tr w:rsidR="00B376B4" w:rsidRPr="00F86FED" w14:paraId="3F8FC84F" w14:textId="77777777" w:rsidTr="00EF3DFF">
        <w:trPr>
          <w:trHeight w:val="144"/>
          <w:jc w:val="center"/>
        </w:trPr>
        <w:tc>
          <w:tcPr>
            <w:tcW w:w="2477" w:type="pct"/>
          </w:tcPr>
          <w:p w14:paraId="137224CA" w14:textId="77777777" w:rsidR="00B376B4" w:rsidRPr="00EB4BF3" w:rsidRDefault="00B376B4" w:rsidP="00B376B4">
            <w:pPr>
              <w:widowControl w:val="0"/>
              <w:jc w:val="both"/>
              <w:rPr>
                <w:noProof/>
                <w:szCs w:val="22"/>
                <w:lang w:val="en-US"/>
              </w:rPr>
            </w:pPr>
          </w:p>
        </w:tc>
        <w:tc>
          <w:tcPr>
            <w:tcW w:w="2523" w:type="pct"/>
          </w:tcPr>
          <w:p w14:paraId="1CFA0B4A" w14:textId="77777777" w:rsidR="00B376B4" w:rsidRPr="00093673" w:rsidRDefault="00B376B4" w:rsidP="00B376B4">
            <w:pPr>
              <w:widowControl w:val="0"/>
              <w:jc w:val="both"/>
              <w:rPr>
                <w:color w:val="000000"/>
                <w:szCs w:val="22"/>
              </w:rPr>
            </w:pPr>
          </w:p>
        </w:tc>
      </w:tr>
      <w:tr w:rsidR="00555B4F" w:rsidRPr="00F86FED" w14:paraId="011530B2" w14:textId="77777777" w:rsidTr="00EF3DFF">
        <w:trPr>
          <w:trHeight w:val="144"/>
          <w:jc w:val="center"/>
        </w:trPr>
        <w:tc>
          <w:tcPr>
            <w:tcW w:w="2477" w:type="pct"/>
          </w:tcPr>
          <w:p w14:paraId="72EAD61D" w14:textId="6D72E414" w:rsidR="00555B4F" w:rsidRPr="00EB4BF3" w:rsidRDefault="00496486" w:rsidP="00EB4BF3">
            <w:pPr>
              <w:widowControl w:val="0"/>
              <w:numPr>
                <w:ilvl w:val="0"/>
                <w:numId w:val="63"/>
              </w:numPr>
              <w:jc w:val="both"/>
              <w:rPr>
                <w:rFonts w:eastAsia="Malgun Gothic"/>
                <w:noProof/>
                <w:color w:val="000000" w:themeColor="text1"/>
                <w:szCs w:val="22"/>
                <w:lang w:val="en-US"/>
              </w:rPr>
            </w:pPr>
            <w:r w:rsidRPr="00EB4BF3">
              <w:rPr>
                <w:noProof/>
                <w:color w:val="000000" w:themeColor="text1"/>
                <w:szCs w:val="22"/>
                <w:u w:val="single"/>
                <w:lang w:val="en-US"/>
              </w:rPr>
              <w:t>Counterparts and Signatures</w:t>
            </w:r>
            <w:r w:rsidRPr="00EB4BF3">
              <w:rPr>
                <w:noProof/>
                <w:color w:val="000000" w:themeColor="text1"/>
                <w:szCs w:val="22"/>
                <w:lang w:val="en-US"/>
              </w:rPr>
              <w:t xml:space="preserve">. </w:t>
            </w:r>
            <w:r w:rsidR="00555B4F" w:rsidRPr="00EB4BF3">
              <w:rPr>
                <w:noProof/>
                <w:color w:val="000000" w:themeColor="text1"/>
                <w:szCs w:val="22"/>
                <w:lang w:val="en-US"/>
              </w:rPr>
              <w:t>In the event that the Parties execute this Agreement by exchange of electronically signed copies, the Parties agree that, upon being signed by all Parties, this Agreement will become effective from Effective Date and binding and that</w:t>
            </w:r>
            <w:r w:rsidR="00467B63">
              <w:rPr>
                <w:noProof/>
                <w:color w:val="000000" w:themeColor="text1"/>
                <w:szCs w:val="22"/>
                <w:lang w:val="en-US"/>
              </w:rPr>
              <w:t xml:space="preserve"> </w:t>
            </w:r>
            <w:r w:rsidR="00555B4F" w:rsidRPr="00EB4BF3">
              <w:rPr>
                <w:noProof/>
                <w:color w:val="000000" w:themeColor="text1"/>
                <w:szCs w:val="22"/>
                <w:lang w:val="en-US"/>
              </w:rPr>
              <w:t xml:space="preserve">electronic signatures will constitute evidence of a binding agreement with the expectation that original documents may later be exchanged in good faith. </w:t>
            </w:r>
            <w:r w:rsidR="00555B4F" w:rsidRPr="00EB4BF3">
              <w:rPr>
                <w:noProof/>
                <w:lang w:val="en-US"/>
              </w:rPr>
              <w:t xml:space="preserve">Where this Agreement is executed by Institution and/or Principal Investigator through the use of an electronic or </w:t>
            </w:r>
            <w:r w:rsidR="00555B4F" w:rsidRPr="00EB4BF3">
              <w:rPr>
                <w:noProof/>
                <w:lang w:val="en-US"/>
              </w:rPr>
              <w:lastRenderedPageBreak/>
              <w:t>digital signature, Institution and/or Principal Investigator agree that: (i) their electronic or digital signature has same effect as a handwritten signature; (ii) signature by electronic or digital means is permitted under Applicable Law for the execution of the Agreement; (iii) the electronic or digital signature platform used to generate such signature meets the requirements under Applicable Law for creating a valid advanced electronic or digital signature; and (iv) Institution and/or Principal Investigator shall provide to CRO and/or to Sponsor any further necessary certification or supporting documentation around their electronically generated signatures in compliance with this Section.</w:t>
            </w:r>
          </w:p>
          <w:p w14:paraId="125D06EF" w14:textId="77777777" w:rsidR="0074314A" w:rsidRPr="00EB4BF3" w:rsidRDefault="0074314A" w:rsidP="00EB4BF3">
            <w:pPr>
              <w:widowControl w:val="0"/>
              <w:jc w:val="both"/>
              <w:rPr>
                <w:rFonts w:eastAsia="Malgun Gothic"/>
                <w:noProof/>
                <w:color w:val="000000" w:themeColor="text1"/>
                <w:szCs w:val="22"/>
                <w:lang w:val="en-US"/>
              </w:rPr>
            </w:pPr>
          </w:p>
          <w:p w14:paraId="28AFBBC7" w14:textId="75D7CC91" w:rsidR="0074314A" w:rsidRPr="00EB4BF3" w:rsidRDefault="0074314A" w:rsidP="00EB4BF3">
            <w:pPr>
              <w:widowControl w:val="0"/>
              <w:numPr>
                <w:ilvl w:val="0"/>
                <w:numId w:val="63"/>
              </w:numPr>
              <w:jc w:val="both"/>
              <w:rPr>
                <w:rFonts w:eastAsiaTheme="minorEastAsia"/>
                <w:noProof/>
                <w:color w:val="000000"/>
                <w:szCs w:val="22"/>
                <w:lang w:val="en-US"/>
              </w:rPr>
            </w:pPr>
            <w:r w:rsidRPr="00EB4BF3">
              <w:rPr>
                <w:noProof/>
                <w:color w:val="000000"/>
                <w:szCs w:val="22"/>
                <w:u w:val="single"/>
                <w:lang w:val="en-US"/>
              </w:rPr>
              <w:t>No Waiver.</w:t>
            </w:r>
            <w:r w:rsidRPr="00EB4BF3">
              <w:rPr>
                <w:noProof/>
                <w:color w:val="000000"/>
                <w:szCs w:val="22"/>
                <w:lang w:val="en-US"/>
              </w:rPr>
              <w:t xml:space="preserve"> No failure or delay on the part of Institution or Sponsor/CRO in exercising any rights under this Agreement, whether by conduct or otherwise, will operate as a waiver of, or impair, any such right. No single or partial exercise of any such right will preclude any further exercise of that right or any other right. No waiver of any such right will have effect unless given in a signed, written document.</w:t>
            </w:r>
          </w:p>
        </w:tc>
        <w:tc>
          <w:tcPr>
            <w:tcW w:w="2523" w:type="pct"/>
          </w:tcPr>
          <w:p w14:paraId="3C17CD32" w14:textId="1C086680" w:rsidR="00555B4F" w:rsidRPr="00EB4BF3" w:rsidRDefault="00496486" w:rsidP="00F02ACB">
            <w:pPr>
              <w:widowControl w:val="0"/>
              <w:numPr>
                <w:ilvl w:val="0"/>
                <w:numId w:val="23"/>
              </w:numPr>
              <w:jc w:val="both"/>
              <w:rPr>
                <w:rFonts w:eastAsia="Malgun Gothic"/>
                <w:color w:val="000000" w:themeColor="text1"/>
                <w:szCs w:val="22"/>
              </w:rPr>
            </w:pPr>
            <w:r w:rsidRPr="00093673">
              <w:rPr>
                <w:color w:val="000000"/>
                <w:szCs w:val="22"/>
                <w:u w:val="single"/>
              </w:rPr>
              <w:lastRenderedPageBreak/>
              <w:t>Vyhotovení a podpisy</w:t>
            </w:r>
            <w:r w:rsidRPr="00093673">
              <w:rPr>
                <w:color w:val="000000"/>
                <w:szCs w:val="22"/>
              </w:rPr>
              <w:t>.</w:t>
            </w:r>
            <w:r w:rsidRPr="00093673">
              <w:rPr>
                <w:szCs w:val="22"/>
              </w:rPr>
              <w:t xml:space="preserve"> </w:t>
            </w:r>
            <w:r w:rsidR="00555B4F" w:rsidRPr="00093673">
              <w:rPr>
                <w:szCs w:val="22"/>
              </w:rPr>
              <w:t xml:space="preserve">V případě, že strany podepíší tuto smlouvu formou výměny elektronicky podepsaných kopií, strany se zavazují, že po podpisu všemi stranami bude smlouva účinná </w:t>
            </w:r>
            <w:r w:rsidR="00B62A09" w:rsidRPr="00093673">
              <w:rPr>
                <w:szCs w:val="22"/>
              </w:rPr>
              <w:t xml:space="preserve">od data účinnosti </w:t>
            </w:r>
            <w:r w:rsidR="00555B4F" w:rsidRPr="00093673">
              <w:rPr>
                <w:szCs w:val="22"/>
              </w:rPr>
              <w:t xml:space="preserve">a závazná, a že elektronické podpisy představují důkaz závazného ujednání s očekáváním, že originály dokumentů budou v dobré víře vyměněny později. Pokud byla tato smlouva podepsána zdravotnickým zařízením a/nebo hlavním zkoušejícím za použití elektronického nebo digitálního podpisu, zdravotnické zařízení a/nebo hlavní zkoušející </w:t>
            </w:r>
            <w:r w:rsidR="00555B4F" w:rsidRPr="00093673">
              <w:rPr>
                <w:szCs w:val="22"/>
              </w:rPr>
              <w:lastRenderedPageBreak/>
              <w:t xml:space="preserve">souhlasí s tím, že: (i) jejich elektronický nebo digitální podpis má stejné účinky jako vlastnoruční podpis, (ii) podpis elektronickými nebo digitálními prostředky je dovolen </w:t>
            </w:r>
            <w:r w:rsidR="00F86FED" w:rsidRPr="00093673">
              <w:rPr>
                <w:szCs w:val="22"/>
              </w:rPr>
              <w:t>platnými právními předpisy</w:t>
            </w:r>
            <w:r w:rsidR="00555B4F" w:rsidRPr="00093673">
              <w:rPr>
                <w:szCs w:val="22"/>
              </w:rPr>
              <w:t xml:space="preserve"> pro podpis smlouvy, (iii) platforma elektronického nebo digitálního podpisu použitá k vygenerování takového podpisu splňuje požadavky </w:t>
            </w:r>
            <w:r w:rsidR="00F86FED" w:rsidRPr="00093673">
              <w:rPr>
                <w:szCs w:val="22"/>
              </w:rPr>
              <w:t>platných právních předpisů</w:t>
            </w:r>
            <w:r w:rsidR="00555B4F" w:rsidRPr="00093673">
              <w:rPr>
                <w:szCs w:val="22"/>
              </w:rPr>
              <w:t xml:space="preserve"> pro vytvoření platného zaručeného elektronického nebo digitálního podpisu, a (iv) zdravotnické zařízení a/nebo hlavní zkoušející poskytnou CRO a/nebo zadavateli jakoukoliv další nezbytnou certifikaci nebo podpůrnou dokumentaci týkající se jejich podpisů elektronicky vygenerovaných v souladu s tímto </w:t>
            </w:r>
            <w:r w:rsidR="00B62A09" w:rsidRPr="00093673">
              <w:rPr>
                <w:szCs w:val="22"/>
              </w:rPr>
              <w:t>bodem</w:t>
            </w:r>
            <w:r w:rsidR="00555B4F" w:rsidRPr="00093673">
              <w:rPr>
                <w:szCs w:val="22"/>
              </w:rPr>
              <w:t>.</w:t>
            </w:r>
          </w:p>
          <w:p w14:paraId="05FE82D5" w14:textId="77777777" w:rsidR="002219A0" w:rsidRPr="00EB4BF3" w:rsidRDefault="002219A0" w:rsidP="00EB4BF3">
            <w:pPr>
              <w:widowControl w:val="0"/>
              <w:jc w:val="both"/>
              <w:rPr>
                <w:rFonts w:eastAsia="Malgun Gothic"/>
                <w:color w:val="000000" w:themeColor="text1"/>
                <w:szCs w:val="22"/>
              </w:rPr>
            </w:pPr>
          </w:p>
          <w:p w14:paraId="2FE1AA12" w14:textId="77777777" w:rsidR="00805C29" w:rsidRDefault="00805C29" w:rsidP="00F02ACB">
            <w:pPr>
              <w:widowControl w:val="0"/>
              <w:numPr>
                <w:ilvl w:val="0"/>
                <w:numId w:val="23"/>
              </w:numPr>
              <w:jc w:val="both"/>
              <w:rPr>
                <w:rFonts w:eastAsia="Malgun Gothic"/>
                <w:color w:val="000000" w:themeColor="text1"/>
                <w:szCs w:val="22"/>
              </w:rPr>
            </w:pPr>
            <w:r w:rsidRPr="00EB4BF3">
              <w:rPr>
                <w:rFonts w:eastAsia="Malgun Gothic"/>
                <w:color w:val="000000" w:themeColor="text1"/>
                <w:szCs w:val="22"/>
                <w:u w:val="single"/>
              </w:rPr>
              <w:t>Vyloučení zřeknutí se práv.</w:t>
            </w:r>
            <w:r w:rsidRPr="00093673">
              <w:rPr>
                <w:rFonts w:eastAsia="Malgun Gothic"/>
                <w:color w:val="000000" w:themeColor="text1"/>
                <w:szCs w:val="22"/>
              </w:rPr>
              <w:t xml:space="preserve"> Žádné zanedbání nebo prodlení ze strany zdravotnického zařízení nebo zadavatele/CRO při uplatňování jakýchkoli práv podle této smlouvy, ať už jednáním nebo jinak, nebude mít za následek vzdání se jakéhokoli takového práva nebo jeho poškození. Žádné jednotlivé nebo částečné uplatnění jakéhokoli takového práva nevylučuje další uplatnění tohoto práva nebo jakéhokoli jiného práva. Žádné zřeknutí se takového práva nebude mít účinek, pokud nebude učiněno ve formě podepsaného písemného dokumentu.</w:t>
            </w:r>
          </w:p>
          <w:p w14:paraId="7F464755" w14:textId="77777777" w:rsidR="00586E2C" w:rsidRDefault="00586E2C" w:rsidP="00C23297">
            <w:pPr>
              <w:pStyle w:val="Odstavecseseznamem"/>
              <w:rPr>
                <w:rFonts w:eastAsia="Malgun Gothic"/>
                <w:color w:val="000000" w:themeColor="text1"/>
                <w:szCs w:val="22"/>
              </w:rPr>
            </w:pPr>
          </w:p>
          <w:p w14:paraId="78C38D6B" w14:textId="7F2D7F94" w:rsidR="00586E2C" w:rsidRPr="00093673" w:rsidRDefault="00586E2C" w:rsidP="00C23297">
            <w:pPr>
              <w:widowControl w:val="0"/>
              <w:jc w:val="both"/>
              <w:rPr>
                <w:rFonts w:eastAsia="Malgun Gothic"/>
                <w:color w:val="000000" w:themeColor="text1"/>
                <w:szCs w:val="22"/>
              </w:rPr>
            </w:pPr>
          </w:p>
        </w:tc>
      </w:tr>
      <w:tr w:rsidR="00586E2C" w:rsidRPr="00F86FED" w14:paraId="42D7A58F" w14:textId="77777777" w:rsidTr="00EF3DFF">
        <w:trPr>
          <w:trHeight w:val="144"/>
          <w:jc w:val="center"/>
        </w:trPr>
        <w:tc>
          <w:tcPr>
            <w:tcW w:w="2477" w:type="pct"/>
          </w:tcPr>
          <w:p w14:paraId="386630BA" w14:textId="2945BB21" w:rsidR="00586E2C" w:rsidRDefault="00DC3EA8" w:rsidP="00105BFF">
            <w:pPr>
              <w:widowControl w:val="0"/>
              <w:rPr>
                <w:rFonts w:eastAsia="Malgun Gothic"/>
                <w:noProof/>
                <w:color w:val="000000" w:themeColor="text1"/>
                <w:szCs w:val="22"/>
                <w:lang w:val="en-US"/>
              </w:rPr>
            </w:pPr>
            <w:r w:rsidRPr="00DC3EA8">
              <w:rPr>
                <w:rFonts w:eastAsia="Malgun Gothic"/>
                <w:noProof/>
                <w:color w:val="000000" w:themeColor="text1"/>
                <w:szCs w:val="22"/>
                <w:lang w:val="en-US"/>
              </w:rPr>
              <w:lastRenderedPageBreak/>
              <w:t xml:space="preserve">The following </w:t>
            </w:r>
            <w:r>
              <w:rPr>
                <w:rFonts w:eastAsia="Malgun Gothic"/>
                <w:noProof/>
                <w:color w:val="000000" w:themeColor="text1"/>
                <w:szCs w:val="22"/>
                <w:lang w:val="en-US"/>
              </w:rPr>
              <w:t>Attachments</w:t>
            </w:r>
            <w:r w:rsidRPr="00DC3EA8">
              <w:rPr>
                <w:rFonts w:eastAsia="Malgun Gothic"/>
                <w:noProof/>
                <w:color w:val="000000" w:themeColor="text1"/>
                <w:szCs w:val="22"/>
                <w:lang w:val="en-US"/>
              </w:rPr>
              <w:t xml:space="preserve"> form an integral part of this Agreement</w:t>
            </w:r>
            <w:r w:rsidR="006E3316">
              <w:rPr>
                <w:rFonts w:eastAsia="Malgun Gothic"/>
                <w:noProof/>
                <w:color w:val="000000" w:themeColor="text1"/>
                <w:szCs w:val="22"/>
                <w:lang w:val="en-US"/>
              </w:rPr>
              <w:t>:</w:t>
            </w:r>
          </w:p>
          <w:p w14:paraId="6EB65AA8" w14:textId="77777777" w:rsidR="008B3723" w:rsidRDefault="008B3723" w:rsidP="00105BFF">
            <w:pPr>
              <w:widowControl w:val="0"/>
              <w:rPr>
                <w:rFonts w:eastAsia="Malgun Gothic"/>
                <w:noProof/>
                <w:color w:val="000000" w:themeColor="text1"/>
                <w:szCs w:val="22"/>
                <w:lang w:val="en-US"/>
              </w:rPr>
            </w:pPr>
          </w:p>
          <w:p w14:paraId="730CBED7" w14:textId="229C799C" w:rsidR="008B3723" w:rsidRDefault="008B3723" w:rsidP="00105BFF">
            <w:pPr>
              <w:widowControl w:val="0"/>
              <w:rPr>
                <w:rFonts w:eastAsia="Malgun Gothic"/>
                <w:noProof/>
                <w:color w:val="000000" w:themeColor="text1"/>
                <w:szCs w:val="22"/>
                <w:lang w:val="en-US"/>
              </w:rPr>
            </w:pPr>
            <w:r>
              <w:rPr>
                <w:rFonts w:eastAsia="Malgun Gothic"/>
                <w:noProof/>
                <w:color w:val="000000" w:themeColor="text1"/>
                <w:szCs w:val="22"/>
                <w:lang w:val="en-US"/>
              </w:rPr>
              <w:t>Attachment A</w:t>
            </w:r>
            <w:r w:rsidR="002C7937">
              <w:rPr>
                <w:rFonts w:eastAsia="Malgun Gothic"/>
                <w:noProof/>
                <w:color w:val="000000" w:themeColor="text1"/>
                <w:szCs w:val="22"/>
                <w:lang w:val="en-US"/>
              </w:rPr>
              <w:t>:</w:t>
            </w:r>
            <w:r>
              <w:rPr>
                <w:rFonts w:eastAsia="Malgun Gothic"/>
                <w:noProof/>
                <w:color w:val="000000" w:themeColor="text1"/>
                <w:szCs w:val="22"/>
                <w:lang w:val="en-US"/>
              </w:rPr>
              <w:t xml:space="preserve"> Payment terms</w:t>
            </w:r>
          </w:p>
          <w:p w14:paraId="780730BC" w14:textId="77777777" w:rsidR="008B3723" w:rsidRDefault="008B3723" w:rsidP="00105BFF">
            <w:pPr>
              <w:widowControl w:val="0"/>
              <w:rPr>
                <w:rFonts w:eastAsia="Malgun Gothic"/>
                <w:noProof/>
                <w:color w:val="000000" w:themeColor="text1"/>
                <w:szCs w:val="22"/>
                <w:lang w:val="en-US"/>
              </w:rPr>
            </w:pPr>
            <w:r>
              <w:rPr>
                <w:rFonts w:eastAsia="Malgun Gothic"/>
                <w:noProof/>
                <w:color w:val="000000" w:themeColor="text1"/>
                <w:szCs w:val="22"/>
                <w:lang w:val="en-US"/>
              </w:rPr>
              <w:t xml:space="preserve">Attachment </w:t>
            </w:r>
            <w:r w:rsidR="002C7937">
              <w:rPr>
                <w:rFonts w:eastAsia="Malgun Gothic"/>
                <w:noProof/>
                <w:color w:val="000000" w:themeColor="text1"/>
                <w:szCs w:val="22"/>
                <w:lang w:val="en-US"/>
              </w:rPr>
              <w:t>B:</w:t>
            </w:r>
            <w:r w:rsidR="00292F53">
              <w:t xml:space="preserve"> </w:t>
            </w:r>
            <w:r w:rsidR="00292F53" w:rsidRPr="00292F53">
              <w:rPr>
                <w:rFonts w:eastAsia="Malgun Gothic"/>
                <w:noProof/>
                <w:color w:val="000000" w:themeColor="text1"/>
                <w:szCs w:val="22"/>
                <w:lang w:val="en-US"/>
              </w:rPr>
              <w:t>F</w:t>
            </w:r>
            <w:r w:rsidR="00292F53">
              <w:rPr>
                <w:rFonts w:eastAsia="Malgun Gothic"/>
                <w:noProof/>
                <w:color w:val="000000" w:themeColor="text1"/>
                <w:szCs w:val="22"/>
                <w:lang w:val="en-US"/>
              </w:rPr>
              <w:t>inancial</w:t>
            </w:r>
            <w:r w:rsidR="00292F53" w:rsidRPr="00292F53">
              <w:rPr>
                <w:rFonts w:eastAsia="Malgun Gothic"/>
                <w:noProof/>
                <w:color w:val="000000" w:themeColor="text1"/>
                <w:szCs w:val="22"/>
                <w:lang w:val="en-US"/>
              </w:rPr>
              <w:t xml:space="preserve"> A</w:t>
            </w:r>
            <w:r w:rsidR="00292F53">
              <w:rPr>
                <w:rFonts w:eastAsia="Malgun Gothic"/>
                <w:noProof/>
                <w:color w:val="000000" w:themeColor="text1"/>
                <w:szCs w:val="22"/>
                <w:lang w:val="en-US"/>
              </w:rPr>
              <w:t>rrangements</w:t>
            </w:r>
            <w:r w:rsidR="00292F53" w:rsidRPr="00292F53">
              <w:rPr>
                <w:rFonts w:eastAsia="Malgun Gothic"/>
                <w:noProof/>
                <w:color w:val="000000" w:themeColor="text1"/>
                <w:szCs w:val="22"/>
                <w:lang w:val="en-US"/>
              </w:rPr>
              <w:t xml:space="preserve"> W</w:t>
            </w:r>
            <w:r w:rsidR="00292F53">
              <w:rPr>
                <w:rFonts w:eastAsia="Malgun Gothic"/>
                <w:noProof/>
                <w:color w:val="000000" w:themeColor="text1"/>
                <w:szCs w:val="22"/>
                <w:lang w:val="en-US"/>
              </w:rPr>
              <w:t>orksheet</w:t>
            </w:r>
          </w:p>
          <w:p w14:paraId="661C4966" w14:textId="77777777" w:rsidR="007676AA" w:rsidRDefault="007676AA" w:rsidP="00105BFF">
            <w:pPr>
              <w:widowControl w:val="0"/>
              <w:rPr>
                <w:rFonts w:eastAsia="Malgun Gothic"/>
                <w:noProof/>
                <w:color w:val="000000" w:themeColor="text1"/>
                <w:szCs w:val="22"/>
                <w:lang w:val="en-US"/>
              </w:rPr>
            </w:pPr>
            <w:r>
              <w:rPr>
                <w:rFonts w:eastAsia="Malgun Gothic"/>
                <w:noProof/>
                <w:color w:val="000000" w:themeColor="text1"/>
                <w:szCs w:val="22"/>
                <w:lang w:val="en-US"/>
              </w:rPr>
              <w:t>Attachment C:</w:t>
            </w:r>
            <w:r w:rsidR="00673E8A">
              <w:t xml:space="preserve"> </w:t>
            </w:r>
            <w:r w:rsidR="00673E8A" w:rsidRPr="00673E8A">
              <w:rPr>
                <w:rFonts w:eastAsia="Malgun Gothic"/>
                <w:noProof/>
                <w:color w:val="000000" w:themeColor="text1"/>
                <w:szCs w:val="22"/>
                <w:lang w:val="en-US"/>
              </w:rPr>
              <w:t>E</w:t>
            </w:r>
            <w:r w:rsidR="00673E8A">
              <w:rPr>
                <w:rFonts w:eastAsia="Malgun Gothic"/>
                <w:noProof/>
                <w:color w:val="000000" w:themeColor="text1"/>
                <w:szCs w:val="22"/>
                <w:lang w:val="en-US"/>
              </w:rPr>
              <w:t>quipmentuse</w:t>
            </w:r>
            <w:r w:rsidR="00673E8A" w:rsidRPr="00673E8A">
              <w:rPr>
                <w:rFonts w:eastAsia="Malgun Gothic"/>
                <w:noProof/>
                <w:color w:val="000000" w:themeColor="text1"/>
                <w:szCs w:val="22"/>
                <w:lang w:val="en-US"/>
              </w:rPr>
              <w:t xml:space="preserve">, </w:t>
            </w:r>
            <w:r w:rsidR="00673E8A">
              <w:rPr>
                <w:rFonts w:eastAsia="Malgun Gothic"/>
                <w:noProof/>
                <w:color w:val="000000" w:themeColor="text1"/>
                <w:szCs w:val="22"/>
                <w:lang w:val="en-US"/>
              </w:rPr>
              <w:t>ownership</w:t>
            </w:r>
            <w:r w:rsidR="00673E8A" w:rsidRPr="00673E8A">
              <w:rPr>
                <w:rFonts w:eastAsia="Malgun Gothic"/>
                <w:noProof/>
                <w:color w:val="000000" w:themeColor="text1"/>
                <w:szCs w:val="22"/>
                <w:lang w:val="en-US"/>
              </w:rPr>
              <w:t xml:space="preserve"> &amp; </w:t>
            </w:r>
            <w:r w:rsidR="00673E8A">
              <w:rPr>
                <w:rFonts w:eastAsia="Malgun Gothic"/>
                <w:noProof/>
                <w:color w:val="000000" w:themeColor="text1"/>
                <w:szCs w:val="22"/>
                <w:lang w:val="en-US"/>
              </w:rPr>
              <w:t>disposition</w:t>
            </w:r>
          </w:p>
          <w:p w14:paraId="74207815" w14:textId="77777777" w:rsidR="0045567A" w:rsidRPr="008E04D2" w:rsidRDefault="0045567A">
            <w:pPr>
              <w:widowControl w:val="0"/>
              <w:rPr>
                <w:rFonts w:eastAsia="Malgun Gothic"/>
                <w:noProof/>
                <w:color w:val="000000" w:themeColor="text1"/>
                <w:szCs w:val="22"/>
                <w:lang w:val="en-US"/>
              </w:rPr>
            </w:pPr>
            <w:r w:rsidRPr="008E04D2">
              <w:rPr>
                <w:rFonts w:eastAsia="Malgun Gothic"/>
                <w:noProof/>
                <w:color w:val="000000" w:themeColor="text1"/>
                <w:szCs w:val="22"/>
                <w:lang w:val="en-US"/>
              </w:rPr>
              <w:t>Attachment D: Pro-forma invoice template</w:t>
            </w:r>
          </w:p>
          <w:p w14:paraId="594966BE" w14:textId="77777777" w:rsidR="00456C9C" w:rsidRPr="008E04D2" w:rsidRDefault="00456C9C">
            <w:pPr>
              <w:widowControl w:val="0"/>
              <w:rPr>
                <w:rFonts w:eastAsia="Malgun Gothic"/>
                <w:noProof/>
                <w:color w:val="000000" w:themeColor="text1"/>
                <w:szCs w:val="22"/>
                <w:lang w:val="en-US"/>
              </w:rPr>
            </w:pPr>
          </w:p>
          <w:p w14:paraId="4C86BF4C" w14:textId="77777777" w:rsidR="00B60696" w:rsidRPr="008E04D2" w:rsidRDefault="00B60696">
            <w:pPr>
              <w:widowControl w:val="0"/>
              <w:rPr>
                <w:rFonts w:eastAsia="Malgun Gothic"/>
                <w:noProof/>
                <w:color w:val="000000" w:themeColor="text1"/>
                <w:szCs w:val="22"/>
                <w:lang w:val="en-US"/>
              </w:rPr>
            </w:pPr>
          </w:p>
          <w:p w14:paraId="740F57D3" w14:textId="75E9E8EF" w:rsidR="00456C9C" w:rsidRPr="008E04D2" w:rsidRDefault="00456C9C">
            <w:pPr>
              <w:widowControl w:val="0"/>
              <w:rPr>
                <w:rFonts w:eastAsia="Malgun Gothic"/>
                <w:noProof/>
                <w:color w:val="000000" w:themeColor="text1"/>
                <w:szCs w:val="22"/>
                <w:lang w:val="en-US"/>
              </w:rPr>
            </w:pPr>
            <w:r w:rsidRPr="008E04D2">
              <w:rPr>
                <w:rFonts w:eastAsia="Malgun Gothic"/>
                <w:noProof/>
                <w:color w:val="000000" w:themeColor="text1"/>
                <w:szCs w:val="22"/>
                <w:lang w:val="en-US"/>
              </w:rPr>
              <w:t>Separately provided documents</w:t>
            </w:r>
            <w:r w:rsidR="0012362A">
              <w:rPr>
                <w:rFonts w:eastAsia="Malgun Gothic"/>
                <w:noProof/>
                <w:color w:val="000000" w:themeColor="text1"/>
                <w:szCs w:val="22"/>
                <w:lang w:val="en-US"/>
              </w:rPr>
              <w:t xml:space="preserve"> (</w:t>
            </w:r>
            <w:r w:rsidR="0012362A" w:rsidRPr="0012362A">
              <w:rPr>
                <w:rFonts w:eastAsia="Malgun Gothic"/>
                <w:noProof/>
                <w:color w:val="000000" w:themeColor="text1"/>
                <w:szCs w:val="22"/>
                <w:lang w:val="en-US"/>
              </w:rPr>
              <w:t xml:space="preserve">are not </w:t>
            </w:r>
            <w:r w:rsidR="0012362A">
              <w:rPr>
                <w:rFonts w:eastAsia="Malgun Gothic"/>
                <w:noProof/>
                <w:color w:val="000000" w:themeColor="text1"/>
                <w:szCs w:val="22"/>
                <w:lang w:val="en-US"/>
              </w:rPr>
              <w:t>attachements</w:t>
            </w:r>
            <w:r w:rsidR="007758B9">
              <w:rPr>
                <w:rFonts w:eastAsia="Malgun Gothic"/>
                <w:noProof/>
                <w:color w:val="000000" w:themeColor="text1"/>
                <w:szCs w:val="22"/>
                <w:lang w:val="en-US"/>
              </w:rPr>
              <w:t xml:space="preserve"> of this Agreement</w:t>
            </w:r>
            <w:r w:rsidR="00312E18">
              <w:rPr>
                <w:rFonts w:eastAsia="Malgun Gothic"/>
                <w:noProof/>
                <w:color w:val="000000" w:themeColor="text1"/>
                <w:szCs w:val="22"/>
                <w:lang w:val="en-US"/>
              </w:rPr>
              <w:t>,</w:t>
            </w:r>
            <w:r w:rsidR="0012362A" w:rsidRPr="0012362A">
              <w:rPr>
                <w:rFonts w:eastAsia="Malgun Gothic"/>
                <w:noProof/>
                <w:color w:val="000000" w:themeColor="text1"/>
                <w:szCs w:val="22"/>
                <w:lang w:val="en-US"/>
              </w:rPr>
              <w:t xml:space="preserve"> will be available to the </w:t>
            </w:r>
            <w:r w:rsidR="00312E18">
              <w:rPr>
                <w:rFonts w:eastAsia="Malgun Gothic"/>
                <w:noProof/>
                <w:color w:val="000000" w:themeColor="text1"/>
                <w:szCs w:val="22"/>
                <w:lang w:val="en-US"/>
              </w:rPr>
              <w:t>Investigator</w:t>
            </w:r>
            <w:r w:rsidR="00F02AEA">
              <w:rPr>
                <w:rFonts w:eastAsia="Malgun Gothic"/>
                <w:noProof/>
                <w:color w:val="000000" w:themeColor="text1"/>
                <w:szCs w:val="22"/>
                <w:lang w:val="en-US"/>
              </w:rPr>
              <w:t>s</w:t>
            </w:r>
            <w:r w:rsidR="0012362A" w:rsidRPr="0012362A">
              <w:rPr>
                <w:rFonts w:eastAsia="Malgun Gothic"/>
                <w:noProof/>
                <w:color w:val="000000" w:themeColor="text1"/>
                <w:szCs w:val="22"/>
                <w:lang w:val="en-US"/>
              </w:rPr>
              <w:t xml:space="preserve"> before the start of the</w:t>
            </w:r>
            <w:r w:rsidR="00312E18">
              <w:rPr>
                <w:rFonts w:eastAsia="Malgun Gothic"/>
                <w:noProof/>
                <w:color w:val="000000" w:themeColor="text1"/>
                <w:szCs w:val="22"/>
                <w:lang w:val="en-US"/>
              </w:rPr>
              <w:t xml:space="preserve"> Trial)</w:t>
            </w:r>
          </w:p>
          <w:p w14:paraId="509A65A3" w14:textId="72633BE4" w:rsidR="00D43ADB" w:rsidRPr="00C23297" w:rsidRDefault="00D43ADB" w:rsidP="00C23297">
            <w:pPr>
              <w:pStyle w:val="Odstavecseseznamem"/>
              <w:widowControl w:val="0"/>
              <w:numPr>
                <w:ilvl w:val="0"/>
                <w:numId w:val="75"/>
              </w:numPr>
              <w:rPr>
                <w:rFonts w:eastAsia="Malgun Gothic"/>
                <w:noProof/>
                <w:color w:val="000000" w:themeColor="text1"/>
                <w:szCs w:val="22"/>
                <w:lang w:val="en-US"/>
              </w:rPr>
            </w:pPr>
            <w:r w:rsidRPr="00C23297">
              <w:rPr>
                <w:rFonts w:eastAsia="Malgun Gothic"/>
                <w:noProof/>
                <w:color w:val="000000" w:themeColor="text1"/>
                <w:szCs w:val="22"/>
                <w:lang w:val="en-US"/>
              </w:rPr>
              <w:t>Relevant permits and approvals</w:t>
            </w:r>
          </w:p>
          <w:p w14:paraId="4E39FAFA" w14:textId="4528FB1F" w:rsidR="00D43ADB" w:rsidRPr="00C23297" w:rsidRDefault="00D43ADB" w:rsidP="00C23297">
            <w:pPr>
              <w:pStyle w:val="Odstavecseseznamem"/>
              <w:widowControl w:val="0"/>
              <w:numPr>
                <w:ilvl w:val="0"/>
                <w:numId w:val="75"/>
              </w:numPr>
              <w:rPr>
                <w:rFonts w:eastAsia="Malgun Gothic"/>
                <w:noProof/>
                <w:color w:val="000000" w:themeColor="text1"/>
                <w:szCs w:val="22"/>
                <w:lang w:val="en-US"/>
              </w:rPr>
            </w:pPr>
            <w:r w:rsidRPr="00C23297">
              <w:rPr>
                <w:rFonts w:eastAsia="Malgun Gothic"/>
                <w:noProof/>
                <w:color w:val="000000" w:themeColor="text1"/>
                <w:szCs w:val="22"/>
                <w:lang w:val="en-US"/>
              </w:rPr>
              <w:t>Insurance certificate</w:t>
            </w:r>
          </w:p>
          <w:p w14:paraId="215E1DB7" w14:textId="2CE2818B" w:rsidR="00D43ADB" w:rsidRPr="00C23297" w:rsidRDefault="00D43ADB" w:rsidP="00C23297">
            <w:pPr>
              <w:pStyle w:val="Odstavecseseznamem"/>
              <w:widowControl w:val="0"/>
              <w:numPr>
                <w:ilvl w:val="0"/>
                <w:numId w:val="75"/>
              </w:numPr>
              <w:rPr>
                <w:rFonts w:eastAsia="Malgun Gothic"/>
                <w:noProof/>
                <w:color w:val="000000" w:themeColor="text1"/>
                <w:szCs w:val="22"/>
                <w:lang w:val="en-US"/>
              </w:rPr>
            </w:pPr>
            <w:r w:rsidRPr="00C23297">
              <w:rPr>
                <w:rFonts w:eastAsia="Malgun Gothic"/>
                <w:noProof/>
                <w:color w:val="000000" w:themeColor="text1"/>
                <w:szCs w:val="22"/>
                <w:lang w:val="en-US"/>
              </w:rPr>
              <w:t xml:space="preserve">Version of the </w:t>
            </w:r>
            <w:r w:rsidR="00CD28A0" w:rsidRPr="008E04D2">
              <w:rPr>
                <w:rFonts w:eastAsia="Malgun Gothic"/>
                <w:noProof/>
                <w:color w:val="000000" w:themeColor="text1"/>
                <w:szCs w:val="22"/>
                <w:lang w:val="en-US"/>
              </w:rPr>
              <w:t>Agreement</w:t>
            </w:r>
            <w:r w:rsidRPr="00C23297">
              <w:rPr>
                <w:rFonts w:eastAsia="Malgun Gothic"/>
                <w:noProof/>
                <w:color w:val="000000" w:themeColor="text1"/>
                <w:szCs w:val="22"/>
                <w:lang w:val="en-US"/>
              </w:rPr>
              <w:t xml:space="preserve"> intended for publication</w:t>
            </w:r>
          </w:p>
          <w:p w14:paraId="32A6C79A" w14:textId="2B60046F" w:rsidR="00D43ADB" w:rsidRPr="00C23297" w:rsidRDefault="00D43ADB" w:rsidP="00C23297">
            <w:pPr>
              <w:pStyle w:val="Odstavecseseznamem"/>
              <w:widowControl w:val="0"/>
              <w:numPr>
                <w:ilvl w:val="0"/>
                <w:numId w:val="75"/>
              </w:numPr>
              <w:rPr>
                <w:rFonts w:eastAsia="Malgun Gothic"/>
                <w:noProof/>
                <w:color w:val="000000" w:themeColor="text1"/>
                <w:szCs w:val="22"/>
                <w:lang w:val="en-US"/>
              </w:rPr>
            </w:pPr>
            <w:r w:rsidRPr="00C23297">
              <w:rPr>
                <w:rFonts w:eastAsia="Malgun Gothic"/>
                <w:noProof/>
                <w:color w:val="000000" w:themeColor="text1"/>
                <w:szCs w:val="22"/>
                <w:lang w:val="en-US"/>
              </w:rPr>
              <w:t>Extract from the company's commercial register</w:t>
            </w:r>
          </w:p>
          <w:p w14:paraId="43443BC8" w14:textId="26D706A6" w:rsidR="00D43ADB" w:rsidRPr="00C23297" w:rsidRDefault="00D43ADB" w:rsidP="00C23297">
            <w:pPr>
              <w:pStyle w:val="Odstavecseseznamem"/>
              <w:widowControl w:val="0"/>
              <w:numPr>
                <w:ilvl w:val="0"/>
                <w:numId w:val="75"/>
              </w:numPr>
              <w:rPr>
                <w:rFonts w:eastAsia="Malgun Gothic"/>
                <w:noProof/>
                <w:color w:val="000000" w:themeColor="text1"/>
                <w:szCs w:val="22"/>
                <w:lang w:val="en-US"/>
              </w:rPr>
            </w:pPr>
            <w:r w:rsidRPr="00C23297">
              <w:rPr>
                <w:rFonts w:eastAsia="Malgun Gothic"/>
                <w:noProof/>
                <w:color w:val="000000" w:themeColor="text1"/>
                <w:szCs w:val="22"/>
                <w:lang w:val="en-US"/>
              </w:rPr>
              <w:t xml:space="preserve">Form of written </w:t>
            </w:r>
            <w:r w:rsidR="003A62CB" w:rsidRPr="008E04D2">
              <w:rPr>
                <w:rFonts w:eastAsia="Malgun Gothic"/>
                <w:noProof/>
                <w:color w:val="000000" w:themeColor="text1"/>
                <w:szCs w:val="22"/>
                <w:lang w:val="en-US"/>
              </w:rPr>
              <w:t>I</w:t>
            </w:r>
            <w:r w:rsidRPr="00C23297">
              <w:rPr>
                <w:rFonts w:eastAsia="Malgun Gothic"/>
                <w:noProof/>
                <w:color w:val="000000" w:themeColor="text1"/>
                <w:szCs w:val="22"/>
                <w:lang w:val="en-US"/>
              </w:rPr>
              <w:t xml:space="preserve">nformed </w:t>
            </w:r>
            <w:r w:rsidR="003A62CB" w:rsidRPr="008E04D2">
              <w:rPr>
                <w:rFonts w:eastAsia="Malgun Gothic"/>
                <w:noProof/>
                <w:color w:val="000000" w:themeColor="text1"/>
                <w:szCs w:val="22"/>
                <w:lang w:val="en-US"/>
              </w:rPr>
              <w:t>C</w:t>
            </w:r>
            <w:r w:rsidRPr="00C23297">
              <w:rPr>
                <w:rFonts w:eastAsia="Malgun Gothic"/>
                <w:noProof/>
                <w:color w:val="000000" w:themeColor="text1"/>
                <w:szCs w:val="22"/>
                <w:lang w:val="en-US"/>
              </w:rPr>
              <w:t>onsent of the study subject to inclusion in the Study</w:t>
            </w:r>
          </w:p>
          <w:p w14:paraId="2BB64385" w14:textId="34509F74" w:rsidR="00D43ADB" w:rsidRPr="00C23297" w:rsidRDefault="00D43ADB" w:rsidP="00C23297">
            <w:pPr>
              <w:pStyle w:val="Odstavecseseznamem"/>
              <w:widowControl w:val="0"/>
              <w:numPr>
                <w:ilvl w:val="0"/>
                <w:numId w:val="75"/>
              </w:numPr>
              <w:rPr>
                <w:rFonts w:eastAsia="Malgun Gothic"/>
                <w:noProof/>
                <w:color w:val="000000" w:themeColor="text1"/>
                <w:szCs w:val="22"/>
                <w:lang w:val="en-US"/>
              </w:rPr>
            </w:pPr>
            <w:r w:rsidRPr="00C23297">
              <w:rPr>
                <w:rFonts w:eastAsia="Malgun Gothic"/>
                <w:noProof/>
                <w:color w:val="000000" w:themeColor="text1"/>
                <w:szCs w:val="22"/>
                <w:lang w:val="en-US"/>
              </w:rPr>
              <w:t xml:space="preserve">Financial statement of the </w:t>
            </w:r>
            <w:r w:rsidR="00FD1358" w:rsidRPr="008E04D2">
              <w:rPr>
                <w:rFonts w:eastAsia="Malgun Gothic"/>
                <w:noProof/>
                <w:color w:val="000000" w:themeColor="text1"/>
                <w:szCs w:val="22"/>
                <w:lang w:val="en-US"/>
              </w:rPr>
              <w:t>P</w:t>
            </w:r>
            <w:r w:rsidRPr="00C23297">
              <w:rPr>
                <w:rFonts w:eastAsia="Malgun Gothic"/>
                <w:noProof/>
                <w:color w:val="000000" w:themeColor="text1"/>
                <w:szCs w:val="22"/>
                <w:lang w:val="en-US"/>
              </w:rPr>
              <w:t xml:space="preserve">rincipal </w:t>
            </w:r>
            <w:r w:rsidR="00FD1358" w:rsidRPr="008E04D2">
              <w:rPr>
                <w:rFonts w:eastAsia="Malgun Gothic"/>
                <w:noProof/>
                <w:color w:val="000000" w:themeColor="text1"/>
                <w:szCs w:val="22"/>
                <w:lang w:val="en-US"/>
              </w:rPr>
              <w:t>I</w:t>
            </w:r>
            <w:r w:rsidRPr="00C23297">
              <w:rPr>
                <w:rFonts w:eastAsia="Malgun Gothic"/>
                <w:noProof/>
                <w:color w:val="000000" w:themeColor="text1"/>
                <w:szCs w:val="22"/>
                <w:lang w:val="en-US"/>
              </w:rPr>
              <w:t>nvestigator</w:t>
            </w:r>
          </w:p>
          <w:p w14:paraId="1B5A67DB" w14:textId="23535645" w:rsidR="00456C9C" w:rsidRPr="00D03BA2" w:rsidRDefault="00D43ADB" w:rsidP="00A03AB4">
            <w:pPr>
              <w:pStyle w:val="Odstavecseseznamem"/>
              <w:widowControl w:val="0"/>
              <w:numPr>
                <w:ilvl w:val="0"/>
                <w:numId w:val="75"/>
              </w:numPr>
              <w:rPr>
                <w:rFonts w:eastAsia="Malgun Gothic"/>
                <w:noProof/>
                <w:color w:val="000000" w:themeColor="text1"/>
                <w:szCs w:val="22"/>
                <w:lang w:val="en-US"/>
              </w:rPr>
            </w:pPr>
            <w:r w:rsidRPr="00D03BA2">
              <w:rPr>
                <w:rFonts w:eastAsia="Malgun Gothic"/>
                <w:noProof/>
                <w:color w:val="000000" w:themeColor="text1"/>
                <w:szCs w:val="22"/>
                <w:lang w:val="en-US"/>
              </w:rPr>
              <w:t>Forms: Conditions for the provision of equipment, Protocol on the acceptance/return of the loan to the clinical trial contract</w:t>
            </w:r>
          </w:p>
          <w:p w14:paraId="597E133E" w14:textId="0823763E" w:rsidR="00456C9C" w:rsidRPr="00EB4BF3" w:rsidRDefault="00456C9C" w:rsidP="00C23297">
            <w:pPr>
              <w:widowControl w:val="0"/>
              <w:rPr>
                <w:rFonts w:eastAsia="Malgun Gothic"/>
                <w:noProof/>
                <w:color w:val="000000" w:themeColor="text1"/>
                <w:szCs w:val="22"/>
                <w:lang w:val="en-US"/>
              </w:rPr>
            </w:pPr>
          </w:p>
        </w:tc>
        <w:tc>
          <w:tcPr>
            <w:tcW w:w="2523" w:type="pct"/>
          </w:tcPr>
          <w:p w14:paraId="25371C8B" w14:textId="62BEF160" w:rsidR="007E3608" w:rsidRDefault="007E3608">
            <w:pPr>
              <w:widowControl w:val="0"/>
            </w:pPr>
            <w:r w:rsidRPr="007E3608">
              <w:t xml:space="preserve">Následující přílohy tvoří nedílnou součást této </w:t>
            </w:r>
            <w:r w:rsidR="007758B9">
              <w:t>s</w:t>
            </w:r>
            <w:r w:rsidRPr="007E3608">
              <w:t>mlouvy</w:t>
            </w:r>
            <w:r w:rsidR="006E3316">
              <w:t>:</w:t>
            </w:r>
            <w:r w:rsidRPr="007E3608">
              <w:t xml:space="preserve"> </w:t>
            </w:r>
          </w:p>
          <w:p w14:paraId="284F797E" w14:textId="77777777" w:rsidR="007E3608" w:rsidRDefault="007E3608">
            <w:pPr>
              <w:widowControl w:val="0"/>
            </w:pPr>
          </w:p>
          <w:p w14:paraId="4A8A843C" w14:textId="77777777" w:rsidR="00B60696" w:rsidRDefault="00B60696">
            <w:pPr>
              <w:widowControl w:val="0"/>
            </w:pPr>
          </w:p>
          <w:p w14:paraId="6F5F4BA3" w14:textId="2A439785" w:rsidR="00586E2C" w:rsidRDefault="00586E2C">
            <w:pPr>
              <w:widowControl w:val="0"/>
            </w:pPr>
            <w:r w:rsidRPr="00C23297">
              <w:t>Příloha</w:t>
            </w:r>
            <w:r w:rsidR="00467B63">
              <w:t xml:space="preserve"> </w:t>
            </w:r>
            <w:r w:rsidRPr="00C23297">
              <w:t>A:</w:t>
            </w:r>
            <w:r>
              <w:t xml:space="preserve"> Platební </w:t>
            </w:r>
            <w:r w:rsidRPr="00C23297">
              <w:t>podmínky</w:t>
            </w:r>
          </w:p>
          <w:p w14:paraId="6FB086C4" w14:textId="0EB72F8E" w:rsidR="002D3346" w:rsidRDefault="002D3346" w:rsidP="002D3346">
            <w:pPr>
              <w:widowControl w:val="0"/>
            </w:pPr>
            <w:r>
              <w:t>Příloha</w:t>
            </w:r>
            <w:r w:rsidR="00467B63">
              <w:t xml:space="preserve"> </w:t>
            </w:r>
            <w:r>
              <w:t xml:space="preserve">B: Záznam finančního ujednání </w:t>
            </w:r>
          </w:p>
          <w:p w14:paraId="57D8346A" w14:textId="70E10014" w:rsidR="002D3346" w:rsidRDefault="002D3346">
            <w:pPr>
              <w:widowControl w:val="0"/>
            </w:pPr>
            <w:r>
              <w:t xml:space="preserve">Přélha C: </w:t>
            </w:r>
            <w:r w:rsidR="00B37F52" w:rsidRPr="00B37F52">
              <w:t>P</w:t>
            </w:r>
            <w:r w:rsidR="00B37F52">
              <w:t>oužívání zařízení</w:t>
            </w:r>
            <w:r w:rsidR="00B37F52" w:rsidRPr="00B37F52">
              <w:t xml:space="preserve">, </w:t>
            </w:r>
            <w:r w:rsidR="003F50CD">
              <w:t>jeho vlastnictví a nakládání se zařízením</w:t>
            </w:r>
          </w:p>
          <w:p w14:paraId="1C7D582F" w14:textId="6C186042" w:rsidR="00CD7A7E" w:rsidRDefault="00CD7A7E">
            <w:pPr>
              <w:widowControl w:val="0"/>
            </w:pPr>
            <w:r>
              <w:t>Příloha D: Vzor Proforma faktury</w:t>
            </w:r>
          </w:p>
          <w:p w14:paraId="27B028C1" w14:textId="77777777" w:rsidR="00FA08E2" w:rsidRDefault="00FA08E2">
            <w:pPr>
              <w:widowControl w:val="0"/>
            </w:pPr>
          </w:p>
          <w:p w14:paraId="1D2C1C72" w14:textId="3B46AB14" w:rsidR="00FA08E2" w:rsidRDefault="00FA08E2">
            <w:pPr>
              <w:widowControl w:val="0"/>
            </w:pPr>
            <w:r>
              <w:t xml:space="preserve">Samostatně </w:t>
            </w:r>
            <w:r w:rsidR="000D1DA6">
              <w:t>poskytnuté</w:t>
            </w:r>
            <w:r w:rsidR="00456C9C">
              <w:t xml:space="preserve"> </w:t>
            </w:r>
            <w:r w:rsidR="000D1DA6">
              <w:t>dokumenty</w:t>
            </w:r>
            <w:r w:rsidR="00312E18">
              <w:t xml:space="preserve"> (nejsou </w:t>
            </w:r>
            <w:r w:rsidR="004E28E7">
              <w:t>přílohou</w:t>
            </w:r>
            <w:r w:rsidR="007758B9">
              <w:t xml:space="preserve"> smlouvy</w:t>
            </w:r>
            <w:r w:rsidR="004E28E7">
              <w:t xml:space="preserve">, budou k dispozici </w:t>
            </w:r>
            <w:r w:rsidR="00F02AEA">
              <w:t>zkoušejícím před zahájením</w:t>
            </w:r>
            <w:r w:rsidR="007758B9">
              <w:t xml:space="preserve"> klinického hodnocení</w:t>
            </w:r>
            <w:r w:rsidR="001B179F">
              <w:t>)</w:t>
            </w:r>
            <w:r w:rsidR="000D1DA6">
              <w:t>:</w:t>
            </w:r>
          </w:p>
          <w:p w14:paraId="33195457" w14:textId="075608FE" w:rsidR="002D3346" w:rsidRDefault="00A12F67" w:rsidP="00A12F67">
            <w:pPr>
              <w:pStyle w:val="Odstavecseseznamem"/>
              <w:widowControl w:val="0"/>
              <w:numPr>
                <w:ilvl w:val="0"/>
                <w:numId w:val="74"/>
              </w:numPr>
              <w:rPr>
                <w:rFonts w:eastAsia="Malgun Gothic"/>
                <w:color w:val="000000" w:themeColor="text1"/>
                <w:szCs w:val="22"/>
              </w:rPr>
            </w:pPr>
            <w:r>
              <w:rPr>
                <w:rFonts w:eastAsia="Malgun Gothic"/>
                <w:color w:val="000000" w:themeColor="text1"/>
                <w:szCs w:val="22"/>
              </w:rPr>
              <w:t>Příslušná povolení</w:t>
            </w:r>
            <w:r w:rsidR="00CD28A0">
              <w:rPr>
                <w:rFonts w:eastAsia="Malgun Gothic"/>
                <w:color w:val="000000" w:themeColor="text1"/>
                <w:szCs w:val="22"/>
              </w:rPr>
              <w:t xml:space="preserve"> </w:t>
            </w:r>
            <w:r>
              <w:rPr>
                <w:rFonts w:eastAsia="Malgun Gothic"/>
                <w:color w:val="000000" w:themeColor="text1"/>
                <w:szCs w:val="22"/>
              </w:rPr>
              <w:t>a</w:t>
            </w:r>
            <w:r w:rsidR="00CD28A0">
              <w:rPr>
                <w:rFonts w:eastAsia="Malgun Gothic"/>
                <w:color w:val="000000" w:themeColor="text1"/>
                <w:szCs w:val="22"/>
              </w:rPr>
              <w:t xml:space="preserve"> </w:t>
            </w:r>
            <w:r>
              <w:rPr>
                <w:rFonts w:eastAsia="Malgun Gothic"/>
                <w:color w:val="000000" w:themeColor="text1"/>
                <w:szCs w:val="22"/>
              </w:rPr>
              <w:t>souhlasná stanoviska</w:t>
            </w:r>
          </w:p>
          <w:p w14:paraId="2F618AAF" w14:textId="77777777" w:rsidR="003B2C4F" w:rsidRDefault="003B2C4F" w:rsidP="00A12F67">
            <w:pPr>
              <w:pStyle w:val="Odstavecseseznamem"/>
              <w:widowControl w:val="0"/>
              <w:numPr>
                <w:ilvl w:val="0"/>
                <w:numId w:val="74"/>
              </w:numPr>
              <w:rPr>
                <w:rFonts w:eastAsia="Malgun Gothic"/>
                <w:color w:val="000000" w:themeColor="text1"/>
                <w:szCs w:val="22"/>
              </w:rPr>
            </w:pPr>
            <w:r>
              <w:rPr>
                <w:rFonts w:eastAsia="Malgun Gothic"/>
                <w:color w:val="000000" w:themeColor="text1"/>
                <w:szCs w:val="22"/>
              </w:rPr>
              <w:t>Pojistný certifikát</w:t>
            </w:r>
          </w:p>
          <w:p w14:paraId="216AA4A2" w14:textId="77777777" w:rsidR="003B2C4F" w:rsidRDefault="003B2C4F" w:rsidP="00A12F67">
            <w:pPr>
              <w:pStyle w:val="Odstavecseseznamem"/>
              <w:widowControl w:val="0"/>
              <w:numPr>
                <w:ilvl w:val="0"/>
                <w:numId w:val="74"/>
              </w:numPr>
              <w:rPr>
                <w:rFonts w:eastAsia="Malgun Gothic"/>
                <w:color w:val="000000" w:themeColor="text1"/>
                <w:szCs w:val="22"/>
              </w:rPr>
            </w:pPr>
            <w:r>
              <w:rPr>
                <w:rFonts w:eastAsia="Malgun Gothic"/>
                <w:color w:val="000000" w:themeColor="text1"/>
                <w:szCs w:val="22"/>
              </w:rPr>
              <w:t>Verze smlouvy určená</w:t>
            </w:r>
            <w:r w:rsidR="00556246">
              <w:rPr>
                <w:rFonts w:eastAsia="Malgun Gothic"/>
                <w:color w:val="000000" w:themeColor="text1"/>
                <w:szCs w:val="22"/>
              </w:rPr>
              <w:t xml:space="preserve"> kezveřejnění</w:t>
            </w:r>
          </w:p>
          <w:p w14:paraId="6FF04631" w14:textId="77777777" w:rsidR="00556246" w:rsidRDefault="00556246" w:rsidP="00A12F67">
            <w:pPr>
              <w:pStyle w:val="Odstavecseseznamem"/>
              <w:widowControl w:val="0"/>
              <w:numPr>
                <w:ilvl w:val="0"/>
                <w:numId w:val="74"/>
              </w:numPr>
              <w:rPr>
                <w:rFonts w:eastAsia="Malgun Gothic"/>
                <w:color w:val="000000" w:themeColor="text1"/>
                <w:szCs w:val="22"/>
              </w:rPr>
            </w:pPr>
            <w:r>
              <w:rPr>
                <w:rFonts w:eastAsia="Malgun Gothic"/>
                <w:color w:val="000000" w:themeColor="text1"/>
                <w:szCs w:val="22"/>
              </w:rPr>
              <w:t xml:space="preserve">Výpis z obchodního </w:t>
            </w:r>
            <w:r w:rsidR="00DD175F">
              <w:rPr>
                <w:rFonts w:eastAsia="Malgun Gothic"/>
                <w:color w:val="000000" w:themeColor="text1"/>
                <w:szCs w:val="22"/>
              </w:rPr>
              <w:t>rejstříku společnosti</w:t>
            </w:r>
          </w:p>
          <w:p w14:paraId="1B716EE2" w14:textId="77777777" w:rsidR="00DD175F" w:rsidRDefault="00E761DE" w:rsidP="00A12F67">
            <w:pPr>
              <w:pStyle w:val="Odstavecseseznamem"/>
              <w:widowControl w:val="0"/>
              <w:numPr>
                <w:ilvl w:val="0"/>
                <w:numId w:val="74"/>
              </w:numPr>
              <w:rPr>
                <w:rFonts w:eastAsia="Malgun Gothic"/>
                <w:color w:val="000000" w:themeColor="text1"/>
                <w:szCs w:val="22"/>
              </w:rPr>
            </w:pPr>
            <w:r w:rsidRPr="00E761DE">
              <w:rPr>
                <w:rFonts w:eastAsia="Malgun Gothic"/>
                <w:color w:val="000000" w:themeColor="text1"/>
                <w:szCs w:val="22"/>
              </w:rPr>
              <w:t>Formulář písemného informovaného souhlasu</w:t>
            </w:r>
            <w:r w:rsidR="001E26C2">
              <w:rPr>
                <w:rFonts w:eastAsia="Malgun Gothic"/>
                <w:color w:val="000000" w:themeColor="text1"/>
                <w:szCs w:val="22"/>
              </w:rPr>
              <w:t xml:space="preserve"> </w:t>
            </w:r>
            <w:r w:rsidRPr="00E761DE">
              <w:rPr>
                <w:rFonts w:eastAsia="Malgun Gothic"/>
                <w:color w:val="000000" w:themeColor="text1"/>
                <w:szCs w:val="22"/>
              </w:rPr>
              <w:t>Subjektu studie se zařazením do Studie</w:t>
            </w:r>
          </w:p>
          <w:p w14:paraId="04C222FF" w14:textId="77777777" w:rsidR="001E26C2" w:rsidRDefault="001E26C2" w:rsidP="00A12F67">
            <w:pPr>
              <w:pStyle w:val="Odstavecseseznamem"/>
              <w:widowControl w:val="0"/>
              <w:numPr>
                <w:ilvl w:val="0"/>
                <w:numId w:val="74"/>
              </w:numPr>
              <w:rPr>
                <w:rFonts w:eastAsia="Malgun Gothic"/>
                <w:color w:val="000000" w:themeColor="text1"/>
                <w:szCs w:val="22"/>
              </w:rPr>
            </w:pPr>
            <w:r w:rsidRPr="001E26C2">
              <w:rPr>
                <w:rFonts w:eastAsia="Malgun Gothic"/>
                <w:color w:val="000000" w:themeColor="text1"/>
                <w:szCs w:val="22"/>
              </w:rPr>
              <w:t>Finanční prohlášení hlavního zkoušejícího</w:t>
            </w:r>
          </w:p>
          <w:p w14:paraId="1154B217" w14:textId="40CB9426" w:rsidR="001E26C2" w:rsidRDefault="001E26C2" w:rsidP="00A12F67">
            <w:pPr>
              <w:pStyle w:val="Odstavecseseznamem"/>
              <w:widowControl w:val="0"/>
              <w:numPr>
                <w:ilvl w:val="0"/>
                <w:numId w:val="74"/>
              </w:numPr>
              <w:rPr>
                <w:rFonts w:eastAsia="Malgun Gothic"/>
                <w:color w:val="000000" w:themeColor="text1"/>
                <w:szCs w:val="22"/>
              </w:rPr>
            </w:pPr>
            <w:r>
              <w:rPr>
                <w:rFonts w:eastAsia="Malgun Gothic"/>
                <w:color w:val="000000" w:themeColor="text1"/>
                <w:szCs w:val="22"/>
              </w:rPr>
              <w:t>Formuláře</w:t>
            </w:r>
            <w:r w:rsidR="009E0CA9">
              <w:rPr>
                <w:rFonts w:eastAsia="Malgun Gothic"/>
                <w:color w:val="000000" w:themeColor="text1"/>
                <w:szCs w:val="22"/>
              </w:rPr>
              <w:t xml:space="preserve">: </w:t>
            </w:r>
            <w:r w:rsidRPr="001E26C2">
              <w:rPr>
                <w:rFonts w:eastAsia="Malgun Gothic"/>
                <w:color w:val="000000" w:themeColor="text1"/>
                <w:szCs w:val="22"/>
              </w:rPr>
              <w:t>Podmínky poskytnutí vybavení, Protokol o převzetí/vrácení výpůjčky ke smlouvě o klinickém hodnocení</w:t>
            </w:r>
          </w:p>
          <w:p w14:paraId="54B51AF2" w14:textId="1B1BB6E8" w:rsidR="001E26C2" w:rsidRPr="00C23297" w:rsidRDefault="001E26C2" w:rsidP="00C23297">
            <w:pPr>
              <w:pStyle w:val="Odstavecseseznamem"/>
              <w:widowControl w:val="0"/>
              <w:rPr>
                <w:rFonts w:eastAsia="Malgun Gothic"/>
                <w:color w:val="000000" w:themeColor="text1"/>
                <w:szCs w:val="22"/>
              </w:rPr>
            </w:pPr>
          </w:p>
        </w:tc>
      </w:tr>
      <w:tr w:rsidR="00586E2C" w:rsidRPr="00F86FED" w14:paraId="59C83F72" w14:textId="77777777" w:rsidTr="00EF3DFF">
        <w:trPr>
          <w:trHeight w:val="144"/>
          <w:jc w:val="center"/>
        </w:trPr>
        <w:tc>
          <w:tcPr>
            <w:tcW w:w="2477" w:type="pct"/>
          </w:tcPr>
          <w:p w14:paraId="59C83F70" w14:textId="0E52B73A" w:rsidR="00586E2C" w:rsidRPr="00EB4BF3" w:rsidRDefault="00586E2C" w:rsidP="00586E2C">
            <w:pPr>
              <w:widowControl w:val="0"/>
              <w:jc w:val="center"/>
              <w:rPr>
                <w:rFonts w:eastAsia="Malgun Gothic"/>
                <w:noProof/>
                <w:color w:val="000000" w:themeColor="text1"/>
                <w:szCs w:val="22"/>
                <w:lang w:val="en-US"/>
              </w:rPr>
            </w:pPr>
            <w:r w:rsidRPr="00EB4BF3">
              <w:rPr>
                <w:rFonts w:eastAsia="Malgun Gothic"/>
                <w:noProof/>
                <w:color w:val="000000" w:themeColor="text1"/>
                <w:szCs w:val="22"/>
                <w:lang w:val="en-US"/>
              </w:rPr>
              <w:t>[SIGNATURE PAGE FOLLOWS]</w:t>
            </w:r>
          </w:p>
        </w:tc>
        <w:tc>
          <w:tcPr>
            <w:tcW w:w="2523" w:type="pct"/>
          </w:tcPr>
          <w:p w14:paraId="59C83F71" w14:textId="10427941" w:rsidR="00586E2C" w:rsidRPr="00586E2C" w:rsidRDefault="00586E2C" w:rsidP="00586E2C">
            <w:pPr>
              <w:widowControl w:val="0"/>
              <w:jc w:val="center"/>
              <w:rPr>
                <w:rFonts w:eastAsia="Malgun Gothic"/>
                <w:szCs w:val="22"/>
              </w:rPr>
            </w:pPr>
            <w:r w:rsidRPr="00586E2C">
              <w:rPr>
                <w:rFonts w:eastAsia="Malgun Gothic"/>
                <w:color w:val="000000" w:themeColor="text1"/>
                <w:szCs w:val="22"/>
              </w:rPr>
              <w:t>[NÁSLEDUJE STRANA S PODPISY]</w:t>
            </w:r>
          </w:p>
        </w:tc>
      </w:tr>
      <w:tr w:rsidR="00586E2C" w:rsidRPr="00F86FED" w14:paraId="4D7B38E4" w14:textId="77777777" w:rsidTr="00EF3DFF">
        <w:trPr>
          <w:trHeight w:val="144"/>
          <w:jc w:val="center"/>
        </w:trPr>
        <w:tc>
          <w:tcPr>
            <w:tcW w:w="2477" w:type="pct"/>
          </w:tcPr>
          <w:p w14:paraId="3109DB3A" w14:textId="77777777" w:rsidR="00586E2C" w:rsidRPr="00EB4BF3" w:rsidRDefault="00586E2C" w:rsidP="00586E2C">
            <w:pPr>
              <w:widowControl w:val="0"/>
              <w:jc w:val="center"/>
              <w:rPr>
                <w:rFonts w:eastAsia="Malgun Gothic"/>
                <w:noProof/>
                <w:color w:val="000000" w:themeColor="text1"/>
                <w:szCs w:val="22"/>
                <w:lang w:val="en-US"/>
              </w:rPr>
            </w:pPr>
          </w:p>
        </w:tc>
        <w:tc>
          <w:tcPr>
            <w:tcW w:w="2523" w:type="pct"/>
          </w:tcPr>
          <w:p w14:paraId="622C02FB" w14:textId="77777777" w:rsidR="00586E2C" w:rsidRPr="00C23297" w:rsidRDefault="00586E2C" w:rsidP="005B3280">
            <w:pPr>
              <w:jc w:val="both"/>
              <w:rPr>
                <w:lang w:eastAsia="cs-CZ"/>
              </w:rPr>
            </w:pPr>
          </w:p>
        </w:tc>
      </w:tr>
    </w:tbl>
    <w:p w14:paraId="59C83F77" w14:textId="77777777" w:rsidR="00035CDE" w:rsidRPr="00F86FED" w:rsidRDefault="00035CDE">
      <w:pPr>
        <w:rPr>
          <w:szCs w:val="22"/>
        </w:rPr>
      </w:pPr>
      <w:r w:rsidRPr="00F86FED">
        <w:rPr>
          <w:szCs w:val="22"/>
        </w:rPr>
        <w:br w:type="page"/>
      </w:r>
    </w:p>
    <w:tbl>
      <w:tblPr>
        <w:tblStyle w:val="Mkatabulky"/>
        <w:tblW w:w="5000" w:type="pct"/>
        <w:jc w:val="center"/>
        <w:tblBorders>
          <w:insideH w:val="none" w:sz="0" w:space="0" w:color="auto"/>
        </w:tblBorders>
        <w:tblLook w:val="04A0" w:firstRow="1" w:lastRow="0" w:firstColumn="1" w:lastColumn="0" w:noHBand="0" w:noVBand="1"/>
      </w:tblPr>
      <w:tblGrid>
        <w:gridCol w:w="5229"/>
        <w:gridCol w:w="5230"/>
      </w:tblGrid>
      <w:tr w:rsidR="00FA110F" w:rsidRPr="00F86FED" w14:paraId="59C83F83" w14:textId="77777777" w:rsidTr="000A3B33">
        <w:trPr>
          <w:trHeight w:val="144"/>
          <w:jc w:val="center"/>
        </w:trPr>
        <w:tc>
          <w:tcPr>
            <w:tcW w:w="2500" w:type="pct"/>
          </w:tcPr>
          <w:p w14:paraId="59C83F81" w14:textId="77777777" w:rsidR="00FA110F" w:rsidRPr="00F86FED" w:rsidRDefault="00FA110F" w:rsidP="0090053C">
            <w:pPr>
              <w:pStyle w:val="Zhlav"/>
              <w:widowControl w:val="0"/>
              <w:tabs>
                <w:tab w:val="clear" w:pos="4320"/>
                <w:tab w:val="clear" w:pos="8640"/>
              </w:tabs>
              <w:jc w:val="both"/>
              <w:rPr>
                <w:b/>
                <w:color w:val="000000" w:themeColor="text1"/>
                <w:szCs w:val="22"/>
              </w:rPr>
            </w:pPr>
            <w:r w:rsidRPr="00F86FED">
              <w:rPr>
                <w:b/>
                <w:color w:val="000000" w:themeColor="text1"/>
                <w:szCs w:val="22"/>
              </w:rPr>
              <w:lastRenderedPageBreak/>
              <w:t>Agreed to and accepted:</w:t>
            </w:r>
          </w:p>
        </w:tc>
        <w:tc>
          <w:tcPr>
            <w:tcW w:w="2500" w:type="pct"/>
          </w:tcPr>
          <w:p w14:paraId="59C83F82" w14:textId="77777777" w:rsidR="00FA110F" w:rsidRPr="00F86FED" w:rsidRDefault="00AE103B" w:rsidP="0090053C">
            <w:pPr>
              <w:pStyle w:val="Zhlav"/>
              <w:widowControl w:val="0"/>
              <w:tabs>
                <w:tab w:val="clear" w:pos="4320"/>
                <w:tab w:val="clear" w:pos="8640"/>
              </w:tabs>
              <w:jc w:val="both"/>
              <w:rPr>
                <w:b/>
                <w:color w:val="000000" w:themeColor="text1"/>
                <w:szCs w:val="22"/>
              </w:rPr>
            </w:pPr>
            <w:r w:rsidRPr="00F86FED">
              <w:rPr>
                <w:b/>
                <w:color w:val="000000"/>
                <w:szCs w:val="22"/>
              </w:rPr>
              <w:t>Souhlasím a přijímám:</w:t>
            </w:r>
          </w:p>
        </w:tc>
      </w:tr>
    </w:tbl>
    <w:p w14:paraId="59C83F88" w14:textId="093474C1" w:rsidR="00212C8B" w:rsidRPr="00F86FED" w:rsidRDefault="00212C8B">
      <w:pPr>
        <w:rPr>
          <w:szCs w:val="22"/>
        </w:rPr>
      </w:pPr>
    </w:p>
    <w:tbl>
      <w:tblPr>
        <w:tblStyle w:val="Mkatabulky"/>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1039"/>
        <w:gridCol w:w="4705"/>
      </w:tblGrid>
      <w:tr w:rsidR="00CC5BE1" w:rsidRPr="00F86FED" w14:paraId="59C83F8C" w14:textId="77777777" w:rsidTr="006B35E8">
        <w:trPr>
          <w:trHeight w:val="144"/>
          <w:jc w:val="center"/>
        </w:trPr>
        <w:tc>
          <w:tcPr>
            <w:tcW w:w="2257" w:type="pct"/>
          </w:tcPr>
          <w:p w14:paraId="59C83F89" w14:textId="1F783FDF" w:rsidR="00CC5BE1" w:rsidRPr="00F86FED" w:rsidRDefault="00795921" w:rsidP="00DD76AF">
            <w:pPr>
              <w:widowControl w:val="0"/>
              <w:tabs>
                <w:tab w:val="left" w:pos="4320"/>
              </w:tabs>
              <w:jc w:val="both"/>
              <w:rPr>
                <w:b/>
                <w:caps/>
                <w:color w:val="000000"/>
                <w:szCs w:val="22"/>
              </w:rPr>
            </w:pPr>
            <w:r w:rsidRPr="000125FC">
              <w:rPr>
                <w:b/>
                <w:bCs/>
                <w:caps/>
                <w:szCs w:val="22"/>
              </w:rPr>
              <w:t>SPONSOR</w:t>
            </w:r>
            <w:r w:rsidR="00DD76AF" w:rsidRPr="000125FC" w:rsidDel="00DD76AF">
              <w:rPr>
                <w:b/>
                <w:bCs/>
                <w:i/>
                <w:caps/>
                <w:szCs w:val="22"/>
              </w:rPr>
              <w:t xml:space="preserve"> </w:t>
            </w:r>
            <w:r w:rsidR="00A16134" w:rsidRPr="000125FC">
              <w:rPr>
                <w:b/>
                <w:szCs w:val="22"/>
              </w:rPr>
              <w:t>/</w:t>
            </w:r>
            <w:r w:rsidR="00A16134" w:rsidRPr="000125FC">
              <w:rPr>
                <w:b/>
                <w:szCs w:val="22"/>
                <w:lang w:bidi="pt-BR"/>
              </w:rPr>
              <w:t xml:space="preserve"> ZADAVATEL</w:t>
            </w:r>
          </w:p>
        </w:tc>
        <w:tc>
          <w:tcPr>
            <w:tcW w:w="496" w:type="pct"/>
          </w:tcPr>
          <w:p w14:paraId="59C83F8A" w14:textId="77777777" w:rsidR="00CC5BE1" w:rsidRPr="00F86FED" w:rsidRDefault="00CC5BE1" w:rsidP="000A3B33">
            <w:pPr>
              <w:widowControl w:val="0"/>
              <w:tabs>
                <w:tab w:val="left" w:pos="4320"/>
              </w:tabs>
              <w:jc w:val="both"/>
              <w:rPr>
                <w:b/>
                <w:caps/>
                <w:color w:val="000000"/>
                <w:szCs w:val="22"/>
              </w:rPr>
            </w:pPr>
          </w:p>
        </w:tc>
        <w:tc>
          <w:tcPr>
            <w:tcW w:w="2247" w:type="pct"/>
          </w:tcPr>
          <w:p w14:paraId="59C83F8B" w14:textId="265EC586" w:rsidR="00CC5BE1" w:rsidRPr="00F86FED" w:rsidRDefault="00BA52BA" w:rsidP="00655500">
            <w:pPr>
              <w:widowControl w:val="0"/>
              <w:tabs>
                <w:tab w:val="left" w:pos="4320"/>
              </w:tabs>
              <w:jc w:val="both"/>
              <w:rPr>
                <w:b/>
                <w:caps/>
                <w:color w:val="000000"/>
                <w:szCs w:val="22"/>
              </w:rPr>
            </w:pPr>
            <w:r w:rsidRPr="00F86FED">
              <w:rPr>
                <w:b/>
                <w:color w:val="000000" w:themeColor="text1"/>
                <w:szCs w:val="22"/>
              </w:rPr>
              <w:t xml:space="preserve">INSTITUTION / </w:t>
            </w:r>
            <w:r w:rsidRPr="00F86FED">
              <w:rPr>
                <w:b/>
                <w:color w:val="000000"/>
                <w:szCs w:val="22"/>
              </w:rPr>
              <w:t>ZDRAVOTNICKÉ ZAŘÍZENÍ</w:t>
            </w:r>
          </w:p>
        </w:tc>
      </w:tr>
      <w:tr w:rsidR="00CC5BE1" w:rsidRPr="00F86FED" w14:paraId="59C83F90" w14:textId="77777777" w:rsidTr="006B35E8">
        <w:trPr>
          <w:trHeight w:val="144"/>
          <w:jc w:val="center"/>
        </w:trPr>
        <w:tc>
          <w:tcPr>
            <w:tcW w:w="2257" w:type="pct"/>
          </w:tcPr>
          <w:p w14:paraId="59C83F8D" w14:textId="50F8BA59" w:rsidR="00946333" w:rsidRPr="00F86FED" w:rsidRDefault="00946333" w:rsidP="00CC5BE1">
            <w:pPr>
              <w:rPr>
                <w:color w:val="000000"/>
                <w:szCs w:val="22"/>
              </w:rPr>
            </w:pPr>
          </w:p>
        </w:tc>
        <w:tc>
          <w:tcPr>
            <w:tcW w:w="496" w:type="pct"/>
          </w:tcPr>
          <w:p w14:paraId="59C83F8E" w14:textId="77777777" w:rsidR="00CC5BE1" w:rsidRPr="00F86FED" w:rsidRDefault="00CC5BE1" w:rsidP="00CC5BE1">
            <w:pPr>
              <w:rPr>
                <w:color w:val="000000"/>
                <w:szCs w:val="22"/>
              </w:rPr>
            </w:pPr>
          </w:p>
        </w:tc>
        <w:tc>
          <w:tcPr>
            <w:tcW w:w="2247" w:type="pct"/>
          </w:tcPr>
          <w:p w14:paraId="59C83F8F" w14:textId="77777777" w:rsidR="00CC5BE1" w:rsidRPr="00F86FED" w:rsidRDefault="00CC5BE1" w:rsidP="007D639A">
            <w:pPr>
              <w:rPr>
                <w:color w:val="000000"/>
                <w:szCs w:val="22"/>
              </w:rPr>
            </w:pPr>
          </w:p>
        </w:tc>
      </w:tr>
      <w:tr w:rsidR="00CC5BE1" w:rsidRPr="00F86FED" w14:paraId="59C83F94" w14:textId="77777777" w:rsidTr="006B35E8">
        <w:trPr>
          <w:trHeight w:val="144"/>
          <w:jc w:val="center"/>
        </w:trPr>
        <w:tc>
          <w:tcPr>
            <w:tcW w:w="2257" w:type="pct"/>
            <w:tcBorders>
              <w:bottom w:val="single" w:sz="4" w:space="0" w:color="auto"/>
            </w:tcBorders>
          </w:tcPr>
          <w:p w14:paraId="59C83F91" w14:textId="77777777" w:rsidR="00CC5BE1" w:rsidRPr="00F86FED" w:rsidRDefault="00CC5BE1" w:rsidP="00CC5BE1">
            <w:pPr>
              <w:rPr>
                <w:color w:val="000000"/>
                <w:szCs w:val="22"/>
              </w:rPr>
            </w:pPr>
          </w:p>
        </w:tc>
        <w:tc>
          <w:tcPr>
            <w:tcW w:w="496" w:type="pct"/>
          </w:tcPr>
          <w:p w14:paraId="59C83F92" w14:textId="77777777" w:rsidR="00CC5BE1" w:rsidRPr="00F86FED" w:rsidRDefault="00CC5BE1" w:rsidP="00CC5BE1">
            <w:pPr>
              <w:rPr>
                <w:color w:val="000000"/>
                <w:szCs w:val="22"/>
              </w:rPr>
            </w:pPr>
          </w:p>
        </w:tc>
        <w:tc>
          <w:tcPr>
            <w:tcW w:w="2247" w:type="pct"/>
            <w:tcBorders>
              <w:bottom w:val="single" w:sz="4" w:space="0" w:color="auto"/>
            </w:tcBorders>
          </w:tcPr>
          <w:p w14:paraId="5BDBB59B" w14:textId="77777777" w:rsidR="006B35E8" w:rsidRDefault="006B35E8" w:rsidP="007D639A">
            <w:pPr>
              <w:rPr>
                <w:color w:val="000000"/>
                <w:szCs w:val="22"/>
              </w:rPr>
            </w:pPr>
          </w:p>
          <w:p w14:paraId="16455E7E" w14:textId="77777777" w:rsidR="006B35E8" w:rsidRDefault="006B35E8" w:rsidP="007D639A">
            <w:pPr>
              <w:rPr>
                <w:color w:val="000000"/>
                <w:szCs w:val="22"/>
              </w:rPr>
            </w:pPr>
          </w:p>
          <w:p w14:paraId="153ED403" w14:textId="77777777" w:rsidR="00D74FD2" w:rsidRDefault="00D74FD2" w:rsidP="007D639A">
            <w:pPr>
              <w:rPr>
                <w:color w:val="000000"/>
                <w:szCs w:val="22"/>
              </w:rPr>
            </w:pPr>
          </w:p>
          <w:p w14:paraId="59C83F93" w14:textId="77777777" w:rsidR="006B35E8" w:rsidRPr="00F86FED" w:rsidRDefault="006B35E8" w:rsidP="007D639A">
            <w:pPr>
              <w:rPr>
                <w:color w:val="000000"/>
                <w:szCs w:val="22"/>
              </w:rPr>
            </w:pPr>
          </w:p>
        </w:tc>
      </w:tr>
      <w:tr w:rsidR="00CC5BE1" w:rsidRPr="00F86FED" w14:paraId="59C83F98" w14:textId="77777777" w:rsidTr="006B35E8">
        <w:trPr>
          <w:trHeight w:val="144"/>
          <w:jc w:val="center"/>
        </w:trPr>
        <w:tc>
          <w:tcPr>
            <w:tcW w:w="2257" w:type="pct"/>
            <w:tcBorders>
              <w:top w:val="single" w:sz="4" w:space="0" w:color="auto"/>
            </w:tcBorders>
          </w:tcPr>
          <w:p w14:paraId="59C83F95" w14:textId="1E811ACD" w:rsidR="00CC5BE1" w:rsidRPr="00F86FED" w:rsidRDefault="00CC5BE1" w:rsidP="00CC5BE1">
            <w:pPr>
              <w:rPr>
                <w:color w:val="000000"/>
                <w:szCs w:val="22"/>
              </w:rPr>
            </w:pPr>
            <w:r w:rsidRPr="00F86FED">
              <w:rPr>
                <w:color w:val="000000" w:themeColor="text1"/>
                <w:szCs w:val="22"/>
              </w:rPr>
              <w:t xml:space="preserve">Signature / </w:t>
            </w:r>
            <w:r w:rsidRPr="00F86FED">
              <w:rPr>
                <w:color w:val="000000" w:themeColor="text1"/>
                <w:szCs w:val="22"/>
                <w:lang w:bidi="cs-CZ"/>
              </w:rPr>
              <w:t>Podpis</w:t>
            </w:r>
          </w:p>
        </w:tc>
        <w:tc>
          <w:tcPr>
            <w:tcW w:w="496" w:type="pct"/>
          </w:tcPr>
          <w:p w14:paraId="59C83F96" w14:textId="77777777" w:rsidR="00CC5BE1" w:rsidRPr="00F86FED" w:rsidRDefault="00CC5BE1" w:rsidP="00CC5BE1">
            <w:pPr>
              <w:rPr>
                <w:color w:val="000000"/>
                <w:szCs w:val="22"/>
              </w:rPr>
            </w:pPr>
          </w:p>
        </w:tc>
        <w:tc>
          <w:tcPr>
            <w:tcW w:w="2247" w:type="pct"/>
            <w:tcBorders>
              <w:top w:val="single" w:sz="4" w:space="0" w:color="auto"/>
            </w:tcBorders>
          </w:tcPr>
          <w:p w14:paraId="59C83F97" w14:textId="59EDFF84" w:rsidR="00CC5BE1" w:rsidRPr="00F86FED" w:rsidRDefault="00CC5BE1" w:rsidP="007D639A">
            <w:pPr>
              <w:rPr>
                <w:color w:val="000000"/>
                <w:szCs w:val="22"/>
              </w:rPr>
            </w:pPr>
            <w:r w:rsidRPr="00F86FED">
              <w:rPr>
                <w:color w:val="000000" w:themeColor="text1"/>
                <w:szCs w:val="22"/>
              </w:rPr>
              <w:t xml:space="preserve">Signature / </w:t>
            </w:r>
            <w:r w:rsidRPr="00F86FED">
              <w:rPr>
                <w:color w:val="000000" w:themeColor="text1"/>
                <w:szCs w:val="22"/>
                <w:lang w:bidi="cs-CZ"/>
              </w:rPr>
              <w:t>Podpis</w:t>
            </w:r>
          </w:p>
        </w:tc>
      </w:tr>
      <w:tr w:rsidR="00CC5BE1" w:rsidRPr="00F86FED" w14:paraId="59C83F9C" w14:textId="77777777" w:rsidTr="006B35E8">
        <w:trPr>
          <w:trHeight w:val="144"/>
          <w:jc w:val="center"/>
        </w:trPr>
        <w:tc>
          <w:tcPr>
            <w:tcW w:w="2257" w:type="pct"/>
          </w:tcPr>
          <w:p w14:paraId="59C83F99" w14:textId="77777777" w:rsidR="00CC5BE1" w:rsidRPr="00F86FED" w:rsidRDefault="00CC5BE1" w:rsidP="00CC5BE1">
            <w:pPr>
              <w:rPr>
                <w:color w:val="000000"/>
                <w:szCs w:val="22"/>
              </w:rPr>
            </w:pPr>
          </w:p>
        </w:tc>
        <w:tc>
          <w:tcPr>
            <w:tcW w:w="496" w:type="pct"/>
          </w:tcPr>
          <w:p w14:paraId="59C83F9A" w14:textId="77777777" w:rsidR="00CC5BE1" w:rsidRPr="00F86FED" w:rsidRDefault="00CC5BE1" w:rsidP="00CC5BE1">
            <w:pPr>
              <w:rPr>
                <w:color w:val="000000"/>
                <w:szCs w:val="22"/>
              </w:rPr>
            </w:pPr>
          </w:p>
        </w:tc>
        <w:tc>
          <w:tcPr>
            <w:tcW w:w="2247" w:type="pct"/>
          </w:tcPr>
          <w:p w14:paraId="59C83F9B" w14:textId="77777777" w:rsidR="00CC5BE1" w:rsidRPr="00F86FED" w:rsidRDefault="00CC5BE1" w:rsidP="007D639A">
            <w:pPr>
              <w:rPr>
                <w:color w:val="000000"/>
                <w:szCs w:val="22"/>
              </w:rPr>
            </w:pPr>
          </w:p>
        </w:tc>
      </w:tr>
      <w:tr w:rsidR="00CC5BE1" w:rsidRPr="00F86FED" w14:paraId="59C83FA0" w14:textId="77777777" w:rsidTr="006B35E8">
        <w:trPr>
          <w:trHeight w:val="144"/>
          <w:jc w:val="center"/>
        </w:trPr>
        <w:tc>
          <w:tcPr>
            <w:tcW w:w="2257" w:type="pct"/>
            <w:tcBorders>
              <w:bottom w:val="single" w:sz="4" w:space="0" w:color="auto"/>
            </w:tcBorders>
          </w:tcPr>
          <w:p w14:paraId="59C83F9D" w14:textId="6BE3D211" w:rsidR="00CC5BE1" w:rsidRPr="00C23297" w:rsidRDefault="00EC49BB" w:rsidP="007D639A">
            <w:pPr>
              <w:rPr>
                <w:b/>
                <w:bCs/>
                <w:color w:val="000000"/>
                <w:szCs w:val="22"/>
              </w:rPr>
            </w:pPr>
            <w:r w:rsidRPr="00444CA7">
              <w:rPr>
                <w:b/>
                <w:bCs/>
                <w:color w:val="000000"/>
                <w:szCs w:val="22"/>
                <w:highlight w:val="black"/>
              </w:rPr>
              <w:t>Kashifa Ahmad Wichmann</w:t>
            </w:r>
          </w:p>
        </w:tc>
        <w:tc>
          <w:tcPr>
            <w:tcW w:w="496" w:type="pct"/>
          </w:tcPr>
          <w:p w14:paraId="59C83F9E" w14:textId="77777777" w:rsidR="00CC5BE1" w:rsidRPr="00F86FED" w:rsidRDefault="00CC5BE1" w:rsidP="007D639A">
            <w:pPr>
              <w:rPr>
                <w:color w:val="000000"/>
                <w:szCs w:val="22"/>
              </w:rPr>
            </w:pPr>
          </w:p>
        </w:tc>
        <w:tc>
          <w:tcPr>
            <w:tcW w:w="2247" w:type="pct"/>
            <w:tcBorders>
              <w:bottom w:val="single" w:sz="4" w:space="0" w:color="auto"/>
            </w:tcBorders>
          </w:tcPr>
          <w:p w14:paraId="59C83F9F" w14:textId="193790BD" w:rsidR="00CC5BE1" w:rsidRPr="00C23297" w:rsidRDefault="007A7476" w:rsidP="007D639A">
            <w:pPr>
              <w:rPr>
                <w:b/>
                <w:bCs/>
                <w:color w:val="000000"/>
                <w:szCs w:val="22"/>
              </w:rPr>
            </w:pPr>
            <w:r w:rsidRPr="00C23297">
              <w:rPr>
                <w:b/>
                <w:bCs/>
                <w:color w:val="000000"/>
                <w:szCs w:val="22"/>
              </w:rPr>
              <w:t>Doc. MUDr. Zdeněk Beneš, CSc.</w:t>
            </w:r>
          </w:p>
        </w:tc>
      </w:tr>
      <w:tr w:rsidR="00CC5BE1" w:rsidRPr="00F86FED" w14:paraId="59C83FA4" w14:textId="77777777" w:rsidTr="006B35E8">
        <w:trPr>
          <w:trHeight w:val="144"/>
          <w:jc w:val="center"/>
        </w:trPr>
        <w:tc>
          <w:tcPr>
            <w:tcW w:w="2257" w:type="pct"/>
            <w:tcBorders>
              <w:top w:val="single" w:sz="4" w:space="0" w:color="auto"/>
            </w:tcBorders>
          </w:tcPr>
          <w:p w14:paraId="59C83FA1" w14:textId="1A704B04" w:rsidR="00CC5BE1" w:rsidRPr="00F86FED" w:rsidRDefault="00CC5BE1" w:rsidP="00CC5BE1">
            <w:pPr>
              <w:rPr>
                <w:color w:val="000000"/>
                <w:szCs w:val="22"/>
              </w:rPr>
            </w:pPr>
            <w:r w:rsidRPr="00F86FED">
              <w:rPr>
                <w:color w:val="000000" w:themeColor="text1"/>
                <w:szCs w:val="22"/>
              </w:rPr>
              <w:t xml:space="preserve">Printed Name / </w:t>
            </w:r>
            <w:r w:rsidRPr="00F86FED">
              <w:rPr>
                <w:color w:val="000000" w:themeColor="text1"/>
                <w:szCs w:val="22"/>
                <w:lang w:bidi="cs-CZ"/>
              </w:rPr>
              <w:t>Jméno (hůlkovým písmem)</w:t>
            </w:r>
          </w:p>
        </w:tc>
        <w:tc>
          <w:tcPr>
            <w:tcW w:w="496" w:type="pct"/>
          </w:tcPr>
          <w:p w14:paraId="59C83FA2" w14:textId="77777777" w:rsidR="00CC5BE1" w:rsidRPr="00F86FED" w:rsidRDefault="00CC5BE1" w:rsidP="00CC5BE1">
            <w:pPr>
              <w:rPr>
                <w:color w:val="000000"/>
                <w:szCs w:val="22"/>
              </w:rPr>
            </w:pPr>
          </w:p>
        </w:tc>
        <w:tc>
          <w:tcPr>
            <w:tcW w:w="2247" w:type="pct"/>
            <w:tcBorders>
              <w:top w:val="single" w:sz="4" w:space="0" w:color="auto"/>
            </w:tcBorders>
          </w:tcPr>
          <w:p w14:paraId="59C83FA3" w14:textId="60FA86AF" w:rsidR="00CC5BE1" w:rsidRPr="00F86FED" w:rsidRDefault="00CC5BE1" w:rsidP="007D639A">
            <w:pPr>
              <w:rPr>
                <w:color w:val="000000"/>
                <w:szCs w:val="22"/>
              </w:rPr>
            </w:pPr>
            <w:r w:rsidRPr="00F86FED">
              <w:rPr>
                <w:color w:val="000000" w:themeColor="text1"/>
                <w:szCs w:val="22"/>
              </w:rPr>
              <w:t xml:space="preserve">Printed Name / </w:t>
            </w:r>
            <w:r w:rsidRPr="00F86FED">
              <w:rPr>
                <w:color w:val="000000" w:themeColor="text1"/>
                <w:szCs w:val="22"/>
                <w:lang w:bidi="cs-CZ"/>
              </w:rPr>
              <w:t>Jméno (hůlkovým písmem)</w:t>
            </w:r>
          </w:p>
        </w:tc>
      </w:tr>
      <w:tr w:rsidR="00CC5BE1" w:rsidRPr="00F86FED" w14:paraId="59C83FA8" w14:textId="77777777" w:rsidTr="006B35E8">
        <w:trPr>
          <w:trHeight w:val="144"/>
          <w:jc w:val="center"/>
        </w:trPr>
        <w:tc>
          <w:tcPr>
            <w:tcW w:w="2257" w:type="pct"/>
          </w:tcPr>
          <w:p w14:paraId="59C83FA5" w14:textId="77777777" w:rsidR="00CC5BE1" w:rsidRPr="00F86FED" w:rsidRDefault="00CC5BE1" w:rsidP="00CC5BE1">
            <w:pPr>
              <w:rPr>
                <w:color w:val="000000"/>
                <w:szCs w:val="22"/>
              </w:rPr>
            </w:pPr>
          </w:p>
        </w:tc>
        <w:tc>
          <w:tcPr>
            <w:tcW w:w="496" w:type="pct"/>
          </w:tcPr>
          <w:p w14:paraId="59C83FA6" w14:textId="77777777" w:rsidR="00CC5BE1" w:rsidRPr="00F86FED" w:rsidRDefault="00CC5BE1" w:rsidP="00CC5BE1">
            <w:pPr>
              <w:rPr>
                <w:color w:val="000000"/>
                <w:szCs w:val="22"/>
              </w:rPr>
            </w:pPr>
          </w:p>
        </w:tc>
        <w:tc>
          <w:tcPr>
            <w:tcW w:w="2247" w:type="pct"/>
          </w:tcPr>
          <w:p w14:paraId="59C83FA7" w14:textId="77777777" w:rsidR="00CC5BE1" w:rsidRPr="00F86FED" w:rsidRDefault="00CC5BE1" w:rsidP="007D639A">
            <w:pPr>
              <w:rPr>
                <w:color w:val="000000"/>
                <w:szCs w:val="22"/>
              </w:rPr>
            </w:pPr>
          </w:p>
        </w:tc>
      </w:tr>
      <w:tr w:rsidR="00CC5BE1" w:rsidRPr="00F86FED" w14:paraId="59C83FAC" w14:textId="77777777" w:rsidTr="006B35E8">
        <w:trPr>
          <w:trHeight w:val="144"/>
          <w:jc w:val="center"/>
        </w:trPr>
        <w:tc>
          <w:tcPr>
            <w:tcW w:w="2257" w:type="pct"/>
            <w:tcBorders>
              <w:bottom w:val="single" w:sz="4" w:space="0" w:color="auto"/>
            </w:tcBorders>
          </w:tcPr>
          <w:p w14:paraId="59C83FA9" w14:textId="01826635" w:rsidR="00CC5BE1" w:rsidRPr="00F86FED" w:rsidRDefault="004D1AE1" w:rsidP="007D639A">
            <w:pPr>
              <w:rPr>
                <w:color w:val="000000"/>
                <w:szCs w:val="22"/>
              </w:rPr>
            </w:pPr>
            <w:r w:rsidRPr="004D1AE1">
              <w:rPr>
                <w:color w:val="000000"/>
                <w:szCs w:val="22"/>
              </w:rPr>
              <w:t>Vice President Global Clinical Operation</w:t>
            </w:r>
            <w:r>
              <w:rPr>
                <w:color w:val="000000"/>
                <w:szCs w:val="22"/>
              </w:rPr>
              <w:t xml:space="preserve"> / </w:t>
            </w:r>
            <w:r w:rsidR="00BC4690" w:rsidRPr="00BC4690">
              <w:rPr>
                <w:color w:val="000000"/>
                <w:szCs w:val="22"/>
              </w:rPr>
              <w:t>Viceprezident pro globální klinické operace</w:t>
            </w:r>
          </w:p>
        </w:tc>
        <w:tc>
          <w:tcPr>
            <w:tcW w:w="496" w:type="pct"/>
          </w:tcPr>
          <w:p w14:paraId="59C83FAA" w14:textId="77777777" w:rsidR="00CC5BE1" w:rsidRPr="00F86FED" w:rsidRDefault="00CC5BE1" w:rsidP="007D639A">
            <w:pPr>
              <w:rPr>
                <w:color w:val="000000"/>
                <w:szCs w:val="22"/>
              </w:rPr>
            </w:pPr>
          </w:p>
        </w:tc>
        <w:tc>
          <w:tcPr>
            <w:tcW w:w="2247" w:type="pct"/>
            <w:tcBorders>
              <w:bottom w:val="single" w:sz="4" w:space="0" w:color="auto"/>
            </w:tcBorders>
          </w:tcPr>
          <w:p w14:paraId="59C83FAB" w14:textId="3A989F84" w:rsidR="00CC5BE1" w:rsidRPr="00F86FED" w:rsidRDefault="00174F61" w:rsidP="007D639A">
            <w:pPr>
              <w:rPr>
                <w:color w:val="000000"/>
                <w:szCs w:val="22"/>
              </w:rPr>
            </w:pPr>
            <w:r w:rsidRPr="00174F61">
              <w:rPr>
                <w:color w:val="000000"/>
                <w:szCs w:val="22"/>
              </w:rPr>
              <w:t>Director / ředitel</w:t>
            </w:r>
          </w:p>
        </w:tc>
      </w:tr>
      <w:tr w:rsidR="00CC5BE1" w:rsidRPr="00F86FED" w14:paraId="59C83FB0" w14:textId="77777777" w:rsidTr="006B35E8">
        <w:trPr>
          <w:trHeight w:val="144"/>
          <w:jc w:val="center"/>
        </w:trPr>
        <w:tc>
          <w:tcPr>
            <w:tcW w:w="2257" w:type="pct"/>
            <w:tcBorders>
              <w:top w:val="single" w:sz="4" w:space="0" w:color="auto"/>
            </w:tcBorders>
          </w:tcPr>
          <w:p w14:paraId="59C83FAD" w14:textId="060DC430" w:rsidR="00CC5BE1" w:rsidRPr="00F86FED" w:rsidRDefault="00CC5BE1" w:rsidP="00CC5BE1">
            <w:pPr>
              <w:rPr>
                <w:color w:val="000000"/>
                <w:szCs w:val="22"/>
              </w:rPr>
            </w:pPr>
            <w:r w:rsidRPr="00F86FED">
              <w:rPr>
                <w:color w:val="000000" w:themeColor="text1"/>
                <w:szCs w:val="22"/>
              </w:rPr>
              <w:t xml:space="preserve">Title / </w:t>
            </w:r>
            <w:r w:rsidRPr="00F86FED">
              <w:rPr>
                <w:color w:val="000000" w:themeColor="text1"/>
                <w:szCs w:val="22"/>
                <w:lang w:bidi="cs-CZ"/>
              </w:rPr>
              <w:t>Pozice</w:t>
            </w:r>
          </w:p>
        </w:tc>
        <w:tc>
          <w:tcPr>
            <w:tcW w:w="496" w:type="pct"/>
          </w:tcPr>
          <w:p w14:paraId="59C83FAE" w14:textId="77777777" w:rsidR="00CC5BE1" w:rsidRPr="00F86FED" w:rsidRDefault="00CC5BE1" w:rsidP="00CC5BE1">
            <w:pPr>
              <w:rPr>
                <w:color w:val="000000"/>
                <w:szCs w:val="22"/>
              </w:rPr>
            </w:pPr>
          </w:p>
        </w:tc>
        <w:tc>
          <w:tcPr>
            <w:tcW w:w="2247" w:type="pct"/>
            <w:tcBorders>
              <w:top w:val="single" w:sz="4" w:space="0" w:color="auto"/>
            </w:tcBorders>
          </w:tcPr>
          <w:p w14:paraId="59C83FAF" w14:textId="592C2C65" w:rsidR="00CC5BE1" w:rsidRPr="00F86FED" w:rsidRDefault="00CC5BE1" w:rsidP="007D639A">
            <w:pPr>
              <w:rPr>
                <w:color w:val="000000"/>
                <w:szCs w:val="22"/>
              </w:rPr>
            </w:pPr>
            <w:r w:rsidRPr="00F86FED">
              <w:rPr>
                <w:color w:val="000000" w:themeColor="text1"/>
                <w:szCs w:val="22"/>
              </w:rPr>
              <w:t xml:space="preserve">Title / </w:t>
            </w:r>
            <w:r w:rsidRPr="00F86FED">
              <w:rPr>
                <w:color w:val="000000" w:themeColor="text1"/>
                <w:szCs w:val="22"/>
                <w:lang w:bidi="cs-CZ"/>
              </w:rPr>
              <w:t>Pozice</w:t>
            </w:r>
          </w:p>
        </w:tc>
      </w:tr>
      <w:tr w:rsidR="00CC5BE1" w:rsidRPr="00F86FED" w14:paraId="59C83FB4" w14:textId="77777777" w:rsidTr="006B35E8">
        <w:trPr>
          <w:trHeight w:val="144"/>
          <w:jc w:val="center"/>
        </w:trPr>
        <w:tc>
          <w:tcPr>
            <w:tcW w:w="2257" w:type="pct"/>
          </w:tcPr>
          <w:p w14:paraId="59C83FB1" w14:textId="77777777" w:rsidR="00CC5BE1" w:rsidRPr="00F86FED" w:rsidRDefault="00CC5BE1" w:rsidP="00CC5BE1">
            <w:pPr>
              <w:rPr>
                <w:color w:val="000000"/>
                <w:szCs w:val="22"/>
              </w:rPr>
            </w:pPr>
          </w:p>
        </w:tc>
        <w:tc>
          <w:tcPr>
            <w:tcW w:w="496" w:type="pct"/>
          </w:tcPr>
          <w:p w14:paraId="59C83FB2" w14:textId="77777777" w:rsidR="00CC5BE1" w:rsidRPr="00F86FED" w:rsidRDefault="00CC5BE1" w:rsidP="00CC5BE1">
            <w:pPr>
              <w:rPr>
                <w:color w:val="000000"/>
                <w:szCs w:val="22"/>
              </w:rPr>
            </w:pPr>
          </w:p>
        </w:tc>
        <w:tc>
          <w:tcPr>
            <w:tcW w:w="2247" w:type="pct"/>
          </w:tcPr>
          <w:p w14:paraId="59C83FB3" w14:textId="77777777" w:rsidR="00CC5BE1" w:rsidRPr="00F86FED" w:rsidRDefault="00CC5BE1" w:rsidP="007D639A">
            <w:pPr>
              <w:rPr>
                <w:color w:val="000000"/>
                <w:szCs w:val="22"/>
              </w:rPr>
            </w:pPr>
          </w:p>
        </w:tc>
      </w:tr>
      <w:tr w:rsidR="00CC5BE1" w:rsidRPr="00F86FED" w14:paraId="59C83FB8" w14:textId="77777777" w:rsidTr="006B35E8">
        <w:trPr>
          <w:trHeight w:val="144"/>
          <w:jc w:val="center"/>
        </w:trPr>
        <w:tc>
          <w:tcPr>
            <w:tcW w:w="2257" w:type="pct"/>
            <w:tcBorders>
              <w:bottom w:val="single" w:sz="4" w:space="0" w:color="auto"/>
            </w:tcBorders>
          </w:tcPr>
          <w:p w14:paraId="59C83FB5" w14:textId="77777777" w:rsidR="00CC5BE1" w:rsidRPr="00F86FED" w:rsidRDefault="00CC5BE1" w:rsidP="007D639A">
            <w:pPr>
              <w:rPr>
                <w:color w:val="000000"/>
                <w:szCs w:val="22"/>
              </w:rPr>
            </w:pPr>
          </w:p>
        </w:tc>
        <w:tc>
          <w:tcPr>
            <w:tcW w:w="496" w:type="pct"/>
          </w:tcPr>
          <w:p w14:paraId="59C83FB6" w14:textId="77777777" w:rsidR="00CC5BE1" w:rsidRPr="00F86FED" w:rsidRDefault="00CC5BE1" w:rsidP="007D639A">
            <w:pPr>
              <w:rPr>
                <w:color w:val="000000"/>
                <w:szCs w:val="22"/>
              </w:rPr>
            </w:pPr>
          </w:p>
        </w:tc>
        <w:tc>
          <w:tcPr>
            <w:tcW w:w="2247" w:type="pct"/>
            <w:tcBorders>
              <w:bottom w:val="single" w:sz="4" w:space="0" w:color="auto"/>
            </w:tcBorders>
          </w:tcPr>
          <w:p w14:paraId="59C83FB7" w14:textId="77777777" w:rsidR="00CC5BE1" w:rsidRPr="00F86FED" w:rsidRDefault="00CC5BE1" w:rsidP="007D639A">
            <w:pPr>
              <w:rPr>
                <w:color w:val="000000"/>
                <w:szCs w:val="22"/>
              </w:rPr>
            </w:pPr>
          </w:p>
        </w:tc>
      </w:tr>
      <w:tr w:rsidR="00CC5BE1" w:rsidRPr="00F86FED" w14:paraId="59C83FBC" w14:textId="77777777" w:rsidTr="006B35E8">
        <w:trPr>
          <w:trHeight w:val="144"/>
          <w:jc w:val="center"/>
        </w:trPr>
        <w:tc>
          <w:tcPr>
            <w:tcW w:w="2257" w:type="pct"/>
            <w:tcBorders>
              <w:top w:val="single" w:sz="4" w:space="0" w:color="auto"/>
            </w:tcBorders>
          </w:tcPr>
          <w:p w14:paraId="59C83FB9" w14:textId="0EAFF90F" w:rsidR="00CC5BE1" w:rsidRPr="00F86FED" w:rsidRDefault="00CC5BE1" w:rsidP="00CC5BE1">
            <w:pPr>
              <w:rPr>
                <w:color w:val="000000"/>
                <w:szCs w:val="22"/>
              </w:rPr>
            </w:pPr>
            <w:r w:rsidRPr="00F86FED">
              <w:rPr>
                <w:color w:val="000000" w:themeColor="text1"/>
                <w:szCs w:val="22"/>
              </w:rPr>
              <w:t xml:space="preserve">Date / </w:t>
            </w:r>
            <w:r w:rsidRPr="00F86FED">
              <w:rPr>
                <w:color w:val="000000" w:themeColor="text1"/>
                <w:szCs w:val="22"/>
                <w:lang w:bidi="ro-RO"/>
              </w:rPr>
              <w:t>Datum</w:t>
            </w:r>
          </w:p>
        </w:tc>
        <w:tc>
          <w:tcPr>
            <w:tcW w:w="496" w:type="pct"/>
          </w:tcPr>
          <w:p w14:paraId="59C83FBA" w14:textId="77777777" w:rsidR="00CC5BE1" w:rsidRPr="00F86FED" w:rsidRDefault="00CC5BE1" w:rsidP="00CC5BE1">
            <w:pPr>
              <w:rPr>
                <w:color w:val="000000"/>
                <w:szCs w:val="22"/>
              </w:rPr>
            </w:pPr>
          </w:p>
        </w:tc>
        <w:tc>
          <w:tcPr>
            <w:tcW w:w="2247" w:type="pct"/>
            <w:tcBorders>
              <w:top w:val="single" w:sz="4" w:space="0" w:color="auto"/>
            </w:tcBorders>
          </w:tcPr>
          <w:p w14:paraId="59C83FBB" w14:textId="64D347AF" w:rsidR="00CC5BE1" w:rsidRPr="00F86FED" w:rsidRDefault="00CC5BE1" w:rsidP="007D639A">
            <w:pPr>
              <w:rPr>
                <w:color w:val="000000"/>
                <w:szCs w:val="22"/>
              </w:rPr>
            </w:pPr>
            <w:proofErr w:type="spellStart"/>
            <w:r w:rsidRPr="00F86FED">
              <w:rPr>
                <w:color w:val="000000" w:themeColor="text1"/>
                <w:szCs w:val="22"/>
              </w:rPr>
              <w:t>Date</w:t>
            </w:r>
            <w:proofErr w:type="spellEnd"/>
            <w:r w:rsidRPr="00F86FED">
              <w:rPr>
                <w:color w:val="000000" w:themeColor="text1"/>
                <w:szCs w:val="22"/>
              </w:rPr>
              <w:t xml:space="preserve"> / </w:t>
            </w:r>
            <w:r w:rsidRPr="00F86FED">
              <w:rPr>
                <w:color w:val="000000" w:themeColor="text1"/>
                <w:szCs w:val="22"/>
                <w:lang w:bidi="ro-RO"/>
              </w:rPr>
              <w:t>Datum</w:t>
            </w:r>
            <w:r w:rsidR="00B86AF5">
              <w:rPr>
                <w:color w:val="000000" w:themeColor="text1"/>
                <w:szCs w:val="22"/>
                <w:lang w:bidi="ro-RO"/>
              </w:rPr>
              <w:t xml:space="preserve">   30.9.2025</w:t>
            </w:r>
          </w:p>
        </w:tc>
      </w:tr>
      <w:tr w:rsidR="00CC5BE1" w:rsidRPr="00F86FED" w14:paraId="59C83FC0" w14:textId="77777777" w:rsidTr="006B35E8">
        <w:trPr>
          <w:trHeight w:val="144"/>
          <w:jc w:val="center"/>
        </w:trPr>
        <w:tc>
          <w:tcPr>
            <w:tcW w:w="2257" w:type="pct"/>
          </w:tcPr>
          <w:p w14:paraId="59C83FBD" w14:textId="77777777" w:rsidR="00CC5BE1" w:rsidRPr="00F86FED" w:rsidRDefault="00CC5BE1" w:rsidP="00CC5BE1">
            <w:pPr>
              <w:rPr>
                <w:color w:val="000000"/>
                <w:szCs w:val="22"/>
              </w:rPr>
            </w:pPr>
          </w:p>
        </w:tc>
        <w:tc>
          <w:tcPr>
            <w:tcW w:w="496" w:type="pct"/>
          </w:tcPr>
          <w:p w14:paraId="59C83FBE" w14:textId="77777777" w:rsidR="00CC5BE1" w:rsidRPr="00F86FED" w:rsidRDefault="00CC5BE1" w:rsidP="00CC5BE1">
            <w:pPr>
              <w:rPr>
                <w:color w:val="000000"/>
                <w:szCs w:val="22"/>
              </w:rPr>
            </w:pPr>
          </w:p>
        </w:tc>
        <w:tc>
          <w:tcPr>
            <w:tcW w:w="2247" w:type="pct"/>
          </w:tcPr>
          <w:p w14:paraId="59C83FBF" w14:textId="77777777" w:rsidR="00CC5BE1" w:rsidRPr="00F86FED" w:rsidRDefault="00CC5BE1" w:rsidP="007D639A">
            <w:pPr>
              <w:rPr>
                <w:color w:val="000000"/>
                <w:szCs w:val="22"/>
              </w:rPr>
            </w:pPr>
          </w:p>
        </w:tc>
      </w:tr>
      <w:tr w:rsidR="001515AB" w:rsidRPr="00F86FED" w14:paraId="59C83FC8" w14:textId="77777777" w:rsidTr="006B35E8">
        <w:trPr>
          <w:trHeight w:val="144"/>
          <w:jc w:val="center"/>
        </w:trPr>
        <w:tc>
          <w:tcPr>
            <w:tcW w:w="2257" w:type="pct"/>
          </w:tcPr>
          <w:p w14:paraId="59C83FC5" w14:textId="00DA7631" w:rsidR="001515AB" w:rsidRPr="00F86FED" w:rsidRDefault="001515AB" w:rsidP="001515AB">
            <w:pPr>
              <w:rPr>
                <w:color w:val="000000"/>
                <w:szCs w:val="22"/>
              </w:rPr>
            </w:pPr>
            <w:bookmarkStart w:id="1" w:name="_Hlk189486065"/>
            <w:r w:rsidRPr="000125FC">
              <w:rPr>
                <w:b/>
                <w:bCs/>
                <w:caps/>
                <w:szCs w:val="22"/>
              </w:rPr>
              <w:t>SPONSOR</w:t>
            </w:r>
            <w:r w:rsidRPr="000125FC" w:rsidDel="00DD76AF">
              <w:rPr>
                <w:b/>
                <w:bCs/>
                <w:i/>
                <w:caps/>
                <w:szCs w:val="22"/>
              </w:rPr>
              <w:t xml:space="preserve"> </w:t>
            </w:r>
            <w:r w:rsidRPr="000125FC">
              <w:rPr>
                <w:b/>
                <w:szCs w:val="22"/>
              </w:rPr>
              <w:t>/</w:t>
            </w:r>
            <w:r w:rsidRPr="000125FC">
              <w:rPr>
                <w:b/>
                <w:szCs w:val="22"/>
                <w:lang w:bidi="pt-BR"/>
              </w:rPr>
              <w:t xml:space="preserve"> ZADAVATEL</w:t>
            </w:r>
          </w:p>
        </w:tc>
        <w:tc>
          <w:tcPr>
            <w:tcW w:w="496" w:type="pct"/>
          </w:tcPr>
          <w:p w14:paraId="59C83FC6" w14:textId="77777777" w:rsidR="001515AB" w:rsidRPr="00F86FED" w:rsidRDefault="001515AB" w:rsidP="001515AB">
            <w:pPr>
              <w:rPr>
                <w:color w:val="000000"/>
                <w:szCs w:val="22"/>
              </w:rPr>
            </w:pPr>
          </w:p>
        </w:tc>
        <w:tc>
          <w:tcPr>
            <w:tcW w:w="2247" w:type="pct"/>
          </w:tcPr>
          <w:p w14:paraId="59C83FC7" w14:textId="749CA509" w:rsidR="001515AB" w:rsidRPr="00F86FED" w:rsidRDefault="00D74FD2" w:rsidP="001515AB">
            <w:pPr>
              <w:rPr>
                <w:rFonts w:eastAsia="PMingLiU"/>
                <w:color w:val="000000"/>
                <w:szCs w:val="22"/>
              </w:rPr>
            </w:pPr>
            <w:r w:rsidRPr="00D74FD2">
              <w:rPr>
                <w:b/>
                <w:caps/>
                <w:color w:val="000000"/>
                <w:szCs w:val="22"/>
              </w:rPr>
              <w:t>PRINCIPAL INVESTIGATOR / HLAVNÍ ZKOUŠEJÍCÍ</w:t>
            </w:r>
          </w:p>
        </w:tc>
      </w:tr>
      <w:tr w:rsidR="001515AB" w:rsidRPr="00F86FED" w14:paraId="59C83FCC" w14:textId="77777777" w:rsidTr="00C4658A">
        <w:trPr>
          <w:trHeight w:val="144"/>
          <w:jc w:val="center"/>
        </w:trPr>
        <w:tc>
          <w:tcPr>
            <w:tcW w:w="2257" w:type="pct"/>
          </w:tcPr>
          <w:p w14:paraId="59C83FC9" w14:textId="77777777" w:rsidR="001515AB" w:rsidRPr="00F86FED" w:rsidRDefault="001515AB" w:rsidP="001515AB">
            <w:pPr>
              <w:rPr>
                <w:color w:val="000000"/>
                <w:szCs w:val="22"/>
              </w:rPr>
            </w:pPr>
          </w:p>
        </w:tc>
        <w:tc>
          <w:tcPr>
            <w:tcW w:w="496" w:type="pct"/>
          </w:tcPr>
          <w:p w14:paraId="59C83FCA" w14:textId="77777777" w:rsidR="001515AB" w:rsidRPr="00F86FED" w:rsidRDefault="001515AB" w:rsidP="001515AB">
            <w:pPr>
              <w:rPr>
                <w:color w:val="000000"/>
                <w:szCs w:val="22"/>
              </w:rPr>
            </w:pPr>
          </w:p>
        </w:tc>
        <w:tc>
          <w:tcPr>
            <w:tcW w:w="2247" w:type="pct"/>
          </w:tcPr>
          <w:p w14:paraId="59C83FCB" w14:textId="77777777" w:rsidR="001515AB" w:rsidRPr="00F86FED" w:rsidRDefault="001515AB" w:rsidP="001515AB">
            <w:pPr>
              <w:rPr>
                <w:color w:val="000000"/>
                <w:szCs w:val="22"/>
              </w:rPr>
            </w:pPr>
          </w:p>
        </w:tc>
      </w:tr>
      <w:tr w:rsidR="001515AB" w:rsidRPr="00F86FED" w14:paraId="59C83FD0" w14:textId="77777777" w:rsidTr="00C4658A">
        <w:trPr>
          <w:trHeight w:val="144"/>
          <w:jc w:val="center"/>
        </w:trPr>
        <w:tc>
          <w:tcPr>
            <w:tcW w:w="2257" w:type="pct"/>
            <w:tcBorders>
              <w:bottom w:val="single" w:sz="4" w:space="0" w:color="auto"/>
            </w:tcBorders>
          </w:tcPr>
          <w:p w14:paraId="59C83FCD" w14:textId="6C301F6E" w:rsidR="001515AB" w:rsidRPr="00F86FED" w:rsidRDefault="001515AB" w:rsidP="001515AB">
            <w:pPr>
              <w:rPr>
                <w:color w:val="000000"/>
                <w:szCs w:val="22"/>
              </w:rPr>
            </w:pPr>
          </w:p>
        </w:tc>
        <w:tc>
          <w:tcPr>
            <w:tcW w:w="496" w:type="pct"/>
          </w:tcPr>
          <w:p w14:paraId="59C83FCE" w14:textId="77777777" w:rsidR="001515AB" w:rsidRPr="00F86FED" w:rsidRDefault="001515AB" w:rsidP="001515AB">
            <w:pPr>
              <w:rPr>
                <w:color w:val="000000"/>
                <w:szCs w:val="22"/>
              </w:rPr>
            </w:pPr>
          </w:p>
        </w:tc>
        <w:tc>
          <w:tcPr>
            <w:tcW w:w="2247" w:type="pct"/>
            <w:tcBorders>
              <w:bottom w:val="single" w:sz="4" w:space="0" w:color="auto"/>
            </w:tcBorders>
          </w:tcPr>
          <w:p w14:paraId="2303F741" w14:textId="77777777" w:rsidR="006B35E8" w:rsidRDefault="006B35E8" w:rsidP="001515AB">
            <w:pPr>
              <w:rPr>
                <w:color w:val="000000"/>
                <w:szCs w:val="22"/>
              </w:rPr>
            </w:pPr>
          </w:p>
          <w:p w14:paraId="039229F2" w14:textId="77777777" w:rsidR="006B35E8" w:rsidRDefault="006B35E8" w:rsidP="001515AB">
            <w:pPr>
              <w:rPr>
                <w:color w:val="000000"/>
                <w:szCs w:val="22"/>
              </w:rPr>
            </w:pPr>
          </w:p>
          <w:p w14:paraId="17B4606B" w14:textId="77777777" w:rsidR="00D74FD2" w:rsidRDefault="00D74FD2" w:rsidP="001515AB">
            <w:pPr>
              <w:rPr>
                <w:color w:val="000000"/>
                <w:szCs w:val="22"/>
              </w:rPr>
            </w:pPr>
          </w:p>
          <w:p w14:paraId="59C83FCF" w14:textId="3DAD0D70" w:rsidR="006B35E8" w:rsidRPr="00F86FED" w:rsidRDefault="006B35E8" w:rsidP="001515AB">
            <w:pPr>
              <w:rPr>
                <w:color w:val="000000"/>
                <w:szCs w:val="22"/>
              </w:rPr>
            </w:pPr>
          </w:p>
        </w:tc>
      </w:tr>
      <w:tr w:rsidR="001515AB" w:rsidRPr="00F86FED" w14:paraId="59C83FD4" w14:textId="77777777" w:rsidTr="00C4658A">
        <w:trPr>
          <w:trHeight w:val="144"/>
          <w:jc w:val="center"/>
        </w:trPr>
        <w:tc>
          <w:tcPr>
            <w:tcW w:w="2257" w:type="pct"/>
            <w:tcBorders>
              <w:top w:val="single" w:sz="4" w:space="0" w:color="auto"/>
            </w:tcBorders>
          </w:tcPr>
          <w:p w14:paraId="59C83FD1" w14:textId="57F4E24F" w:rsidR="001515AB" w:rsidRPr="00F86FED" w:rsidRDefault="001515AB" w:rsidP="001515AB">
            <w:pPr>
              <w:rPr>
                <w:color w:val="000000"/>
                <w:szCs w:val="22"/>
              </w:rPr>
            </w:pPr>
            <w:r w:rsidRPr="00F86FED">
              <w:rPr>
                <w:color w:val="000000" w:themeColor="text1"/>
                <w:szCs w:val="22"/>
              </w:rPr>
              <w:t xml:space="preserve">Signature / </w:t>
            </w:r>
            <w:r w:rsidRPr="00F86FED">
              <w:rPr>
                <w:color w:val="000000" w:themeColor="text1"/>
                <w:szCs w:val="22"/>
                <w:lang w:bidi="cs-CZ"/>
              </w:rPr>
              <w:t>Podpis</w:t>
            </w:r>
          </w:p>
        </w:tc>
        <w:tc>
          <w:tcPr>
            <w:tcW w:w="496" w:type="pct"/>
          </w:tcPr>
          <w:p w14:paraId="59C83FD2" w14:textId="77777777" w:rsidR="001515AB" w:rsidRPr="00F86FED" w:rsidRDefault="001515AB" w:rsidP="001515AB">
            <w:pPr>
              <w:rPr>
                <w:color w:val="000000"/>
                <w:szCs w:val="22"/>
              </w:rPr>
            </w:pPr>
          </w:p>
        </w:tc>
        <w:tc>
          <w:tcPr>
            <w:tcW w:w="2247" w:type="pct"/>
            <w:tcBorders>
              <w:top w:val="single" w:sz="4" w:space="0" w:color="auto"/>
            </w:tcBorders>
          </w:tcPr>
          <w:p w14:paraId="59C83FD3" w14:textId="712A0E9B" w:rsidR="001515AB" w:rsidRPr="00F86FED" w:rsidRDefault="001515AB" w:rsidP="001515AB">
            <w:pPr>
              <w:rPr>
                <w:color w:val="000000"/>
                <w:szCs w:val="22"/>
              </w:rPr>
            </w:pPr>
            <w:r w:rsidRPr="00F86FED">
              <w:rPr>
                <w:color w:val="000000" w:themeColor="text1"/>
                <w:szCs w:val="22"/>
              </w:rPr>
              <w:t xml:space="preserve">Signature / </w:t>
            </w:r>
            <w:r w:rsidRPr="00F86FED">
              <w:rPr>
                <w:color w:val="000000" w:themeColor="text1"/>
                <w:szCs w:val="22"/>
                <w:lang w:bidi="cs-CZ"/>
              </w:rPr>
              <w:t>Podpis</w:t>
            </w:r>
          </w:p>
        </w:tc>
      </w:tr>
      <w:tr w:rsidR="001515AB" w:rsidRPr="00F86FED" w14:paraId="59C83FD8" w14:textId="77777777" w:rsidTr="00C23297">
        <w:trPr>
          <w:trHeight w:val="144"/>
          <w:jc w:val="center"/>
        </w:trPr>
        <w:tc>
          <w:tcPr>
            <w:tcW w:w="2257" w:type="pct"/>
          </w:tcPr>
          <w:p w14:paraId="59C83FD5" w14:textId="77777777" w:rsidR="001515AB" w:rsidRPr="00F86FED" w:rsidRDefault="001515AB" w:rsidP="001515AB">
            <w:pPr>
              <w:rPr>
                <w:color w:val="000000"/>
                <w:szCs w:val="22"/>
              </w:rPr>
            </w:pPr>
          </w:p>
        </w:tc>
        <w:tc>
          <w:tcPr>
            <w:tcW w:w="496" w:type="pct"/>
          </w:tcPr>
          <w:p w14:paraId="59C83FD6" w14:textId="77777777" w:rsidR="001515AB" w:rsidRPr="00F86FED" w:rsidRDefault="001515AB" w:rsidP="001515AB">
            <w:pPr>
              <w:rPr>
                <w:color w:val="000000"/>
                <w:szCs w:val="22"/>
              </w:rPr>
            </w:pPr>
          </w:p>
        </w:tc>
        <w:tc>
          <w:tcPr>
            <w:tcW w:w="2247" w:type="pct"/>
          </w:tcPr>
          <w:p w14:paraId="59C83FD7" w14:textId="77777777" w:rsidR="001515AB" w:rsidRPr="00F86FED" w:rsidRDefault="001515AB" w:rsidP="001515AB">
            <w:pPr>
              <w:rPr>
                <w:color w:val="000000"/>
                <w:szCs w:val="22"/>
              </w:rPr>
            </w:pPr>
          </w:p>
        </w:tc>
      </w:tr>
      <w:tr w:rsidR="001515AB" w:rsidRPr="00F86FED" w14:paraId="59C83FDC" w14:textId="77777777" w:rsidTr="00C23297">
        <w:trPr>
          <w:trHeight w:val="144"/>
          <w:jc w:val="center"/>
        </w:trPr>
        <w:tc>
          <w:tcPr>
            <w:tcW w:w="2257" w:type="pct"/>
            <w:tcBorders>
              <w:bottom w:val="single" w:sz="4" w:space="0" w:color="auto"/>
            </w:tcBorders>
          </w:tcPr>
          <w:p w14:paraId="59C83FD9" w14:textId="79DB33C9" w:rsidR="001515AB" w:rsidRPr="00F937CC" w:rsidRDefault="00950876" w:rsidP="001515AB">
            <w:pPr>
              <w:rPr>
                <w:color w:val="000000"/>
                <w:szCs w:val="22"/>
              </w:rPr>
            </w:pPr>
            <w:r w:rsidRPr="00444CA7">
              <w:rPr>
                <w:b/>
                <w:bCs/>
                <w:color w:val="000000"/>
                <w:szCs w:val="22"/>
                <w:highlight w:val="black"/>
              </w:rPr>
              <w:t>Kim Fonager</w:t>
            </w:r>
          </w:p>
        </w:tc>
        <w:tc>
          <w:tcPr>
            <w:tcW w:w="496" w:type="pct"/>
          </w:tcPr>
          <w:p w14:paraId="59C83FDA" w14:textId="77777777" w:rsidR="001515AB" w:rsidRPr="00F86FED" w:rsidRDefault="001515AB" w:rsidP="001515AB">
            <w:pPr>
              <w:rPr>
                <w:color w:val="000000"/>
                <w:szCs w:val="22"/>
              </w:rPr>
            </w:pPr>
          </w:p>
        </w:tc>
        <w:tc>
          <w:tcPr>
            <w:tcW w:w="2247" w:type="pct"/>
            <w:tcBorders>
              <w:bottom w:val="single" w:sz="4" w:space="0" w:color="auto"/>
            </w:tcBorders>
          </w:tcPr>
          <w:p w14:paraId="59C83FDB" w14:textId="24A75693" w:rsidR="001515AB" w:rsidRPr="00C23297" w:rsidRDefault="00174F61" w:rsidP="001515AB">
            <w:pPr>
              <w:rPr>
                <w:b/>
                <w:bCs/>
                <w:color w:val="000000"/>
                <w:szCs w:val="22"/>
              </w:rPr>
            </w:pPr>
            <w:r w:rsidRPr="00444CA7">
              <w:rPr>
                <w:b/>
                <w:bCs/>
                <w:color w:val="000000"/>
                <w:szCs w:val="22"/>
                <w:highlight w:val="black"/>
              </w:rPr>
              <w:t>MUDr. Michaela Matoušková</w:t>
            </w:r>
          </w:p>
        </w:tc>
      </w:tr>
      <w:tr w:rsidR="001515AB" w:rsidRPr="00F86FED" w14:paraId="59C83FE0" w14:textId="77777777" w:rsidTr="00C23297">
        <w:trPr>
          <w:trHeight w:val="144"/>
          <w:jc w:val="center"/>
        </w:trPr>
        <w:tc>
          <w:tcPr>
            <w:tcW w:w="2257" w:type="pct"/>
            <w:tcBorders>
              <w:top w:val="single" w:sz="4" w:space="0" w:color="auto"/>
            </w:tcBorders>
          </w:tcPr>
          <w:p w14:paraId="59C83FDD" w14:textId="689AC67E" w:rsidR="001515AB" w:rsidRPr="00F86FED" w:rsidRDefault="001515AB" w:rsidP="001515AB">
            <w:pPr>
              <w:rPr>
                <w:color w:val="000000"/>
                <w:szCs w:val="22"/>
              </w:rPr>
            </w:pPr>
            <w:r w:rsidRPr="00F86FED">
              <w:rPr>
                <w:color w:val="000000" w:themeColor="text1"/>
                <w:szCs w:val="22"/>
              </w:rPr>
              <w:t xml:space="preserve">Printed Name / </w:t>
            </w:r>
            <w:r w:rsidRPr="00F86FED">
              <w:rPr>
                <w:color w:val="000000" w:themeColor="text1"/>
                <w:szCs w:val="22"/>
                <w:lang w:bidi="cs-CZ"/>
              </w:rPr>
              <w:t>Jméno (hůlkovým písmem)</w:t>
            </w:r>
          </w:p>
        </w:tc>
        <w:tc>
          <w:tcPr>
            <w:tcW w:w="496" w:type="pct"/>
          </w:tcPr>
          <w:p w14:paraId="59C83FDE" w14:textId="77777777" w:rsidR="001515AB" w:rsidRPr="00F86FED" w:rsidRDefault="001515AB" w:rsidP="001515AB">
            <w:pPr>
              <w:rPr>
                <w:color w:val="000000"/>
                <w:szCs w:val="22"/>
              </w:rPr>
            </w:pPr>
          </w:p>
        </w:tc>
        <w:tc>
          <w:tcPr>
            <w:tcW w:w="2247" w:type="pct"/>
            <w:tcBorders>
              <w:top w:val="single" w:sz="4" w:space="0" w:color="auto"/>
            </w:tcBorders>
          </w:tcPr>
          <w:p w14:paraId="59C83FDF" w14:textId="757F4305" w:rsidR="001515AB" w:rsidRPr="00F86FED" w:rsidRDefault="001515AB" w:rsidP="001515AB">
            <w:pPr>
              <w:rPr>
                <w:color w:val="000000"/>
                <w:szCs w:val="22"/>
              </w:rPr>
            </w:pPr>
            <w:r w:rsidRPr="00F86FED">
              <w:rPr>
                <w:color w:val="000000" w:themeColor="text1"/>
                <w:szCs w:val="22"/>
              </w:rPr>
              <w:t xml:space="preserve">Printed Name / </w:t>
            </w:r>
            <w:r w:rsidRPr="00F86FED">
              <w:rPr>
                <w:color w:val="000000" w:themeColor="text1"/>
                <w:szCs w:val="22"/>
                <w:lang w:bidi="cs-CZ"/>
              </w:rPr>
              <w:t>Jméno (hůlkovým písmem)</w:t>
            </w:r>
          </w:p>
        </w:tc>
      </w:tr>
      <w:tr w:rsidR="001515AB" w:rsidRPr="00F86FED" w14:paraId="59C83FE4" w14:textId="77777777" w:rsidTr="00C4658A">
        <w:trPr>
          <w:trHeight w:val="144"/>
          <w:jc w:val="center"/>
        </w:trPr>
        <w:tc>
          <w:tcPr>
            <w:tcW w:w="2257" w:type="pct"/>
          </w:tcPr>
          <w:p w14:paraId="59C83FE1" w14:textId="77777777" w:rsidR="001515AB" w:rsidRPr="00F86FED" w:rsidRDefault="001515AB" w:rsidP="001515AB">
            <w:pPr>
              <w:rPr>
                <w:color w:val="000000"/>
                <w:szCs w:val="22"/>
              </w:rPr>
            </w:pPr>
          </w:p>
        </w:tc>
        <w:tc>
          <w:tcPr>
            <w:tcW w:w="496" w:type="pct"/>
          </w:tcPr>
          <w:p w14:paraId="59C83FE2" w14:textId="77777777" w:rsidR="001515AB" w:rsidRPr="00F86FED" w:rsidRDefault="001515AB" w:rsidP="001515AB">
            <w:pPr>
              <w:rPr>
                <w:color w:val="000000"/>
                <w:szCs w:val="22"/>
              </w:rPr>
            </w:pPr>
          </w:p>
        </w:tc>
        <w:tc>
          <w:tcPr>
            <w:tcW w:w="2247" w:type="pct"/>
          </w:tcPr>
          <w:p w14:paraId="59C83FE3" w14:textId="77777777" w:rsidR="001515AB" w:rsidRPr="00F86FED" w:rsidRDefault="001515AB" w:rsidP="001515AB">
            <w:pPr>
              <w:rPr>
                <w:color w:val="000000"/>
                <w:szCs w:val="22"/>
              </w:rPr>
            </w:pPr>
          </w:p>
        </w:tc>
      </w:tr>
      <w:tr w:rsidR="001515AB" w:rsidRPr="00F86FED" w14:paraId="59C83FE8" w14:textId="77777777" w:rsidTr="00C4658A">
        <w:trPr>
          <w:trHeight w:val="144"/>
          <w:jc w:val="center"/>
        </w:trPr>
        <w:tc>
          <w:tcPr>
            <w:tcW w:w="2257" w:type="pct"/>
            <w:tcBorders>
              <w:bottom w:val="single" w:sz="4" w:space="0" w:color="auto"/>
            </w:tcBorders>
          </w:tcPr>
          <w:p w14:paraId="59C83FE5" w14:textId="249D8C2B" w:rsidR="001515AB" w:rsidRPr="00F86FED" w:rsidRDefault="00103503" w:rsidP="001515AB">
            <w:pPr>
              <w:rPr>
                <w:color w:val="000000"/>
                <w:szCs w:val="22"/>
              </w:rPr>
            </w:pPr>
            <w:r w:rsidRPr="00103503">
              <w:rPr>
                <w:color w:val="000000"/>
                <w:szCs w:val="22"/>
              </w:rPr>
              <w:t>Director / Ředitel</w:t>
            </w:r>
          </w:p>
        </w:tc>
        <w:tc>
          <w:tcPr>
            <w:tcW w:w="496" w:type="pct"/>
          </w:tcPr>
          <w:p w14:paraId="59C83FE6" w14:textId="77777777" w:rsidR="001515AB" w:rsidRPr="00F86FED" w:rsidRDefault="001515AB" w:rsidP="001515AB">
            <w:pPr>
              <w:rPr>
                <w:color w:val="000000"/>
                <w:szCs w:val="22"/>
              </w:rPr>
            </w:pPr>
          </w:p>
        </w:tc>
        <w:tc>
          <w:tcPr>
            <w:tcW w:w="2247" w:type="pct"/>
            <w:tcBorders>
              <w:bottom w:val="single" w:sz="4" w:space="0" w:color="auto"/>
            </w:tcBorders>
          </w:tcPr>
          <w:p w14:paraId="59C83FE7" w14:textId="7662E2D3" w:rsidR="001515AB" w:rsidRPr="00F86FED" w:rsidRDefault="0045258D" w:rsidP="001515AB">
            <w:pPr>
              <w:rPr>
                <w:color w:val="000000"/>
                <w:szCs w:val="22"/>
              </w:rPr>
            </w:pPr>
            <w:r w:rsidRPr="0045258D">
              <w:rPr>
                <w:color w:val="000000"/>
                <w:szCs w:val="22"/>
              </w:rPr>
              <w:t>Principal investigator / hlavní zkoušející</w:t>
            </w:r>
          </w:p>
        </w:tc>
      </w:tr>
      <w:tr w:rsidR="001515AB" w:rsidRPr="00F86FED" w14:paraId="59C83FEC" w14:textId="77777777" w:rsidTr="00C4658A">
        <w:trPr>
          <w:trHeight w:val="144"/>
          <w:jc w:val="center"/>
        </w:trPr>
        <w:tc>
          <w:tcPr>
            <w:tcW w:w="2257" w:type="pct"/>
            <w:tcBorders>
              <w:top w:val="single" w:sz="4" w:space="0" w:color="auto"/>
            </w:tcBorders>
          </w:tcPr>
          <w:p w14:paraId="59C83FE9" w14:textId="14BDB441" w:rsidR="001515AB" w:rsidRPr="00F86FED" w:rsidRDefault="001515AB" w:rsidP="001515AB">
            <w:pPr>
              <w:rPr>
                <w:color w:val="000000"/>
                <w:szCs w:val="22"/>
              </w:rPr>
            </w:pPr>
            <w:r w:rsidRPr="00F86FED">
              <w:rPr>
                <w:color w:val="000000" w:themeColor="text1"/>
                <w:szCs w:val="22"/>
              </w:rPr>
              <w:t xml:space="preserve">Title / </w:t>
            </w:r>
            <w:r w:rsidRPr="00F86FED">
              <w:rPr>
                <w:color w:val="000000" w:themeColor="text1"/>
                <w:szCs w:val="22"/>
                <w:lang w:bidi="cs-CZ"/>
              </w:rPr>
              <w:t>Pozice</w:t>
            </w:r>
          </w:p>
        </w:tc>
        <w:tc>
          <w:tcPr>
            <w:tcW w:w="496" w:type="pct"/>
          </w:tcPr>
          <w:p w14:paraId="59C83FEA" w14:textId="77777777" w:rsidR="001515AB" w:rsidRPr="00F86FED" w:rsidRDefault="001515AB" w:rsidP="001515AB">
            <w:pPr>
              <w:rPr>
                <w:color w:val="000000"/>
                <w:szCs w:val="22"/>
              </w:rPr>
            </w:pPr>
          </w:p>
        </w:tc>
        <w:tc>
          <w:tcPr>
            <w:tcW w:w="2247" w:type="pct"/>
            <w:tcBorders>
              <w:top w:val="single" w:sz="4" w:space="0" w:color="auto"/>
            </w:tcBorders>
          </w:tcPr>
          <w:p w14:paraId="59C83FEB" w14:textId="2E3B1A9E" w:rsidR="001515AB" w:rsidRPr="00F86FED" w:rsidRDefault="001515AB" w:rsidP="001515AB">
            <w:pPr>
              <w:rPr>
                <w:color w:val="000000"/>
                <w:szCs w:val="22"/>
              </w:rPr>
            </w:pPr>
            <w:r w:rsidRPr="00F86FED">
              <w:rPr>
                <w:color w:val="000000" w:themeColor="text1"/>
                <w:szCs w:val="22"/>
              </w:rPr>
              <w:t xml:space="preserve">Title / </w:t>
            </w:r>
            <w:r w:rsidRPr="00F86FED">
              <w:rPr>
                <w:color w:val="000000" w:themeColor="text1"/>
                <w:szCs w:val="22"/>
                <w:lang w:bidi="cs-CZ"/>
              </w:rPr>
              <w:t>Pozice</w:t>
            </w:r>
          </w:p>
        </w:tc>
      </w:tr>
      <w:tr w:rsidR="001515AB" w:rsidRPr="00F86FED" w14:paraId="59C83FF0" w14:textId="77777777" w:rsidTr="00C4658A">
        <w:trPr>
          <w:trHeight w:val="144"/>
          <w:jc w:val="center"/>
        </w:trPr>
        <w:tc>
          <w:tcPr>
            <w:tcW w:w="2257" w:type="pct"/>
          </w:tcPr>
          <w:p w14:paraId="59C83FED" w14:textId="77777777" w:rsidR="001515AB" w:rsidRPr="00F86FED" w:rsidRDefault="001515AB" w:rsidP="001515AB">
            <w:pPr>
              <w:rPr>
                <w:color w:val="000000"/>
                <w:szCs w:val="22"/>
              </w:rPr>
            </w:pPr>
          </w:p>
        </w:tc>
        <w:tc>
          <w:tcPr>
            <w:tcW w:w="496" w:type="pct"/>
          </w:tcPr>
          <w:p w14:paraId="59C83FEE" w14:textId="77777777" w:rsidR="001515AB" w:rsidRPr="00F86FED" w:rsidRDefault="001515AB" w:rsidP="001515AB">
            <w:pPr>
              <w:rPr>
                <w:color w:val="000000"/>
                <w:szCs w:val="22"/>
              </w:rPr>
            </w:pPr>
          </w:p>
        </w:tc>
        <w:tc>
          <w:tcPr>
            <w:tcW w:w="2247" w:type="pct"/>
          </w:tcPr>
          <w:p w14:paraId="59C83FEF" w14:textId="77777777" w:rsidR="001515AB" w:rsidRPr="00F86FED" w:rsidRDefault="001515AB" w:rsidP="001515AB">
            <w:pPr>
              <w:rPr>
                <w:color w:val="000000"/>
                <w:szCs w:val="22"/>
              </w:rPr>
            </w:pPr>
          </w:p>
        </w:tc>
      </w:tr>
      <w:tr w:rsidR="001515AB" w:rsidRPr="00F86FED" w14:paraId="59C83FF4" w14:textId="77777777" w:rsidTr="00C4658A">
        <w:trPr>
          <w:trHeight w:val="144"/>
          <w:jc w:val="center"/>
        </w:trPr>
        <w:tc>
          <w:tcPr>
            <w:tcW w:w="2257" w:type="pct"/>
            <w:tcBorders>
              <w:bottom w:val="single" w:sz="4" w:space="0" w:color="auto"/>
            </w:tcBorders>
          </w:tcPr>
          <w:p w14:paraId="59C83FF1" w14:textId="336446DF" w:rsidR="001515AB" w:rsidRPr="00F86FED" w:rsidRDefault="001515AB" w:rsidP="001515AB">
            <w:pPr>
              <w:rPr>
                <w:color w:val="000000"/>
                <w:szCs w:val="22"/>
              </w:rPr>
            </w:pPr>
          </w:p>
        </w:tc>
        <w:tc>
          <w:tcPr>
            <w:tcW w:w="496" w:type="pct"/>
          </w:tcPr>
          <w:p w14:paraId="59C83FF2" w14:textId="77777777" w:rsidR="001515AB" w:rsidRPr="00F86FED" w:rsidRDefault="001515AB" w:rsidP="001515AB">
            <w:pPr>
              <w:rPr>
                <w:color w:val="000000"/>
                <w:szCs w:val="22"/>
              </w:rPr>
            </w:pPr>
          </w:p>
        </w:tc>
        <w:tc>
          <w:tcPr>
            <w:tcW w:w="2247" w:type="pct"/>
            <w:tcBorders>
              <w:bottom w:val="single" w:sz="4" w:space="0" w:color="auto"/>
            </w:tcBorders>
          </w:tcPr>
          <w:p w14:paraId="59C83FF3" w14:textId="77777777" w:rsidR="001515AB" w:rsidRPr="00F86FED" w:rsidRDefault="001515AB" w:rsidP="001515AB">
            <w:pPr>
              <w:rPr>
                <w:color w:val="000000"/>
                <w:szCs w:val="22"/>
              </w:rPr>
            </w:pPr>
          </w:p>
        </w:tc>
      </w:tr>
      <w:tr w:rsidR="001515AB" w:rsidRPr="00F86FED" w14:paraId="59C83FF8" w14:textId="77777777" w:rsidTr="00C4658A">
        <w:trPr>
          <w:trHeight w:val="144"/>
          <w:jc w:val="center"/>
        </w:trPr>
        <w:tc>
          <w:tcPr>
            <w:tcW w:w="2257" w:type="pct"/>
            <w:tcBorders>
              <w:top w:val="single" w:sz="4" w:space="0" w:color="auto"/>
            </w:tcBorders>
          </w:tcPr>
          <w:p w14:paraId="59C83FF5" w14:textId="4CB8EB58" w:rsidR="001515AB" w:rsidRPr="00F86FED" w:rsidRDefault="001515AB" w:rsidP="001515AB">
            <w:pPr>
              <w:rPr>
                <w:color w:val="000000"/>
                <w:szCs w:val="22"/>
              </w:rPr>
            </w:pPr>
            <w:r w:rsidRPr="00F86FED">
              <w:rPr>
                <w:color w:val="000000" w:themeColor="text1"/>
                <w:szCs w:val="22"/>
              </w:rPr>
              <w:t xml:space="preserve">Date / </w:t>
            </w:r>
            <w:r w:rsidRPr="00F86FED">
              <w:rPr>
                <w:color w:val="000000" w:themeColor="text1"/>
                <w:szCs w:val="22"/>
                <w:lang w:bidi="ro-RO"/>
              </w:rPr>
              <w:t>Datum</w:t>
            </w:r>
          </w:p>
        </w:tc>
        <w:tc>
          <w:tcPr>
            <w:tcW w:w="496" w:type="pct"/>
          </w:tcPr>
          <w:p w14:paraId="59C83FF6" w14:textId="77777777" w:rsidR="001515AB" w:rsidRPr="00F86FED" w:rsidRDefault="001515AB" w:rsidP="001515AB">
            <w:pPr>
              <w:rPr>
                <w:color w:val="000000"/>
                <w:szCs w:val="22"/>
              </w:rPr>
            </w:pPr>
          </w:p>
        </w:tc>
        <w:tc>
          <w:tcPr>
            <w:tcW w:w="2247" w:type="pct"/>
            <w:tcBorders>
              <w:top w:val="single" w:sz="4" w:space="0" w:color="auto"/>
            </w:tcBorders>
          </w:tcPr>
          <w:p w14:paraId="59C83FF7" w14:textId="2C78E65B" w:rsidR="001515AB" w:rsidRPr="00F86FED" w:rsidRDefault="001515AB" w:rsidP="001515AB">
            <w:pPr>
              <w:rPr>
                <w:color w:val="000000"/>
                <w:szCs w:val="22"/>
              </w:rPr>
            </w:pPr>
            <w:r w:rsidRPr="00F86FED">
              <w:rPr>
                <w:color w:val="000000" w:themeColor="text1"/>
                <w:szCs w:val="22"/>
              </w:rPr>
              <w:t xml:space="preserve">Date / </w:t>
            </w:r>
            <w:r w:rsidRPr="00F86FED">
              <w:rPr>
                <w:color w:val="000000" w:themeColor="text1"/>
                <w:szCs w:val="22"/>
                <w:lang w:bidi="ro-RO"/>
              </w:rPr>
              <w:t>Datum</w:t>
            </w:r>
          </w:p>
        </w:tc>
      </w:tr>
      <w:tr w:rsidR="00CE425A" w:rsidRPr="00F86FED" w14:paraId="4B60C4B0" w14:textId="77777777" w:rsidTr="00240CE3">
        <w:trPr>
          <w:trHeight w:val="144"/>
          <w:jc w:val="center"/>
        </w:trPr>
        <w:tc>
          <w:tcPr>
            <w:tcW w:w="2257" w:type="pct"/>
          </w:tcPr>
          <w:p w14:paraId="6BB4C49E" w14:textId="77777777" w:rsidR="00CE425A" w:rsidRPr="00F86FED" w:rsidRDefault="00CE425A" w:rsidP="001515AB">
            <w:pPr>
              <w:rPr>
                <w:color w:val="000000" w:themeColor="text1"/>
                <w:szCs w:val="22"/>
              </w:rPr>
            </w:pPr>
          </w:p>
        </w:tc>
        <w:tc>
          <w:tcPr>
            <w:tcW w:w="496" w:type="pct"/>
          </w:tcPr>
          <w:p w14:paraId="10E7C774" w14:textId="77777777" w:rsidR="00CE425A" w:rsidRPr="00F86FED" w:rsidRDefault="00CE425A" w:rsidP="001515AB">
            <w:pPr>
              <w:rPr>
                <w:color w:val="000000"/>
                <w:szCs w:val="22"/>
              </w:rPr>
            </w:pPr>
          </w:p>
        </w:tc>
        <w:tc>
          <w:tcPr>
            <w:tcW w:w="2247" w:type="pct"/>
            <w:tcBorders>
              <w:top w:val="single" w:sz="4" w:space="0" w:color="auto"/>
            </w:tcBorders>
          </w:tcPr>
          <w:p w14:paraId="26DB6FE7" w14:textId="77777777" w:rsidR="00CE425A" w:rsidRPr="00F86FED" w:rsidRDefault="00CE425A" w:rsidP="001515AB">
            <w:pPr>
              <w:rPr>
                <w:color w:val="000000" w:themeColor="text1"/>
                <w:szCs w:val="22"/>
              </w:rPr>
            </w:pPr>
          </w:p>
        </w:tc>
      </w:tr>
      <w:bookmarkEnd w:id="1"/>
    </w:tbl>
    <w:p w14:paraId="59C84002" w14:textId="4040F9CE" w:rsidR="00035CDE" w:rsidRPr="00F86FED" w:rsidRDefault="00035CDE">
      <w:pPr>
        <w:rPr>
          <w:szCs w:val="22"/>
        </w:rPr>
      </w:pPr>
      <w:r w:rsidRPr="00F86FED">
        <w:rPr>
          <w:szCs w:val="22"/>
        </w:rPr>
        <w:br w:type="page"/>
      </w:r>
    </w:p>
    <w:tbl>
      <w:tblPr>
        <w:tblStyle w:val="Mkatabulky"/>
        <w:tblW w:w="5000" w:type="pct"/>
        <w:jc w:val="center"/>
        <w:tblBorders>
          <w:insideH w:val="none" w:sz="0" w:space="0" w:color="auto"/>
        </w:tblBorders>
        <w:tblLook w:val="04A0" w:firstRow="1" w:lastRow="0" w:firstColumn="1" w:lastColumn="0" w:noHBand="0" w:noVBand="1"/>
      </w:tblPr>
      <w:tblGrid>
        <w:gridCol w:w="5229"/>
        <w:gridCol w:w="5230"/>
      </w:tblGrid>
      <w:tr w:rsidR="00FA110F" w:rsidRPr="00F86FED" w14:paraId="59C84005" w14:textId="77777777" w:rsidTr="009111F3">
        <w:trPr>
          <w:trHeight w:val="144"/>
          <w:jc w:val="center"/>
        </w:trPr>
        <w:tc>
          <w:tcPr>
            <w:tcW w:w="2500" w:type="pct"/>
          </w:tcPr>
          <w:p w14:paraId="59C84003" w14:textId="77777777" w:rsidR="00FA110F" w:rsidRPr="00F86FED" w:rsidRDefault="00FA110F" w:rsidP="000A3B33">
            <w:pPr>
              <w:jc w:val="center"/>
              <w:rPr>
                <w:b/>
                <w:szCs w:val="22"/>
              </w:rPr>
            </w:pPr>
            <w:r w:rsidRPr="00F86FED">
              <w:rPr>
                <w:b/>
                <w:szCs w:val="22"/>
              </w:rPr>
              <w:lastRenderedPageBreak/>
              <w:t>ATTACHMENT A</w:t>
            </w:r>
          </w:p>
        </w:tc>
        <w:tc>
          <w:tcPr>
            <w:tcW w:w="2500" w:type="pct"/>
          </w:tcPr>
          <w:p w14:paraId="59C84004" w14:textId="77777777" w:rsidR="00FA110F" w:rsidRPr="00F86FED" w:rsidRDefault="004A108C" w:rsidP="000A3B33">
            <w:pPr>
              <w:jc w:val="center"/>
              <w:rPr>
                <w:b/>
                <w:szCs w:val="22"/>
              </w:rPr>
            </w:pPr>
            <w:r w:rsidRPr="00F86FED">
              <w:rPr>
                <w:b/>
                <w:szCs w:val="22"/>
              </w:rPr>
              <w:t>PŘÍLOHA</w:t>
            </w:r>
            <w:r w:rsidR="006F12D6" w:rsidRPr="00F86FED">
              <w:rPr>
                <w:b/>
                <w:szCs w:val="22"/>
              </w:rPr>
              <w:t xml:space="preserve"> </w:t>
            </w:r>
            <w:r w:rsidR="00FA110F" w:rsidRPr="00F86FED">
              <w:rPr>
                <w:b/>
                <w:szCs w:val="22"/>
              </w:rPr>
              <w:t>A</w:t>
            </w:r>
          </w:p>
        </w:tc>
      </w:tr>
      <w:tr w:rsidR="00FA110F" w:rsidRPr="00F86FED" w14:paraId="59C84008" w14:textId="77777777" w:rsidTr="009111F3">
        <w:trPr>
          <w:trHeight w:val="144"/>
          <w:jc w:val="center"/>
        </w:trPr>
        <w:tc>
          <w:tcPr>
            <w:tcW w:w="2500" w:type="pct"/>
          </w:tcPr>
          <w:p w14:paraId="59C84006" w14:textId="77777777" w:rsidR="00FA110F" w:rsidRPr="00F86FED" w:rsidRDefault="00FA110F" w:rsidP="00CC5BE1">
            <w:pPr>
              <w:rPr>
                <w:szCs w:val="22"/>
              </w:rPr>
            </w:pPr>
          </w:p>
        </w:tc>
        <w:tc>
          <w:tcPr>
            <w:tcW w:w="2500" w:type="pct"/>
          </w:tcPr>
          <w:p w14:paraId="59C84007" w14:textId="77777777" w:rsidR="00FA110F" w:rsidRPr="00F86FED" w:rsidRDefault="00FA110F" w:rsidP="00CC5BE1">
            <w:pPr>
              <w:rPr>
                <w:szCs w:val="22"/>
              </w:rPr>
            </w:pPr>
          </w:p>
        </w:tc>
      </w:tr>
      <w:tr w:rsidR="00FA110F" w:rsidRPr="00F86FED" w14:paraId="59C8400B" w14:textId="77777777" w:rsidTr="009111F3">
        <w:trPr>
          <w:trHeight w:val="144"/>
          <w:jc w:val="center"/>
        </w:trPr>
        <w:tc>
          <w:tcPr>
            <w:tcW w:w="2500" w:type="pct"/>
          </w:tcPr>
          <w:p w14:paraId="59C84009" w14:textId="77777777" w:rsidR="00FA110F" w:rsidRPr="00F86FED" w:rsidRDefault="00FA110F" w:rsidP="00CC5BE1">
            <w:pPr>
              <w:jc w:val="center"/>
              <w:rPr>
                <w:b/>
                <w:szCs w:val="22"/>
              </w:rPr>
            </w:pPr>
            <w:r w:rsidRPr="00F86FED">
              <w:rPr>
                <w:b/>
                <w:szCs w:val="22"/>
              </w:rPr>
              <w:t>PAYMENT TERMS</w:t>
            </w:r>
          </w:p>
        </w:tc>
        <w:tc>
          <w:tcPr>
            <w:tcW w:w="2500" w:type="pct"/>
          </w:tcPr>
          <w:p w14:paraId="59C8400A" w14:textId="77777777" w:rsidR="00FA110F" w:rsidRPr="00F86FED" w:rsidRDefault="004A108C" w:rsidP="00CC5BE1">
            <w:pPr>
              <w:jc w:val="center"/>
              <w:rPr>
                <w:b/>
                <w:szCs w:val="22"/>
              </w:rPr>
            </w:pPr>
            <w:r w:rsidRPr="00F86FED">
              <w:rPr>
                <w:b/>
                <w:szCs w:val="22"/>
              </w:rPr>
              <w:t>PLATEBNÍ PODMÍNKY</w:t>
            </w:r>
          </w:p>
        </w:tc>
      </w:tr>
      <w:tr w:rsidR="00FB4BA2" w:rsidRPr="00F86FED" w14:paraId="59C84014" w14:textId="77777777" w:rsidTr="009111F3">
        <w:trPr>
          <w:trHeight w:val="144"/>
          <w:jc w:val="center"/>
        </w:trPr>
        <w:tc>
          <w:tcPr>
            <w:tcW w:w="2500" w:type="pct"/>
          </w:tcPr>
          <w:p w14:paraId="59C84012" w14:textId="77777777" w:rsidR="00FB4BA2" w:rsidRPr="00F86FED" w:rsidRDefault="00FB4BA2" w:rsidP="00FB4BA2">
            <w:pPr>
              <w:widowControl w:val="0"/>
              <w:jc w:val="both"/>
              <w:rPr>
                <w:color w:val="000000" w:themeColor="text1"/>
                <w:szCs w:val="22"/>
              </w:rPr>
            </w:pPr>
          </w:p>
        </w:tc>
        <w:tc>
          <w:tcPr>
            <w:tcW w:w="2500" w:type="pct"/>
          </w:tcPr>
          <w:p w14:paraId="59C84013" w14:textId="77777777" w:rsidR="00FB4BA2" w:rsidRPr="00F86FED" w:rsidRDefault="00FB4BA2" w:rsidP="00FB4BA2">
            <w:pPr>
              <w:widowControl w:val="0"/>
              <w:jc w:val="both"/>
              <w:rPr>
                <w:szCs w:val="22"/>
              </w:rPr>
            </w:pPr>
          </w:p>
        </w:tc>
      </w:tr>
      <w:tr w:rsidR="00FA110F" w:rsidRPr="00F86FED" w14:paraId="59C84017" w14:textId="77777777" w:rsidTr="009111F3">
        <w:trPr>
          <w:trHeight w:val="144"/>
          <w:jc w:val="center"/>
        </w:trPr>
        <w:tc>
          <w:tcPr>
            <w:tcW w:w="2500" w:type="pct"/>
          </w:tcPr>
          <w:p w14:paraId="59C84015" w14:textId="36B9AB95" w:rsidR="00FA110F" w:rsidRPr="00EB4BF3" w:rsidRDefault="00FA110F" w:rsidP="006B1E90">
            <w:pPr>
              <w:widowControl w:val="0"/>
              <w:numPr>
                <w:ilvl w:val="0"/>
                <w:numId w:val="21"/>
              </w:numPr>
              <w:jc w:val="both"/>
              <w:rPr>
                <w:rStyle w:val="DeltaViewInsertion"/>
                <w:color w:val="auto"/>
                <w:szCs w:val="22"/>
                <w:u w:val="none"/>
              </w:rPr>
            </w:pPr>
            <w:r w:rsidRPr="00EB4BF3">
              <w:rPr>
                <w:color w:val="000000" w:themeColor="text1"/>
                <w:szCs w:val="22"/>
                <w:u w:val="single"/>
                <w:lang w:eastAsia="en-GB" w:bidi="en-GB"/>
              </w:rPr>
              <w:t>General Terms</w:t>
            </w:r>
            <w:r w:rsidRPr="00EB4BF3">
              <w:rPr>
                <w:color w:val="000000" w:themeColor="text1"/>
                <w:szCs w:val="22"/>
                <w:lang w:eastAsia="en-GB" w:bidi="en-GB"/>
              </w:rPr>
              <w:t xml:space="preserve">. </w:t>
            </w:r>
            <w:r w:rsidR="00F43066" w:rsidRPr="00EB4BF3">
              <w:rPr>
                <w:color w:val="000000" w:themeColor="text1"/>
                <w:szCs w:val="22"/>
              </w:rPr>
              <w:t xml:space="preserve">All payments for this Trial will be administered by CRO on behalf of Sponsor in accordance with this Attachment A and Attachment B. </w:t>
            </w:r>
            <w:r w:rsidRPr="00EB4BF3">
              <w:rPr>
                <w:color w:val="000000" w:themeColor="text1"/>
                <w:szCs w:val="22"/>
                <w:lang w:eastAsia="en-GB" w:bidi="en-GB"/>
              </w:rPr>
              <w:t>Payee will be compensated as outlined on Attachment B for Trial Subjects properly enrolled in the Trial</w:t>
            </w:r>
            <w:r w:rsidRPr="00EB4BF3">
              <w:rPr>
                <w:rStyle w:val="DeltaViewInsertion"/>
                <w:color w:val="000000" w:themeColor="text1"/>
                <w:szCs w:val="22"/>
                <w:u w:val="none"/>
              </w:rPr>
              <w:t xml:space="preserve">. </w:t>
            </w:r>
            <w:r w:rsidRPr="00EB4BF3">
              <w:rPr>
                <w:color w:val="000000" w:themeColor="text1"/>
                <w:szCs w:val="22"/>
                <w:lang w:eastAsia="en-GB" w:bidi="en-GB"/>
              </w:rPr>
              <w:t xml:space="preserve">This amount constitutes the full compensation for the work to be completed by the </w:t>
            </w:r>
            <w:r w:rsidR="009A0173" w:rsidRPr="00EB4BF3">
              <w:rPr>
                <w:color w:val="000000" w:themeColor="text1"/>
                <w:szCs w:val="22"/>
              </w:rPr>
              <w:t>Institution</w:t>
            </w:r>
            <w:r w:rsidR="00FB4BA2" w:rsidRPr="00EB4BF3">
              <w:rPr>
                <w:color w:val="000000" w:themeColor="text1"/>
                <w:szCs w:val="22"/>
              </w:rPr>
              <w:t xml:space="preserve"> and Principal Investigator</w:t>
            </w:r>
            <w:r w:rsidRPr="00EB4BF3">
              <w:rPr>
                <w:color w:val="000000" w:themeColor="text1"/>
                <w:szCs w:val="22"/>
                <w:lang w:eastAsia="en-GB" w:bidi="en-GB"/>
              </w:rPr>
              <w:t xml:space="preserve">, including all work and care specified in the </w:t>
            </w:r>
            <w:r w:rsidRPr="00EB4BF3">
              <w:rPr>
                <w:rStyle w:val="DeltaViewInsertion"/>
                <w:color w:val="000000" w:themeColor="text1"/>
                <w:szCs w:val="22"/>
                <w:u w:val="none"/>
              </w:rPr>
              <w:t>Protocol</w:t>
            </w:r>
            <w:r w:rsidRPr="00EB4BF3">
              <w:rPr>
                <w:color w:val="000000" w:themeColor="text1"/>
                <w:szCs w:val="22"/>
                <w:lang w:eastAsia="en-GB" w:bidi="en-GB"/>
              </w:rPr>
              <w:t xml:space="preserve"> for the Trial, along with all overhead and administrative services. No c</w:t>
            </w:r>
            <w:r w:rsidRPr="00EB4BF3">
              <w:rPr>
                <w:szCs w:val="22"/>
              </w:rPr>
              <w:t xml:space="preserve">ompensation will be available for Trial Subjects enrolled in the Trial in violation of the </w:t>
            </w:r>
            <w:r w:rsidRPr="00EB4BF3">
              <w:rPr>
                <w:rStyle w:val="DeltaViewInsertion"/>
                <w:color w:val="auto"/>
                <w:szCs w:val="22"/>
                <w:u w:val="none"/>
              </w:rPr>
              <w:t>Protocol.</w:t>
            </w:r>
          </w:p>
        </w:tc>
        <w:tc>
          <w:tcPr>
            <w:tcW w:w="2500" w:type="pct"/>
          </w:tcPr>
          <w:p w14:paraId="59C84016" w14:textId="36947A9D" w:rsidR="00FA110F" w:rsidRPr="00F86FED" w:rsidRDefault="004A108C" w:rsidP="00B62A09">
            <w:pPr>
              <w:widowControl w:val="0"/>
              <w:numPr>
                <w:ilvl w:val="0"/>
                <w:numId w:val="24"/>
              </w:numPr>
              <w:jc w:val="both"/>
              <w:rPr>
                <w:szCs w:val="22"/>
                <w:u w:val="single"/>
              </w:rPr>
            </w:pPr>
            <w:r w:rsidRPr="00F86FED">
              <w:rPr>
                <w:color w:val="000000" w:themeColor="text1"/>
                <w:szCs w:val="22"/>
                <w:u w:val="single"/>
                <w:lang w:bidi="cs-CZ"/>
              </w:rPr>
              <w:t>Všeobecné podmínky</w:t>
            </w:r>
            <w:r w:rsidR="00205177" w:rsidRPr="00F86FED">
              <w:rPr>
                <w:color w:val="000000"/>
                <w:szCs w:val="22"/>
              </w:rPr>
              <w:t>.</w:t>
            </w:r>
            <w:r w:rsidRPr="00F86FED">
              <w:rPr>
                <w:color w:val="000000" w:themeColor="text1"/>
                <w:szCs w:val="22"/>
                <w:lang w:bidi="cs-CZ"/>
              </w:rPr>
              <w:t xml:space="preserve"> </w:t>
            </w:r>
            <w:r w:rsidR="00977971" w:rsidRPr="00F86FED">
              <w:rPr>
                <w:color w:val="000000" w:themeColor="text1"/>
                <w:szCs w:val="22"/>
                <w:lang w:bidi="cs-CZ"/>
              </w:rPr>
              <w:t xml:space="preserve">Všechny platby za toto klinické hodnocení bude spravovat CRO jménem zadavatele v souladu s touto přílohou A a přílohou B. </w:t>
            </w:r>
            <w:r w:rsidRPr="00F86FED">
              <w:rPr>
                <w:color w:val="000000" w:themeColor="text1"/>
                <w:szCs w:val="22"/>
                <w:lang w:bidi="cs-CZ"/>
              </w:rPr>
              <w:t>Za řádně zařazené subjekty klinického hodnocení bude příjemci plateb vyplacena odměna v souladu s přílohou B</w:t>
            </w:r>
            <w:r w:rsidRPr="00F86FED">
              <w:rPr>
                <w:rStyle w:val="DeltaViewInsertion"/>
                <w:color w:val="000000" w:themeColor="text1"/>
                <w:szCs w:val="22"/>
                <w:u w:val="none"/>
              </w:rPr>
              <w:t xml:space="preserve">. </w:t>
            </w:r>
            <w:r w:rsidRPr="00F86FED">
              <w:rPr>
                <w:color w:val="000000" w:themeColor="text1"/>
                <w:szCs w:val="22"/>
                <w:lang w:bidi="cs-CZ"/>
              </w:rPr>
              <w:t xml:space="preserve">Tato částka představuje plnou úhradu za práci, kterou </w:t>
            </w:r>
            <w:r w:rsidR="009A0173" w:rsidRPr="00F86FED">
              <w:rPr>
                <w:color w:val="000000" w:themeColor="text1"/>
                <w:szCs w:val="22"/>
                <w:lang w:bidi="cs-CZ"/>
              </w:rPr>
              <w:t>zdravotnické zařízení</w:t>
            </w:r>
            <w:r w:rsidRPr="00F86FED">
              <w:rPr>
                <w:color w:val="000000" w:themeColor="text1"/>
                <w:szCs w:val="22"/>
                <w:lang w:bidi="cs-CZ"/>
              </w:rPr>
              <w:t xml:space="preserve"> </w:t>
            </w:r>
            <w:r w:rsidR="00FB4BA2" w:rsidRPr="00F86FED">
              <w:rPr>
                <w:color w:val="000000" w:themeColor="text1"/>
                <w:szCs w:val="22"/>
                <w:lang w:bidi="cs-CZ"/>
              </w:rPr>
              <w:t>a hlavní zkoušející odvedou</w:t>
            </w:r>
            <w:r w:rsidRPr="00F86FED">
              <w:rPr>
                <w:color w:val="000000" w:themeColor="text1"/>
                <w:szCs w:val="22"/>
                <w:lang w:bidi="cs-CZ"/>
              </w:rPr>
              <w:t>, včetně veškerých prací a péče uvedených v </w:t>
            </w:r>
            <w:r w:rsidRPr="00F86FED">
              <w:rPr>
                <w:rStyle w:val="DeltaViewInsertion"/>
                <w:color w:val="000000" w:themeColor="text1"/>
                <w:szCs w:val="22"/>
                <w:u w:val="none"/>
              </w:rPr>
              <w:t>protokolu</w:t>
            </w:r>
            <w:r w:rsidRPr="00F86FED">
              <w:rPr>
                <w:color w:val="000000" w:themeColor="text1"/>
                <w:szCs w:val="22"/>
                <w:lang w:bidi="cs-CZ"/>
              </w:rPr>
              <w:t xml:space="preserve"> klinického hodnocení, společně se všemi režijními a administrativními službami. Za subjekty klinického hodnocení zařazené do klinického hodnocení v rozporu s </w:t>
            </w:r>
            <w:r w:rsidRPr="00F86FED">
              <w:rPr>
                <w:rStyle w:val="DeltaViewInsertion"/>
                <w:color w:val="000000" w:themeColor="text1"/>
                <w:szCs w:val="22"/>
                <w:u w:val="none"/>
              </w:rPr>
              <w:t>protokolem</w:t>
            </w:r>
            <w:r w:rsidRPr="00F86FED">
              <w:rPr>
                <w:color w:val="000000" w:themeColor="text1"/>
                <w:szCs w:val="22"/>
                <w:lang w:bidi="cs-CZ"/>
              </w:rPr>
              <w:t xml:space="preserve"> nebude vyplacena žádná odměna.</w:t>
            </w:r>
          </w:p>
        </w:tc>
      </w:tr>
      <w:tr w:rsidR="00486EA3" w:rsidRPr="00F86FED" w14:paraId="59C8401A" w14:textId="77777777" w:rsidTr="00E31368">
        <w:trPr>
          <w:trHeight w:val="1161"/>
          <w:jc w:val="center"/>
        </w:trPr>
        <w:tc>
          <w:tcPr>
            <w:tcW w:w="2500" w:type="pct"/>
            <w:vAlign w:val="bottom"/>
          </w:tcPr>
          <w:p w14:paraId="0626E29F" w14:textId="116EFE96" w:rsidR="00486EA3" w:rsidRPr="003754E5" w:rsidRDefault="00486EA3" w:rsidP="006B1E90">
            <w:pPr>
              <w:widowControl w:val="0"/>
              <w:jc w:val="both"/>
              <w:rPr>
                <w:color w:val="000000" w:themeColor="text1"/>
                <w:szCs w:val="22"/>
                <w:lang w:eastAsia="en-GB" w:bidi="en-GB"/>
              </w:rPr>
            </w:pPr>
            <w:r w:rsidRPr="00C23297">
              <w:rPr>
                <w:color w:val="000000" w:themeColor="text1"/>
                <w:szCs w:val="22"/>
                <w:lang w:eastAsia="en-GB" w:bidi="en-GB"/>
              </w:rPr>
              <w:t xml:space="preserve">The Parties hereto represent that the anticipated remuneration amount is </w:t>
            </w:r>
            <w:r w:rsidR="003754E5" w:rsidRPr="003754E5">
              <w:rPr>
                <w:noProof/>
                <w:szCs w:val="22"/>
                <w:lang w:val="en-US"/>
              </w:rPr>
              <w:t>2,543,648.00 CZK</w:t>
            </w:r>
          </w:p>
          <w:p w14:paraId="59C84018" w14:textId="7C9AA3CE" w:rsidR="00B24F98" w:rsidRPr="00C23297" w:rsidRDefault="00B24F98" w:rsidP="006B1E90">
            <w:pPr>
              <w:widowControl w:val="0"/>
              <w:jc w:val="both"/>
              <w:rPr>
                <w:lang w:eastAsia="en-GB" w:bidi="en-GB"/>
              </w:rPr>
            </w:pPr>
          </w:p>
        </w:tc>
        <w:tc>
          <w:tcPr>
            <w:tcW w:w="2500" w:type="pct"/>
            <w:vAlign w:val="bottom"/>
          </w:tcPr>
          <w:p w14:paraId="538B03E8" w14:textId="77777777" w:rsidR="00486EA3" w:rsidRPr="00C23297" w:rsidRDefault="00486EA3" w:rsidP="00486EA3">
            <w:pPr>
              <w:widowControl w:val="0"/>
              <w:spacing w:after="240"/>
              <w:rPr>
                <w:color w:val="000000" w:themeColor="text1"/>
                <w:szCs w:val="22"/>
                <w:lang w:eastAsia="en-GB" w:bidi="en-GB"/>
              </w:rPr>
            </w:pPr>
          </w:p>
          <w:p w14:paraId="0AE49D20" w14:textId="18DFE170" w:rsidR="00486EA3" w:rsidRPr="003754E5" w:rsidRDefault="00486EA3" w:rsidP="00486EA3">
            <w:pPr>
              <w:widowControl w:val="0"/>
              <w:jc w:val="both"/>
              <w:rPr>
                <w:color w:val="000000" w:themeColor="text1"/>
                <w:szCs w:val="22"/>
                <w:lang w:eastAsia="en-GB" w:bidi="en-GB"/>
              </w:rPr>
            </w:pPr>
            <w:r w:rsidRPr="00C23297">
              <w:rPr>
                <w:color w:val="000000" w:themeColor="text1"/>
                <w:szCs w:val="22"/>
                <w:lang w:eastAsia="en-GB" w:bidi="en-GB"/>
              </w:rPr>
              <w:t xml:space="preserve">Smluvní strany prohlašují, že předpokládaná výše odměny činí </w:t>
            </w:r>
            <w:r w:rsidR="003754E5" w:rsidRPr="003754E5">
              <w:rPr>
                <w:noProof/>
                <w:szCs w:val="22"/>
                <w:lang w:val="en-US"/>
              </w:rPr>
              <w:t>2,543,648.00 Kč</w:t>
            </w:r>
          </w:p>
          <w:p w14:paraId="59C84019" w14:textId="1721AEAE" w:rsidR="00B24F98" w:rsidRPr="00C23297" w:rsidRDefault="00B24F98" w:rsidP="00486EA3">
            <w:pPr>
              <w:widowControl w:val="0"/>
              <w:jc w:val="both"/>
              <w:rPr>
                <w:color w:val="000000" w:themeColor="text1"/>
                <w:lang w:eastAsia="en-GB" w:bidi="en-GB"/>
              </w:rPr>
            </w:pPr>
          </w:p>
        </w:tc>
      </w:tr>
      <w:tr w:rsidR="00E31368" w:rsidRPr="00F86FED" w14:paraId="045F8D64" w14:textId="77777777" w:rsidTr="009111F3">
        <w:trPr>
          <w:trHeight w:val="144"/>
          <w:jc w:val="center"/>
        </w:trPr>
        <w:tc>
          <w:tcPr>
            <w:tcW w:w="2500" w:type="pct"/>
          </w:tcPr>
          <w:p w14:paraId="6B32F35D" w14:textId="77777777" w:rsidR="00E31368" w:rsidRPr="00E1517C" w:rsidRDefault="00E31368" w:rsidP="00E31368">
            <w:pPr>
              <w:widowControl w:val="0"/>
              <w:jc w:val="both"/>
              <w:rPr>
                <w:color w:val="000000" w:themeColor="text1"/>
                <w:szCs w:val="22"/>
                <w:u w:val="single"/>
              </w:rPr>
            </w:pPr>
          </w:p>
        </w:tc>
        <w:tc>
          <w:tcPr>
            <w:tcW w:w="2500" w:type="pct"/>
          </w:tcPr>
          <w:p w14:paraId="1CAF1905" w14:textId="77777777" w:rsidR="00E31368" w:rsidRPr="00F86FED" w:rsidRDefault="00E31368" w:rsidP="00E31368">
            <w:pPr>
              <w:widowControl w:val="0"/>
              <w:jc w:val="both"/>
              <w:rPr>
                <w:szCs w:val="22"/>
                <w:u w:val="single"/>
              </w:rPr>
            </w:pPr>
          </w:p>
        </w:tc>
      </w:tr>
      <w:tr w:rsidR="00486EA3" w:rsidRPr="00F86FED" w14:paraId="59C8401D" w14:textId="77777777" w:rsidTr="009111F3">
        <w:trPr>
          <w:trHeight w:val="144"/>
          <w:jc w:val="center"/>
        </w:trPr>
        <w:tc>
          <w:tcPr>
            <w:tcW w:w="2500" w:type="pct"/>
          </w:tcPr>
          <w:p w14:paraId="59C8401B" w14:textId="2E2E7C4A" w:rsidR="00486EA3" w:rsidRPr="00E1517C" w:rsidRDefault="00486EA3" w:rsidP="00486EA3">
            <w:pPr>
              <w:widowControl w:val="0"/>
              <w:numPr>
                <w:ilvl w:val="0"/>
                <w:numId w:val="21"/>
              </w:numPr>
              <w:jc w:val="both"/>
              <w:rPr>
                <w:color w:val="000000" w:themeColor="text1"/>
                <w:szCs w:val="22"/>
              </w:rPr>
            </w:pPr>
            <w:r w:rsidRPr="00E1517C">
              <w:rPr>
                <w:color w:val="000000" w:themeColor="text1"/>
                <w:szCs w:val="22"/>
                <w:u w:val="single"/>
              </w:rPr>
              <w:t>Payment Terms</w:t>
            </w:r>
            <w:r w:rsidRPr="00E1517C">
              <w:rPr>
                <w:color w:val="000000" w:themeColor="text1"/>
                <w:szCs w:val="22"/>
              </w:rPr>
              <w:t xml:space="preserve">. </w:t>
            </w:r>
          </w:p>
        </w:tc>
        <w:tc>
          <w:tcPr>
            <w:tcW w:w="2500" w:type="pct"/>
          </w:tcPr>
          <w:p w14:paraId="59C8401C" w14:textId="61B473E3" w:rsidR="00486EA3" w:rsidRPr="00F86FED" w:rsidRDefault="00486EA3" w:rsidP="00486EA3">
            <w:pPr>
              <w:widowControl w:val="0"/>
              <w:numPr>
                <w:ilvl w:val="0"/>
                <w:numId w:val="24"/>
              </w:numPr>
              <w:jc w:val="both"/>
              <w:rPr>
                <w:szCs w:val="22"/>
                <w:u w:val="single"/>
              </w:rPr>
            </w:pPr>
            <w:r w:rsidRPr="00F86FED">
              <w:rPr>
                <w:szCs w:val="22"/>
                <w:u w:val="single"/>
              </w:rPr>
              <w:t>Platební podmínky</w:t>
            </w:r>
          </w:p>
        </w:tc>
      </w:tr>
      <w:tr w:rsidR="00486EA3" w:rsidRPr="00F86FED" w14:paraId="59C84020" w14:textId="77777777" w:rsidTr="009111F3">
        <w:trPr>
          <w:trHeight w:val="144"/>
          <w:jc w:val="center"/>
        </w:trPr>
        <w:tc>
          <w:tcPr>
            <w:tcW w:w="2500" w:type="pct"/>
          </w:tcPr>
          <w:p w14:paraId="7D81443D" w14:textId="430184B6" w:rsidR="00705C5A" w:rsidRPr="00E1517C" w:rsidRDefault="00486EA3" w:rsidP="00486EA3">
            <w:pPr>
              <w:widowControl w:val="0"/>
              <w:jc w:val="both"/>
            </w:pPr>
            <w:r w:rsidRPr="00C23297">
              <w:rPr>
                <w:color w:val="000000" w:themeColor="text1"/>
                <w:szCs w:val="22"/>
                <w:lang w:val="en-US" w:eastAsia="cs-CZ"/>
              </w:rPr>
              <w:t xml:space="preserve">Sponsor will pay the Payee every six (6) months, on a completed visit per subject basis in accordance with the attached budget. The payment cycle commences within 30 days after the first patient is enrolled into the trial. Payments including any Screening Failure that may be payable will be made based upon prior 6 months enrolment data confirmed by subject CRFs received from the Investigator and data verification supporting subject visitation. A payment batch report, which contains the completed subject visits and associated paymentsfor the period (Additional Unscheduled/Conditional Procedures), including a call for invoice issuance, will be elaborated by Sponsor or monitor or other entiry authorized by Sponsor and sent to the Payee at </w:t>
            </w:r>
            <w:r w:rsidRPr="00193DA7">
              <w:rPr>
                <w:szCs w:val="22"/>
                <w:highlight w:val="black"/>
                <w:lang w:val="en-US" w:eastAsia="cs-CZ"/>
              </w:rPr>
              <w:t>study.payments@ftn.cz</w:t>
            </w:r>
            <w:r w:rsidRPr="00C23297">
              <w:rPr>
                <w:color w:val="000000" w:themeColor="text1"/>
                <w:szCs w:val="22"/>
                <w:lang w:val="en-US" w:eastAsia="cs-CZ"/>
              </w:rPr>
              <w:t xml:space="preserve"> within 30 days of the end of this six-month period. Additional Unscheduled/Conditional Procedures and all local procedures including those provided in accordance with Protocol (e.g. laboratory services, CT, MRI) will be listed separately from the Per Visit Payments. Pharmacy services will be also listed separately. Consequently, the payee will raise their invoice to match the report.</w:t>
            </w:r>
            <w:r w:rsidR="00705C5A" w:rsidRPr="00E1517C">
              <w:t xml:space="preserve"> </w:t>
            </w:r>
          </w:p>
          <w:p w14:paraId="59C8401E" w14:textId="2DB422B9" w:rsidR="00486EA3" w:rsidRPr="00C23297" w:rsidRDefault="00705C5A" w:rsidP="00486EA3">
            <w:pPr>
              <w:widowControl w:val="0"/>
              <w:jc w:val="both"/>
              <w:rPr>
                <w:color w:val="000000" w:themeColor="text1"/>
                <w:szCs w:val="22"/>
              </w:rPr>
            </w:pPr>
            <w:r w:rsidRPr="00E1517C">
              <w:rPr>
                <w:color w:val="000000" w:themeColor="text1"/>
                <w:szCs w:val="22"/>
                <w:lang w:val="en-US" w:eastAsia="cs-CZ"/>
              </w:rPr>
              <w:t>Invoice maturity is 4</w:t>
            </w:r>
            <w:r w:rsidR="00C85A76" w:rsidRPr="00C23297">
              <w:rPr>
                <w:color w:val="000000" w:themeColor="text1"/>
                <w:szCs w:val="22"/>
                <w:lang w:val="en-US" w:eastAsia="cs-CZ"/>
              </w:rPr>
              <w:t>5</w:t>
            </w:r>
            <w:r w:rsidRPr="00E1517C">
              <w:rPr>
                <w:color w:val="000000" w:themeColor="text1"/>
                <w:szCs w:val="22"/>
                <w:lang w:val="en-US" w:eastAsia="cs-CZ"/>
              </w:rPr>
              <w:t xml:space="preserve"> days from invoice issuance.</w:t>
            </w:r>
          </w:p>
        </w:tc>
        <w:tc>
          <w:tcPr>
            <w:tcW w:w="2500" w:type="pct"/>
          </w:tcPr>
          <w:p w14:paraId="4A69A423" w14:textId="77777777" w:rsidR="00C015C5" w:rsidRPr="00C469D2" w:rsidRDefault="00486EA3" w:rsidP="00486EA3">
            <w:pPr>
              <w:widowControl w:val="0"/>
              <w:jc w:val="both"/>
              <w:rPr>
                <w:rFonts w:eastAsia="Calibri"/>
                <w:color w:val="000000" w:themeColor="text1"/>
                <w:szCs w:val="22"/>
              </w:rPr>
            </w:pPr>
            <w:r w:rsidRPr="00C23297">
              <w:rPr>
                <w:color w:val="000000" w:themeColor="text1"/>
                <w:szCs w:val="22"/>
              </w:rPr>
              <w:t>Zadavatel</w:t>
            </w:r>
            <w:r w:rsidRPr="00C23297">
              <w:rPr>
                <w:rFonts w:eastAsia="Calibri"/>
                <w:color w:val="000000" w:themeColor="text1"/>
                <w:szCs w:val="22"/>
              </w:rPr>
              <w:t xml:space="preserve"> bude poskytovat finanční plnění Příjemci plateb každých šest (6) měsíců, v souladu s přiloženým platebním rozvrhem vždy za uskutečněné návštěvy jednotlivých Subjektů studie. Platební cyklus bude zahájen do 30 dnů po zařazení prvního pacienta. Platby, včetně veškerých splatných plateb za návštěvy vyhodnocené jako “Screening failure”, budou poskytovány na základě údajů zapsaných za předchozích </w:t>
            </w:r>
          </w:p>
          <w:p w14:paraId="764A8F33" w14:textId="611BABDC" w:rsidR="00486EA3" w:rsidRDefault="00486EA3" w:rsidP="00486EA3">
            <w:pPr>
              <w:widowControl w:val="0"/>
              <w:jc w:val="both"/>
              <w:rPr>
                <w:rFonts w:eastAsia="Calibri"/>
                <w:color w:val="000000" w:themeColor="text1"/>
                <w:szCs w:val="22"/>
              </w:rPr>
            </w:pPr>
            <w:r w:rsidRPr="00C23297">
              <w:rPr>
                <w:rFonts w:eastAsia="Calibri"/>
                <w:color w:val="000000" w:themeColor="text1"/>
                <w:szCs w:val="22"/>
              </w:rPr>
              <w:t xml:space="preserve">6 měsíců, potvrzených CRF formuláři Subjektů studie obdrženými ze strany Zkoušejícího a kontrolami Subjektů studie provedenými za účelem ověření údajů vztahujících se k předmětným návštěvám Subjetku studie. Hromadný platební přehled zahrnující provedené návštěvy Subjektů studie a související platby (fakturovatelné položky / dodatečné neplánované / podmínečné postupy) za dané období a výzvu k vystavení faktury, bude vypracován Zadavatelem, monitorem nebo jiným subjektem pověřeným Zadavatelem a zaslán </w:t>
            </w:r>
            <w:r w:rsidR="00C015C5" w:rsidRPr="00C469D2">
              <w:rPr>
                <w:rFonts w:eastAsia="Calibri"/>
                <w:color w:val="000000" w:themeColor="text1"/>
                <w:szCs w:val="22"/>
              </w:rPr>
              <w:t>p</w:t>
            </w:r>
            <w:r w:rsidRPr="00C23297">
              <w:rPr>
                <w:rFonts w:eastAsia="Calibri"/>
                <w:color w:val="000000" w:themeColor="text1"/>
                <w:szCs w:val="22"/>
              </w:rPr>
              <w:t xml:space="preserve">říjemci plateb na </w:t>
            </w:r>
            <w:r w:rsidRPr="00193DA7">
              <w:rPr>
                <w:rStyle w:val="Hypertextovodkaz"/>
                <w:color w:val="auto"/>
                <w:highlight w:val="black"/>
                <w:lang w:val="en-US" w:eastAsia="cs-CZ"/>
              </w:rPr>
              <w:t>study.payments@ftn.cz</w:t>
            </w:r>
            <w:r w:rsidRPr="00193DA7">
              <w:rPr>
                <w:rFonts w:eastAsia="Calibri"/>
                <w:szCs w:val="22"/>
              </w:rPr>
              <w:t xml:space="preserve"> </w:t>
            </w:r>
            <w:r w:rsidRPr="00C23297">
              <w:rPr>
                <w:rFonts w:eastAsia="Calibri"/>
                <w:color w:val="000000" w:themeColor="text1"/>
                <w:szCs w:val="22"/>
              </w:rPr>
              <w:t>ve lhůtě 30 dnů od ukončení tohoto šestiměsíčního období. Fakturovatelné položky provedené dle Protokolu, dodatečné neplánované /podmínečné postupy a veškerá lokální vyšetření provedená dle protokolu i mimo něj (např. laboratorní, CT, MRI) budou hromadném platebním přehledu vyčíslena mimo ceny za návštěvy. Služby lékárny budou uvedeny zvlášť.</w:t>
            </w:r>
            <w:r w:rsidR="00467B63">
              <w:rPr>
                <w:rFonts w:eastAsia="Calibri"/>
                <w:color w:val="000000" w:themeColor="text1"/>
                <w:szCs w:val="22"/>
              </w:rPr>
              <w:t xml:space="preserve"> </w:t>
            </w:r>
            <w:bookmarkStart w:id="2" w:name="_Hlk5695543"/>
            <w:r w:rsidRPr="00C23297">
              <w:rPr>
                <w:rFonts w:eastAsia="Calibri"/>
                <w:color w:val="000000" w:themeColor="text1"/>
                <w:szCs w:val="22"/>
              </w:rPr>
              <w:t>Následně příjemce plateb vystaví fakturu, která bude odpovídat tomuto platebnímu přehledu</w:t>
            </w:r>
            <w:bookmarkEnd w:id="2"/>
            <w:r w:rsidRPr="00C23297">
              <w:rPr>
                <w:rFonts w:eastAsia="Calibri"/>
                <w:color w:val="000000" w:themeColor="text1"/>
                <w:szCs w:val="22"/>
              </w:rPr>
              <w:t xml:space="preserve">. </w:t>
            </w:r>
          </w:p>
          <w:p w14:paraId="59C8401F" w14:textId="6BF59962" w:rsidR="00DC552A" w:rsidRPr="00D16279" w:rsidRDefault="00AB666B" w:rsidP="00486EA3">
            <w:pPr>
              <w:widowControl w:val="0"/>
              <w:jc w:val="both"/>
              <w:rPr>
                <w:szCs w:val="22"/>
              </w:rPr>
            </w:pPr>
            <w:r w:rsidRPr="00AB666B">
              <w:rPr>
                <w:rFonts w:eastAsia="Calibri"/>
                <w:szCs w:val="22"/>
              </w:rPr>
              <w:t>Splatnost</w:t>
            </w:r>
            <w:r>
              <w:rPr>
                <w:rFonts w:eastAsia="Calibri"/>
                <w:szCs w:val="22"/>
              </w:rPr>
              <w:t xml:space="preserve"> </w:t>
            </w:r>
            <w:r w:rsidRPr="003D2510">
              <w:rPr>
                <w:rFonts w:eastAsia="Calibri"/>
                <w:szCs w:val="22"/>
              </w:rPr>
              <w:t>faktury je 4</w:t>
            </w:r>
            <w:r w:rsidR="00C85A76" w:rsidRPr="00C23297">
              <w:rPr>
                <w:rFonts w:eastAsia="Calibri"/>
                <w:szCs w:val="22"/>
              </w:rPr>
              <w:t>5</w:t>
            </w:r>
            <w:r w:rsidRPr="003D2510">
              <w:rPr>
                <w:rFonts w:eastAsia="Calibri"/>
                <w:szCs w:val="22"/>
              </w:rPr>
              <w:t xml:space="preserve"> dní od vystavení</w:t>
            </w:r>
            <w:r w:rsidRPr="00AB666B">
              <w:rPr>
                <w:rFonts w:eastAsia="Calibri"/>
                <w:szCs w:val="22"/>
              </w:rPr>
              <w:t xml:space="preserve"> faktury</w:t>
            </w:r>
          </w:p>
        </w:tc>
      </w:tr>
      <w:tr w:rsidR="00486EA3" w:rsidRPr="00F86FED" w14:paraId="59C8402C" w14:textId="77777777" w:rsidTr="009111F3">
        <w:trPr>
          <w:trHeight w:val="144"/>
          <w:jc w:val="center"/>
        </w:trPr>
        <w:tc>
          <w:tcPr>
            <w:tcW w:w="2500" w:type="pct"/>
          </w:tcPr>
          <w:p w14:paraId="59C8402A" w14:textId="77777777" w:rsidR="00486EA3" w:rsidRPr="00F86FED" w:rsidRDefault="00486EA3" w:rsidP="00486EA3">
            <w:pPr>
              <w:widowControl w:val="0"/>
              <w:jc w:val="both"/>
              <w:rPr>
                <w:color w:val="000000" w:themeColor="text1"/>
                <w:szCs w:val="22"/>
              </w:rPr>
            </w:pPr>
          </w:p>
        </w:tc>
        <w:tc>
          <w:tcPr>
            <w:tcW w:w="2500" w:type="pct"/>
          </w:tcPr>
          <w:p w14:paraId="59C8402B" w14:textId="77777777" w:rsidR="00486EA3" w:rsidRPr="00F86FED" w:rsidRDefault="00486EA3" w:rsidP="00486EA3">
            <w:pPr>
              <w:widowControl w:val="0"/>
              <w:jc w:val="both"/>
              <w:rPr>
                <w:szCs w:val="22"/>
              </w:rPr>
            </w:pPr>
          </w:p>
        </w:tc>
      </w:tr>
      <w:tr w:rsidR="00486EA3" w:rsidRPr="00F86FED" w14:paraId="59C8402F" w14:textId="77777777" w:rsidTr="009111F3">
        <w:trPr>
          <w:trHeight w:val="144"/>
          <w:jc w:val="center"/>
        </w:trPr>
        <w:tc>
          <w:tcPr>
            <w:tcW w:w="2500" w:type="pct"/>
          </w:tcPr>
          <w:p w14:paraId="59C8402D" w14:textId="195F8F59" w:rsidR="00486EA3" w:rsidRPr="0045258D" w:rsidRDefault="00486EA3" w:rsidP="00486EA3">
            <w:pPr>
              <w:widowControl w:val="0"/>
              <w:numPr>
                <w:ilvl w:val="0"/>
                <w:numId w:val="21"/>
              </w:numPr>
              <w:jc w:val="both"/>
              <w:rPr>
                <w:color w:val="000000" w:themeColor="text1"/>
                <w:szCs w:val="22"/>
              </w:rPr>
            </w:pPr>
            <w:r w:rsidRPr="0045258D">
              <w:rPr>
                <w:color w:val="000000" w:themeColor="text1"/>
                <w:szCs w:val="22"/>
                <w:u w:val="single"/>
              </w:rPr>
              <w:t>Final Payment</w:t>
            </w:r>
            <w:r w:rsidRPr="0045258D">
              <w:rPr>
                <w:color w:val="000000" w:themeColor="text1"/>
                <w:szCs w:val="22"/>
              </w:rPr>
              <w:t xml:space="preserve">. At the conclusion of the Trial, all CRFs and Trial-related documents will be promptly made </w:t>
            </w:r>
            <w:r w:rsidRPr="0045258D">
              <w:rPr>
                <w:color w:val="000000" w:themeColor="text1"/>
                <w:szCs w:val="22"/>
              </w:rPr>
              <w:lastRenderedPageBreak/>
              <w:t xml:space="preserve">available for Sponsor review. The final payment (“Final Payment”) will be paid once: all CRFs have been completed and received; data queries have been satisfied; all </w:t>
            </w:r>
            <w:r w:rsidRPr="0045258D">
              <w:rPr>
                <w:rStyle w:val="DeltaViewInsertion"/>
                <w:color w:val="000000" w:themeColor="text1"/>
                <w:szCs w:val="22"/>
                <w:u w:val="none"/>
              </w:rPr>
              <w:t xml:space="preserve">Sponsor </w:t>
            </w:r>
            <w:r w:rsidRPr="0045258D">
              <w:rPr>
                <w:rStyle w:val="DeltaViewInsertion"/>
                <w:color w:val="auto"/>
                <w:szCs w:val="22"/>
                <w:u w:val="none"/>
              </w:rPr>
              <w:t>P</w:t>
            </w:r>
            <w:r w:rsidRPr="0045258D">
              <w:rPr>
                <w:rStyle w:val="DeltaViewInsertion"/>
                <w:color w:val="auto"/>
                <w:u w:val="none"/>
              </w:rPr>
              <w:t xml:space="preserve">roduct and/or Sponsor </w:t>
            </w:r>
            <w:r w:rsidRPr="0045258D">
              <w:rPr>
                <w:rStyle w:val="DeltaViewInsertion"/>
                <w:color w:val="000000" w:themeColor="text1"/>
                <w:szCs w:val="22"/>
                <w:u w:val="none"/>
              </w:rPr>
              <w:t>Drug</w:t>
            </w:r>
            <w:r w:rsidRPr="0045258D">
              <w:rPr>
                <w:color w:val="000000" w:themeColor="text1"/>
                <w:szCs w:val="22"/>
              </w:rPr>
              <w:t xml:space="preserve"> is </w:t>
            </w:r>
            <w:r w:rsidRPr="00C23297">
              <w:rPr>
                <w:color w:val="000000" w:themeColor="text1"/>
                <w:szCs w:val="22"/>
              </w:rPr>
              <w:t>returned and/or destroyed</w:t>
            </w:r>
            <w:r w:rsidRPr="0045258D">
              <w:rPr>
                <w:color w:val="000000" w:themeColor="text1"/>
                <w:szCs w:val="22"/>
              </w:rPr>
              <w:t xml:space="preserve"> </w:t>
            </w:r>
            <w:r w:rsidRPr="0045258D">
              <w:rPr>
                <w:szCs w:val="22"/>
              </w:rPr>
              <w:t>in accordance with the Agreement</w:t>
            </w:r>
            <w:r w:rsidRPr="0045258D">
              <w:rPr>
                <w:color w:val="000000" w:themeColor="text1"/>
                <w:szCs w:val="22"/>
              </w:rPr>
              <w:t>; and all close out issues are resolved, and procedures completed, including final IEC and/or RA notification, if applicable. All outstanding queries that affect the Final Payment must be resolved within five (5) business days of receipt by Institution and/or Principal Investigator. Sponsor or CRO will perform final reconciliation of all payments made to date against total amount due and Sponsor through CRO will promptly pay Payee amounts remaining unpaid, if any. Payee will promptly reimburse Sponsor any unearned or overpaid amounts previously paid to Payee within thirty (30) calendar days of notification by Sponsor or CRO.</w:t>
            </w:r>
          </w:p>
        </w:tc>
        <w:tc>
          <w:tcPr>
            <w:tcW w:w="2500" w:type="pct"/>
          </w:tcPr>
          <w:p w14:paraId="59C8402E" w14:textId="7EF958EA" w:rsidR="00486EA3" w:rsidRPr="0045258D" w:rsidRDefault="00486EA3" w:rsidP="00486EA3">
            <w:pPr>
              <w:widowControl w:val="0"/>
              <w:numPr>
                <w:ilvl w:val="0"/>
                <w:numId w:val="24"/>
              </w:numPr>
              <w:jc w:val="both"/>
              <w:rPr>
                <w:szCs w:val="22"/>
                <w:u w:val="single"/>
              </w:rPr>
            </w:pPr>
            <w:r w:rsidRPr="0045258D">
              <w:rPr>
                <w:szCs w:val="22"/>
                <w:u w:val="single"/>
              </w:rPr>
              <w:lastRenderedPageBreak/>
              <w:t>Závěrečná platba</w:t>
            </w:r>
            <w:r w:rsidRPr="0045258D">
              <w:rPr>
                <w:color w:val="000000"/>
                <w:szCs w:val="22"/>
              </w:rPr>
              <w:t>.</w:t>
            </w:r>
            <w:r w:rsidRPr="0045258D">
              <w:rPr>
                <w:szCs w:val="22"/>
              </w:rPr>
              <w:t xml:space="preserve"> Při ukončení klinického hodnocení budou zadavateli okamžitě předloženy ke </w:t>
            </w:r>
            <w:r w:rsidRPr="0045258D">
              <w:rPr>
                <w:szCs w:val="22"/>
              </w:rPr>
              <w:lastRenderedPageBreak/>
              <w:t xml:space="preserve">kontrole všechny formuláře CRF a dokumenty související s klinickým hodnocením. Závěrečná platba („závěrečná platba“) bude uhrazena, jakmile: budou vyplněny a předány všechny formuláře CRF, budou uspokojivě zodpovězeny dotazy týkající se údajů, budou </w:t>
            </w:r>
            <w:r w:rsidRPr="00C23297">
              <w:rPr>
                <w:szCs w:val="22"/>
              </w:rPr>
              <w:t>vráceny a/nebo zničeny</w:t>
            </w:r>
            <w:r w:rsidRPr="0045258D">
              <w:rPr>
                <w:szCs w:val="22"/>
              </w:rPr>
              <w:t xml:space="preserve"> všechny </w:t>
            </w:r>
            <w:r w:rsidRPr="0045258D">
              <w:rPr>
                <w:szCs w:val="22"/>
                <w:lang w:bidi="cs-CZ"/>
              </w:rPr>
              <w:t xml:space="preserve">hodnocené </w:t>
            </w:r>
            <w:r w:rsidRPr="0045258D">
              <w:rPr>
                <w:rStyle w:val="DeltaViewInsertion"/>
                <w:color w:val="auto"/>
                <w:szCs w:val="22"/>
                <w:u w:val="none"/>
              </w:rPr>
              <w:t>přípravky</w:t>
            </w:r>
            <w:r w:rsidRPr="0045258D">
              <w:rPr>
                <w:szCs w:val="22"/>
                <w:lang w:bidi="cs-CZ"/>
              </w:rPr>
              <w:t xml:space="preserve"> a/nebo </w:t>
            </w:r>
            <w:r w:rsidRPr="0045258D">
              <w:rPr>
                <w:szCs w:val="22"/>
              </w:rPr>
              <w:t xml:space="preserve">hodnocené léčivé </w:t>
            </w:r>
            <w:r w:rsidRPr="0045258D">
              <w:rPr>
                <w:rStyle w:val="DeltaViewInsertion"/>
                <w:color w:val="auto"/>
                <w:szCs w:val="22"/>
                <w:u w:val="none"/>
              </w:rPr>
              <w:t xml:space="preserve">přípravky </w:t>
            </w:r>
            <w:r w:rsidRPr="0045258D">
              <w:rPr>
                <w:rStyle w:val="DeltaViewInsertion"/>
                <w:color w:val="auto"/>
                <w:u w:val="none"/>
              </w:rPr>
              <w:t>v souladu se smlouvou</w:t>
            </w:r>
            <w:r w:rsidRPr="0045258D">
              <w:rPr>
                <w:szCs w:val="22"/>
              </w:rPr>
              <w:t xml:space="preserve">, budou vyřešeny všechny problémy s ukončením klinického hodnocení a dokončeny všechny postupy, včetně závěrečného oznámení NEK a/nebo RÚ, pokud je to relevantní. Všechny nevyřešené dotazy, které ovlivňují závěrečnou platbu, musí být vyřešeny ve lhůtě pěti (5) pracovních dnů po jejich obdržení zdravotnickým zařízením a/nebo hlavním zkoušejícím. Zadavatel nebo CRO provedou konečné odsouhlasení všech </w:t>
            </w:r>
            <w:r w:rsidRPr="0045258D">
              <w:rPr>
                <w:color w:val="000000" w:themeColor="text1"/>
                <w:szCs w:val="22"/>
                <w:lang w:bidi="cs-CZ"/>
              </w:rPr>
              <w:t>dosud</w:t>
            </w:r>
            <w:r w:rsidRPr="0045258D">
              <w:rPr>
                <w:szCs w:val="22"/>
              </w:rPr>
              <w:t xml:space="preserve"> vyplacených </w:t>
            </w:r>
            <w:r w:rsidRPr="0045258D">
              <w:rPr>
                <w:color w:val="000000" w:themeColor="text1"/>
                <w:szCs w:val="22"/>
                <w:lang w:bidi="cs-CZ"/>
              </w:rPr>
              <w:t>plateb</w:t>
            </w:r>
            <w:r w:rsidRPr="0045258D">
              <w:rPr>
                <w:szCs w:val="22"/>
              </w:rPr>
              <w:t xml:space="preserve"> s celkovou dlužnou částkou a </w:t>
            </w:r>
            <w:r w:rsidRPr="0045258D">
              <w:rPr>
                <w:szCs w:val="22"/>
                <w:lang w:bidi="cs-CZ"/>
              </w:rPr>
              <w:t xml:space="preserve">zadavatel prostřednictvím CRO </w:t>
            </w:r>
            <w:r w:rsidRPr="0045258D">
              <w:rPr>
                <w:szCs w:val="22"/>
              </w:rPr>
              <w:t xml:space="preserve">bez odkladu zaplatí zdravotnickému zařízení případné neuhrazené částky. Příjemce plateb bez odkladu ve lhůtě třiceti (30) kalendářních dnů po oznámení zadavatele nebo CRO vyplatí zadavateli </w:t>
            </w:r>
            <w:r w:rsidRPr="0045258D">
              <w:rPr>
                <w:szCs w:val="22"/>
                <w:lang w:bidi="cs-CZ"/>
              </w:rPr>
              <w:t>jakékoliv neoprávněné platby nebo přeplatky dříve uhrazené příjemci plateb.</w:t>
            </w:r>
          </w:p>
        </w:tc>
      </w:tr>
      <w:tr w:rsidR="00486EA3" w:rsidRPr="00F86FED" w14:paraId="59C84032" w14:textId="77777777" w:rsidTr="009111F3">
        <w:trPr>
          <w:trHeight w:val="144"/>
          <w:jc w:val="center"/>
        </w:trPr>
        <w:tc>
          <w:tcPr>
            <w:tcW w:w="2500" w:type="pct"/>
          </w:tcPr>
          <w:p w14:paraId="59C84030" w14:textId="25D142A5" w:rsidR="00486EA3" w:rsidRPr="00EA635A" w:rsidRDefault="00486EA3" w:rsidP="00486EA3">
            <w:pPr>
              <w:widowControl w:val="0"/>
              <w:jc w:val="both"/>
              <w:rPr>
                <w:color w:val="000000" w:themeColor="text1"/>
                <w:szCs w:val="22"/>
              </w:rPr>
            </w:pPr>
          </w:p>
        </w:tc>
        <w:tc>
          <w:tcPr>
            <w:tcW w:w="2500" w:type="pct"/>
          </w:tcPr>
          <w:p w14:paraId="59C84031" w14:textId="67F681CA" w:rsidR="00486EA3" w:rsidRPr="00EA635A" w:rsidRDefault="00486EA3" w:rsidP="00486EA3">
            <w:pPr>
              <w:widowControl w:val="0"/>
              <w:jc w:val="both"/>
              <w:rPr>
                <w:szCs w:val="22"/>
              </w:rPr>
            </w:pPr>
          </w:p>
        </w:tc>
      </w:tr>
      <w:tr w:rsidR="00486EA3" w:rsidRPr="00F86FED" w14:paraId="59C84035" w14:textId="77777777" w:rsidTr="009111F3">
        <w:trPr>
          <w:trHeight w:val="144"/>
          <w:jc w:val="center"/>
        </w:trPr>
        <w:tc>
          <w:tcPr>
            <w:tcW w:w="2500" w:type="pct"/>
          </w:tcPr>
          <w:p w14:paraId="59C84033" w14:textId="414C5866" w:rsidR="00486EA3" w:rsidRPr="00EA635A" w:rsidRDefault="008F03C0" w:rsidP="00486EA3">
            <w:pPr>
              <w:widowControl w:val="0"/>
              <w:numPr>
                <w:ilvl w:val="0"/>
                <w:numId w:val="21"/>
              </w:numPr>
              <w:jc w:val="both"/>
              <w:rPr>
                <w:color w:val="000000" w:themeColor="text1"/>
                <w:szCs w:val="22"/>
              </w:rPr>
            </w:pPr>
            <w:r w:rsidRPr="00C23297">
              <w:rPr>
                <w:rFonts w:eastAsia="Calibri"/>
                <w:color w:val="000000" w:themeColor="text1"/>
                <w:szCs w:val="22"/>
                <w:u w:val="single"/>
                <w:lang w:val="en-US"/>
              </w:rPr>
              <w:t>Bank charges.</w:t>
            </w:r>
            <w:r w:rsidRPr="00C23297">
              <w:rPr>
                <w:rFonts w:eastAsia="Calibri"/>
                <w:color w:val="000000" w:themeColor="text1"/>
                <w:szCs w:val="22"/>
                <w:lang w:val="en-US"/>
              </w:rPr>
              <w:t xml:space="preserve"> </w:t>
            </w:r>
            <w:r w:rsidR="00486EA3" w:rsidRPr="00C23297">
              <w:rPr>
                <w:rFonts w:eastAsia="Calibri"/>
                <w:color w:val="000000" w:themeColor="text1"/>
                <w:szCs w:val="22"/>
                <w:lang w:val="en-US"/>
              </w:rPr>
              <w:t xml:space="preserve">Institution bares bank charges of its bank only. Bank charges of the Sponsor´s bank and Intermedate bank will be paid by orderer. </w:t>
            </w:r>
          </w:p>
        </w:tc>
        <w:tc>
          <w:tcPr>
            <w:tcW w:w="2500" w:type="pct"/>
          </w:tcPr>
          <w:p w14:paraId="59C84034" w14:textId="6C25CBCF" w:rsidR="00486EA3" w:rsidRPr="00EA635A" w:rsidRDefault="00867583" w:rsidP="00486EA3">
            <w:pPr>
              <w:widowControl w:val="0"/>
              <w:numPr>
                <w:ilvl w:val="0"/>
                <w:numId w:val="24"/>
              </w:numPr>
              <w:jc w:val="both"/>
              <w:rPr>
                <w:szCs w:val="22"/>
                <w:u w:val="single"/>
              </w:rPr>
            </w:pPr>
            <w:r w:rsidRPr="00C23297">
              <w:rPr>
                <w:bCs/>
                <w:color w:val="000000" w:themeColor="text1"/>
                <w:szCs w:val="22"/>
                <w:u w:val="single"/>
              </w:rPr>
              <w:t>Bankovní poplatky</w:t>
            </w:r>
            <w:r w:rsidR="008F03C0" w:rsidRPr="00C23297">
              <w:rPr>
                <w:bCs/>
                <w:color w:val="000000" w:themeColor="text1"/>
                <w:szCs w:val="22"/>
                <w:u w:val="single"/>
              </w:rPr>
              <w:t>.</w:t>
            </w:r>
            <w:r w:rsidR="00C85A76">
              <w:rPr>
                <w:bCs/>
                <w:color w:val="000000" w:themeColor="text1"/>
                <w:szCs w:val="22"/>
                <w:u w:val="single"/>
              </w:rPr>
              <w:t xml:space="preserve"> </w:t>
            </w:r>
            <w:r w:rsidR="00486EA3" w:rsidRPr="00C23297">
              <w:rPr>
                <w:bCs/>
                <w:color w:val="000000" w:themeColor="text1"/>
                <w:szCs w:val="22"/>
              </w:rPr>
              <w:t>Zdravotnické zařízení nese poplatky své banky. Bankovní poplatky banky příkazce platby a banky zprostředkující nese příkazce operace.</w:t>
            </w:r>
          </w:p>
        </w:tc>
      </w:tr>
      <w:tr w:rsidR="00486EA3" w:rsidRPr="00F86FED" w14:paraId="59C84038" w14:textId="77777777" w:rsidTr="009111F3">
        <w:trPr>
          <w:trHeight w:val="144"/>
          <w:jc w:val="center"/>
        </w:trPr>
        <w:tc>
          <w:tcPr>
            <w:tcW w:w="2500" w:type="pct"/>
          </w:tcPr>
          <w:p w14:paraId="59C84036" w14:textId="77777777" w:rsidR="00486EA3" w:rsidRPr="00EB4BF3" w:rsidRDefault="00486EA3" w:rsidP="00486EA3">
            <w:pPr>
              <w:widowControl w:val="0"/>
              <w:jc w:val="both"/>
              <w:rPr>
                <w:color w:val="000000" w:themeColor="text1"/>
                <w:szCs w:val="22"/>
              </w:rPr>
            </w:pPr>
          </w:p>
        </w:tc>
        <w:tc>
          <w:tcPr>
            <w:tcW w:w="2500" w:type="pct"/>
          </w:tcPr>
          <w:p w14:paraId="59C84037" w14:textId="77777777" w:rsidR="00486EA3" w:rsidRPr="00EB4BF3" w:rsidRDefault="00486EA3" w:rsidP="00486EA3">
            <w:pPr>
              <w:widowControl w:val="0"/>
              <w:jc w:val="both"/>
              <w:rPr>
                <w:szCs w:val="22"/>
              </w:rPr>
            </w:pPr>
          </w:p>
        </w:tc>
      </w:tr>
      <w:tr w:rsidR="00486EA3" w:rsidRPr="00F86FED" w14:paraId="59C8403B" w14:textId="77777777" w:rsidTr="009111F3">
        <w:trPr>
          <w:trHeight w:val="144"/>
          <w:jc w:val="center"/>
        </w:trPr>
        <w:tc>
          <w:tcPr>
            <w:tcW w:w="2500" w:type="pct"/>
          </w:tcPr>
          <w:p w14:paraId="59C84039" w14:textId="58EB0127" w:rsidR="00486EA3" w:rsidRPr="00EB4BF3" w:rsidRDefault="00486EA3" w:rsidP="00486EA3">
            <w:pPr>
              <w:pStyle w:val="Odstavecseseznamem"/>
              <w:widowControl w:val="0"/>
              <w:numPr>
                <w:ilvl w:val="0"/>
                <w:numId w:val="22"/>
              </w:numPr>
              <w:contextualSpacing/>
              <w:jc w:val="both"/>
              <w:rPr>
                <w:color w:val="000000" w:themeColor="text1"/>
                <w:szCs w:val="22"/>
              </w:rPr>
            </w:pPr>
            <w:r w:rsidRPr="00F86FED">
              <w:rPr>
                <w:color w:val="000000" w:themeColor="text1"/>
                <w:szCs w:val="22"/>
              </w:rPr>
              <w:t>Payments shown in Attachment B do not include</w:t>
            </w:r>
            <w:r w:rsidRPr="00F86FED">
              <w:rPr>
                <w:szCs w:val="22"/>
              </w:rPr>
              <w:t xml:space="preserve"> Value Added Tax (“VAT”).</w:t>
            </w:r>
            <w:r w:rsidRPr="00F86FED">
              <w:rPr>
                <w:color w:val="000000" w:themeColor="text1"/>
                <w:szCs w:val="22"/>
              </w:rPr>
              <w:t xml:space="preserve"> </w:t>
            </w:r>
            <w:r w:rsidRPr="000125FC">
              <w:rPr>
                <w:color w:val="000000" w:themeColor="text1"/>
                <w:szCs w:val="22"/>
              </w:rPr>
              <w:t xml:space="preserve">If the Payee is </w:t>
            </w:r>
            <w:r w:rsidRPr="000125FC">
              <w:rPr>
                <w:szCs w:val="22"/>
              </w:rPr>
              <w:t>VAT</w:t>
            </w:r>
            <w:r w:rsidRPr="000125FC">
              <w:rPr>
                <w:color w:val="000000" w:themeColor="text1"/>
                <w:szCs w:val="22"/>
              </w:rPr>
              <w:t xml:space="preserve"> registered, and if </w:t>
            </w:r>
            <w:r w:rsidRPr="000125FC">
              <w:rPr>
                <w:szCs w:val="22"/>
              </w:rPr>
              <w:t xml:space="preserve">VAT </w:t>
            </w:r>
            <w:r w:rsidRPr="000125FC">
              <w:rPr>
                <w:color w:val="000000" w:themeColor="text1"/>
                <w:szCs w:val="22"/>
              </w:rPr>
              <w:t xml:space="preserve">is required under the Applicable Law, </w:t>
            </w:r>
            <w:r w:rsidRPr="000125FC">
              <w:rPr>
                <w:szCs w:val="22"/>
              </w:rPr>
              <w:t>VAT</w:t>
            </w:r>
            <w:r w:rsidRPr="000125FC">
              <w:rPr>
                <w:color w:val="000000" w:themeColor="text1"/>
                <w:szCs w:val="22"/>
              </w:rPr>
              <w:t xml:space="preserve"> should be added and shown on the invoice by the Payee at the applicable </w:t>
            </w:r>
            <w:r w:rsidRPr="000125FC">
              <w:rPr>
                <w:szCs w:val="22"/>
              </w:rPr>
              <w:t>VAT</w:t>
            </w:r>
            <w:r w:rsidRPr="000125FC">
              <w:rPr>
                <w:color w:val="000000" w:themeColor="text1"/>
                <w:szCs w:val="22"/>
              </w:rPr>
              <w:t xml:space="preserve"> rate, along with Payee’s </w:t>
            </w:r>
            <w:r w:rsidRPr="000125FC">
              <w:rPr>
                <w:szCs w:val="22"/>
              </w:rPr>
              <w:t xml:space="preserve">VAT </w:t>
            </w:r>
            <w:r w:rsidRPr="000125FC">
              <w:rPr>
                <w:color w:val="000000" w:themeColor="text1"/>
                <w:szCs w:val="22"/>
              </w:rPr>
              <w:t>registration number.</w:t>
            </w:r>
            <w:r w:rsidRPr="000125FC" w:rsidDel="0074314A">
              <w:rPr>
                <w:color w:val="000000" w:themeColor="text1"/>
                <w:szCs w:val="22"/>
              </w:rPr>
              <w:t xml:space="preserve"> </w:t>
            </w:r>
            <w:r w:rsidRPr="000125FC">
              <w:rPr>
                <w:color w:val="000000"/>
              </w:rPr>
              <w:t>All cross border payments will not be subject to VAT und</w:t>
            </w:r>
            <w:r w:rsidRPr="000125FC">
              <w:t>er</w:t>
            </w:r>
            <w:r w:rsidRPr="000125FC">
              <w:rPr>
                <w:szCs w:val="22"/>
              </w:rPr>
              <w:t xml:space="preserve"> </w:t>
            </w:r>
            <w:r w:rsidRPr="000125FC">
              <w:rPr>
                <w:color w:val="000000" w:themeColor="text1"/>
                <w:szCs w:val="22"/>
              </w:rPr>
              <w:t>reversed charge</w:t>
            </w:r>
            <w:r w:rsidRPr="000125FC">
              <w:rPr>
                <w:szCs w:val="22"/>
              </w:rPr>
              <w:t>t</w:t>
            </w:r>
            <w:r w:rsidRPr="000125FC">
              <w:t>ax shift</w:t>
            </w:r>
            <w:r w:rsidRPr="000125FC">
              <w:rPr>
                <w:szCs w:val="22"/>
              </w:rPr>
              <w:t xml:space="preserve"> according to</w:t>
            </w:r>
            <w:r w:rsidRPr="000125FC">
              <w:rPr>
                <w:color w:val="000000" w:themeColor="text1"/>
                <w:szCs w:val="22"/>
              </w:rPr>
              <w:t xml:space="preserve"> Applicable Law. If this is the case, Payee will not add VAT to the invoice, and the appropriate wording should be displayed on the invoice in accordance with Applicable Law. </w:t>
            </w:r>
          </w:p>
        </w:tc>
        <w:tc>
          <w:tcPr>
            <w:tcW w:w="2500" w:type="pct"/>
          </w:tcPr>
          <w:p w14:paraId="59C8403A" w14:textId="3D20109D" w:rsidR="00486EA3" w:rsidRPr="00F86FED" w:rsidRDefault="00486EA3" w:rsidP="00486EA3">
            <w:pPr>
              <w:pStyle w:val="Odstavecseseznamem"/>
              <w:widowControl w:val="0"/>
              <w:numPr>
                <w:ilvl w:val="0"/>
                <w:numId w:val="26"/>
              </w:numPr>
              <w:contextualSpacing/>
              <w:jc w:val="both"/>
              <w:rPr>
                <w:szCs w:val="22"/>
              </w:rPr>
            </w:pPr>
            <w:r w:rsidRPr="00F86FED">
              <w:rPr>
                <w:szCs w:val="22"/>
              </w:rPr>
              <w:t xml:space="preserve">Platby uvedené v příloze B jsou uvedeny bez daně z přidané </w:t>
            </w:r>
            <w:r w:rsidRPr="00B31630">
              <w:rPr>
                <w:szCs w:val="22"/>
              </w:rPr>
              <w:t xml:space="preserve">hodnoty („DPH“). Je-li příjemce plateb plátcem DPH, a pokud platné právní předpisy ukládají povinnost platit DPH, musí příjemce plateb DPH přičíst a vykázat na faktuře v platné sazbě s uvedením DIČ příjemce plateb. </w:t>
            </w:r>
            <w:r w:rsidRPr="00B31630">
              <w:rPr>
                <w:color w:val="000000"/>
              </w:rPr>
              <w:t>Všechny přeshraniční daňové platby nebudou podléhat DPH na základě</w:t>
            </w:r>
            <w:r w:rsidRPr="00B31630">
              <w:rPr>
                <w:szCs w:val="22"/>
              </w:rPr>
              <w:t xml:space="preserve"> přenesené daňové povinnosti </w:t>
            </w:r>
            <w:r w:rsidRPr="00B31630">
              <w:rPr>
                <w:color w:val="000000"/>
              </w:rPr>
              <w:t xml:space="preserve">/ </w:t>
            </w:r>
            <w:r w:rsidRPr="00B31630">
              <w:rPr>
                <w:szCs w:val="22"/>
              </w:rPr>
              <w:t>přesunu zdanění dle platných právních předpisů. V tomto případě příjemce plateb DPH na faktuře nepřičte, přičemž v souladu s platnými právními předpisy je na faktuře třeba uvést požadovaný text.</w:t>
            </w:r>
            <w:r w:rsidRPr="00B31630">
              <w:rPr>
                <w:b/>
                <w:i/>
                <w:color w:val="FF0000"/>
                <w:szCs w:val="22"/>
              </w:rPr>
              <w:t xml:space="preserve"> </w:t>
            </w:r>
          </w:p>
        </w:tc>
      </w:tr>
      <w:tr w:rsidR="00486EA3" w:rsidRPr="00F86FED" w14:paraId="59C8403E" w14:textId="77777777" w:rsidTr="009111F3">
        <w:trPr>
          <w:trHeight w:val="144"/>
          <w:jc w:val="center"/>
        </w:trPr>
        <w:tc>
          <w:tcPr>
            <w:tcW w:w="2500" w:type="pct"/>
          </w:tcPr>
          <w:p w14:paraId="59C8403C" w14:textId="77777777" w:rsidR="00486EA3" w:rsidRPr="00F86FED" w:rsidRDefault="00486EA3" w:rsidP="00486EA3">
            <w:pPr>
              <w:pStyle w:val="Odstavecseseznamem"/>
              <w:widowControl w:val="0"/>
              <w:ind w:left="0"/>
              <w:contextualSpacing/>
              <w:jc w:val="both"/>
              <w:rPr>
                <w:color w:val="000000" w:themeColor="text1"/>
                <w:szCs w:val="22"/>
                <w:highlight w:val="cyan"/>
              </w:rPr>
            </w:pPr>
          </w:p>
        </w:tc>
        <w:tc>
          <w:tcPr>
            <w:tcW w:w="2500" w:type="pct"/>
          </w:tcPr>
          <w:p w14:paraId="59C8403D" w14:textId="77777777" w:rsidR="00486EA3" w:rsidRPr="00F86FED" w:rsidRDefault="00486EA3" w:rsidP="00486EA3">
            <w:pPr>
              <w:pStyle w:val="Odstavecseseznamem"/>
              <w:widowControl w:val="0"/>
              <w:ind w:left="0"/>
              <w:contextualSpacing/>
              <w:jc w:val="both"/>
              <w:rPr>
                <w:szCs w:val="22"/>
              </w:rPr>
            </w:pPr>
          </w:p>
        </w:tc>
      </w:tr>
      <w:tr w:rsidR="00486EA3" w:rsidRPr="00F86FED" w14:paraId="59C84041" w14:textId="77777777" w:rsidTr="009111F3">
        <w:trPr>
          <w:trHeight w:val="144"/>
          <w:jc w:val="center"/>
        </w:trPr>
        <w:tc>
          <w:tcPr>
            <w:tcW w:w="2500" w:type="pct"/>
          </w:tcPr>
          <w:p w14:paraId="59C8403F" w14:textId="31000C7A" w:rsidR="00486EA3" w:rsidRPr="00F86FED" w:rsidRDefault="00486EA3" w:rsidP="00486EA3">
            <w:pPr>
              <w:pStyle w:val="Odstavecseseznamem"/>
              <w:widowControl w:val="0"/>
              <w:numPr>
                <w:ilvl w:val="0"/>
                <w:numId w:val="22"/>
              </w:numPr>
              <w:contextualSpacing/>
              <w:jc w:val="both"/>
              <w:rPr>
                <w:color w:val="000000" w:themeColor="text1"/>
                <w:szCs w:val="22"/>
              </w:rPr>
            </w:pPr>
            <w:r w:rsidRPr="00F86FED">
              <w:rPr>
                <w:color w:val="000000" w:themeColor="text1"/>
                <w:szCs w:val="22"/>
              </w:rPr>
              <w:t>Payee acknowledges and agrees that it is solely responsible for the payment of any and all contributions and taxes imposed by any applicable authority with respect to or measured by compensation paid to Payee under this Agreement. CRO or Sponsor will not be responsible for the withholding or payment of any such required contributions or taxes. Payee accepts full responsibility for reporting all payments received, under this Agreement, to the relevant taxation authorities as required by Applicable Law.</w:t>
            </w:r>
          </w:p>
        </w:tc>
        <w:tc>
          <w:tcPr>
            <w:tcW w:w="2500" w:type="pct"/>
          </w:tcPr>
          <w:p w14:paraId="59C84040" w14:textId="7731B816" w:rsidR="00486EA3" w:rsidRPr="00F86FED" w:rsidRDefault="00486EA3" w:rsidP="00486EA3">
            <w:pPr>
              <w:pStyle w:val="Odstavecseseznamem"/>
              <w:widowControl w:val="0"/>
              <w:numPr>
                <w:ilvl w:val="0"/>
                <w:numId w:val="26"/>
              </w:numPr>
              <w:contextualSpacing/>
              <w:jc w:val="both"/>
              <w:rPr>
                <w:szCs w:val="22"/>
              </w:rPr>
            </w:pPr>
            <w:r w:rsidRPr="00F86FED">
              <w:rPr>
                <w:szCs w:val="22"/>
              </w:rPr>
              <w:t xml:space="preserve">Příjemce plateb potvrzuje a zavazuje se, že ponese výhradní odpovědnost za případné platby všech příspěvků a daní uvalených příslušným </w:t>
            </w:r>
            <w:r w:rsidRPr="00F86FED">
              <w:rPr>
                <w:color w:val="000000" w:themeColor="text1"/>
                <w:szCs w:val="22"/>
                <w:lang w:bidi="cs-CZ"/>
              </w:rPr>
              <w:t xml:space="preserve">vládním </w:t>
            </w:r>
            <w:r w:rsidRPr="00F86FED">
              <w:rPr>
                <w:szCs w:val="22"/>
              </w:rPr>
              <w:t xml:space="preserve">orgánem na odměny vyplácené příjemci plateb dle této smlouvy. CRO nebo zadavatel neponesou odpovědnost za provádění srážek nebo placení takových požadovaných příspěvků nebo daní. Příjemce platby přebírá plnou odpovědnost za vykazování všech přijatých plateb dle této smlouvy příslušným finančním </w:t>
            </w:r>
            <w:r w:rsidRPr="00F86FED">
              <w:rPr>
                <w:color w:val="000000" w:themeColor="text1"/>
                <w:szCs w:val="22"/>
                <w:lang w:bidi="cs-CZ"/>
              </w:rPr>
              <w:t>úřadům</w:t>
            </w:r>
            <w:r w:rsidRPr="00F86FED">
              <w:rPr>
                <w:szCs w:val="22"/>
              </w:rPr>
              <w:t xml:space="preserve"> v souladu s </w:t>
            </w:r>
            <w:r>
              <w:rPr>
                <w:szCs w:val="22"/>
              </w:rPr>
              <w:t>platnými právními předpisy</w:t>
            </w:r>
            <w:r w:rsidRPr="00F86FED">
              <w:rPr>
                <w:szCs w:val="22"/>
              </w:rPr>
              <w:t>.</w:t>
            </w:r>
          </w:p>
        </w:tc>
      </w:tr>
      <w:tr w:rsidR="00486EA3" w:rsidRPr="00F86FED" w14:paraId="59C84044" w14:textId="77777777" w:rsidTr="009111F3">
        <w:trPr>
          <w:trHeight w:val="144"/>
          <w:jc w:val="center"/>
        </w:trPr>
        <w:tc>
          <w:tcPr>
            <w:tcW w:w="2500" w:type="pct"/>
          </w:tcPr>
          <w:p w14:paraId="59C84042" w14:textId="77777777" w:rsidR="00486EA3" w:rsidRPr="00F86FED" w:rsidRDefault="00486EA3" w:rsidP="00486EA3">
            <w:pPr>
              <w:widowControl w:val="0"/>
              <w:jc w:val="both"/>
              <w:rPr>
                <w:color w:val="000000" w:themeColor="text1"/>
                <w:szCs w:val="22"/>
              </w:rPr>
            </w:pPr>
          </w:p>
        </w:tc>
        <w:tc>
          <w:tcPr>
            <w:tcW w:w="2500" w:type="pct"/>
          </w:tcPr>
          <w:p w14:paraId="59C84043" w14:textId="77777777" w:rsidR="00486EA3" w:rsidRPr="00F86FED" w:rsidRDefault="00486EA3" w:rsidP="00486EA3">
            <w:pPr>
              <w:widowControl w:val="0"/>
              <w:jc w:val="both"/>
              <w:rPr>
                <w:szCs w:val="22"/>
              </w:rPr>
            </w:pPr>
          </w:p>
        </w:tc>
      </w:tr>
      <w:tr w:rsidR="00486EA3" w:rsidRPr="00F86FED" w14:paraId="59C84047" w14:textId="77777777" w:rsidTr="009111F3">
        <w:trPr>
          <w:trHeight w:val="144"/>
          <w:jc w:val="center"/>
        </w:trPr>
        <w:tc>
          <w:tcPr>
            <w:tcW w:w="2500" w:type="pct"/>
          </w:tcPr>
          <w:p w14:paraId="59C84045" w14:textId="2865F18B" w:rsidR="00486EA3" w:rsidRPr="00EB4BF3" w:rsidRDefault="00486EA3" w:rsidP="00486EA3">
            <w:pPr>
              <w:widowControl w:val="0"/>
              <w:numPr>
                <w:ilvl w:val="0"/>
                <w:numId w:val="21"/>
              </w:numPr>
              <w:jc w:val="both"/>
              <w:rPr>
                <w:color w:val="000000" w:themeColor="text1"/>
                <w:szCs w:val="22"/>
              </w:rPr>
            </w:pPr>
            <w:r w:rsidRPr="00EB4BF3">
              <w:rPr>
                <w:color w:val="000000" w:themeColor="text1"/>
                <w:szCs w:val="22"/>
                <w:u w:val="single"/>
              </w:rPr>
              <w:t>Screen Failures</w:t>
            </w:r>
            <w:r w:rsidRPr="00EB4BF3">
              <w:rPr>
                <w:color w:val="000000" w:themeColor="text1"/>
                <w:szCs w:val="22"/>
              </w:rPr>
              <w:t xml:space="preserve">. A Screen Failure is </w:t>
            </w:r>
            <w:r w:rsidRPr="00F86FED">
              <w:rPr>
                <w:color w:val="000000" w:themeColor="text1"/>
                <w:szCs w:val="22"/>
              </w:rPr>
              <w:t xml:space="preserve">a consented Trial Subject who fails to meet the screening visit criteria and is thus not eligible for enrollment into the Trial </w:t>
            </w:r>
            <w:r w:rsidRPr="00F86FED">
              <w:rPr>
                <w:color w:val="000000" w:themeColor="text1"/>
                <w:szCs w:val="22"/>
              </w:rPr>
              <w:lastRenderedPageBreak/>
              <w:t>(“Screen Failure”). Screen Failures will be reimbursed, if at all, as outlined in Attachment B.</w:t>
            </w:r>
          </w:p>
        </w:tc>
        <w:tc>
          <w:tcPr>
            <w:tcW w:w="2500" w:type="pct"/>
          </w:tcPr>
          <w:p w14:paraId="59C84046" w14:textId="0682688A" w:rsidR="00486EA3" w:rsidRPr="00F86FED" w:rsidRDefault="00486EA3" w:rsidP="00486EA3">
            <w:pPr>
              <w:widowControl w:val="0"/>
              <w:numPr>
                <w:ilvl w:val="0"/>
                <w:numId w:val="24"/>
              </w:numPr>
              <w:jc w:val="both"/>
              <w:rPr>
                <w:szCs w:val="22"/>
                <w:u w:val="single"/>
              </w:rPr>
            </w:pPr>
            <w:r w:rsidRPr="00F86FED">
              <w:rPr>
                <w:szCs w:val="22"/>
                <w:u w:val="single"/>
              </w:rPr>
              <w:lastRenderedPageBreak/>
              <w:t>Neúspěšný screening</w:t>
            </w:r>
            <w:r w:rsidRPr="00F86FED">
              <w:rPr>
                <w:color w:val="000000"/>
                <w:szCs w:val="22"/>
              </w:rPr>
              <w:t>.</w:t>
            </w:r>
            <w:r w:rsidRPr="00F86FED">
              <w:rPr>
                <w:szCs w:val="22"/>
              </w:rPr>
              <w:t xml:space="preserve"> Případ neúspěšného screeningu se vztahuje na subjekt klinického hodnocení, který nesplní kritéria screeningové návštěvy, a tudíž není </w:t>
            </w:r>
            <w:r w:rsidRPr="00F86FED">
              <w:rPr>
                <w:szCs w:val="22"/>
              </w:rPr>
              <w:lastRenderedPageBreak/>
              <w:t>způsobilý k zařazení do klinického hodnocení („</w:t>
            </w:r>
            <w:r w:rsidRPr="000639BA">
              <w:rPr>
                <w:szCs w:val="22"/>
              </w:rPr>
              <w:t>Případ neúspěšného screeningu</w:t>
            </w:r>
            <w:r w:rsidRPr="00F86FED">
              <w:rPr>
                <w:szCs w:val="22"/>
              </w:rPr>
              <w:t>“). Případy neúspěšného screeningu budou uhrazeny, pokud vůbec, v souladu s přílohou B.</w:t>
            </w:r>
          </w:p>
        </w:tc>
      </w:tr>
      <w:tr w:rsidR="00486EA3" w:rsidRPr="00F86FED" w14:paraId="59C8404A" w14:textId="77777777" w:rsidTr="009111F3">
        <w:trPr>
          <w:trHeight w:val="144"/>
          <w:jc w:val="center"/>
        </w:trPr>
        <w:tc>
          <w:tcPr>
            <w:tcW w:w="2500" w:type="pct"/>
          </w:tcPr>
          <w:p w14:paraId="59C84048" w14:textId="77777777" w:rsidR="00486EA3" w:rsidRPr="00F86FED" w:rsidRDefault="00486EA3" w:rsidP="00486EA3">
            <w:pPr>
              <w:widowControl w:val="0"/>
              <w:jc w:val="both"/>
              <w:rPr>
                <w:color w:val="000000" w:themeColor="text1"/>
                <w:szCs w:val="22"/>
              </w:rPr>
            </w:pPr>
          </w:p>
        </w:tc>
        <w:tc>
          <w:tcPr>
            <w:tcW w:w="2500" w:type="pct"/>
          </w:tcPr>
          <w:p w14:paraId="59C84049" w14:textId="77777777" w:rsidR="00486EA3" w:rsidRPr="00F86FED" w:rsidRDefault="00486EA3" w:rsidP="00486EA3">
            <w:pPr>
              <w:widowControl w:val="0"/>
              <w:jc w:val="both"/>
              <w:rPr>
                <w:szCs w:val="22"/>
              </w:rPr>
            </w:pPr>
          </w:p>
        </w:tc>
      </w:tr>
      <w:tr w:rsidR="00486EA3" w:rsidRPr="00F86FED" w14:paraId="59C8404D" w14:textId="77777777" w:rsidTr="009111F3">
        <w:trPr>
          <w:trHeight w:val="144"/>
          <w:jc w:val="center"/>
        </w:trPr>
        <w:tc>
          <w:tcPr>
            <w:tcW w:w="2500" w:type="pct"/>
          </w:tcPr>
          <w:p w14:paraId="59C8404B" w14:textId="77F545EC" w:rsidR="00486EA3" w:rsidRPr="00EB4BF3" w:rsidRDefault="00486EA3" w:rsidP="00486EA3">
            <w:pPr>
              <w:widowControl w:val="0"/>
              <w:numPr>
                <w:ilvl w:val="0"/>
                <w:numId w:val="21"/>
              </w:numPr>
              <w:jc w:val="both"/>
              <w:rPr>
                <w:color w:val="000000" w:themeColor="text1"/>
                <w:szCs w:val="22"/>
              </w:rPr>
            </w:pPr>
            <w:r w:rsidRPr="00EB4BF3">
              <w:rPr>
                <w:color w:val="000000" w:themeColor="text1"/>
                <w:szCs w:val="22"/>
                <w:u w:val="single"/>
              </w:rPr>
              <w:t xml:space="preserve">Necessary Procedures and </w:t>
            </w:r>
            <w:r w:rsidRPr="00F86FED">
              <w:rPr>
                <w:color w:val="000000" w:themeColor="text1"/>
                <w:szCs w:val="22"/>
                <w:u w:val="single"/>
              </w:rPr>
              <w:t>Unexpected Trial Related Costs</w:t>
            </w:r>
            <w:r w:rsidRPr="00EB4BF3">
              <w:rPr>
                <w:color w:val="000000" w:themeColor="text1"/>
                <w:szCs w:val="22"/>
              </w:rPr>
              <w:t xml:space="preserve">. Payee will be reimbursed for valid necessary visits and procedures not covered under Attachment B </w:t>
            </w:r>
            <w:r w:rsidRPr="00F86FED">
              <w:rPr>
                <w:color w:val="000000" w:themeColor="text1"/>
                <w:szCs w:val="22"/>
              </w:rPr>
              <w:t>without the need for an amendment to the Agreement in case the below conditions are met</w:t>
            </w:r>
            <w:r w:rsidRPr="00EB4BF3">
              <w:rPr>
                <w:color w:val="000000" w:themeColor="text1"/>
                <w:szCs w:val="22"/>
              </w:rPr>
              <w:t>. Payment for any necessary procedure due to Trial Subject safety will be reimbursed at the agreed upon unit cost in Attachment B</w:t>
            </w:r>
            <w:r w:rsidRPr="00F86FED">
              <w:rPr>
                <w:color w:val="000000" w:themeColor="text1"/>
                <w:szCs w:val="22"/>
              </w:rPr>
              <w:t>,</w:t>
            </w:r>
            <w:r w:rsidRPr="00EB4BF3">
              <w:rPr>
                <w:color w:val="000000" w:themeColor="text1"/>
                <w:szCs w:val="22"/>
              </w:rPr>
              <w:t xml:space="preserve"> if available, or if there is no such unit cost in Attachment B, Payee will be compensated based on actual costs incurred by Institution and Principal Investigator, and will require a separate invoice with documentation for the medical necessity of the procedure. Where practicable, Sponsor’s or CRO’s prior written consent will be obtained, unless it will compromise the integrity of the Trial or affect Trial Subject safety, in which case Sponsor will be notified as soon as practicable after the fact. In addition, Payee may be paid for</w:t>
            </w:r>
            <w:r w:rsidRPr="00F86FED">
              <w:rPr>
                <w:color w:val="000000" w:themeColor="text1"/>
                <w:szCs w:val="22"/>
              </w:rPr>
              <w:t xml:space="preserve"> reasonable and unexpected Trial related costs upon prior written approval from Sponsor, and based on an itemized invoice with documentation and receipts substantiating the expenses as actually incurred, without the need for an amendment to the Agreement.</w:t>
            </w:r>
          </w:p>
        </w:tc>
        <w:tc>
          <w:tcPr>
            <w:tcW w:w="2500" w:type="pct"/>
          </w:tcPr>
          <w:p w14:paraId="59C8404C" w14:textId="647CE851" w:rsidR="00486EA3" w:rsidRPr="00F86FED" w:rsidRDefault="00486EA3" w:rsidP="00486EA3">
            <w:pPr>
              <w:widowControl w:val="0"/>
              <w:numPr>
                <w:ilvl w:val="0"/>
                <w:numId w:val="24"/>
              </w:numPr>
              <w:jc w:val="both"/>
              <w:rPr>
                <w:szCs w:val="22"/>
                <w:u w:val="single"/>
              </w:rPr>
            </w:pPr>
            <w:r w:rsidRPr="00F86FED">
              <w:rPr>
                <w:szCs w:val="22"/>
                <w:u w:val="single"/>
              </w:rPr>
              <w:t xml:space="preserve">Nutné postupy </w:t>
            </w:r>
            <w:r w:rsidRPr="00F86FED">
              <w:rPr>
                <w:szCs w:val="22"/>
                <w:u w:val="single"/>
                <w:lang w:bidi="cs-CZ"/>
              </w:rPr>
              <w:t>a neočekávané náklady související s klinickým hodnocením</w:t>
            </w:r>
            <w:r w:rsidRPr="00F86FED">
              <w:rPr>
                <w:color w:val="000000"/>
                <w:szCs w:val="22"/>
              </w:rPr>
              <w:t>.</w:t>
            </w:r>
            <w:r w:rsidRPr="00F86FED">
              <w:rPr>
                <w:szCs w:val="22"/>
              </w:rPr>
              <w:t xml:space="preserve"> Příjemci plateb bude poskytnuta úhrada za platné nutné návštěvy a postupy, které nejsou zahrnuty v příloze B </w:t>
            </w:r>
            <w:r w:rsidRPr="00F86FED">
              <w:rPr>
                <w:szCs w:val="22"/>
                <w:lang w:bidi="cs-CZ"/>
              </w:rPr>
              <w:t>bez nutnosti doplnění s</w:t>
            </w:r>
            <w:r>
              <w:rPr>
                <w:szCs w:val="22"/>
                <w:lang w:bidi="cs-CZ"/>
              </w:rPr>
              <w:t>m</w:t>
            </w:r>
            <w:r w:rsidRPr="00F86FED">
              <w:rPr>
                <w:szCs w:val="22"/>
                <w:lang w:bidi="cs-CZ"/>
              </w:rPr>
              <w:t>louvy v případě, že budou splněny následující podmínky</w:t>
            </w:r>
            <w:r w:rsidRPr="00F86FED">
              <w:rPr>
                <w:szCs w:val="22"/>
              </w:rPr>
              <w:t>. Úhrada za postup nutný z hlediska bezpečnosti subjektu hodnocení bude provedena v jednotkové ceně odsouhlasené v příloze B, je-li uvedena, nebo neuvádí-li příloha B jednotkovou cenu, pak budou příjemci plateb uhrazeny skutečné náklady, které vznikly zdravotnickému zařízení</w:t>
            </w:r>
            <w:r w:rsidRPr="00F86FED">
              <w:rPr>
                <w:color w:val="000000" w:themeColor="text1"/>
                <w:szCs w:val="22"/>
                <w:lang w:bidi="cs-CZ"/>
              </w:rPr>
              <w:t xml:space="preserve"> a hlavnímu zkoušejícímu</w:t>
            </w:r>
            <w:r w:rsidRPr="00F86FED">
              <w:rPr>
                <w:szCs w:val="22"/>
              </w:rPr>
              <w:t xml:space="preserve">, přičemž bude nutné vystavit samostatnou </w:t>
            </w:r>
            <w:r w:rsidRPr="00F86FED">
              <w:rPr>
                <w:color w:val="000000" w:themeColor="text1"/>
                <w:szCs w:val="22"/>
                <w:lang w:bidi="cs-CZ"/>
              </w:rPr>
              <w:t>fakturu</w:t>
            </w:r>
            <w:r w:rsidRPr="00F86FED">
              <w:rPr>
                <w:szCs w:val="22"/>
              </w:rPr>
              <w:t xml:space="preserve"> podloženou dokumentací dokládající nutnost provést lékařský úkon. V případech, kdy to bude možné, je třeba získat předchozí písemný souhlas zadavatele nebo CRO, pokud tím nebude narušena integrita klinického hodnocení nebo dotčena bezpečnost subjektu klinického hodnocení, přičemž v takovém případě bude zadavatel informován, jakmile to bude následně možné. </w:t>
            </w:r>
            <w:r w:rsidRPr="00F86FED">
              <w:rPr>
                <w:szCs w:val="22"/>
                <w:lang w:bidi="cs-CZ"/>
              </w:rPr>
              <w:t>Kromě toho mohou být příjemci platby zaplaceny za přiměřené a neočekávané náklady související s klinickým hodnocením po předchozím písemném souhlasu zadavatele a na základě faktury rozepsané na jednotlivé položky s dokumentací a účtenkami dokládajícími skutečně vzniklé výdaje bez nutnosti změny smlouvy.</w:t>
            </w:r>
          </w:p>
        </w:tc>
      </w:tr>
      <w:tr w:rsidR="00486EA3" w:rsidRPr="00F86FED" w14:paraId="59C84050" w14:textId="77777777" w:rsidTr="009111F3">
        <w:trPr>
          <w:trHeight w:val="144"/>
          <w:jc w:val="center"/>
        </w:trPr>
        <w:tc>
          <w:tcPr>
            <w:tcW w:w="2500" w:type="pct"/>
          </w:tcPr>
          <w:p w14:paraId="59C8404E" w14:textId="77777777" w:rsidR="00486EA3" w:rsidRPr="00F86FED" w:rsidRDefault="00486EA3" w:rsidP="00486EA3">
            <w:pPr>
              <w:widowControl w:val="0"/>
              <w:jc w:val="both"/>
              <w:rPr>
                <w:color w:val="000000" w:themeColor="text1"/>
                <w:szCs w:val="22"/>
              </w:rPr>
            </w:pPr>
          </w:p>
        </w:tc>
        <w:tc>
          <w:tcPr>
            <w:tcW w:w="2500" w:type="pct"/>
          </w:tcPr>
          <w:p w14:paraId="59C8404F" w14:textId="77777777" w:rsidR="00486EA3" w:rsidRPr="00F86FED" w:rsidRDefault="00486EA3" w:rsidP="00486EA3">
            <w:pPr>
              <w:widowControl w:val="0"/>
              <w:jc w:val="both"/>
              <w:rPr>
                <w:szCs w:val="22"/>
              </w:rPr>
            </w:pPr>
          </w:p>
        </w:tc>
      </w:tr>
      <w:tr w:rsidR="00486EA3" w:rsidRPr="00F86FED" w14:paraId="59C84053" w14:textId="77777777" w:rsidTr="009111F3">
        <w:trPr>
          <w:trHeight w:val="144"/>
          <w:jc w:val="center"/>
        </w:trPr>
        <w:tc>
          <w:tcPr>
            <w:tcW w:w="2500" w:type="pct"/>
          </w:tcPr>
          <w:p w14:paraId="59C84051" w14:textId="02ADFAA0" w:rsidR="00486EA3" w:rsidRPr="00EB4BF3" w:rsidRDefault="00486EA3" w:rsidP="00486EA3">
            <w:pPr>
              <w:widowControl w:val="0"/>
              <w:numPr>
                <w:ilvl w:val="0"/>
                <w:numId w:val="21"/>
              </w:numPr>
              <w:jc w:val="both"/>
              <w:rPr>
                <w:color w:val="000000" w:themeColor="text1"/>
                <w:szCs w:val="22"/>
                <w:u w:val="single"/>
              </w:rPr>
            </w:pPr>
            <w:r w:rsidRPr="00EB4BF3">
              <w:rPr>
                <w:color w:val="000000" w:themeColor="text1"/>
                <w:szCs w:val="22"/>
                <w:u w:val="single"/>
              </w:rPr>
              <w:t>Payee</w:t>
            </w:r>
            <w:r w:rsidRPr="00EB4BF3">
              <w:rPr>
                <w:color w:val="000000" w:themeColor="text1"/>
                <w:szCs w:val="22"/>
              </w:rPr>
              <w:t xml:space="preserve">. The payments will be made to the following Payee and address </w:t>
            </w:r>
            <w:r w:rsidRPr="00F86FED">
              <w:rPr>
                <w:color w:val="000000" w:themeColor="text1"/>
                <w:szCs w:val="22"/>
              </w:rPr>
              <w:t>(“Payee”)</w:t>
            </w:r>
            <w:r w:rsidRPr="00EB4BF3">
              <w:rPr>
                <w:color w:val="000000" w:themeColor="text1"/>
                <w:szCs w:val="22"/>
              </w:rPr>
              <w:t>:</w:t>
            </w:r>
          </w:p>
        </w:tc>
        <w:tc>
          <w:tcPr>
            <w:tcW w:w="2500" w:type="pct"/>
          </w:tcPr>
          <w:p w14:paraId="59C84052" w14:textId="56DFC7D0" w:rsidR="00486EA3" w:rsidRPr="00EB4BF3" w:rsidRDefault="00486EA3" w:rsidP="00486EA3">
            <w:pPr>
              <w:widowControl w:val="0"/>
              <w:numPr>
                <w:ilvl w:val="0"/>
                <w:numId w:val="24"/>
              </w:numPr>
              <w:jc w:val="both"/>
              <w:rPr>
                <w:szCs w:val="22"/>
                <w:u w:val="single"/>
              </w:rPr>
            </w:pPr>
            <w:r w:rsidRPr="00F86FED">
              <w:rPr>
                <w:color w:val="000000" w:themeColor="text1"/>
                <w:szCs w:val="22"/>
                <w:u w:val="single"/>
              </w:rPr>
              <w:t>Příjemce plateb</w:t>
            </w:r>
            <w:r w:rsidRPr="00F86FED">
              <w:rPr>
                <w:color w:val="000000"/>
                <w:szCs w:val="22"/>
              </w:rPr>
              <w:t>.</w:t>
            </w:r>
            <w:r w:rsidRPr="00F86FED">
              <w:rPr>
                <w:color w:val="000000" w:themeColor="text1"/>
                <w:szCs w:val="22"/>
              </w:rPr>
              <w:t xml:space="preserve"> Platby budou uhrazeny následujícím</w:t>
            </w:r>
            <w:r w:rsidR="004967AF">
              <w:rPr>
                <w:color w:val="000000" w:themeColor="text1"/>
                <w:szCs w:val="22"/>
              </w:rPr>
              <w:t>u</w:t>
            </w:r>
            <w:r w:rsidRPr="00F86FED">
              <w:rPr>
                <w:color w:val="000000" w:themeColor="text1"/>
                <w:szCs w:val="22"/>
              </w:rPr>
              <w:t xml:space="preserve"> příjemc a na níže uveden</w:t>
            </w:r>
            <w:r w:rsidR="004967AF">
              <w:rPr>
                <w:color w:val="000000" w:themeColor="text1"/>
                <w:szCs w:val="22"/>
              </w:rPr>
              <w:t>ou</w:t>
            </w:r>
            <w:r w:rsidRPr="00F86FED">
              <w:rPr>
                <w:color w:val="000000" w:themeColor="text1"/>
                <w:szCs w:val="22"/>
              </w:rPr>
              <w:t xml:space="preserve"> adres</w:t>
            </w:r>
            <w:r w:rsidR="004967AF">
              <w:rPr>
                <w:color w:val="000000" w:themeColor="text1"/>
                <w:szCs w:val="22"/>
              </w:rPr>
              <w:t>u</w:t>
            </w:r>
            <w:r w:rsidRPr="00F86FED">
              <w:rPr>
                <w:color w:val="000000" w:themeColor="text1"/>
                <w:szCs w:val="22"/>
              </w:rPr>
              <w:t xml:space="preserve"> (</w:t>
            </w:r>
            <w:r w:rsidRPr="00F86FED">
              <w:rPr>
                <w:szCs w:val="22"/>
              </w:rPr>
              <w:t>„</w:t>
            </w:r>
            <w:r w:rsidRPr="00F86FED">
              <w:rPr>
                <w:color w:val="000000" w:themeColor="text1"/>
                <w:szCs w:val="22"/>
              </w:rPr>
              <w:t>příjemce plateb</w:t>
            </w:r>
            <w:r w:rsidRPr="00F86FED">
              <w:rPr>
                <w:szCs w:val="22"/>
              </w:rPr>
              <w:t>“</w:t>
            </w:r>
            <w:r w:rsidRPr="00F86FED">
              <w:rPr>
                <w:color w:val="000000" w:themeColor="text1"/>
                <w:szCs w:val="22"/>
              </w:rPr>
              <w:t>):</w:t>
            </w:r>
          </w:p>
        </w:tc>
      </w:tr>
      <w:tr w:rsidR="00486EA3" w:rsidRPr="00F86FED" w14:paraId="288A8A1A" w14:textId="77777777" w:rsidTr="009111F3">
        <w:trPr>
          <w:trHeight w:val="144"/>
          <w:jc w:val="center"/>
        </w:trPr>
        <w:tc>
          <w:tcPr>
            <w:tcW w:w="5000" w:type="pct"/>
            <w:gridSpan w:val="2"/>
          </w:tcPr>
          <w:p w14:paraId="234EFE9D" w14:textId="77777777" w:rsidR="00486EA3" w:rsidRPr="00EB4BF3" w:rsidRDefault="00486EA3" w:rsidP="00486EA3">
            <w:pPr>
              <w:widowControl w:val="0"/>
              <w:jc w:val="both"/>
              <w:rPr>
                <w:szCs w:val="22"/>
                <w:u w:val="single"/>
              </w:rPr>
            </w:pPr>
            <w:bookmarkStart w:id="3" w:name="_Hlk189486295"/>
          </w:p>
        </w:tc>
      </w:tr>
      <w:tr w:rsidR="00486EA3" w:rsidRPr="00F86FED" w14:paraId="59C84061" w14:textId="77777777" w:rsidTr="009111F3">
        <w:trPr>
          <w:trHeight w:val="144"/>
          <w:jc w:val="center"/>
        </w:trPr>
        <w:tc>
          <w:tcPr>
            <w:tcW w:w="5000" w:type="pct"/>
            <w:gridSpan w:val="2"/>
          </w:tcPr>
          <w:tbl>
            <w:tblPr>
              <w:tblStyle w:val="Mkatabulky"/>
              <w:tblW w:w="0" w:type="auto"/>
              <w:tblInd w:w="180" w:type="dxa"/>
              <w:tblLook w:val="04A0" w:firstRow="1" w:lastRow="0" w:firstColumn="1" w:lastColumn="0" w:noHBand="0" w:noVBand="1"/>
            </w:tblPr>
            <w:tblGrid>
              <w:gridCol w:w="4115"/>
              <w:gridCol w:w="5750"/>
            </w:tblGrid>
            <w:tr w:rsidR="00486EA3" w:rsidRPr="00F86FED" w14:paraId="67A97807" w14:textId="77777777" w:rsidTr="00B6116F">
              <w:tc>
                <w:tcPr>
                  <w:tcW w:w="4115" w:type="dxa"/>
                </w:tcPr>
                <w:p w14:paraId="67515D85" w14:textId="77777777" w:rsidR="00486EA3" w:rsidRPr="00F86FED" w:rsidRDefault="00486EA3" w:rsidP="00486EA3">
                  <w:pPr>
                    <w:widowControl w:val="0"/>
                    <w:rPr>
                      <w:color w:val="000000" w:themeColor="text1"/>
                      <w:szCs w:val="22"/>
                    </w:rPr>
                  </w:pPr>
                  <w:r w:rsidRPr="00F86FED">
                    <w:rPr>
                      <w:color w:val="000000" w:themeColor="text1"/>
                      <w:szCs w:val="22"/>
                    </w:rPr>
                    <w:t xml:space="preserve">Payee Name / Jméno příjemce plateb: </w:t>
                  </w:r>
                </w:p>
              </w:tc>
              <w:tc>
                <w:tcPr>
                  <w:tcW w:w="5750" w:type="dxa"/>
                </w:tcPr>
                <w:p w14:paraId="377D9427" w14:textId="0173217D" w:rsidR="00486EA3" w:rsidRPr="00F86FED" w:rsidRDefault="00486EA3" w:rsidP="00486EA3">
                  <w:pPr>
                    <w:widowControl w:val="0"/>
                    <w:rPr>
                      <w:color w:val="000000" w:themeColor="text1"/>
                      <w:szCs w:val="22"/>
                    </w:rPr>
                  </w:pPr>
                  <w:r w:rsidRPr="006F03EE">
                    <w:rPr>
                      <w:color w:val="000000" w:themeColor="text1"/>
                      <w:szCs w:val="22"/>
                    </w:rPr>
                    <w:t>Fakultní Thomayerova nemocnice</w:t>
                  </w:r>
                </w:p>
              </w:tc>
            </w:tr>
            <w:tr w:rsidR="00486EA3" w:rsidRPr="00F86FED" w14:paraId="75608F1C" w14:textId="77777777" w:rsidTr="00B6116F">
              <w:tc>
                <w:tcPr>
                  <w:tcW w:w="4115" w:type="dxa"/>
                </w:tcPr>
                <w:p w14:paraId="6B6E98E7" w14:textId="77777777" w:rsidR="00486EA3" w:rsidRPr="00F86FED" w:rsidRDefault="00486EA3" w:rsidP="00486EA3">
                  <w:pPr>
                    <w:widowControl w:val="0"/>
                    <w:rPr>
                      <w:color w:val="000000" w:themeColor="text1"/>
                      <w:szCs w:val="22"/>
                    </w:rPr>
                  </w:pPr>
                  <w:r w:rsidRPr="00F86FED">
                    <w:rPr>
                      <w:color w:val="000000" w:themeColor="text1"/>
                      <w:szCs w:val="22"/>
                    </w:rPr>
                    <w:t xml:space="preserve">Payee Address / </w:t>
                  </w:r>
                  <w:r w:rsidRPr="00F86FED">
                    <w:rPr>
                      <w:color w:val="000000" w:themeColor="text1"/>
                      <w:szCs w:val="22"/>
                      <w:lang w:bidi="cs-CZ"/>
                    </w:rPr>
                    <w:t>Adresa příjemce plateb</w:t>
                  </w:r>
                  <w:r w:rsidRPr="00F86FED">
                    <w:rPr>
                      <w:color w:val="000000" w:themeColor="text1"/>
                      <w:szCs w:val="22"/>
                    </w:rPr>
                    <w:t xml:space="preserve">: </w:t>
                  </w:r>
                </w:p>
              </w:tc>
              <w:tc>
                <w:tcPr>
                  <w:tcW w:w="5750" w:type="dxa"/>
                </w:tcPr>
                <w:p w14:paraId="0CECD97F" w14:textId="714F8B2D" w:rsidR="00486EA3" w:rsidRPr="00F86FED" w:rsidRDefault="00486EA3" w:rsidP="00486EA3">
                  <w:pPr>
                    <w:widowControl w:val="0"/>
                    <w:rPr>
                      <w:color w:val="000000" w:themeColor="text1"/>
                      <w:szCs w:val="22"/>
                    </w:rPr>
                  </w:pPr>
                  <w:r w:rsidRPr="00AF0F98">
                    <w:rPr>
                      <w:color w:val="000000" w:themeColor="text1"/>
                      <w:szCs w:val="22"/>
                    </w:rPr>
                    <w:t xml:space="preserve">Vídeňská 800, Praha 4-Krč, 140 59, </w:t>
                  </w:r>
                  <w:r>
                    <w:rPr>
                      <w:color w:val="000000" w:themeColor="text1"/>
                      <w:szCs w:val="22"/>
                    </w:rPr>
                    <w:t xml:space="preserve">Czech Republic / </w:t>
                  </w:r>
                  <w:r w:rsidRPr="00AF0F98">
                    <w:rPr>
                      <w:color w:val="000000" w:themeColor="text1"/>
                      <w:szCs w:val="22"/>
                    </w:rPr>
                    <w:t>Česká republika</w:t>
                  </w:r>
                </w:p>
              </w:tc>
            </w:tr>
            <w:tr w:rsidR="00486EA3" w:rsidRPr="00F86FED" w14:paraId="5D81325A" w14:textId="77777777" w:rsidTr="00B6116F">
              <w:tc>
                <w:tcPr>
                  <w:tcW w:w="4115" w:type="dxa"/>
                </w:tcPr>
                <w:p w14:paraId="145F2B4C" w14:textId="77777777" w:rsidR="00486EA3" w:rsidRPr="00C23297" w:rsidRDefault="00486EA3" w:rsidP="00486EA3">
                  <w:pPr>
                    <w:widowControl w:val="0"/>
                    <w:rPr>
                      <w:color w:val="000000" w:themeColor="text1"/>
                      <w:szCs w:val="22"/>
                    </w:rPr>
                  </w:pPr>
                  <w:r w:rsidRPr="00C23297">
                    <w:rPr>
                      <w:color w:val="000000" w:themeColor="text1"/>
                      <w:szCs w:val="22"/>
                    </w:rPr>
                    <w:t xml:space="preserve">Payee Tax Identification Number / </w:t>
                  </w:r>
                  <w:r w:rsidRPr="00C23297">
                    <w:rPr>
                      <w:color w:val="000000" w:themeColor="text1"/>
                      <w:szCs w:val="22"/>
                      <w:lang w:bidi="cs-CZ"/>
                    </w:rPr>
                    <w:t>Daňové identifikační číslo příjemce plateb</w:t>
                  </w:r>
                  <w:r w:rsidRPr="00C23297">
                    <w:rPr>
                      <w:color w:val="000000" w:themeColor="text1"/>
                      <w:szCs w:val="22"/>
                    </w:rPr>
                    <w:t xml:space="preserve">: </w:t>
                  </w:r>
                </w:p>
              </w:tc>
              <w:tc>
                <w:tcPr>
                  <w:tcW w:w="5750" w:type="dxa"/>
                </w:tcPr>
                <w:p w14:paraId="220CBB7B" w14:textId="62F73B34" w:rsidR="00486EA3" w:rsidRPr="00F86FED" w:rsidRDefault="00486EA3" w:rsidP="00486EA3">
                  <w:pPr>
                    <w:widowControl w:val="0"/>
                    <w:rPr>
                      <w:color w:val="000000" w:themeColor="text1"/>
                      <w:szCs w:val="22"/>
                    </w:rPr>
                  </w:pPr>
                  <w:r w:rsidRPr="00610F38">
                    <w:rPr>
                      <w:color w:val="000000" w:themeColor="text1"/>
                      <w:szCs w:val="22"/>
                    </w:rPr>
                    <w:t>CZ00064190</w:t>
                  </w:r>
                </w:p>
              </w:tc>
            </w:tr>
            <w:tr w:rsidR="00486EA3" w:rsidRPr="00F86FED" w14:paraId="44F4633A" w14:textId="77777777" w:rsidTr="00B6116F">
              <w:tc>
                <w:tcPr>
                  <w:tcW w:w="4115" w:type="dxa"/>
                </w:tcPr>
                <w:p w14:paraId="40758A46" w14:textId="77777777" w:rsidR="00486EA3" w:rsidRPr="00C23297" w:rsidRDefault="00486EA3" w:rsidP="00486EA3">
                  <w:pPr>
                    <w:widowControl w:val="0"/>
                    <w:jc w:val="both"/>
                    <w:rPr>
                      <w:color w:val="000000" w:themeColor="text1"/>
                      <w:szCs w:val="22"/>
                    </w:rPr>
                  </w:pPr>
                  <w:r w:rsidRPr="00C23297">
                    <w:rPr>
                      <w:color w:val="000000" w:themeColor="text1"/>
                      <w:szCs w:val="22"/>
                    </w:rPr>
                    <w:t xml:space="preserve">Payee Contact Email address </w:t>
                  </w:r>
                  <w:r w:rsidRPr="00C23297">
                    <w:rPr>
                      <w:rFonts w:eastAsia="Malgun Gothic"/>
                      <w:color w:val="000000" w:themeColor="text1"/>
                      <w:szCs w:val="22"/>
                    </w:rPr>
                    <w:t xml:space="preserve">/ </w:t>
                  </w:r>
                  <w:r w:rsidRPr="00C23297">
                    <w:rPr>
                      <w:color w:val="000000"/>
                      <w:szCs w:val="22"/>
                    </w:rPr>
                    <w:t>Kontaktní e-mailová adresa příjemce plateb</w:t>
                  </w:r>
                  <w:r w:rsidRPr="00C23297">
                    <w:rPr>
                      <w:color w:val="000000" w:themeColor="text1"/>
                      <w:szCs w:val="22"/>
                    </w:rPr>
                    <w:t xml:space="preserve">: </w:t>
                  </w:r>
                </w:p>
              </w:tc>
              <w:tc>
                <w:tcPr>
                  <w:tcW w:w="5750" w:type="dxa"/>
                </w:tcPr>
                <w:p w14:paraId="784688A0" w14:textId="17C9C417" w:rsidR="00486EA3" w:rsidRPr="00EB4BF3" w:rsidRDefault="0042008E" w:rsidP="00486EA3">
                  <w:pPr>
                    <w:widowControl w:val="0"/>
                    <w:jc w:val="both"/>
                    <w:rPr>
                      <w:color w:val="000000" w:themeColor="text1"/>
                      <w:szCs w:val="22"/>
                    </w:rPr>
                  </w:pPr>
                  <w:r w:rsidRPr="00193DA7">
                    <w:rPr>
                      <w:szCs w:val="22"/>
                      <w:highlight w:val="black"/>
                    </w:rPr>
                    <w:t>eva.houdova@ftn.cz</w:t>
                  </w:r>
                  <w:r w:rsidRPr="00193DA7">
                    <w:rPr>
                      <w:color w:val="000000" w:themeColor="text1"/>
                      <w:szCs w:val="22"/>
                      <w:highlight w:val="black"/>
                    </w:rPr>
                    <w:t xml:space="preserve">, </w:t>
                  </w:r>
                  <w:r w:rsidR="003831EB" w:rsidRPr="00193DA7">
                    <w:rPr>
                      <w:szCs w:val="22"/>
                      <w:highlight w:val="black"/>
                    </w:rPr>
                    <w:t>study.payments@ftn.cz</w:t>
                  </w:r>
                  <w:r w:rsidR="003831EB">
                    <w:rPr>
                      <w:color w:val="000000" w:themeColor="text1"/>
                      <w:szCs w:val="22"/>
                    </w:rPr>
                    <w:t xml:space="preserve"> </w:t>
                  </w:r>
                </w:p>
              </w:tc>
            </w:tr>
            <w:tr w:rsidR="00486EA3" w:rsidRPr="00F86FED" w14:paraId="2CDAF3B7" w14:textId="77777777" w:rsidTr="00B6116F">
              <w:tc>
                <w:tcPr>
                  <w:tcW w:w="4115" w:type="dxa"/>
                </w:tcPr>
                <w:p w14:paraId="6E8F80B5" w14:textId="77777777" w:rsidR="00486EA3" w:rsidRPr="00C23297" w:rsidRDefault="00486EA3" w:rsidP="00486EA3">
                  <w:pPr>
                    <w:widowControl w:val="0"/>
                    <w:rPr>
                      <w:color w:val="000000" w:themeColor="text1"/>
                      <w:szCs w:val="22"/>
                    </w:rPr>
                  </w:pPr>
                  <w:r w:rsidRPr="00C23297">
                    <w:rPr>
                      <w:color w:val="000000" w:themeColor="text1"/>
                      <w:szCs w:val="22"/>
                    </w:rPr>
                    <w:t xml:space="preserve">Payee Contact Person </w:t>
                  </w:r>
                  <w:r w:rsidRPr="00C23297">
                    <w:rPr>
                      <w:rFonts w:eastAsia="Malgun Gothic"/>
                      <w:color w:val="000000" w:themeColor="text1"/>
                      <w:szCs w:val="22"/>
                    </w:rPr>
                    <w:t xml:space="preserve">/ </w:t>
                  </w:r>
                  <w:r w:rsidRPr="00C23297">
                    <w:rPr>
                      <w:color w:val="000000"/>
                      <w:szCs w:val="22"/>
                    </w:rPr>
                    <w:t>Kontaktní osoba příjemce plateb</w:t>
                  </w:r>
                  <w:r w:rsidRPr="00C23297">
                    <w:rPr>
                      <w:color w:val="000000" w:themeColor="text1"/>
                      <w:szCs w:val="22"/>
                    </w:rPr>
                    <w:t xml:space="preserve">: </w:t>
                  </w:r>
                </w:p>
              </w:tc>
              <w:tc>
                <w:tcPr>
                  <w:tcW w:w="5750" w:type="dxa"/>
                </w:tcPr>
                <w:p w14:paraId="12499B64" w14:textId="7F8FBABE" w:rsidR="00486EA3" w:rsidRPr="00EB4BF3" w:rsidRDefault="00486EA3" w:rsidP="00486EA3">
                  <w:pPr>
                    <w:widowControl w:val="0"/>
                    <w:rPr>
                      <w:color w:val="000000" w:themeColor="text1"/>
                      <w:szCs w:val="22"/>
                    </w:rPr>
                  </w:pPr>
                  <w:r w:rsidRPr="00193DA7">
                    <w:rPr>
                      <w:color w:val="000000" w:themeColor="text1"/>
                      <w:szCs w:val="22"/>
                      <w:highlight w:val="black"/>
                    </w:rPr>
                    <w:t>Ing. Eva Houdová</w:t>
                  </w:r>
                </w:p>
              </w:tc>
            </w:tr>
            <w:tr w:rsidR="00486EA3" w:rsidRPr="00F86FED" w14:paraId="1130C79E" w14:textId="77777777" w:rsidTr="00B6116F">
              <w:tc>
                <w:tcPr>
                  <w:tcW w:w="4115" w:type="dxa"/>
                </w:tcPr>
                <w:p w14:paraId="66C489A5" w14:textId="77777777" w:rsidR="00486EA3" w:rsidRPr="00C23297" w:rsidRDefault="00486EA3" w:rsidP="00486EA3">
                  <w:pPr>
                    <w:widowControl w:val="0"/>
                    <w:rPr>
                      <w:color w:val="000000" w:themeColor="text1"/>
                      <w:szCs w:val="22"/>
                      <w:u w:val="single"/>
                    </w:rPr>
                  </w:pPr>
                </w:p>
              </w:tc>
              <w:tc>
                <w:tcPr>
                  <w:tcW w:w="5750" w:type="dxa"/>
                </w:tcPr>
                <w:p w14:paraId="1CE17ACD" w14:textId="77777777" w:rsidR="00486EA3" w:rsidRPr="00F86FED" w:rsidRDefault="00486EA3" w:rsidP="00486EA3">
                  <w:pPr>
                    <w:widowControl w:val="0"/>
                    <w:rPr>
                      <w:color w:val="000000" w:themeColor="text1"/>
                      <w:szCs w:val="22"/>
                      <w:u w:val="single"/>
                    </w:rPr>
                  </w:pPr>
                </w:p>
              </w:tc>
            </w:tr>
            <w:tr w:rsidR="00486EA3" w:rsidRPr="00F86FED" w14:paraId="5D443380" w14:textId="77777777" w:rsidTr="00B6116F">
              <w:tc>
                <w:tcPr>
                  <w:tcW w:w="4115" w:type="dxa"/>
                </w:tcPr>
                <w:p w14:paraId="1766B445" w14:textId="2AA0D198" w:rsidR="00486EA3" w:rsidRPr="00C23297" w:rsidRDefault="00486EA3" w:rsidP="00486EA3">
                  <w:pPr>
                    <w:widowControl w:val="0"/>
                    <w:rPr>
                      <w:color w:val="000000" w:themeColor="text1"/>
                      <w:szCs w:val="22"/>
                    </w:rPr>
                  </w:pPr>
                  <w:r w:rsidRPr="00C23297">
                    <w:rPr>
                      <w:color w:val="000000" w:themeColor="text1"/>
                      <w:szCs w:val="22"/>
                    </w:rPr>
                    <w:t xml:space="preserve">Payee Bank Account Details / </w:t>
                  </w:r>
                  <w:r w:rsidRPr="00C23297">
                    <w:rPr>
                      <w:color w:val="000000" w:themeColor="text1"/>
                      <w:szCs w:val="22"/>
                      <w:lang w:bidi="cs-CZ"/>
                    </w:rPr>
                    <w:t>Bankovní spojení příjemce plateb</w:t>
                  </w:r>
                  <w:r w:rsidRPr="00C23297">
                    <w:rPr>
                      <w:color w:val="000000" w:themeColor="text1"/>
                      <w:szCs w:val="22"/>
                      <w:u w:val="single"/>
                    </w:rPr>
                    <w:t>:</w:t>
                  </w:r>
                </w:p>
              </w:tc>
              <w:tc>
                <w:tcPr>
                  <w:tcW w:w="5750" w:type="dxa"/>
                </w:tcPr>
                <w:p w14:paraId="5A1E7390" w14:textId="77777777" w:rsidR="00486EA3" w:rsidRPr="00F86FED" w:rsidRDefault="00486EA3" w:rsidP="00486EA3">
                  <w:pPr>
                    <w:widowControl w:val="0"/>
                    <w:rPr>
                      <w:color w:val="000000" w:themeColor="text1"/>
                      <w:szCs w:val="22"/>
                      <w:u w:val="single"/>
                    </w:rPr>
                  </w:pPr>
                </w:p>
              </w:tc>
            </w:tr>
            <w:tr w:rsidR="00486EA3" w:rsidRPr="00F86FED" w14:paraId="4C9ED8E7" w14:textId="77777777" w:rsidTr="00B6116F">
              <w:tc>
                <w:tcPr>
                  <w:tcW w:w="4115" w:type="dxa"/>
                </w:tcPr>
                <w:p w14:paraId="1C78ADB0" w14:textId="77777777" w:rsidR="00486EA3" w:rsidRPr="00C23297" w:rsidRDefault="00486EA3" w:rsidP="00486EA3">
                  <w:pPr>
                    <w:widowControl w:val="0"/>
                    <w:rPr>
                      <w:color w:val="000000" w:themeColor="text1"/>
                      <w:szCs w:val="22"/>
                    </w:rPr>
                  </w:pPr>
                  <w:r w:rsidRPr="00C23297">
                    <w:rPr>
                      <w:color w:val="000000" w:themeColor="text1"/>
                      <w:szCs w:val="22"/>
                    </w:rPr>
                    <w:t xml:space="preserve">Bank Name / </w:t>
                  </w:r>
                  <w:r w:rsidRPr="00C23297">
                    <w:rPr>
                      <w:color w:val="000000" w:themeColor="text1"/>
                      <w:szCs w:val="22"/>
                      <w:lang w:bidi="cs-CZ"/>
                    </w:rPr>
                    <w:t>Název banky</w:t>
                  </w:r>
                  <w:r w:rsidRPr="00C23297">
                    <w:rPr>
                      <w:color w:val="000000" w:themeColor="text1"/>
                      <w:szCs w:val="22"/>
                    </w:rPr>
                    <w:t xml:space="preserve">: </w:t>
                  </w:r>
                </w:p>
              </w:tc>
              <w:tc>
                <w:tcPr>
                  <w:tcW w:w="5750" w:type="dxa"/>
                </w:tcPr>
                <w:p w14:paraId="5CABF9E6" w14:textId="261B13F6" w:rsidR="00486EA3" w:rsidRPr="00F86FED" w:rsidRDefault="00486EA3" w:rsidP="00486EA3">
                  <w:pPr>
                    <w:widowControl w:val="0"/>
                    <w:rPr>
                      <w:color w:val="000000" w:themeColor="text1"/>
                      <w:szCs w:val="22"/>
                    </w:rPr>
                  </w:pPr>
                  <w:r w:rsidRPr="003B3C1A">
                    <w:rPr>
                      <w:color w:val="000000" w:themeColor="text1"/>
                      <w:szCs w:val="22"/>
                    </w:rPr>
                    <w:t>Česká národní banka</w:t>
                  </w:r>
                </w:p>
              </w:tc>
            </w:tr>
            <w:tr w:rsidR="00486EA3" w:rsidRPr="00F86FED" w14:paraId="502665A8" w14:textId="77777777" w:rsidTr="00B6116F">
              <w:tc>
                <w:tcPr>
                  <w:tcW w:w="4115" w:type="dxa"/>
                </w:tcPr>
                <w:p w14:paraId="04F3E26C" w14:textId="77777777" w:rsidR="00486EA3" w:rsidRPr="00C23297" w:rsidRDefault="00486EA3" w:rsidP="00486EA3">
                  <w:pPr>
                    <w:widowControl w:val="0"/>
                    <w:rPr>
                      <w:color w:val="000000" w:themeColor="text1"/>
                      <w:szCs w:val="22"/>
                    </w:rPr>
                  </w:pPr>
                  <w:r w:rsidRPr="00C23297">
                    <w:rPr>
                      <w:color w:val="000000" w:themeColor="text1"/>
                      <w:szCs w:val="22"/>
                    </w:rPr>
                    <w:t xml:space="preserve">Bank Address / </w:t>
                  </w:r>
                  <w:r w:rsidRPr="00C23297">
                    <w:rPr>
                      <w:color w:val="000000" w:themeColor="text1"/>
                      <w:szCs w:val="22"/>
                      <w:lang w:bidi="cs-CZ"/>
                    </w:rPr>
                    <w:t>Adresa banky</w:t>
                  </w:r>
                  <w:r w:rsidRPr="00C23297">
                    <w:rPr>
                      <w:color w:val="000000" w:themeColor="text1"/>
                      <w:szCs w:val="22"/>
                    </w:rPr>
                    <w:t xml:space="preserve">: </w:t>
                  </w:r>
                </w:p>
              </w:tc>
              <w:tc>
                <w:tcPr>
                  <w:tcW w:w="5750" w:type="dxa"/>
                </w:tcPr>
                <w:p w14:paraId="1B420E2C" w14:textId="29E54A13" w:rsidR="00486EA3" w:rsidRPr="00F86FED" w:rsidRDefault="00486EA3" w:rsidP="00486EA3">
                  <w:pPr>
                    <w:widowControl w:val="0"/>
                    <w:rPr>
                      <w:color w:val="000000" w:themeColor="text1"/>
                      <w:szCs w:val="22"/>
                    </w:rPr>
                  </w:pPr>
                  <w:r w:rsidRPr="007C7C03">
                    <w:rPr>
                      <w:color w:val="000000" w:themeColor="text1"/>
                      <w:szCs w:val="22"/>
                    </w:rPr>
                    <w:t>Na Příkopě 28, 115 03 Praha 1</w:t>
                  </w:r>
                  <w:r>
                    <w:rPr>
                      <w:color w:val="000000" w:themeColor="text1"/>
                      <w:szCs w:val="22"/>
                    </w:rPr>
                    <w:t xml:space="preserve">, </w:t>
                  </w:r>
                  <w:r w:rsidRPr="007C7C03">
                    <w:rPr>
                      <w:color w:val="000000" w:themeColor="text1"/>
                      <w:szCs w:val="22"/>
                    </w:rPr>
                    <w:t>Czech Republic / Česká republika</w:t>
                  </w:r>
                </w:p>
              </w:tc>
            </w:tr>
            <w:tr w:rsidR="00486EA3" w:rsidRPr="00F86FED" w14:paraId="7804DE55" w14:textId="77777777" w:rsidTr="00B6116F">
              <w:tc>
                <w:tcPr>
                  <w:tcW w:w="4115" w:type="dxa"/>
                </w:tcPr>
                <w:p w14:paraId="6C16B64B" w14:textId="77777777" w:rsidR="00486EA3" w:rsidRPr="00C23297" w:rsidRDefault="00486EA3" w:rsidP="00486EA3">
                  <w:pPr>
                    <w:widowControl w:val="0"/>
                    <w:rPr>
                      <w:color w:val="000000" w:themeColor="text1"/>
                      <w:szCs w:val="22"/>
                    </w:rPr>
                  </w:pPr>
                  <w:r w:rsidRPr="00C23297">
                    <w:rPr>
                      <w:color w:val="000000" w:themeColor="text1"/>
                      <w:szCs w:val="22"/>
                    </w:rPr>
                    <w:t xml:space="preserve">Bank Account Number / </w:t>
                  </w:r>
                  <w:r w:rsidRPr="00C23297">
                    <w:rPr>
                      <w:color w:val="000000" w:themeColor="text1"/>
                      <w:szCs w:val="22"/>
                      <w:lang w:bidi="cs-CZ"/>
                    </w:rPr>
                    <w:t>Číslo účtu</w:t>
                  </w:r>
                  <w:r w:rsidRPr="00C23297">
                    <w:rPr>
                      <w:color w:val="000000" w:themeColor="text1"/>
                      <w:szCs w:val="22"/>
                    </w:rPr>
                    <w:t xml:space="preserve">: </w:t>
                  </w:r>
                </w:p>
              </w:tc>
              <w:tc>
                <w:tcPr>
                  <w:tcW w:w="5750" w:type="dxa"/>
                </w:tcPr>
                <w:p w14:paraId="3E5C5A66" w14:textId="66722431" w:rsidR="00486EA3" w:rsidRPr="00F86FED" w:rsidRDefault="00486EA3" w:rsidP="00486EA3">
                  <w:pPr>
                    <w:widowControl w:val="0"/>
                    <w:rPr>
                      <w:color w:val="000000" w:themeColor="text1"/>
                      <w:szCs w:val="22"/>
                    </w:rPr>
                  </w:pPr>
                  <w:r w:rsidRPr="003B7B20">
                    <w:rPr>
                      <w:color w:val="000000" w:themeColor="text1"/>
                      <w:szCs w:val="22"/>
                    </w:rPr>
                    <w:t>20001-36831041/0710</w:t>
                  </w:r>
                </w:p>
              </w:tc>
            </w:tr>
            <w:tr w:rsidR="00486EA3" w:rsidRPr="00F86FED" w14:paraId="48E6C5B2" w14:textId="77777777" w:rsidTr="00B6116F">
              <w:tc>
                <w:tcPr>
                  <w:tcW w:w="4115" w:type="dxa"/>
                </w:tcPr>
                <w:p w14:paraId="6DD25691" w14:textId="77777777" w:rsidR="00486EA3" w:rsidRPr="00C23297" w:rsidRDefault="00486EA3" w:rsidP="00486EA3">
                  <w:pPr>
                    <w:widowControl w:val="0"/>
                    <w:rPr>
                      <w:color w:val="000000" w:themeColor="text1"/>
                      <w:szCs w:val="22"/>
                    </w:rPr>
                  </w:pPr>
                  <w:r w:rsidRPr="00C23297">
                    <w:rPr>
                      <w:color w:val="000000" w:themeColor="text1"/>
                      <w:szCs w:val="22"/>
                    </w:rPr>
                    <w:t xml:space="preserve">IBAN Number / </w:t>
                  </w:r>
                  <w:r w:rsidRPr="00C23297">
                    <w:rPr>
                      <w:color w:val="000000" w:themeColor="text1"/>
                      <w:szCs w:val="22"/>
                      <w:lang w:bidi="cs-CZ"/>
                    </w:rPr>
                    <w:t>Číslo IBAN</w:t>
                  </w:r>
                  <w:r w:rsidRPr="00C23297">
                    <w:rPr>
                      <w:color w:val="000000" w:themeColor="text1"/>
                      <w:szCs w:val="22"/>
                    </w:rPr>
                    <w:t xml:space="preserve">: </w:t>
                  </w:r>
                </w:p>
              </w:tc>
              <w:tc>
                <w:tcPr>
                  <w:tcW w:w="5750" w:type="dxa"/>
                </w:tcPr>
                <w:p w14:paraId="394FE3E6" w14:textId="73956C53" w:rsidR="00486EA3" w:rsidRPr="00F86FED" w:rsidRDefault="00486EA3" w:rsidP="00486EA3">
                  <w:pPr>
                    <w:widowControl w:val="0"/>
                    <w:rPr>
                      <w:color w:val="000000" w:themeColor="text1"/>
                      <w:szCs w:val="22"/>
                    </w:rPr>
                  </w:pPr>
                  <w:r w:rsidRPr="00E6176C">
                    <w:rPr>
                      <w:color w:val="000000" w:themeColor="text1"/>
                      <w:szCs w:val="22"/>
                    </w:rPr>
                    <w:t>CZ42 0710 0200 0100 3683 1041</w:t>
                  </w:r>
                </w:p>
              </w:tc>
            </w:tr>
            <w:tr w:rsidR="00486EA3" w:rsidRPr="00F86FED" w14:paraId="7FC1C645" w14:textId="77777777" w:rsidTr="00B6116F">
              <w:tc>
                <w:tcPr>
                  <w:tcW w:w="4115" w:type="dxa"/>
                </w:tcPr>
                <w:p w14:paraId="583B2105" w14:textId="77777777" w:rsidR="00486EA3" w:rsidRPr="00C23297" w:rsidRDefault="00486EA3" w:rsidP="00486EA3">
                  <w:pPr>
                    <w:widowControl w:val="0"/>
                    <w:rPr>
                      <w:color w:val="000000" w:themeColor="text1"/>
                      <w:szCs w:val="22"/>
                    </w:rPr>
                  </w:pPr>
                  <w:r w:rsidRPr="00C23297">
                    <w:rPr>
                      <w:color w:val="000000" w:themeColor="text1"/>
                      <w:szCs w:val="22"/>
                    </w:rPr>
                    <w:t xml:space="preserve">SWIFT Code / </w:t>
                  </w:r>
                  <w:r w:rsidRPr="00C23297">
                    <w:rPr>
                      <w:color w:val="000000" w:themeColor="text1"/>
                      <w:szCs w:val="22"/>
                      <w:lang w:bidi="cs-CZ"/>
                    </w:rPr>
                    <w:t>Kód SWIFT</w:t>
                  </w:r>
                  <w:r w:rsidRPr="00C23297">
                    <w:rPr>
                      <w:color w:val="000000" w:themeColor="text1"/>
                      <w:szCs w:val="22"/>
                    </w:rPr>
                    <w:t xml:space="preserve">: </w:t>
                  </w:r>
                </w:p>
              </w:tc>
              <w:tc>
                <w:tcPr>
                  <w:tcW w:w="5750" w:type="dxa"/>
                </w:tcPr>
                <w:p w14:paraId="6F6E911C" w14:textId="0F5B134D" w:rsidR="00486EA3" w:rsidRPr="00F86FED" w:rsidRDefault="00486EA3" w:rsidP="00486EA3">
                  <w:pPr>
                    <w:widowControl w:val="0"/>
                    <w:rPr>
                      <w:color w:val="000000" w:themeColor="text1"/>
                      <w:szCs w:val="22"/>
                    </w:rPr>
                  </w:pPr>
                  <w:r w:rsidRPr="00B539EB">
                    <w:rPr>
                      <w:color w:val="000000" w:themeColor="text1"/>
                      <w:szCs w:val="22"/>
                    </w:rPr>
                    <w:t>CNBACZPP</w:t>
                  </w:r>
                </w:p>
              </w:tc>
            </w:tr>
            <w:tr w:rsidR="00486EA3" w:rsidRPr="00F86FED" w14:paraId="15364AFB" w14:textId="77777777" w:rsidTr="00B6116F">
              <w:tc>
                <w:tcPr>
                  <w:tcW w:w="4115" w:type="dxa"/>
                </w:tcPr>
                <w:p w14:paraId="46B2F2B5" w14:textId="3DA24981" w:rsidR="00486EA3" w:rsidRPr="00D83658" w:rsidRDefault="00486EA3" w:rsidP="00486EA3">
                  <w:pPr>
                    <w:widowControl w:val="0"/>
                    <w:rPr>
                      <w:color w:val="000000" w:themeColor="text1"/>
                      <w:szCs w:val="22"/>
                      <w:highlight w:val="yellow"/>
                    </w:rPr>
                  </w:pPr>
                  <w:r w:rsidRPr="00DF7D9E">
                    <w:rPr>
                      <w:color w:val="000000" w:themeColor="text1"/>
                      <w:szCs w:val="22"/>
                    </w:rPr>
                    <w:t>Tax reference</w:t>
                  </w:r>
                  <w:r>
                    <w:rPr>
                      <w:color w:val="000000" w:themeColor="text1"/>
                      <w:szCs w:val="22"/>
                    </w:rPr>
                    <w:t xml:space="preserve"> / Daňové údaje</w:t>
                  </w:r>
                  <w:r w:rsidRPr="00DF7D9E">
                    <w:rPr>
                      <w:color w:val="000000" w:themeColor="text1"/>
                      <w:szCs w:val="22"/>
                    </w:rPr>
                    <w:t>:</w:t>
                  </w:r>
                </w:p>
              </w:tc>
              <w:tc>
                <w:tcPr>
                  <w:tcW w:w="5750" w:type="dxa"/>
                </w:tcPr>
                <w:p w14:paraId="5A15E670" w14:textId="4E9DFC1F" w:rsidR="00486EA3" w:rsidRPr="00B539EB" w:rsidRDefault="00486EA3" w:rsidP="00486EA3">
                  <w:pPr>
                    <w:widowControl w:val="0"/>
                    <w:rPr>
                      <w:color w:val="000000" w:themeColor="text1"/>
                      <w:szCs w:val="22"/>
                    </w:rPr>
                  </w:pPr>
                  <w:r w:rsidRPr="006D5B10">
                    <w:rPr>
                      <w:color w:val="000000" w:themeColor="text1"/>
                      <w:szCs w:val="22"/>
                    </w:rPr>
                    <w:t>variable symbol / variabilní symbol faktury</w:t>
                  </w:r>
                </w:p>
              </w:tc>
            </w:tr>
          </w:tbl>
          <w:p w14:paraId="59C84060" w14:textId="168874C4" w:rsidR="00486EA3" w:rsidRPr="00F86FED" w:rsidRDefault="00486EA3" w:rsidP="00486EA3">
            <w:pPr>
              <w:widowControl w:val="0"/>
              <w:ind w:left="180"/>
              <w:rPr>
                <w:color w:val="000000" w:themeColor="text1"/>
                <w:szCs w:val="22"/>
              </w:rPr>
            </w:pPr>
          </w:p>
        </w:tc>
      </w:tr>
      <w:bookmarkEnd w:id="3"/>
      <w:tr w:rsidR="00486EA3" w:rsidRPr="00F86FED" w14:paraId="251A8363" w14:textId="77777777" w:rsidTr="009111F3">
        <w:trPr>
          <w:trHeight w:val="144"/>
          <w:jc w:val="center"/>
        </w:trPr>
        <w:tc>
          <w:tcPr>
            <w:tcW w:w="5000" w:type="pct"/>
            <w:gridSpan w:val="2"/>
          </w:tcPr>
          <w:p w14:paraId="0294E4CF" w14:textId="77777777" w:rsidR="00486EA3" w:rsidRPr="00EB4BF3" w:rsidRDefault="00486EA3" w:rsidP="00486EA3">
            <w:pPr>
              <w:widowControl w:val="0"/>
              <w:jc w:val="both"/>
              <w:rPr>
                <w:szCs w:val="22"/>
              </w:rPr>
            </w:pPr>
          </w:p>
        </w:tc>
      </w:tr>
      <w:tr w:rsidR="00486EA3" w:rsidRPr="00F86FED" w14:paraId="59C84066" w14:textId="77777777" w:rsidTr="009111F3">
        <w:trPr>
          <w:trHeight w:val="144"/>
          <w:jc w:val="center"/>
        </w:trPr>
        <w:tc>
          <w:tcPr>
            <w:tcW w:w="2500" w:type="pct"/>
          </w:tcPr>
          <w:p w14:paraId="59C84064" w14:textId="44DA6A8D" w:rsidR="00486EA3" w:rsidRPr="00DB044F" w:rsidRDefault="00486EA3" w:rsidP="00486EA3">
            <w:pPr>
              <w:widowControl w:val="0"/>
              <w:jc w:val="both"/>
              <w:rPr>
                <w:color w:val="000000" w:themeColor="text1"/>
                <w:szCs w:val="22"/>
              </w:rPr>
            </w:pPr>
            <w:r w:rsidRPr="00DB044F">
              <w:rPr>
                <w:color w:val="000000" w:themeColor="text1"/>
                <w:szCs w:val="22"/>
              </w:rPr>
              <w:t xml:space="preserve">In case of changes in the Payee’s bank account details, Payee is obliged to inform CRO in writing via the CRO payment authorization form (“PAF”). </w:t>
            </w:r>
            <w:r w:rsidRPr="00DB044F">
              <w:rPr>
                <w:szCs w:val="22"/>
              </w:rPr>
              <w:t>Parties agree that in case of changes in bank details which do not involve a change of Payee or change of country location of bank account,</w:t>
            </w:r>
            <w:r w:rsidRPr="00DB044F">
              <w:rPr>
                <w:color w:val="000000" w:themeColor="text1"/>
                <w:szCs w:val="22"/>
              </w:rPr>
              <w:t xml:space="preserve"> no amendment to this Agreement shall be required.</w:t>
            </w:r>
          </w:p>
        </w:tc>
        <w:tc>
          <w:tcPr>
            <w:tcW w:w="2500" w:type="pct"/>
          </w:tcPr>
          <w:p w14:paraId="59C84065" w14:textId="71D9EFDA" w:rsidR="00486EA3" w:rsidRPr="00F86FED" w:rsidRDefault="00486EA3" w:rsidP="00486EA3">
            <w:pPr>
              <w:widowControl w:val="0"/>
              <w:jc w:val="both"/>
              <w:rPr>
                <w:b/>
                <w:szCs w:val="22"/>
                <w:u w:val="single"/>
              </w:rPr>
            </w:pPr>
            <w:r w:rsidRPr="00F86FED">
              <w:rPr>
                <w:color w:val="000000" w:themeColor="text1"/>
                <w:szCs w:val="22"/>
              </w:rPr>
              <w:t>V případě změn v bankovním spojení příjemce plateb je příjemce plateb povinen písemně informovat CRO prostřednictvím tzv. payment authorization form CRO (</w:t>
            </w:r>
            <w:r>
              <w:rPr>
                <w:color w:val="000000" w:themeColor="text1"/>
                <w:szCs w:val="22"/>
              </w:rPr>
              <w:t>„</w:t>
            </w:r>
            <w:r w:rsidRPr="00F86FED">
              <w:rPr>
                <w:color w:val="000000" w:themeColor="text1"/>
                <w:szCs w:val="22"/>
              </w:rPr>
              <w:t>PAF</w:t>
            </w:r>
            <w:r>
              <w:rPr>
                <w:color w:val="000000" w:themeColor="text1"/>
                <w:szCs w:val="22"/>
              </w:rPr>
              <w:t>“</w:t>
            </w:r>
            <w:r w:rsidRPr="00F86FED">
              <w:rPr>
                <w:color w:val="000000" w:themeColor="text1"/>
                <w:szCs w:val="22"/>
              </w:rPr>
              <w:t>). Smluvní strany se dohodly, že v případě změn bankovních údajů, které nezahrnují změnu příjemce plateb nebo změnu země místa bankovního účtu, se dodatek k této smlouvě nevyžaduje.</w:t>
            </w:r>
          </w:p>
        </w:tc>
      </w:tr>
      <w:tr w:rsidR="00486EA3" w:rsidRPr="00F86FED" w14:paraId="59C84069" w14:textId="77777777" w:rsidTr="009111F3">
        <w:trPr>
          <w:trHeight w:val="144"/>
          <w:jc w:val="center"/>
        </w:trPr>
        <w:tc>
          <w:tcPr>
            <w:tcW w:w="2500" w:type="pct"/>
          </w:tcPr>
          <w:p w14:paraId="59C84067" w14:textId="6A4F0161" w:rsidR="00486EA3" w:rsidRPr="00DB044F" w:rsidRDefault="00486EA3" w:rsidP="00486EA3">
            <w:pPr>
              <w:widowControl w:val="0"/>
              <w:jc w:val="both"/>
              <w:rPr>
                <w:color w:val="000000" w:themeColor="text1"/>
                <w:szCs w:val="22"/>
              </w:rPr>
            </w:pPr>
            <w:r w:rsidRPr="00C23297">
              <w:rPr>
                <w:rFonts w:eastAsia="Calibri"/>
                <w:color w:val="000000" w:themeColor="text1"/>
                <w:szCs w:val="22"/>
                <w:lang w:val="en-US"/>
              </w:rPr>
              <w:t xml:space="preserve">The Parties acknowledge that the designated Payee is authorized to receive all of the payments for the services performed under this Agreement. </w:t>
            </w:r>
          </w:p>
        </w:tc>
        <w:tc>
          <w:tcPr>
            <w:tcW w:w="2500" w:type="pct"/>
          </w:tcPr>
          <w:p w14:paraId="59C84068" w14:textId="73F4E10B" w:rsidR="00486EA3" w:rsidRPr="00D16279" w:rsidRDefault="00486EA3" w:rsidP="00486EA3">
            <w:pPr>
              <w:widowControl w:val="0"/>
              <w:jc w:val="both"/>
              <w:rPr>
                <w:szCs w:val="22"/>
              </w:rPr>
            </w:pPr>
            <w:r w:rsidRPr="00C23297">
              <w:rPr>
                <w:rFonts w:eastAsia="Calibri"/>
                <w:color w:val="000000" w:themeColor="text1"/>
                <w:szCs w:val="22"/>
              </w:rPr>
              <w:t xml:space="preserve">Strany tímto berou na vědomí, že shora definovaný Příjemce plateb je oprávněn obdržet veškeré platby za služby vykonané na základě této Smlouvy. </w:t>
            </w:r>
          </w:p>
        </w:tc>
      </w:tr>
      <w:tr w:rsidR="00486EA3" w:rsidRPr="00F86FED" w14:paraId="59C8406C" w14:textId="77777777" w:rsidTr="009111F3">
        <w:trPr>
          <w:trHeight w:val="144"/>
          <w:jc w:val="center"/>
        </w:trPr>
        <w:tc>
          <w:tcPr>
            <w:tcW w:w="2500" w:type="pct"/>
          </w:tcPr>
          <w:p w14:paraId="59C8406A" w14:textId="7B1DCE99" w:rsidR="00486EA3" w:rsidRPr="00F86FED" w:rsidRDefault="00486EA3" w:rsidP="00C23297">
            <w:pPr>
              <w:widowControl w:val="0"/>
              <w:jc w:val="both"/>
              <w:rPr>
                <w:b/>
                <w:i/>
                <w:color w:val="FF0000"/>
                <w:szCs w:val="22"/>
              </w:rPr>
            </w:pPr>
          </w:p>
        </w:tc>
        <w:tc>
          <w:tcPr>
            <w:tcW w:w="2500" w:type="pct"/>
          </w:tcPr>
          <w:p w14:paraId="59C8406B" w14:textId="276E9775" w:rsidR="00486EA3" w:rsidRPr="00F86FED" w:rsidRDefault="00486EA3" w:rsidP="00C23297">
            <w:pPr>
              <w:widowControl w:val="0"/>
              <w:jc w:val="both"/>
              <w:rPr>
                <w:szCs w:val="22"/>
                <w:u w:val="single"/>
              </w:rPr>
            </w:pPr>
          </w:p>
        </w:tc>
      </w:tr>
      <w:tr w:rsidR="00486EA3" w:rsidRPr="00F86FED" w14:paraId="0F865480" w14:textId="77777777" w:rsidTr="009111F3">
        <w:trPr>
          <w:trHeight w:val="144"/>
          <w:jc w:val="center"/>
        </w:trPr>
        <w:tc>
          <w:tcPr>
            <w:tcW w:w="5000" w:type="pct"/>
            <w:gridSpan w:val="2"/>
          </w:tcPr>
          <w:p w14:paraId="59182D15" w14:textId="77777777" w:rsidR="00486EA3" w:rsidRPr="00F86FED" w:rsidRDefault="00486EA3" w:rsidP="00486EA3">
            <w:pPr>
              <w:widowControl w:val="0"/>
              <w:jc w:val="both"/>
              <w:rPr>
                <w:szCs w:val="22"/>
              </w:rPr>
            </w:pPr>
          </w:p>
        </w:tc>
      </w:tr>
      <w:tr w:rsidR="00486EA3" w:rsidRPr="00F86FED" w14:paraId="59C8407B" w14:textId="77777777" w:rsidTr="009111F3">
        <w:trPr>
          <w:trHeight w:val="144"/>
          <w:jc w:val="center"/>
        </w:trPr>
        <w:tc>
          <w:tcPr>
            <w:tcW w:w="2500" w:type="pct"/>
          </w:tcPr>
          <w:p w14:paraId="59C84079" w14:textId="7CD57262" w:rsidR="00486EA3" w:rsidRPr="00EB4BF3" w:rsidRDefault="00486EA3" w:rsidP="00486EA3">
            <w:pPr>
              <w:jc w:val="both"/>
              <w:rPr>
                <w:color w:val="000000"/>
                <w:szCs w:val="22"/>
              </w:rPr>
            </w:pPr>
            <w:r w:rsidRPr="00F86FED">
              <w:rPr>
                <w:szCs w:val="22"/>
              </w:rPr>
              <w:t xml:space="preserve">CRO shall act as “Payment Agent” for services performed in this Agreement. </w:t>
            </w:r>
            <w:r w:rsidRPr="00EB4BF3">
              <w:rPr>
                <w:color w:val="000000"/>
                <w:szCs w:val="22"/>
              </w:rPr>
              <w:t xml:space="preserve">All invoices must be </w:t>
            </w:r>
            <w:r w:rsidRPr="00EB4BF3">
              <w:rPr>
                <w:b/>
                <w:bCs/>
                <w:color w:val="000000"/>
                <w:szCs w:val="22"/>
              </w:rPr>
              <w:t>issued</w:t>
            </w:r>
            <w:r w:rsidRPr="00EB4BF3">
              <w:rPr>
                <w:color w:val="000000"/>
                <w:szCs w:val="22"/>
              </w:rPr>
              <w:t xml:space="preserve"> to</w:t>
            </w:r>
            <w:r w:rsidRPr="00EB4BF3">
              <w:rPr>
                <w:szCs w:val="22"/>
              </w:rPr>
              <w:t xml:space="preserve"> the following as instructed</w:t>
            </w:r>
            <w:r w:rsidRPr="00EB4BF3">
              <w:rPr>
                <w:color w:val="000000" w:themeColor="text1"/>
                <w:szCs w:val="22"/>
              </w:rPr>
              <w:t xml:space="preserve"> in English</w:t>
            </w:r>
            <w:r w:rsidRPr="00EB4BF3">
              <w:rPr>
                <w:color w:val="000000"/>
                <w:szCs w:val="22"/>
              </w:rPr>
              <w:t>:</w:t>
            </w:r>
          </w:p>
        </w:tc>
        <w:tc>
          <w:tcPr>
            <w:tcW w:w="2500" w:type="pct"/>
          </w:tcPr>
          <w:p w14:paraId="59C8407A" w14:textId="10B2D81D" w:rsidR="00486EA3" w:rsidRPr="00F86FED" w:rsidRDefault="00486EA3" w:rsidP="00486EA3">
            <w:pPr>
              <w:jc w:val="both"/>
              <w:rPr>
                <w:b/>
                <w:i/>
                <w:szCs w:val="22"/>
              </w:rPr>
            </w:pPr>
            <w:r w:rsidRPr="00F86FED">
              <w:rPr>
                <w:szCs w:val="22"/>
              </w:rPr>
              <w:t xml:space="preserve">CRO jedná jakožto „zprostředkovatel </w:t>
            </w:r>
            <w:r w:rsidRPr="00F86FED">
              <w:rPr>
                <w:color w:val="000000"/>
                <w:szCs w:val="22"/>
              </w:rPr>
              <w:t xml:space="preserve">plateb” za služby poskytnuté dle této smlouvy. </w:t>
            </w:r>
            <w:r w:rsidRPr="00F86FED">
              <w:rPr>
                <w:color w:val="000000" w:themeColor="text1"/>
                <w:szCs w:val="22"/>
              </w:rPr>
              <w:t xml:space="preserve">Všechny faktury musí být </w:t>
            </w:r>
            <w:r w:rsidRPr="00F86FED">
              <w:rPr>
                <w:b/>
                <w:color w:val="000000" w:themeColor="text1"/>
                <w:szCs w:val="22"/>
              </w:rPr>
              <w:t>vystaveny</w:t>
            </w:r>
            <w:r w:rsidRPr="00F86FED">
              <w:rPr>
                <w:color w:val="000000" w:themeColor="text1"/>
                <w:szCs w:val="22"/>
              </w:rPr>
              <w:t xml:space="preserve"> v angličtině podle pokynů na níže uvedenou adresu:</w:t>
            </w:r>
          </w:p>
        </w:tc>
      </w:tr>
      <w:tr w:rsidR="00486EA3" w:rsidRPr="00F86FED" w14:paraId="156D0299" w14:textId="77777777" w:rsidTr="009111F3">
        <w:trPr>
          <w:trHeight w:val="144"/>
          <w:jc w:val="center"/>
        </w:trPr>
        <w:tc>
          <w:tcPr>
            <w:tcW w:w="5000" w:type="pct"/>
            <w:gridSpan w:val="2"/>
          </w:tcPr>
          <w:p w14:paraId="3C409A52" w14:textId="77777777" w:rsidR="00486EA3" w:rsidRPr="00F86FED" w:rsidRDefault="00486EA3" w:rsidP="00486EA3">
            <w:pPr>
              <w:jc w:val="both"/>
              <w:rPr>
                <w:szCs w:val="22"/>
              </w:rPr>
            </w:pPr>
          </w:p>
        </w:tc>
      </w:tr>
      <w:tr w:rsidR="00486EA3" w:rsidRPr="00F86FED" w14:paraId="3C1DA50E" w14:textId="77777777" w:rsidTr="009111F3">
        <w:trPr>
          <w:trHeight w:val="144"/>
          <w:jc w:val="center"/>
        </w:trPr>
        <w:tc>
          <w:tcPr>
            <w:tcW w:w="5000" w:type="pct"/>
            <w:gridSpan w:val="2"/>
          </w:tcPr>
          <w:p w14:paraId="2AA77BE6" w14:textId="03274E06" w:rsidR="00486EA3" w:rsidRPr="007E1D04" w:rsidRDefault="00486EA3" w:rsidP="00486EA3">
            <w:pPr>
              <w:ind w:left="240"/>
              <w:rPr>
                <w:szCs w:val="22"/>
              </w:rPr>
            </w:pPr>
            <w:bookmarkStart w:id="4" w:name="_Hlk203566531"/>
            <w:r w:rsidRPr="007E1D04">
              <w:rPr>
                <w:szCs w:val="22"/>
              </w:rPr>
              <w:t>Syneos Health UK Limited</w:t>
            </w:r>
          </w:p>
          <w:p w14:paraId="66AFD63F" w14:textId="492D710E" w:rsidR="00486EA3" w:rsidRPr="007E1D04" w:rsidRDefault="00486EA3" w:rsidP="00486EA3">
            <w:pPr>
              <w:widowControl w:val="0"/>
              <w:ind w:left="240"/>
              <w:rPr>
                <w:iCs/>
                <w:szCs w:val="22"/>
              </w:rPr>
            </w:pPr>
            <w:r w:rsidRPr="007E1D04">
              <w:rPr>
                <w:iCs/>
                <w:szCs w:val="22"/>
              </w:rPr>
              <w:t>Farnborough Business Park</w:t>
            </w:r>
          </w:p>
          <w:p w14:paraId="02BB0DD3" w14:textId="78C18BF7" w:rsidR="00486EA3" w:rsidRPr="007E1D04" w:rsidRDefault="00486EA3" w:rsidP="00486EA3">
            <w:pPr>
              <w:tabs>
                <w:tab w:val="left" w:pos="450"/>
              </w:tabs>
              <w:ind w:left="240"/>
              <w:rPr>
                <w:iCs/>
                <w:szCs w:val="22"/>
              </w:rPr>
            </w:pPr>
            <w:r w:rsidRPr="007E1D04">
              <w:rPr>
                <w:iCs/>
                <w:szCs w:val="22"/>
              </w:rPr>
              <w:t>1 Pinehurst Road</w:t>
            </w:r>
          </w:p>
          <w:p w14:paraId="5D0E1072" w14:textId="4DAE473F" w:rsidR="00486EA3" w:rsidRPr="007E1D04" w:rsidRDefault="00486EA3" w:rsidP="00486EA3">
            <w:pPr>
              <w:tabs>
                <w:tab w:val="left" w:pos="450"/>
              </w:tabs>
              <w:ind w:left="240"/>
              <w:rPr>
                <w:iCs/>
                <w:szCs w:val="22"/>
              </w:rPr>
            </w:pPr>
            <w:r w:rsidRPr="007E1D04">
              <w:rPr>
                <w:iCs/>
                <w:szCs w:val="22"/>
              </w:rPr>
              <w:t>Farnborough</w:t>
            </w:r>
          </w:p>
          <w:p w14:paraId="7F99D97A" w14:textId="660D893E" w:rsidR="00486EA3" w:rsidRPr="007E1D04" w:rsidRDefault="00486EA3" w:rsidP="00486EA3">
            <w:pPr>
              <w:tabs>
                <w:tab w:val="left" w:pos="450"/>
              </w:tabs>
              <w:ind w:left="240"/>
              <w:rPr>
                <w:iCs/>
                <w:szCs w:val="22"/>
              </w:rPr>
            </w:pPr>
            <w:r w:rsidRPr="007E1D04">
              <w:rPr>
                <w:iCs/>
                <w:szCs w:val="22"/>
              </w:rPr>
              <w:t>Hampshire</w:t>
            </w:r>
          </w:p>
          <w:p w14:paraId="4C391C06" w14:textId="377E9186" w:rsidR="00486EA3" w:rsidRPr="00C23297" w:rsidRDefault="00486EA3" w:rsidP="00486EA3">
            <w:pPr>
              <w:pStyle w:val="Podpise-mailu"/>
              <w:widowControl w:val="0"/>
              <w:ind w:left="240"/>
              <w:jc w:val="both"/>
              <w:rPr>
                <w:bCs/>
                <w:iCs/>
                <w:szCs w:val="22"/>
              </w:rPr>
            </w:pPr>
            <w:r w:rsidRPr="007E1D04">
              <w:rPr>
                <w:iCs/>
                <w:szCs w:val="22"/>
              </w:rPr>
              <w:t>GU14 7BF</w:t>
            </w:r>
            <w:r w:rsidRPr="007E1D04">
              <w:rPr>
                <w:bCs/>
                <w:iCs/>
                <w:szCs w:val="22"/>
              </w:rPr>
              <w:t>, UK</w:t>
            </w:r>
          </w:p>
          <w:p w14:paraId="204A3671" w14:textId="77777777" w:rsidR="007E1D04" w:rsidRPr="007E1D04" w:rsidRDefault="007E1D04" w:rsidP="00486EA3">
            <w:pPr>
              <w:pStyle w:val="Podpise-mailu"/>
              <w:widowControl w:val="0"/>
              <w:ind w:left="240"/>
              <w:jc w:val="both"/>
              <w:rPr>
                <w:szCs w:val="22"/>
                <w:lang w:eastAsia="en-GB" w:bidi="en-GB"/>
              </w:rPr>
            </w:pPr>
          </w:p>
          <w:bookmarkEnd w:id="4"/>
          <w:p w14:paraId="45F4F203" w14:textId="63290DE9" w:rsidR="00486EA3" w:rsidRPr="00C23297" w:rsidRDefault="00486EA3" w:rsidP="00486EA3">
            <w:pPr>
              <w:ind w:left="240"/>
              <w:jc w:val="both"/>
              <w:rPr>
                <w:color w:val="000000"/>
                <w:szCs w:val="22"/>
              </w:rPr>
            </w:pPr>
            <w:r w:rsidRPr="00551FFC">
              <w:rPr>
                <w:color w:val="000000" w:themeColor="text1"/>
                <w:szCs w:val="22"/>
              </w:rPr>
              <w:t>Re</w:t>
            </w:r>
            <w:r w:rsidRPr="00DC249D">
              <w:rPr>
                <w:color w:val="000000" w:themeColor="text1"/>
                <w:szCs w:val="22"/>
                <w:lang w:bidi="pt-BR"/>
              </w:rPr>
              <w:t xml:space="preserve"> / </w:t>
            </w:r>
            <w:r w:rsidRPr="00DC249D">
              <w:rPr>
                <w:color w:val="000000" w:themeColor="text1"/>
                <w:szCs w:val="22"/>
                <w:lang w:bidi="cs-CZ"/>
              </w:rPr>
              <w:t>Věc</w:t>
            </w:r>
            <w:r w:rsidRPr="00DC249D">
              <w:rPr>
                <w:color w:val="000000" w:themeColor="text1"/>
                <w:szCs w:val="22"/>
              </w:rPr>
              <w:t>: Project Code</w:t>
            </w:r>
            <w:r w:rsidRPr="00DC249D">
              <w:rPr>
                <w:color w:val="000000" w:themeColor="text1"/>
                <w:szCs w:val="22"/>
                <w:lang w:bidi="pt-BR"/>
              </w:rPr>
              <w:t xml:space="preserve"> / </w:t>
            </w:r>
            <w:r w:rsidRPr="00DC249D">
              <w:rPr>
                <w:color w:val="000000" w:themeColor="text1"/>
                <w:szCs w:val="22"/>
                <w:lang w:bidi="cs-CZ"/>
              </w:rPr>
              <w:t>Kód projektu</w:t>
            </w:r>
            <w:r w:rsidRPr="00DC249D">
              <w:rPr>
                <w:color w:val="000000" w:themeColor="text1"/>
                <w:szCs w:val="22"/>
              </w:rPr>
              <w:t xml:space="preserve">: </w:t>
            </w:r>
            <w:sdt>
              <w:sdtPr>
                <w:rPr>
                  <w:color w:val="000000"/>
                  <w:szCs w:val="22"/>
                  <w:highlight w:val="black"/>
                </w:rPr>
                <w:alias w:val="SYNH Project Code"/>
                <w:tag w:val=""/>
                <w:id w:val="-1605187540"/>
                <w:placeholder>
                  <w:docPart w:val="8442F6DB9F674379AE56B473AB249DBA"/>
                </w:placeholder>
                <w:dataBinding w:prefixMappings="xmlns:ns0='http://schemas.microsoft.com/office/2006/coverPageProps' " w:xpath="/ns0:CoverPageProperties[1]/ns0:CompanyFax[1]" w:storeItemID="{55AF091B-3C7A-41E3-B477-F2FDAA23CFDA}"/>
                <w:text/>
              </w:sdtPr>
              <w:sdtEndPr/>
              <w:sdtContent>
                <w:r w:rsidR="003904FB" w:rsidRPr="00193DA7">
                  <w:rPr>
                    <w:color w:val="000000"/>
                    <w:szCs w:val="22"/>
                    <w:highlight w:val="black"/>
                  </w:rPr>
                  <w:t>7054925</w:t>
                </w:r>
              </w:sdtContent>
            </w:sdt>
          </w:p>
          <w:p w14:paraId="1EA6BB4B" w14:textId="7E725E17" w:rsidR="00486EA3" w:rsidRPr="00754261" w:rsidRDefault="00486EA3" w:rsidP="00486EA3">
            <w:pPr>
              <w:tabs>
                <w:tab w:val="left" w:pos="450"/>
              </w:tabs>
              <w:ind w:left="180"/>
              <w:rPr>
                <w:color w:val="000000" w:themeColor="text1"/>
                <w:szCs w:val="22"/>
                <w:lang w:val="fr-CH"/>
              </w:rPr>
            </w:pPr>
            <w:r w:rsidRPr="00DC249D">
              <w:rPr>
                <w:szCs w:val="22"/>
              </w:rPr>
              <w:t xml:space="preserve">Sponsor VAT / </w:t>
            </w:r>
            <w:r w:rsidRPr="00DC249D">
              <w:rPr>
                <w:color w:val="000000"/>
                <w:szCs w:val="22"/>
              </w:rPr>
              <w:t>DIČ zadavatele</w:t>
            </w:r>
            <w:r w:rsidRPr="00DC249D">
              <w:rPr>
                <w:szCs w:val="22"/>
              </w:rPr>
              <w:t>:</w:t>
            </w:r>
            <w:r w:rsidR="00B6116F">
              <w:rPr>
                <w:szCs w:val="22"/>
              </w:rPr>
              <w:t xml:space="preserve"> </w:t>
            </w:r>
            <w:r w:rsidR="00614B74" w:rsidRPr="00DC249D">
              <w:rPr>
                <w:szCs w:val="22"/>
              </w:rPr>
              <w:t>DK16313440</w:t>
            </w:r>
            <w:r w:rsidR="00467B63">
              <w:rPr>
                <w:szCs w:val="22"/>
              </w:rPr>
              <w:t xml:space="preserve"> </w:t>
            </w:r>
          </w:p>
          <w:p w14:paraId="60F54324" w14:textId="51201BB4" w:rsidR="00486EA3" w:rsidRPr="00EB4BF3" w:rsidRDefault="00486EA3" w:rsidP="00486EA3">
            <w:pPr>
              <w:ind w:left="240"/>
              <w:jc w:val="both"/>
              <w:rPr>
                <w:szCs w:val="22"/>
              </w:rPr>
            </w:pPr>
          </w:p>
        </w:tc>
      </w:tr>
      <w:tr w:rsidR="00486EA3" w:rsidRPr="00F86FED" w14:paraId="70431EA9" w14:textId="77777777" w:rsidTr="009111F3">
        <w:trPr>
          <w:trHeight w:val="144"/>
          <w:jc w:val="center"/>
        </w:trPr>
        <w:tc>
          <w:tcPr>
            <w:tcW w:w="5000" w:type="pct"/>
            <w:gridSpan w:val="2"/>
          </w:tcPr>
          <w:p w14:paraId="11973118" w14:textId="2C05B452" w:rsidR="00486EA3" w:rsidRPr="00EB4BF3" w:rsidRDefault="007043AC" w:rsidP="00486EA3">
            <w:pPr>
              <w:pStyle w:val="Podpise-mailu"/>
              <w:widowControl w:val="0"/>
              <w:jc w:val="both"/>
              <w:rPr>
                <w:szCs w:val="22"/>
              </w:rPr>
            </w:pPr>
            <w:r w:rsidRPr="00247141">
              <w:rPr>
                <w:szCs w:val="22"/>
              </w:rPr>
              <w:t>Invoice maturity</w:t>
            </w:r>
            <w:r w:rsidR="002C3865" w:rsidRPr="00247141">
              <w:rPr>
                <w:szCs w:val="22"/>
              </w:rPr>
              <w:t>:</w:t>
            </w:r>
            <w:r w:rsidRPr="00247141">
              <w:rPr>
                <w:szCs w:val="22"/>
              </w:rPr>
              <w:t xml:space="preserve"> 45 days from invoice issuance</w:t>
            </w:r>
            <w:r w:rsidR="00551FFC">
              <w:rPr>
                <w:szCs w:val="22"/>
              </w:rPr>
              <w:t xml:space="preserve"> </w:t>
            </w:r>
            <w:r w:rsidRPr="00247141">
              <w:rPr>
                <w:szCs w:val="22"/>
              </w:rPr>
              <w:t>/</w:t>
            </w:r>
            <w:r w:rsidR="00551FFC">
              <w:rPr>
                <w:szCs w:val="22"/>
              </w:rPr>
              <w:t xml:space="preserve"> </w:t>
            </w:r>
            <w:r w:rsidR="00486EA3" w:rsidRPr="00247141">
              <w:rPr>
                <w:szCs w:val="22"/>
              </w:rPr>
              <w:t>Splatnost</w:t>
            </w:r>
            <w:r w:rsidR="00486EA3">
              <w:rPr>
                <w:szCs w:val="22"/>
              </w:rPr>
              <w:t xml:space="preserve">: </w:t>
            </w:r>
            <w:r w:rsidR="0021038B">
              <w:rPr>
                <w:szCs w:val="22"/>
              </w:rPr>
              <w:t>5</w:t>
            </w:r>
            <w:r w:rsidR="00486EA3">
              <w:rPr>
                <w:szCs w:val="22"/>
              </w:rPr>
              <w:t>dní od vystavení fa</w:t>
            </w:r>
            <w:r w:rsidR="00486EA3" w:rsidRPr="00247141">
              <w:rPr>
                <w:szCs w:val="22"/>
              </w:rPr>
              <w:t>tury</w:t>
            </w:r>
          </w:p>
        </w:tc>
      </w:tr>
      <w:tr w:rsidR="00486EA3" w:rsidRPr="00F86FED" w14:paraId="54CF9B89" w14:textId="07A2D259" w:rsidTr="009111F3">
        <w:trPr>
          <w:trHeight w:val="144"/>
          <w:jc w:val="center"/>
        </w:trPr>
        <w:tc>
          <w:tcPr>
            <w:tcW w:w="2500" w:type="pct"/>
          </w:tcPr>
          <w:p w14:paraId="49B23608" w14:textId="160C6E5A" w:rsidR="00486EA3" w:rsidRPr="00EB4BF3" w:rsidRDefault="00486EA3" w:rsidP="00486EA3">
            <w:pPr>
              <w:pStyle w:val="Zkladntext2"/>
              <w:widowControl w:val="0"/>
              <w:jc w:val="both"/>
              <w:rPr>
                <w:rFonts w:eastAsia="Malgun Gothic"/>
                <w:color w:val="000000" w:themeColor="text1"/>
                <w:szCs w:val="22"/>
              </w:rPr>
            </w:pPr>
            <w:r w:rsidRPr="00F86FED">
              <w:rPr>
                <w:color w:val="auto"/>
                <w:szCs w:val="22"/>
              </w:rPr>
              <w:t>All invoices and payment related queries -including the Project Code-</w:t>
            </w:r>
            <w:r w:rsidRPr="00F86FED" w:rsidDel="006A591E">
              <w:rPr>
                <w:color w:val="auto"/>
                <w:szCs w:val="22"/>
              </w:rPr>
              <w:t xml:space="preserve"> </w:t>
            </w:r>
            <w:r w:rsidRPr="00F86FED">
              <w:rPr>
                <w:color w:val="auto"/>
                <w:szCs w:val="22"/>
              </w:rPr>
              <w:t xml:space="preserve">must be </w:t>
            </w:r>
            <w:r w:rsidRPr="00F86FED">
              <w:rPr>
                <w:b/>
                <w:color w:val="auto"/>
                <w:szCs w:val="22"/>
              </w:rPr>
              <w:t>sent</w:t>
            </w:r>
            <w:r w:rsidRPr="00F86FED">
              <w:rPr>
                <w:color w:val="auto"/>
                <w:szCs w:val="22"/>
              </w:rPr>
              <w:t xml:space="preserve"> to:</w:t>
            </w:r>
          </w:p>
        </w:tc>
        <w:tc>
          <w:tcPr>
            <w:tcW w:w="2500" w:type="pct"/>
          </w:tcPr>
          <w:p w14:paraId="7E781C94" w14:textId="345EECBE" w:rsidR="00486EA3" w:rsidRPr="00EB4BF3" w:rsidRDefault="00486EA3" w:rsidP="00486EA3">
            <w:pPr>
              <w:pStyle w:val="Zkladntext2"/>
              <w:widowControl w:val="0"/>
              <w:jc w:val="both"/>
              <w:rPr>
                <w:rFonts w:eastAsia="Malgun Gothic"/>
                <w:color w:val="auto"/>
                <w:szCs w:val="22"/>
              </w:rPr>
            </w:pPr>
            <w:r w:rsidRPr="00F86FED">
              <w:rPr>
                <w:color w:val="auto"/>
                <w:szCs w:val="22"/>
              </w:rPr>
              <w:t xml:space="preserve">Všechny faktury a dotazy týkající se plateb – včetně kódu projektu – musí být </w:t>
            </w:r>
            <w:r w:rsidRPr="00F86FED">
              <w:rPr>
                <w:b/>
                <w:color w:val="auto"/>
                <w:szCs w:val="22"/>
              </w:rPr>
              <w:t>zaslány</w:t>
            </w:r>
            <w:r w:rsidRPr="00F86FED">
              <w:rPr>
                <w:color w:val="auto"/>
                <w:szCs w:val="22"/>
              </w:rPr>
              <w:t xml:space="preserve"> na:</w:t>
            </w:r>
          </w:p>
        </w:tc>
      </w:tr>
      <w:tr w:rsidR="00486EA3" w:rsidRPr="00F86FED" w14:paraId="2A763A56" w14:textId="0A7AB20D" w:rsidTr="009111F3">
        <w:trPr>
          <w:trHeight w:val="144"/>
          <w:jc w:val="center"/>
        </w:trPr>
        <w:tc>
          <w:tcPr>
            <w:tcW w:w="5000" w:type="pct"/>
            <w:gridSpan w:val="2"/>
          </w:tcPr>
          <w:p w14:paraId="0DD4E315" w14:textId="77777777" w:rsidR="00486EA3" w:rsidRPr="00EB4BF3" w:rsidRDefault="00486EA3" w:rsidP="00486EA3">
            <w:pPr>
              <w:pStyle w:val="Zkladntext2"/>
              <w:widowControl w:val="0"/>
              <w:jc w:val="both"/>
              <w:rPr>
                <w:rFonts w:eastAsia="Malgun Gothic"/>
                <w:color w:val="auto"/>
                <w:szCs w:val="22"/>
              </w:rPr>
            </w:pPr>
          </w:p>
        </w:tc>
      </w:tr>
      <w:tr w:rsidR="00486EA3" w:rsidRPr="00F86FED" w14:paraId="575FE127" w14:textId="77777777" w:rsidTr="009111F3">
        <w:trPr>
          <w:trHeight w:val="144"/>
          <w:jc w:val="center"/>
        </w:trPr>
        <w:tc>
          <w:tcPr>
            <w:tcW w:w="5000" w:type="pct"/>
            <w:gridSpan w:val="2"/>
          </w:tcPr>
          <w:p w14:paraId="64E8F084" w14:textId="4AD8F3AC" w:rsidR="00486EA3" w:rsidRPr="00EB4BF3" w:rsidRDefault="00486EA3" w:rsidP="00486EA3">
            <w:pPr>
              <w:pStyle w:val="Zkladntext2"/>
              <w:widowControl w:val="0"/>
              <w:jc w:val="center"/>
              <w:rPr>
                <w:rFonts w:eastAsia="Malgun Gothic"/>
                <w:b/>
                <w:bCs w:val="0"/>
                <w:color w:val="auto"/>
                <w:szCs w:val="22"/>
              </w:rPr>
            </w:pPr>
            <w:r w:rsidRPr="00EB4BF3">
              <w:rPr>
                <w:b/>
                <w:bCs w:val="0"/>
                <w:color w:val="000000" w:themeColor="text1"/>
                <w:szCs w:val="22"/>
              </w:rPr>
              <w:t>E</w:t>
            </w:r>
            <w:r w:rsidRPr="00F86FED">
              <w:rPr>
                <w:b/>
                <w:bCs w:val="0"/>
                <w:color w:val="000000" w:themeColor="text1"/>
                <w:szCs w:val="22"/>
              </w:rPr>
              <w:noBreakHyphen/>
            </w:r>
            <w:r w:rsidRPr="00EB4BF3">
              <w:rPr>
                <w:b/>
                <w:bCs w:val="0"/>
                <w:color w:val="000000" w:themeColor="text1"/>
                <w:szCs w:val="22"/>
              </w:rPr>
              <w:t xml:space="preserve">mail: </w:t>
            </w:r>
            <w:r w:rsidRPr="00193DA7">
              <w:rPr>
                <w:rFonts w:eastAsia="Malgun Gothic"/>
                <w:b/>
                <w:bCs w:val="0"/>
                <w:color w:val="000000" w:themeColor="text1"/>
                <w:szCs w:val="22"/>
                <w:highlight w:val="black"/>
              </w:rPr>
              <w:t>SM_InvestigatorPayments@</w:t>
            </w:r>
            <w:r w:rsidRPr="00193DA7">
              <w:rPr>
                <w:b/>
                <w:bCs w:val="0"/>
                <w:color w:val="000000" w:themeColor="text1"/>
                <w:szCs w:val="22"/>
                <w:highlight w:val="black"/>
              </w:rPr>
              <w:t>Syneoshealth</w:t>
            </w:r>
            <w:r w:rsidRPr="00193DA7">
              <w:rPr>
                <w:rFonts w:eastAsia="Malgun Gothic"/>
                <w:b/>
                <w:bCs w:val="0"/>
                <w:color w:val="000000" w:themeColor="text1"/>
                <w:szCs w:val="22"/>
                <w:highlight w:val="black"/>
              </w:rPr>
              <w:t>.com</w:t>
            </w:r>
          </w:p>
        </w:tc>
      </w:tr>
      <w:tr w:rsidR="00486EA3" w:rsidRPr="00F86FED" w14:paraId="7F2C87A3" w14:textId="77777777" w:rsidTr="009111F3">
        <w:trPr>
          <w:trHeight w:val="144"/>
          <w:jc w:val="center"/>
        </w:trPr>
        <w:tc>
          <w:tcPr>
            <w:tcW w:w="5000" w:type="pct"/>
            <w:gridSpan w:val="2"/>
          </w:tcPr>
          <w:p w14:paraId="1799B7CA" w14:textId="77777777" w:rsidR="00486EA3" w:rsidRPr="00EB4BF3" w:rsidRDefault="00486EA3" w:rsidP="00486EA3">
            <w:pPr>
              <w:pStyle w:val="Zkladntext2"/>
              <w:widowControl w:val="0"/>
              <w:jc w:val="both"/>
              <w:rPr>
                <w:rFonts w:eastAsia="Malgun Gothic"/>
                <w:color w:val="auto"/>
                <w:szCs w:val="22"/>
              </w:rPr>
            </w:pPr>
          </w:p>
        </w:tc>
      </w:tr>
      <w:tr w:rsidR="00486EA3" w:rsidRPr="00F86FED" w14:paraId="34F88AA5" w14:textId="77777777" w:rsidTr="009111F3">
        <w:trPr>
          <w:trHeight w:val="144"/>
          <w:jc w:val="center"/>
        </w:trPr>
        <w:tc>
          <w:tcPr>
            <w:tcW w:w="2500" w:type="pct"/>
          </w:tcPr>
          <w:p w14:paraId="385A96C1" w14:textId="77777777" w:rsidR="00486EA3" w:rsidRPr="00EB4BF3" w:rsidRDefault="00486EA3" w:rsidP="00486EA3">
            <w:pPr>
              <w:pStyle w:val="Zkladntext2"/>
              <w:widowControl w:val="0"/>
              <w:jc w:val="both"/>
              <w:rPr>
                <w:color w:val="auto"/>
                <w:szCs w:val="22"/>
              </w:rPr>
            </w:pPr>
            <w:r w:rsidRPr="00EB4BF3">
              <w:rPr>
                <w:color w:val="auto"/>
                <w:szCs w:val="22"/>
              </w:rPr>
              <w:t xml:space="preserve">In case hard copy invoices need to be processed, they must be sent to the </w:t>
            </w:r>
            <w:r w:rsidRPr="00F86FED">
              <w:rPr>
                <w:color w:val="auto"/>
                <w:szCs w:val="22"/>
              </w:rPr>
              <w:t>Payment Agent</w:t>
            </w:r>
            <w:r w:rsidRPr="00EB4BF3">
              <w:rPr>
                <w:color w:val="auto"/>
                <w:szCs w:val="22"/>
              </w:rPr>
              <w:t xml:space="preserve"> address stated in this Section.</w:t>
            </w:r>
          </w:p>
        </w:tc>
        <w:tc>
          <w:tcPr>
            <w:tcW w:w="2500" w:type="pct"/>
          </w:tcPr>
          <w:p w14:paraId="065639EA" w14:textId="3CFA2C6C" w:rsidR="00486EA3" w:rsidRPr="00EB4BF3" w:rsidRDefault="00486EA3" w:rsidP="00486EA3">
            <w:pPr>
              <w:pStyle w:val="Zkladntext2"/>
              <w:widowControl w:val="0"/>
              <w:jc w:val="both"/>
              <w:rPr>
                <w:color w:val="auto"/>
                <w:szCs w:val="22"/>
              </w:rPr>
            </w:pPr>
            <w:r w:rsidRPr="00EB4BF3">
              <w:rPr>
                <w:color w:val="auto"/>
                <w:szCs w:val="22"/>
              </w:rPr>
              <w:t xml:space="preserve">Pokud je třeba zpracovat faktury v papírové podobě, musí být zaslány na adresu </w:t>
            </w:r>
            <w:r w:rsidRPr="00F86FED">
              <w:rPr>
                <w:szCs w:val="22"/>
              </w:rPr>
              <w:t>zprostředkovatele plateb</w:t>
            </w:r>
            <w:r w:rsidRPr="00EB4BF3">
              <w:rPr>
                <w:color w:val="auto"/>
                <w:szCs w:val="22"/>
              </w:rPr>
              <w:t xml:space="preserve"> uvedenou v tomto bodě.</w:t>
            </w:r>
          </w:p>
        </w:tc>
      </w:tr>
      <w:tr w:rsidR="00486EA3" w:rsidRPr="00F86FED" w14:paraId="62683974" w14:textId="77777777" w:rsidTr="009111F3">
        <w:trPr>
          <w:trHeight w:val="144"/>
          <w:jc w:val="center"/>
        </w:trPr>
        <w:tc>
          <w:tcPr>
            <w:tcW w:w="2500" w:type="pct"/>
          </w:tcPr>
          <w:p w14:paraId="3DEB9E1B" w14:textId="77777777" w:rsidR="00486EA3" w:rsidRPr="00EB4BF3" w:rsidRDefault="00486EA3" w:rsidP="00486EA3">
            <w:pPr>
              <w:pStyle w:val="Zkladntext2"/>
              <w:widowControl w:val="0"/>
              <w:jc w:val="both"/>
              <w:rPr>
                <w:color w:val="auto"/>
                <w:szCs w:val="22"/>
              </w:rPr>
            </w:pPr>
          </w:p>
        </w:tc>
        <w:tc>
          <w:tcPr>
            <w:tcW w:w="2500" w:type="pct"/>
          </w:tcPr>
          <w:p w14:paraId="131D3433" w14:textId="77777777" w:rsidR="00486EA3" w:rsidRPr="00EB4BF3" w:rsidRDefault="00486EA3" w:rsidP="00486EA3">
            <w:pPr>
              <w:pStyle w:val="Zkladntext2"/>
              <w:widowControl w:val="0"/>
              <w:jc w:val="both"/>
              <w:rPr>
                <w:color w:val="auto"/>
                <w:szCs w:val="22"/>
              </w:rPr>
            </w:pPr>
          </w:p>
        </w:tc>
      </w:tr>
      <w:tr w:rsidR="00486EA3" w:rsidRPr="00F86FED" w14:paraId="41C788BA" w14:textId="77777777" w:rsidTr="009111F3">
        <w:trPr>
          <w:trHeight w:val="144"/>
          <w:jc w:val="center"/>
        </w:trPr>
        <w:tc>
          <w:tcPr>
            <w:tcW w:w="2500" w:type="pct"/>
          </w:tcPr>
          <w:p w14:paraId="5371086E" w14:textId="14D660CE" w:rsidR="00486EA3" w:rsidRPr="00F86FED" w:rsidRDefault="00486EA3" w:rsidP="00486EA3">
            <w:pPr>
              <w:pStyle w:val="Zkladntext2"/>
              <w:widowControl w:val="0"/>
              <w:jc w:val="both"/>
              <w:rPr>
                <w:color w:val="auto"/>
                <w:szCs w:val="22"/>
              </w:rPr>
            </w:pPr>
            <w:r w:rsidRPr="00F86FED">
              <w:rPr>
                <w:szCs w:val="22"/>
              </w:rPr>
              <w:t>A pro-forma invoice template is included in Attachment D (</w:t>
            </w:r>
            <w:r w:rsidRPr="00F86FED">
              <w:rPr>
                <w:color w:val="000000" w:themeColor="text1"/>
                <w:szCs w:val="22"/>
              </w:rPr>
              <w:t>Pro-Forma Invoice Template</w:t>
            </w:r>
            <w:r w:rsidRPr="00F86FED">
              <w:rPr>
                <w:szCs w:val="22"/>
              </w:rPr>
              <w:t>).</w:t>
            </w:r>
          </w:p>
        </w:tc>
        <w:tc>
          <w:tcPr>
            <w:tcW w:w="2500" w:type="pct"/>
          </w:tcPr>
          <w:p w14:paraId="325D5661" w14:textId="60EF91B4" w:rsidR="00486EA3" w:rsidRPr="00F86FED" w:rsidRDefault="00486EA3" w:rsidP="00486EA3">
            <w:pPr>
              <w:pStyle w:val="Zkladntext2"/>
              <w:widowControl w:val="0"/>
              <w:jc w:val="both"/>
              <w:rPr>
                <w:color w:val="auto"/>
                <w:szCs w:val="22"/>
              </w:rPr>
            </w:pPr>
            <w:r w:rsidRPr="00F86FED">
              <w:rPr>
                <w:color w:val="000000" w:themeColor="text1"/>
                <w:szCs w:val="22"/>
              </w:rPr>
              <w:t>Vzor pro forma faktury je uveden v příloze D (Vzor pro forma faktury</w:t>
            </w:r>
            <w:r w:rsidRPr="00F86FED">
              <w:rPr>
                <w:szCs w:val="22"/>
              </w:rPr>
              <w:t>).</w:t>
            </w:r>
          </w:p>
        </w:tc>
      </w:tr>
      <w:tr w:rsidR="00486EA3" w:rsidRPr="00F86FED" w14:paraId="18852F18" w14:textId="77777777" w:rsidTr="009111F3">
        <w:trPr>
          <w:trHeight w:val="144"/>
          <w:jc w:val="center"/>
        </w:trPr>
        <w:tc>
          <w:tcPr>
            <w:tcW w:w="2500" w:type="pct"/>
          </w:tcPr>
          <w:p w14:paraId="1ED517F9" w14:textId="77777777" w:rsidR="00486EA3" w:rsidRPr="00EB4BF3" w:rsidRDefault="00486EA3" w:rsidP="00486EA3">
            <w:pPr>
              <w:pStyle w:val="Podpise-mailu"/>
              <w:widowControl w:val="0"/>
              <w:jc w:val="both"/>
              <w:rPr>
                <w:color w:val="000000" w:themeColor="text1"/>
                <w:szCs w:val="22"/>
              </w:rPr>
            </w:pPr>
          </w:p>
        </w:tc>
        <w:tc>
          <w:tcPr>
            <w:tcW w:w="2500" w:type="pct"/>
          </w:tcPr>
          <w:p w14:paraId="70055B1C" w14:textId="77777777" w:rsidR="00486EA3" w:rsidRPr="00EB4BF3" w:rsidRDefault="00486EA3" w:rsidP="00486EA3">
            <w:pPr>
              <w:pStyle w:val="Podpise-mailu"/>
              <w:widowControl w:val="0"/>
              <w:jc w:val="both"/>
              <w:rPr>
                <w:szCs w:val="22"/>
              </w:rPr>
            </w:pPr>
          </w:p>
        </w:tc>
      </w:tr>
      <w:tr w:rsidR="00486EA3" w:rsidRPr="00F86FED" w14:paraId="59C84084" w14:textId="77777777" w:rsidTr="009111F3">
        <w:trPr>
          <w:trHeight w:val="144"/>
          <w:jc w:val="center"/>
        </w:trPr>
        <w:tc>
          <w:tcPr>
            <w:tcW w:w="2500" w:type="pct"/>
          </w:tcPr>
          <w:p w14:paraId="59C84082" w14:textId="67CF59F1" w:rsidR="00486EA3" w:rsidRPr="00FF7C96" w:rsidRDefault="00486EA3" w:rsidP="00486EA3">
            <w:pPr>
              <w:pStyle w:val="Podpise-mailu"/>
              <w:widowControl w:val="0"/>
              <w:jc w:val="both"/>
              <w:rPr>
                <w:color w:val="000000" w:themeColor="text1"/>
                <w:szCs w:val="22"/>
              </w:rPr>
            </w:pPr>
            <w:r w:rsidRPr="00FF7C96">
              <w:rPr>
                <w:color w:val="000000" w:themeColor="text1"/>
                <w:szCs w:val="22"/>
              </w:rPr>
              <w:t xml:space="preserve">Each invoice must contain: (1) Sponsor’s name, (2) Protocol number, (3) Project Code, (4) Principal Investigator’s name, (5) site </w:t>
            </w:r>
            <w:r w:rsidRPr="007E1D04">
              <w:rPr>
                <w:color w:val="000000" w:themeColor="text1"/>
                <w:szCs w:val="22"/>
              </w:rPr>
              <w:t>number, (6)</w:t>
            </w:r>
            <w:r w:rsidR="00467B63">
              <w:rPr>
                <w:color w:val="000000" w:themeColor="text1"/>
                <w:szCs w:val="22"/>
              </w:rPr>
              <w:t xml:space="preserve"> </w:t>
            </w:r>
            <w:r w:rsidRPr="007E1D04">
              <w:rPr>
                <w:color w:val="000000" w:themeColor="text1"/>
                <w:szCs w:val="22"/>
              </w:rPr>
              <w:t>(7) Payee</w:t>
            </w:r>
            <w:r w:rsidRPr="00FF7C96">
              <w:rPr>
                <w:color w:val="000000" w:themeColor="text1"/>
                <w:szCs w:val="22"/>
              </w:rPr>
              <w:t xml:space="preserve"> Bank Account Details, (8) a summary of the reimbursement to be made in compliance with the Attachment B, (9) if the Payee is </w:t>
            </w:r>
            <w:r w:rsidRPr="00FF7C96">
              <w:rPr>
                <w:szCs w:val="22"/>
              </w:rPr>
              <w:t>VAT</w:t>
            </w:r>
            <w:r w:rsidRPr="00FF7C96">
              <w:rPr>
                <w:color w:val="000000" w:themeColor="text1"/>
                <w:szCs w:val="22"/>
              </w:rPr>
              <w:t xml:space="preserve"> registered, the Payee </w:t>
            </w:r>
            <w:r w:rsidRPr="00FF7C96">
              <w:rPr>
                <w:szCs w:val="22"/>
              </w:rPr>
              <w:t>VAT</w:t>
            </w:r>
            <w:r w:rsidRPr="00FF7C96">
              <w:rPr>
                <w:color w:val="000000" w:themeColor="text1"/>
                <w:szCs w:val="22"/>
              </w:rPr>
              <w:t xml:space="preserve"> registration number, and (10) </w:t>
            </w:r>
            <w:r w:rsidRPr="00FF7C96">
              <w:rPr>
                <w:color w:val="000000"/>
              </w:rPr>
              <w:t>for cross border tax payments: (i) the</w:t>
            </w:r>
            <w:r w:rsidR="00467B63">
              <w:rPr>
                <w:color w:val="000000"/>
              </w:rPr>
              <w:t xml:space="preserve"> </w:t>
            </w:r>
            <w:r w:rsidRPr="00FF7C96">
              <w:rPr>
                <w:color w:val="000000"/>
              </w:rPr>
              <w:t>Sponsor VAT/GST number and (ii) th</w:t>
            </w:r>
            <w:r w:rsidRPr="00FF7C96">
              <w:t>e note “</w:t>
            </w:r>
            <w:r w:rsidRPr="00C23297">
              <w:t>VAT</w:t>
            </w:r>
            <w:r w:rsidRPr="00FF7C96">
              <w:t xml:space="preserve"> is zero rated under “reversed charge”</w:t>
            </w:r>
            <w:r w:rsidRPr="00FF7C96">
              <w:rPr>
                <w:b/>
                <w:bCs/>
                <w:i/>
                <w:iCs/>
              </w:rPr>
              <w:t>.</w:t>
            </w:r>
          </w:p>
        </w:tc>
        <w:tc>
          <w:tcPr>
            <w:tcW w:w="2500" w:type="pct"/>
          </w:tcPr>
          <w:p w14:paraId="59C84083" w14:textId="37D81D95" w:rsidR="00486EA3" w:rsidRPr="00FF7C96" w:rsidRDefault="00486EA3" w:rsidP="00486EA3">
            <w:pPr>
              <w:pStyle w:val="Podpise-mailu"/>
              <w:widowControl w:val="0"/>
              <w:jc w:val="both"/>
              <w:rPr>
                <w:szCs w:val="22"/>
              </w:rPr>
            </w:pPr>
            <w:r w:rsidRPr="00FF7C96">
              <w:rPr>
                <w:color w:val="000000" w:themeColor="text1"/>
                <w:szCs w:val="22"/>
              </w:rPr>
              <w:t xml:space="preserve">Každá faktura musí uvádět: (1) název zadavatele, (2) číslo protokolu, (3) kód projektu, (4) jméno hlavního zkoušejícího, (5) číslo centra, </w:t>
            </w:r>
            <w:r w:rsidRPr="00FF7C96">
              <w:rPr>
                <w:color w:val="000000"/>
                <w:szCs w:val="22"/>
              </w:rPr>
              <w:t>, (7)</w:t>
            </w:r>
            <w:r w:rsidRPr="00FF7C96">
              <w:rPr>
                <w:color w:val="000000" w:themeColor="text1"/>
                <w:szCs w:val="22"/>
              </w:rPr>
              <w:t xml:space="preserve"> Bankovní spojení příjemce plateb, (8)shrnutí plateb požadovaných v souladu s přílohou B, (9) pokud je příjemce platby plátcem DPH, pak daňové identifikační číslo příjemce plateb, a (10) </w:t>
            </w:r>
            <w:r w:rsidRPr="00FF7C96">
              <w:rPr>
                <w:color w:val="000000"/>
              </w:rPr>
              <w:t xml:space="preserve">pro přeshraniční daňové platby: (i) </w:t>
            </w:r>
            <w:r w:rsidRPr="00FF7C96">
              <w:rPr>
                <w:color w:val="000000" w:themeColor="text1"/>
                <w:szCs w:val="22"/>
              </w:rPr>
              <w:t xml:space="preserve">daňové identifikační číslo zadavatele </w:t>
            </w:r>
            <w:r w:rsidRPr="00FF7C96">
              <w:rPr>
                <w:color w:val="000000"/>
              </w:rPr>
              <w:t>a (ii) poznámku “</w:t>
            </w:r>
            <w:r w:rsidRPr="00C23297">
              <w:t>DPH</w:t>
            </w:r>
            <w:r w:rsidRPr="00FF7C96">
              <w:t xml:space="preserve"> </w:t>
            </w:r>
            <w:r w:rsidRPr="00FF7C96">
              <w:rPr>
                <w:color w:val="000000"/>
              </w:rPr>
              <w:t xml:space="preserve">s nulovou sazbou na základě </w:t>
            </w:r>
            <w:r w:rsidRPr="00FF7C96">
              <w:t>„</w:t>
            </w:r>
            <w:r w:rsidRPr="00FF7C96">
              <w:rPr>
                <w:szCs w:val="22"/>
              </w:rPr>
              <w:t>přenesené daňové povinnosti</w:t>
            </w:r>
            <w:r w:rsidRPr="00FF7C96">
              <w:rPr>
                <w:color w:val="000000"/>
              </w:rPr>
              <w:t>”.</w:t>
            </w:r>
          </w:p>
        </w:tc>
      </w:tr>
      <w:tr w:rsidR="00486EA3" w:rsidRPr="002725A5" w14:paraId="3786FB16" w14:textId="77777777" w:rsidTr="009111F3">
        <w:trPr>
          <w:trHeight w:val="144"/>
          <w:jc w:val="center"/>
        </w:trPr>
        <w:tc>
          <w:tcPr>
            <w:tcW w:w="2500" w:type="pct"/>
          </w:tcPr>
          <w:p w14:paraId="2C8806C9" w14:textId="6E17C97A" w:rsidR="00486EA3" w:rsidRPr="00E10777" w:rsidRDefault="00486EA3" w:rsidP="00486EA3">
            <w:pPr>
              <w:widowControl w:val="0"/>
              <w:jc w:val="both"/>
              <w:rPr>
                <w:color w:val="000000" w:themeColor="text1"/>
                <w:szCs w:val="22"/>
              </w:rPr>
            </w:pPr>
          </w:p>
        </w:tc>
        <w:tc>
          <w:tcPr>
            <w:tcW w:w="2500" w:type="pct"/>
          </w:tcPr>
          <w:p w14:paraId="797924D5" w14:textId="21993AA5" w:rsidR="00486EA3" w:rsidRPr="002725A5" w:rsidRDefault="00486EA3" w:rsidP="00486EA3">
            <w:pPr>
              <w:widowControl w:val="0"/>
              <w:jc w:val="both"/>
              <w:rPr>
                <w:color w:val="000000" w:themeColor="text1"/>
                <w:szCs w:val="22"/>
              </w:rPr>
            </w:pPr>
          </w:p>
        </w:tc>
      </w:tr>
      <w:tr w:rsidR="00486EA3" w:rsidRPr="002725A5" w14:paraId="03F726EF" w14:textId="77777777" w:rsidTr="009111F3">
        <w:trPr>
          <w:trHeight w:val="144"/>
          <w:jc w:val="center"/>
        </w:trPr>
        <w:tc>
          <w:tcPr>
            <w:tcW w:w="2500" w:type="pct"/>
          </w:tcPr>
          <w:p w14:paraId="2FAF3F3C" w14:textId="1F55E603" w:rsidR="00486EA3" w:rsidRPr="00E10777" w:rsidRDefault="00885984" w:rsidP="00486EA3">
            <w:pPr>
              <w:widowControl w:val="0"/>
              <w:numPr>
                <w:ilvl w:val="0"/>
                <w:numId w:val="21"/>
              </w:numPr>
              <w:jc w:val="both"/>
              <w:rPr>
                <w:color w:val="000000" w:themeColor="text1"/>
                <w:szCs w:val="22"/>
              </w:rPr>
            </w:pPr>
            <w:r w:rsidRPr="00C23297">
              <w:rPr>
                <w:szCs w:val="22"/>
                <w:u w:val="single"/>
                <w:lang w:val="en-GB"/>
              </w:rPr>
              <w:t>Unscheduled Visits.</w:t>
            </w:r>
            <w:r w:rsidRPr="00E10777">
              <w:rPr>
                <w:szCs w:val="22"/>
                <w:lang w:val="en-GB"/>
              </w:rPr>
              <w:t xml:space="preserve"> </w:t>
            </w:r>
            <w:r w:rsidR="00486EA3" w:rsidRPr="00C23297">
              <w:rPr>
                <w:szCs w:val="22"/>
                <w:lang w:val="en-GB"/>
              </w:rPr>
              <w:t xml:space="preserve">Payments for Unscheduled Visits will be </w:t>
            </w:r>
            <w:r w:rsidR="00486EA3" w:rsidRPr="00C23297">
              <w:rPr>
                <w:rFonts w:eastAsia="SimSun"/>
                <w:szCs w:val="22"/>
                <w:lang w:val="en-GB"/>
              </w:rPr>
              <w:t>pro-rated based on procedures performed as detailed in Appendix 1</w:t>
            </w:r>
            <w:r w:rsidR="00486EA3" w:rsidRPr="00C23297">
              <w:rPr>
                <w:szCs w:val="22"/>
                <w:lang w:val="en-GB"/>
              </w:rPr>
              <w:t xml:space="preserve">. A fixed amount of 3 000 CZK </w:t>
            </w:r>
            <w:r w:rsidR="00486EA3" w:rsidRPr="00C23297">
              <w:rPr>
                <w:szCs w:val="22"/>
                <w:lang w:val="en-GB"/>
              </w:rPr>
              <w:lastRenderedPageBreak/>
              <w:t>will be added to each payment for each Unscheduled Visit.</w:t>
            </w:r>
          </w:p>
        </w:tc>
        <w:tc>
          <w:tcPr>
            <w:tcW w:w="2500" w:type="pct"/>
          </w:tcPr>
          <w:p w14:paraId="7119C067" w14:textId="40646F3B" w:rsidR="00486EA3" w:rsidRPr="002725A5" w:rsidRDefault="00885984" w:rsidP="00486EA3">
            <w:pPr>
              <w:widowControl w:val="0"/>
              <w:numPr>
                <w:ilvl w:val="0"/>
                <w:numId w:val="24"/>
              </w:numPr>
              <w:jc w:val="both"/>
              <w:rPr>
                <w:color w:val="000000" w:themeColor="text1"/>
                <w:szCs w:val="22"/>
              </w:rPr>
            </w:pPr>
            <w:r w:rsidRPr="00C23297">
              <w:rPr>
                <w:rFonts w:eastAsia="Arial"/>
                <w:szCs w:val="22"/>
                <w:u w:val="single"/>
              </w:rPr>
              <w:lastRenderedPageBreak/>
              <w:t>Neplánované návštěvy</w:t>
            </w:r>
            <w:r>
              <w:rPr>
                <w:rFonts w:eastAsia="Arial"/>
                <w:szCs w:val="22"/>
              </w:rPr>
              <w:t xml:space="preserve">. </w:t>
            </w:r>
            <w:r w:rsidR="00661529">
              <w:rPr>
                <w:rFonts w:eastAsia="Arial"/>
                <w:szCs w:val="22"/>
              </w:rPr>
              <w:t>Č</w:t>
            </w:r>
            <w:r w:rsidR="00486EA3" w:rsidRPr="00C23297">
              <w:rPr>
                <w:rFonts w:eastAsia="Arial"/>
                <w:szCs w:val="22"/>
              </w:rPr>
              <w:t>ástky za neplánované návštěvy budou vypočteny poměrně podle provedených postupů, pokud jsou</w:t>
            </w:r>
            <w:r w:rsidR="00467B63">
              <w:rPr>
                <w:rFonts w:eastAsia="Arial"/>
                <w:szCs w:val="22"/>
              </w:rPr>
              <w:t xml:space="preserve"> </w:t>
            </w:r>
            <w:r w:rsidR="00486EA3" w:rsidRPr="00C23297">
              <w:rPr>
                <w:rFonts w:eastAsia="Arial"/>
                <w:szCs w:val="22"/>
              </w:rPr>
              <w:t xml:space="preserve">podrobně popsány v příloze 1. </w:t>
            </w:r>
            <w:r w:rsidR="00486EA3" w:rsidRPr="00C23297">
              <w:rPr>
                <w:rFonts w:eastAsia="Arial"/>
                <w:szCs w:val="22"/>
              </w:rPr>
              <w:lastRenderedPageBreak/>
              <w:t xml:space="preserve">V tom případě ke každé částce za neplánovanou návštěvu bude přičtena fixní částka ve výši 3 000 Kč. </w:t>
            </w:r>
          </w:p>
        </w:tc>
      </w:tr>
      <w:tr w:rsidR="00174128" w:rsidRPr="002725A5" w14:paraId="7B46932A" w14:textId="77777777" w:rsidTr="00E0697A">
        <w:trPr>
          <w:trHeight w:val="144"/>
          <w:jc w:val="center"/>
        </w:trPr>
        <w:tc>
          <w:tcPr>
            <w:tcW w:w="2500" w:type="pct"/>
            <w:tcBorders>
              <w:bottom w:val="single" w:sz="4" w:space="0" w:color="auto"/>
            </w:tcBorders>
          </w:tcPr>
          <w:p w14:paraId="74ECBE92" w14:textId="77777777" w:rsidR="00174128" w:rsidRPr="00174128" w:rsidRDefault="00174128" w:rsidP="00C23297">
            <w:pPr>
              <w:widowControl w:val="0"/>
              <w:jc w:val="both"/>
              <w:rPr>
                <w:szCs w:val="22"/>
                <w:u w:val="single"/>
                <w:lang w:val="en-GB"/>
              </w:rPr>
            </w:pPr>
          </w:p>
        </w:tc>
        <w:tc>
          <w:tcPr>
            <w:tcW w:w="2500" w:type="pct"/>
            <w:tcBorders>
              <w:bottom w:val="single" w:sz="4" w:space="0" w:color="auto"/>
            </w:tcBorders>
          </w:tcPr>
          <w:p w14:paraId="3957E059" w14:textId="77777777" w:rsidR="00174128" w:rsidRPr="00174128" w:rsidRDefault="00174128" w:rsidP="00C23297">
            <w:pPr>
              <w:widowControl w:val="0"/>
              <w:jc w:val="both"/>
              <w:rPr>
                <w:rFonts w:eastAsia="Arial"/>
                <w:szCs w:val="22"/>
                <w:u w:val="single"/>
              </w:rPr>
            </w:pPr>
          </w:p>
        </w:tc>
      </w:tr>
      <w:tr w:rsidR="009111F3" w:rsidRPr="002725A5" w14:paraId="104F990F" w14:textId="77777777" w:rsidTr="00E0697A">
        <w:tblPrEx>
          <w:jc w:val="left"/>
          <w:tblBorders>
            <w:insideH w:val="single" w:sz="4" w:space="0" w:color="auto"/>
          </w:tblBorders>
        </w:tblPrEx>
        <w:tc>
          <w:tcPr>
            <w:tcW w:w="2500" w:type="pct"/>
            <w:tcBorders>
              <w:top w:val="single" w:sz="4" w:space="0" w:color="auto"/>
              <w:left w:val="single" w:sz="4" w:space="0" w:color="auto"/>
              <w:bottom w:val="nil"/>
              <w:right w:val="single" w:sz="4" w:space="0" w:color="auto"/>
            </w:tcBorders>
          </w:tcPr>
          <w:p w14:paraId="44CC4AA1" w14:textId="3D7904D3" w:rsidR="009111F3" w:rsidRPr="00C23297" w:rsidRDefault="005551F7" w:rsidP="00C23297">
            <w:pPr>
              <w:pStyle w:val="Odstavecseseznamem1"/>
              <w:widowControl w:val="0"/>
              <w:numPr>
                <w:ilvl w:val="0"/>
                <w:numId w:val="72"/>
              </w:numPr>
              <w:spacing w:after="240" w:line="240" w:lineRule="auto"/>
              <w:jc w:val="both"/>
              <w:rPr>
                <w:rFonts w:ascii="Times New Roman" w:hAnsi="Times New Roman"/>
                <w:color w:val="000000" w:themeColor="text1"/>
              </w:rPr>
            </w:pPr>
            <w:r w:rsidRPr="00C23297">
              <w:rPr>
                <w:rFonts w:ascii="Times New Roman" w:hAnsi="Times New Roman"/>
                <w:color w:val="000000" w:themeColor="text1"/>
                <w:u w:val="single"/>
              </w:rPr>
              <w:t>Concomitant Medication</w:t>
            </w:r>
            <w:r>
              <w:rPr>
                <w:rFonts w:ascii="Times New Roman" w:hAnsi="Times New Roman"/>
                <w:color w:val="000000" w:themeColor="text1"/>
              </w:rPr>
              <w:t xml:space="preserve">. </w:t>
            </w:r>
            <w:r w:rsidR="009111F3" w:rsidRPr="00C23297">
              <w:rPr>
                <w:rFonts w:ascii="Times New Roman" w:hAnsi="Times New Roman"/>
                <w:color w:val="000000" w:themeColor="text1"/>
              </w:rPr>
              <w:t xml:space="preserve">Locally supplied medicinal products will be invoiced by Pharmacy TN with a maturity of 35 days from issue and at prices that may not exceed the sum of the maximum manufacturer price and trade surcharges set by the Price Regulation of the Ministry of Health and VAT. Items will be invoiced after dispensing from Provider's Pharmacy warehouse. In case the medicinal products are not available on Czech market, Sponsor has to supply them or impletent respective orimplement respective measures to current situacion. </w:t>
            </w:r>
          </w:p>
        </w:tc>
        <w:tc>
          <w:tcPr>
            <w:tcW w:w="2500" w:type="pct"/>
            <w:tcBorders>
              <w:top w:val="single" w:sz="4" w:space="0" w:color="auto"/>
              <w:left w:val="single" w:sz="4" w:space="0" w:color="auto"/>
              <w:bottom w:val="nil"/>
              <w:right w:val="single" w:sz="4" w:space="0" w:color="auto"/>
            </w:tcBorders>
          </w:tcPr>
          <w:p w14:paraId="45B01CD9" w14:textId="75FEFCB7" w:rsidR="009111F3" w:rsidRPr="00C23297" w:rsidRDefault="00174128" w:rsidP="0073316F">
            <w:pPr>
              <w:pStyle w:val="Odstavecseseznamem"/>
              <w:numPr>
                <w:ilvl w:val="0"/>
                <w:numId w:val="73"/>
              </w:numPr>
              <w:jc w:val="both"/>
              <w:rPr>
                <w:szCs w:val="22"/>
              </w:rPr>
            </w:pPr>
            <w:r w:rsidRPr="00C23297">
              <w:rPr>
                <w:szCs w:val="22"/>
                <w:u w:val="single"/>
              </w:rPr>
              <w:t>Souběžná léčba.</w:t>
            </w:r>
            <w:r w:rsidRPr="00102ACF">
              <w:rPr>
                <w:szCs w:val="22"/>
              </w:rPr>
              <w:t xml:space="preserve"> </w:t>
            </w:r>
            <w:r w:rsidR="009111F3" w:rsidRPr="00C23297">
              <w:rPr>
                <w:szCs w:val="22"/>
              </w:rPr>
              <w:t>Lokálně dodávané léčivé přípravky/materiál budou fakturované Lékárnou FTN v cenách, které nesmí být vyšší než součet maximální ceny výrobce, obchodních přirážek stanovených Cenovým předpisem Ministerstva zdravotnictví a DPH. Položky budou fakturovány po výdeji ze skladu Lékárny Poskytovatele. V případě výpadků výroby léků (roztoků, materiálu) a nemožnosti dodávat léky (roztoky, materiály) do ČR, musí léky (roztoky, materiály) zabezpečit zadavatel/sponzor,</w:t>
            </w:r>
            <w:r w:rsidR="009111F3" w:rsidRPr="00C23297">
              <w:rPr>
                <w:color w:val="000000"/>
                <w:szCs w:val="22"/>
              </w:rPr>
              <w:t xml:space="preserve"> nebo v provádění Studie zavést příslušná opatření reflektující aktuální situaci.</w:t>
            </w:r>
          </w:p>
        </w:tc>
      </w:tr>
      <w:tr w:rsidR="009111F3" w:rsidRPr="002725A5" w14:paraId="211177E5" w14:textId="77777777" w:rsidTr="00E0697A">
        <w:tblPrEx>
          <w:jc w:val="left"/>
          <w:tblBorders>
            <w:insideH w:val="single" w:sz="4" w:space="0" w:color="auto"/>
          </w:tblBorders>
        </w:tblPrEx>
        <w:tc>
          <w:tcPr>
            <w:tcW w:w="2500" w:type="pct"/>
            <w:tcBorders>
              <w:top w:val="nil"/>
              <w:left w:val="single" w:sz="4" w:space="0" w:color="auto"/>
              <w:bottom w:val="nil"/>
              <w:right w:val="single" w:sz="4" w:space="0" w:color="auto"/>
            </w:tcBorders>
          </w:tcPr>
          <w:p w14:paraId="58AFA153" w14:textId="77777777" w:rsidR="009111F3" w:rsidRPr="00C23297" w:rsidRDefault="009111F3" w:rsidP="00D1345E">
            <w:pPr>
              <w:pStyle w:val="Odstavecseseznamem1"/>
              <w:widowControl w:val="0"/>
              <w:spacing w:after="240" w:line="240" w:lineRule="auto"/>
              <w:ind w:left="357"/>
              <w:jc w:val="both"/>
              <w:rPr>
                <w:rFonts w:ascii="Times New Roman" w:hAnsi="Times New Roman"/>
                <w:color w:val="000000" w:themeColor="text1"/>
              </w:rPr>
            </w:pPr>
          </w:p>
        </w:tc>
        <w:tc>
          <w:tcPr>
            <w:tcW w:w="2500" w:type="pct"/>
            <w:tcBorders>
              <w:top w:val="nil"/>
              <w:left w:val="single" w:sz="4" w:space="0" w:color="auto"/>
              <w:bottom w:val="nil"/>
              <w:right w:val="single" w:sz="4" w:space="0" w:color="auto"/>
            </w:tcBorders>
          </w:tcPr>
          <w:p w14:paraId="64CCD4ED" w14:textId="77777777" w:rsidR="009111F3" w:rsidRPr="00C23297" w:rsidRDefault="009111F3" w:rsidP="00D1345E">
            <w:pPr>
              <w:rPr>
                <w:szCs w:val="22"/>
              </w:rPr>
            </w:pPr>
          </w:p>
        </w:tc>
      </w:tr>
      <w:tr w:rsidR="009111F3" w:rsidRPr="002725A5" w14:paraId="4F2F70B3" w14:textId="77777777" w:rsidTr="00E0697A">
        <w:tblPrEx>
          <w:jc w:val="left"/>
          <w:tblBorders>
            <w:insideH w:val="single" w:sz="4" w:space="0" w:color="auto"/>
          </w:tblBorders>
        </w:tblPrEx>
        <w:tc>
          <w:tcPr>
            <w:tcW w:w="2500" w:type="pct"/>
            <w:tcBorders>
              <w:top w:val="nil"/>
              <w:left w:val="single" w:sz="4" w:space="0" w:color="auto"/>
              <w:bottom w:val="nil"/>
              <w:right w:val="single" w:sz="4" w:space="0" w:color="auto"/>
            </w:tcBorders>
          </w:tcPr>
          <w:p w14:paraId="36313FF8" w14:textId="0C678863" w:rsidR="009111F3" w:rsidRPr="00C23297" w:rsidRDefault="009111F3" w:rsidP="00C23297">
            <w:pPr>
              <w:widowControl w:val="0"/>
              <w:spacing w:after="240"/>
              <w:rPr>
                <w:rFonts w:eastAsia="Calibri"/>
                <w:b/>
                <w:smallCaps/>
                <w:color w:val="000000" w:themeColor="text1"/>
                <w:szCs w:val="22"/>
              </w:rPr>
            </w:pPr>
            <w:r w:rsidRPr="00C23297">
              <w:rPr>
                <w:rFonts w:eastAsia="Calibri"/>
                <w:b/>
                <w:color w:val="000000" w:themeColor="text1"/>
                <w:szCs w:val="22"/>
              </w:rPr>
              <w:t>Further Institution Payments</w:t>
            </w:r>
            <w:r w:rsidR="009B330D" w:rsidRPr="00C23297">
              <w:rPr>
                <w:rFonts w:eastAsia="Calibri"/>
                <w:b/>
                <w:color w:val="000000" w:themeColor="text1"/>
                <w:szCs w:val="22"/>
              </w:rPr>
              <w:t xml:space="preserve"> </w:t>
            </w:r>
            <w:r w:rsidR="00C86617" w:rsidRPr="00C23297">
              <w:rPr>
                <w:rFonts w:eastAsia="Calibri"/>
                <w:b/>
                <w:color w:val="000000" w:themeColor="text1"/>
                <w:szCs w:val="22"/>
              </w:rPr>
              <w:t>(also listed in the budget, A</w:t>
            </w:r>
            <w:r w:rsidR="00C86617" w:rsidRPr="00E10777">
              <w:rPr>
                <w:rFonts w:eastAsia="Calibri"/>
                <w:b/>
                <w:color w:val="000000" w:themeColor="text1"/>
                <w:szCs w:val="22"/>
              </w:rPr>
              <w:t>ttachment</w:t>
            </w:r>
            <w:r w:rsidR="00C86617" w:rsidRPr="00C23297">
              <w:rPr>
                <w:rFonts w:eastAsia="Calibri"/>
                <w:b/>
                <w:color w:val="000000" w:themeColor="text1"/>
                <w:szCs w:val="22"/>
              </w:rPr>
              <w:t xml:space="preserve"> B)</w:t>
            </w:r>
          </w:p>
        </w:tc>
        <w:tc>
          <w:tcPr>
            <w:tcW w:w="2500" w:type="pct"/>
            <w:tcBorders>
              <w:top w:val="nil"/>
              <w:left w:val="single" w:sz="4" w:space="0" w:color="auto"/>
              <w:bottom w:val="nil"/>
              <w:right w:val="single" w:sz="4" w:space="0" w:color="auto"/>
            </w:tcBorders>
          </w:tcPr>
          <w:p w14:paraId="1A6FD447" w14:textId="6D0BEEAA" w:rsidR="009111F3" w:rsidRPr="00C23297" w:rsidRDefault="009111F3" w:rsidP="00C23297">
            <w:pPr>
              <w:widowControl w:val="0"/>
              <w:spacing w:after="240"/>
              <w:contextualSpacing/>
              <w:rPr>
                <w:rFonts w:eastAsia="Calibri"/>
                <w:b/>
                <w:color w:val="000000" w:themeColor="text1"/>
                <w:szCs w:val="22"/>
              </w:rPr>
            </w:pPr>
            <w:r w:rsidRPr="00C23297">
              <w:rPr>
                <w:rFonts w:eastAsia="Calibri"/>
                <w:b/>
                <w:color w:val="000000" w:themeColor="text1"/>
                <w:szCs w:val="22"/>
              </w:rPr>
              <w:t>Další poplatky Zdravotnickému zařízení</w:t>
            </w:r>
            <w:r w:rsidR="00A83595" w:rsidRPr="00C23297">
              <w:rPr>
                <w:rFonts w:eastAsia="Calibri"/>
                <w:b/>
                <w:color w:val="000000" w:themeColor="text1"/>
                <w:szCs w:val="22"/>
              </w:rPr>
              <w:t xml:space="preserve"> (uvedené </w:t>
            </w:r>
            <w:r w:rsidR="009B330D">
              <w:rPr>
                <w:rFonts w:eastAsia="Calibri"/>
                <w:b/>
                <w:color w:val="000000" w:themeColor="text1"/>
                <w:szCs w:val="22"/>
              </w:rPr>
              <w:t xml:space="preserve">i </w:t>
            </w:r>
            <w:r w:rsidR="00A83595" w:rsidRPr="00C23297">
              <w:rPr>
                <w:rFonts w:eastAsia="Calibri"/>
                <w:b/>
                <w:color w:val="000000" w:themeColor="text1"/>
                <w:szCs w:val="22"/>
              </w:rPr>
              <w:t>v</w:t>
            </w:r>
            <w:r w:rsidR="009B330D">
              <w:rPr>
                <w:rFonts w:eastAsia="Calibri"/>
                <w:b/>
                <w:color w:val="000000" w:themeColor="text1"/>
                <w:szCs w:val="22"/>
              </w:rPr>
              <w:t xml:space="preserve"> rozpočtu </w:t>
            </w:r>
            <w:r w:rsidR="006807E1">
              <w:rPr>
                <w:rFonts w:eastAsia="Calibri"/>
                <w:b/>
                <w:color w:val="000000" w:themeColor="text1"/>
                <w:szCs w:val="22"/>
              </w:rPr>
              <w:t xml:space="preserve">v </w:t>
            </w:r>
            <w:r w:rsidR="00A83595" w:rsidRPr="00C23297">
              <w:rPr>
                <w:rFonts w:eastAsia="Calibri"/>
                <w:b/>
                <w:color w:val="000000" w:themeColor="text1"/>
                <w:szCs w:val="22"/>
              </w:rPr>
              <w:t>příloze B</w:t>
            </w:r>
            <w:r w:rsidR="009B330D" w:rsidRPr="00C23297">
              <w:rPr>
                <w:rFonts w:eastAsia="Calibri"/>
                <w:b/>
                <w:color w:val="000000" w:themeColor="text1"/>
                <w:szCs w:val="22"/>
              </w:rPr>
              <w:t>)</w:t>
            </w:r>
          </w:p>
        </w:tc>
      </w:tr>
      <w:tr w:rsidR="009111F3" w:rsidRPr="002725A5" w14:paraId="1A07B46F" w14:textId="77777777" w:rsidTr="00E0697A">
        <w:tblPrEx>
          <w:jc w:val="left"/>
          <w:tblBorders>
            <w:insideH w:val="single" w:sz="4" w:space="0" w:color="auto"/>
          </w:tblBorders>
        </w:tblPrEx>
        <w:tc>
          <w:tcPr>
            <w:tcW w:w="2500" w:type="pct"/>
            <w:tcBorders>
              <w:top w:val="nil"/>
              <w:left w:val="single" w:sz="4" w:space="0" w:color="auto"/>
              <w:bottom w:val="nil"/>
              <w:right w:val="single" w:sz="4" w:space="0" w:color="auto"/>
            </w:tcBorders>
          </w:tcPr>
          <w:p w14:paraId="49A2AE29" w14:textId="77777777" w:rsidR="009111F3" w:rsidRPr="00C23297" w:rsidRDefault="009111F3" w:rsidP="00E0697A">
            <w:pPr>
              <w:pStyle w:val="Odstavecseseznamem"/>
              <w:widowControl w:val="0"/>
              <w:numPr>
                <w:ilvl w:val="0"/>
                <w:numId w:val="67"/>
              </w:numPr>
              <w:ind w:left="357" w:firstLine="0"/>
              <w:contextualSpacing/>
              <w:jc w:val="both"/>
              <w:rPr>
                <w:rFonts w:eastAsia="Calibri"/>
                <w:color w:val="000000" w:themeColor="text1"/>
                <w:szCs w:val="22"/>
                <w:lang w:val="en-US"/>
              </w:rPr>
            </w:pPr>
            <w:r w:rsidRPr="00C23297">
              <w:rPr>
                <w:rFonts w:eastAsia="Calibri"/>
                <w:b/>
                <w:color w:val="000000" w:themeColor="text1"/>
                <w:szCs w:val="22"/>
                <w:lang w:val="en-US"/>
              </w:rPr>
              <w:t>Site Set-Up Fee</w:t>
            </w:r>
          </w:p>
          <w:p w14:paraId="01002514" w14:textId="65B9C5F2" w:rsidR="009111F3" w:rsidRPr="00C23297" w:rsidRDefault="009111F3" w:rsidP="00E0697A">
            <w:pPr>
              <w:widowControl w:val="0"/>
              <w:ind w:left="357"/>
              <w:jc w:val="both"/>
              <w:rPr>
                <w:rFonts w:eastAsia="Calibri"/>
                <w:color w:val="000000" w:themeColor="text1"/>
                <w:szCs w:val="22"/>
                <w:lang w:val="en-US"/>
              </w:rPr>
            </w:pPr>
            <w:r w:rsidRPr="00C23297">
              <w:rPr>
                <w:rFonts w:eastAsia="Calibri"/>
                <w:color w:val="000000" w:themeColor="text1"/>
                <w:szCs w:val="22"/>
                <w:lang w:val="en-US"/>
              </w:rPr>
              <w:t xml:space="preserve">A one-time, non-refundable Site Set-Up payment of </w:t>
            </w:r>
            <w:r w:rsidRPr="00C23297">
              <w:rPr>
                <w:rFonts w:eastAsia="Calibri"/>
                <w:b/>
                <w:color w:val="000000" w:themeColor="text1"/>
                <w:szCs w:val="22"/>
                <w:lang w:val="en-US"/>
              </w:rPr>
              <w:t>CZK 15</w:t>
            </w:r>
            <w:r w:rsidR="006E79F0">
              <w:rPr>
                <w:rFonts w:eastAsia="Calibri"/>
                <w:b/>
                <w:color w:val="000000" w:themeColor="text1"/>
                <w:szCs w:val="22"/>
                <w:lang w:val="en-US"/>
              </w:rPr>
              <w:t>,</w:t>
            </w:r>
            <w:r w:rsidRPr="00C23297">
              <w:rPr>
                <w:rFonts w:eastAsia="Calibri"/>
                <w:b/>
                <w:color w:val="000000" w:themeColor="text1"/>
                <w:szCs w:val="22"/>
                <w:lang w:val="en-US"/>
              </w:rPr>
              <w:t>000</w:t>
            </w:r>
            <w:r w:rsidRPr="00C23297">
              <w:rPr>
                <w:rFonts w:eastAsia="Calibri"/>
                <w:color w:val="000000" w:themeColor="text1"/>
                <w:szCs w:val="22"/>
                <w:lang w:val="en-US"/>
              </w:rPr>
              <w:t xml:space="preserve">, to cover Site Set-Up activities will be made upon signature of CTA and receipt by Sponsor/CRO of an original invoice. </w:t>
            </w:r>
          </w:p>
        </w:tc>
        <w:tc>
          <w:tcPr>
            <w:tcW w:w="2500" w:type="pct"/>
            <w:tcBorders>
              <w:top w:val="nil"/>
              <w:left w:val="single" w:sz="4" w:space="0" w:color="auto"/>
              <w:bottom w:val="nil"/>
              <w:right w:val="single" w:sz="4" w:space="0" w:color="auto"/>
            </w:tcBorders>
          </w:tcPr>
          <w:p w14:paraId="7D9B1CFF" w14:textId="77777777" w:rsidR="009111F3" w:rsidRPr="00C23297" w:rsidRDefault="009111F3" w:rsidP="00E0697A">
            <w:pPr>
              <w:pStyle w:val="Odstavecseseznamem"/>
              <w:widowControl w:val="0"/>
              <w:numPr>
                <w:ilvl w:val="0"/>
                <w:numId w:val="67"/>
              </w:numPr>
              <w:ind w:left="357" w:firstLine="0"/>
              <w:contextualSpacing/>
              <w:jc w:val="both"/>
              <w:rPr>
                <w:rFonts w:eastAsia="Calibri"/>
                <w:color w:val="000000" w:themeColor="text1"/>
                <w:szCs w:val="22"/>
              </w:rPr>
            </w:pPr>
            <w:r w:rsidRPr="00C23297">
              <w:rPr>
                <w:rFonts w:eastAsia="Calibri"/>
                <w:b/>
                <w:color w:val="000000" w:themeColor="text1"/>
                <w:szCs w:val="22"/>
              </w:rPr>
              <w:t>Poplatek za otevření centra</w:t>
            </w:r>
          </w:p>
          <w:p w14:paraId="42B44D56" w14:textId="649B34BA" w:rsidR="009111F3" w:rsidRPr="00C23297" w:rsidRDefault="009111F3" w:rsidP="00E0697A">
            <w:pPr>
              <w:widowControl w:val="0"/>
              <w:ind w:left="357"/>
              <w:jc w:val="both"/>
              <w:rPr>
                <w:rFonts w:eastAsia="Calibri"/>
                <w:color w:val="000000" w:themeColor="text1"/>
                <w:szCs w:val="22"/>
              </w:rPr>
            </w:pPr>
            <w:r w:rsidRPr="00C23297">
              <w:rPr>
                <w:rFonts w:eastAsia="Calibri"/>
                <w:color w:val="000000" w:themeColor="text1"/>
                <w:szCs w:val="22"/>
              </w:rPr>
              <w:t>Jednorázový nevratný Poplatek za otevření centra ve výši</w:t>
            </w:r>
            <w:r w:rsidRPr="00C23297">
              <w:rPr>
                <w:rFonts w:eastAsia="Calibri"/>
                <w:b/>
                <w:color w:val="000000" w:themeColor="text1"/>
                <w:szCs w:val="22"/>
              </w:rPr>
              <w:t xml:space="preserve"> 15.000 Kč</w:t>
            </w:r>
            <w:r w:rsidRPr="00C23297">
              <w:rPr>
                <w:rFonts w:eastAsia="Calibri"/>
                <w:color w:val="000000" w:themeColor="text1"/>
                <w:szCs w:val="22"/>
              </w:rPr>
              <w:t xml:space="preserve"> za činnosti spojené s otevřením centra bude uhrazen po podpisu smlouvy a doručení originálu faktury </w:t>
            </w:r>
          </w:p>
        </w:tc>
      </w:tr>
      <w:tr w:rsidR="009111F3" w:rsidRPr="002725A5" w14:paraId="51E9BBE5" w14:textId="77777777" w:rsidTr="00E0697A">
        <w:tblPrEx>
          <w:jc w:val="left"/>
          <w:tblBorders>
            <w:insideH w:val="single" w:sz="4" w:space="0" w:color="auto"/>
          </w:tblBorders>
        </w:tblPrEx>
        <w:tc>
          <w:tcPr>
            <w:tcW w:w="2500" w:type="pct"/>
            <w:tcBorders>
              <w:top w:val="nil"/>
              <w:left w:val="single" w:sz="4" w:space="0" w:color="auto"/>
              <w:bottom w:val="nil"/>
              <w:right w:val="single" w:sz="4" w:space="0" w:color="auto"/>
            </w:tcBorders>
          </w:tcPr>
          <w:p w14:paraId="34A1D826" w14:textId="2C3BAB5E" w:rsidR="009111F3" w:rsidRPr="00C23297" w:rsidRDefault="00D13BEB" w:rsidP="00284086">
            <w:pPr>
              <w:pStyle w:val="Odstavecseseznamem"/>
              <w:widowControl w:val="0"/>
              <w:numPr>
                <w:ilvl w:val="0"/>
                <w:numId w:val="76"/>
              </w:numPr>
              <w:spacing w:after="240"/>
              <w:contextualSpacing/>
              <w:jc w:val="both"/>
              <w:rPr>
                <w:rFonts w:eastAsia="Calibri"/>
                <w:b/>
                <w:color w:val="000000" w:themeColor="text1"/>
                <w:szCs w:val="22"/>
                <w:lang w:val="en-US"/>
              </w:rPr>
            </w:pPr>
            <w:r w:rsidRPr="00E10777">
              <w:rPr>
                <w:rFonts w:eastAsia="Calibri"/>
                <w:b/>
                <w:color w:val="000000" w:themeColor="text1"/>
                <w:szCs w:val="22"/>
                <w:lang w:val="en-US"/>
              </w:rPr>
              <w:t>Onsite</w:t>
            </w:r>
            <w:r w:rsidR="009111F3" w:rsidRPr="00C23297">
              <w:rPr>
                <w:rFonts w:eastAsia="Calibri"/>
                <w:b/>
                <w:color w:val="000000" w:themeColor="text1"/>
                <w:szCs w:val="22"/>
                <w:lang w:val="en-US"/>
              </w:rPr>
              <w:t xml:space="preserve"> moni</w:t>
            </w:r>
            <w:r w:rsidR="00F2660A">
              <w:rPr>
                <w:rFonts w:eastAsia="Calibri"/>
                <w:b/>
                <w:color w:val="000000" w:themeColor="text1"/>
                <w:szCs w:val="22"/>
                <w:lang w:val="en-US"/>
              </w:rPr>
              <w:t>t</w:t>
            </w:r>
            <w:r w:rsidR="009111F3" w:rsidRPr="00C23297">
              <w:rPr>
                <w:rFonts w:eastAsia="Calibri"/>
                <w:b/>
                <w:color w:val="000000" w:themeColor="text1"/>
                <w:szCs w:val="22"/>
                <w:lang w:val="en-US"/>
              </w:rPr>
              <w:t>oring visit</w:t>
            </w:r>
          </w:p>
          <w:p w14:paraId="25544D8D" w14:textId="6B29E240" w:rsidR="009111F3" w:rsidRPr="00C23297" w:rsidRDefault="009111F3" w:rsidP="00E0567F">
            <w:pPr>
              <w:pStyle w:val="Odstavecseseznamem"/>
              <w:widowControl w:val="0"/>
              <w:ind w:left="357"/>
              <w:jc w:val="both"/>
              <w:rPr>
                <w:rFonts w:eastAsia="Calibri"/>
                <w:b/>
                <w:color w:val="000000" w:themeColor="text1"/>
                <w:szCs w:val="22"/>
                <w:lang w:val="en-US"/>
              </w:rPr>
            </w:pPr>
            <w:r w:rsidRPr="00C23297">
              <w:rPr>
                <w:rFonts w:eastAsia="Calibri"/>
                <w:b/>
                <w:color w:val="000000" w:themeColor="text1"/>
                <w:szCs w:val="22"/>
                <w:lang w:val="en-US"/>
              </w:rPr>
              <w:t xml:space="preserve">CZK </w:t>
            </w:r>
            <w:r w:rsidR="00B51DA4">
              <w:rPr>
                <w:rFonts w:eastAsia="Calibri"/>
                <w:b/>
                <w:color w:val="000000" w:themeColor="text1"/>
                <w:szCs w:val="22"/>
                <w:lang w:val="en-US"/>
              </w:rPr>
              <w:t>5</w:t>
            </w:r>
            <w:r w:rsidR="006E79F0">
              <w:rPr>
                <w:rFonts w:eastAsia="Calibri"/>
                <w:b/>
                <w:color w:val="000000" w:themeColor="text1"/>
                <w:szCs w:val="22"/>
                <w:lang w:val="en-US"/>
              </w:rPr>
              <w:t>,</w:t>
            </w:r>
            <w:r w:rsidRPr="00C23297">
              <w:rPr>
                <w:rFonts w:eastAsia="Calibri"/>
                <w:b/>
                <w:color w:val="000000" w:themeColor="text1"/>
                <w:szCs w:val="22"/>
                <w:lang w:val="en-US"/>
              </w:rPr>
              <w:t xml:space="preserve">000 </w:t>
            </w:r>
            <w:r w:rsidRPr="00C23297">
              <w:rPr>
                <w:rFonts w:eastAsia="Calibri"/>
                <w:bCs/>
                <w:color w:val="000000" w:themeColor="text1"/>
                <w:szCs w:val="22"/>
                <w:lang w:val="en-US"/>
              </w:rPr>
              <w:t>for each monitoring visit</w:t>
            </w:r>
          </w:p>
        </w:tc>
        <w:tc>
          <w:tcPr>
            <w:tcW w:w="2500" w:type="pct"/>
            <w:tcBorders>
              <w:top w:val="nil"/>
              <w:left w:val="single" w:sz="4" w:space="0" w:color="auto"/>
              <w:bottom w:val="nil"/>
              <w:right w:val="single" w:sz="4" w:space="0" w:color="auto"/>
            </w:tcBorders>
          </w:tcPr>
          <w:p w14:paraId="3BA55CE6" w14:textId="414CEC75" w:rsidR="009111F3" w:rsidRPr="008629FE" w:rsidRDefault="009111F3" w:rsidP="008629FE">
            <w:pPr>
              <w:pStyle w:val="Odstavecseseznamem"/>
              <w:widowControl w:val="0"/>
              <w:numPr>
                <w:ilvl w:val="0"/>
                <w:numId w:val="76"/>
              </w:numPr>
              <w:jc w:val="both"/>
              <w:rPr>
                <w:rFonts w:eastAsia="Calibri"/>
                <w:b/>
                <w:color w:val="000000" w:themeColor="text1"/>
                <w:szCs w:val="22"/>
              </w:rPr>
            </w:pPr>
            <w:r w:rsidRPr="008629FE">
              <w:rPr>
                <w:rFonts w:eastAsia="Calibri"/>
                <w:b/>
                <w:color w:val="000000" w:themeColor="text1"/>
                <w:szCs w:val="22"/>
              </w:rPr>
              <w:t>Poplatek za monitorovací návštěv</w:t>
            </w:r>
            <w:r w:rsidR="00251B80">
              <w:rPr>
                <w:rFonts w:eastAsia="Calibri"/>
                <w:b/>
                <w:color w:val="000000" w:themeColor="text1"/>
                <w:szCs w:val="22"/>
              </w:rPr>
              <w:t>u</w:t>
            </w:r>
            <w:r w:rsidR="00D13BEB" w:rsidRPr="008629FE">
              <w:rPr>
                <w:rFonts w:eastAsia="Calibri"/>
                <w:b/>
                <w:color w:val="000000" w:themeColor="text1"/>
                <w:szCs w:val="22"/>
              </w:rPr>
              <w:t xml:space="preserve"> na centru</w:t>
            </w:r>
            <w:r w:rsidR="008629FE">
              <w:rPr>
                <w:rFonts w:eastAsia="Calibri"/>
                <w:b/>
                <w:color w:val="000000" w:themeColor="text1"/>
                <w:szCs w:val="22"/>
              </w:rPr>
              <w:t xml:space="preserve"> </w:t>
            </w:r>
            <w:r w:rsidR="00B51DA4">
              <w:rPr>
                <w:rFonts w:eastAsia="Calibri"/>
                <w:b/>
                <w:color w:val="000000" w:themeColor="text1"/>
                <w:szCs w:val="22"/>
              </w:rPr>
              <w:t>5</w:t>
            </w:r>
            <w:r w:rsidRPr="008629FE">
              <w:rPr>
                <w:rFonts w:eastAsia="Calibri"/>
                <w:b/>
                <w:color w:val="000000" w:themeColor="text1"/>
                <w:szCs w:val="22"/>
              </w:rPr>
              <w:t>.000 Kč</w:t>
            </w:r>
            <w:r w:rsidRPr="008629FE">
              <w:rPr>
                <w:rFonts w:eastAsia="Calibri"/>
                <w:color w:val="000000" w:themeColor="text1"/>
                <w:szCs w:val="22"/>
              </w:rPr>
              <w:t>.za každou monitorovací návštěvu</w:t>
            </w:r>
          </w:p>
        </w:tc>
      </w:tr>
      <w:tr w:rsidR="009111F3" w:rsidRPr="002725A5" w14:paraId="253E8693" w14:textId="77777777" w:rsidTr="00E0697A">
        <w:tblPrEx>
          <w:jc w:val="left"/>
          <w:tblBorders>
            <w:insideH w:val="single" w:sz="4" w:space="0" w:color="auto"/>
          </w:tblBorders>
        </w:tblPrEx>
        <w:tc>
          <w:tcPr>
            <w:tcW w:w="2500" w:type="pct"/>
            <w:tcBorders>
              <w:top w:val="nil"/>
              <w:left w:val="single" w:sz="4" w:space="0" w:color="auto"/>
              <w:bottom w:val="nil"/>
              <w:right w:val="single" w:sz="4" w:space="0" w:color="auto"/>
            </w:tcBorders>
          </w:tcPr>
          <w:p w14:paraId="55B324FC" w14:textId="77777777" w:rsidR="009111F3" w:rsidRPr="00C23297" w:rsidRDefault="009111F3" w:rsidP="00062BE0">
            <w:pPr>
              <w:pStyle w:val="Odstavecseseznamem"/>
              <w:widowControl w:val="0"/>
              <w:numPr>
                <w:ilvl w:val="0"/>
                <w:numId w:val="67"/>
              </w:numPr>
              <w:ind w:left="357" w:firstLine="0"/>
              <w:contextualSpacing/>
              <w:jc w:val="both"/>
              <w:rPr>
                <w:rFonts w:eastAsia="Calibri"/>
                <w:color w:val="000000" w:themeColor="text1"/>
                <w:szCs w:val="22"/>
                <w:lang w:val="en-US"/>
              </w:rPr>
            </w:pPr>
            <w:r w:rsidRPr="00C23297">
              <w:rPr>
                <w:rFonts w:eastAsia="Calibri"/>
                <w:b/>
                <w:color w:val="000000" w:themeColor="text1"/>
                <w:szCs w:val="22"/>
                <w:lang w:val="en-US"/>
              </w:rPr>
              <w:t>Amendment Processing Fee</w:t>
            </w:r>
            <w:r w:rsidRPr="00C23297">
              <w:rPr>
                <w:rFonts w:eastAsia="Calibri"/>
                <w:color w:val="000000" w:themeColor="text1"/>
                <w:szCs w:val="22"/>
                <w:lang w:val="en-US"/>
              </w:rPr>
              <w:t xml:space="preserve"> </w:t>
            </w:r>
          </w:p>
          <w:p w14:paraId="549ECD7C" w14:textId="4D4E376E" w:rsidR="009111F3" w:rsidRPr="00C23297" w:rsidRDefault="009111F3" w:rsidP="00062BE0">
            <w:pPr>
              <w:widowControl w:val="0"/>
              <w:ind w:left="357"/>
              <w:jc w:val="both"/>
              <w:rPr>
                <w:rFonts w:eastAsia="Calibri"/>
                <w:color w:val="000000" w:themeColor="text1"/>
                <w:szCs w:val="22"/>
                <w:lang w:val="en-US"/>
              </w:rPr>
            </w:pPr>
            <w:r w:rsidRPr="00C23297">
              <w:rPr>
                <w:rFonts w:eastAsia="Calibri"/>
                <w:color w:val="000000" w:themeColor="text1"/>
                <w:szCs w:val="22"/>
                <w:lang w:val="en-US"/>
              </w:rPr>
              <w:t xml:space="preserve">An Amendment Processing Fee of </w:t>
            </w:r>
            <w:r w:rsidRPr="00C23297">
              <w:rPr>
                <w:rFonts w:eastAsia="Calibri"/>
                <w:b/>
                <w:color w:val="000000" w:themeColor="text1"/>
                <w:szCs w:val="22"/>
                <w:lang w:val="en-US"/>
              </w:rPr>
              <w:t xml:space="preserve">CZK 10,000 </w:t>
            </w:r>
            <w:r w:rsidRPr="00C23297">
              <w:rPr>
                <w:rFonts w:eastAsia="Calibri"/>
                <w:color w:val="000000" w:themeColor="text1"/>
                <w:szCs w:val="22"/>
                <w:lang w:val="en-US"/>
              </w:rPr>
              <w:t xml:space="preserve">will be made upon receipt of </w:t>
            </w:r>
            <w:r w:rsidR="002E2A11" w:rsidRPr="00C23297">
              <w:rPr>
                <w:rFonts w:eastAsia="Calibri"/>
                <w:color w:val="000000" w:themeColor="text1"/>
                <w:szCs w:val="22"/>
                <w:lang w:val="en-US"/>
              </w:rPr>
              <w:t>an invoice</w:t>
            </w:r>
            <w:r w:rsidRPr="00C23297">
              <w:rPr>
                <w:rFonts w:eastAsia="Calibri"/>
                <w:color w:val="000000" w:themeColor="text1"/>
                <w:szCs w:val="22"/>
                <w:lang w:val="en-US"/>
              </w:rPr>
              <w:t xml:space="preserve"> in the event of a Sponsor driven amendment.</w:t>
            </w:r>
          </w:p>
        </w:tc>
        <w:tc>
          <w:tcPr>
            <w:tcW w:w="2500" w:type="pct"/>
            <w:tcBorders>
              <w:top w:val="nil"/>
              <w:left w:val="single" w:sz="4" w:space="0" w:color="auto"/>
              <w:bottom w:val="nil"/>
              <w:right w:val="single" w:sz="4" w:space="0" w:color="auto"/>
            </w:tcBorders>
          </w:tcPr>
          <w:p w14:paraId="6B3DE423" w14:textId="77777777" w:rsidR="009111F3" w:rsidRPr="00C23297" w:rsidRDefault="009111F3" w:rsidP="00062BE0">
            <w:pPr>
              <w:pStyle w:val="Odstavecseseznamem"/>
              <w:widowControl w:val="0"/>
              <w:numPr>
                <w:ilvl w:val="0"/>
                <w:numId w:val="67"/>
              </w:numPr>
              <w:ind w:left="357" w:firstLine="0"/>
              <w:contextualSpacing/>
              <w:jc w:val="both"/>
              <w:rPr>
                <w:rFonts w:eastAsia="Calibri"/>
                <w:color w:val="000000" w:themeColor="text1"/>
                <w:szCs w:val="22"/>
              </w:rPr>
            </w:pPr>
            <w:r w:rsidRPr="00C23297">
              <w:rPr>
                <w:rFonts w:eastAsia="Calibri"/>
                <w:b/>
                <w:color w:val="000000" w:themeColor="text1"/>
                <w:szCs w:val="22"/>
              </w:rPr>
              <w:t>Poplatek za zpracování dodatku</w:t>
            </w:r>
            <w:r w:rsidRPr="00C23297">
              <w:rPr>
                <w:rFonts w:eastAsia="Calibri"/>
                <w:color w:val="000000" w:themeColor="text1"/>
                <w:szCs w:val="22"/>
              </w:rPr>
              <w:t xml:space="preserve"> </w:t>
            </w:r>
          </w:p>
          <w:p w14:paraId="4066079A" w14:textId="77777777" w:rsidR="009111F3" w:rsidRPr="00C23297" w:rsidRDefault="009111F3" w:rsidP="00062BE0">
            <w:pPr>
              <w:widowControl w:val="0"/>
              <w:ind w:left="357"/>
              <w:jc w:val="both"/>
              <w:rPr>
                <w:rFonts w:eastAsia="Calibri"/>
                <w:color w:val="000000" w:themeColor="text1"/>
                <w:szCs w:val="22"/>
              </w:rPr>
            </w:pPr>
            <w:r w:rsidRPr="00C23297">
              <w:rPr>
                <w:rFonts w:eastAsia="Calibri"/>
                <w:color w:val="000000" w:themeColor="text1"/>
                <w:szCs w:val="22"/>
              </w:rPr>
              <w:t>Poplatek za zpracování dodatku ve výši</w:t>
            </w:r>
            <w:r w:rsidRPr="00C23297">
              <w:rPr>
                <w:rFonts w:eastAsia="Calibri"/>
                <w:b/>
                <w:color w:val="000000" w:themeColor="text1"/>
                <w:szCs w:val="22"/>
              </w:rPr>
              <w:t xml:space="preserve"> 10.000 Kč </w:t>
            </w:r>
            <w:r w:rsidRPr="00C23297">
              <w:rPr>
                <w:rFonts w:eastAsia="Calibri"/>
                <w:color w:val="000000" w:themeColor="text1"/>
                <w:szCs w:val="22"/>
              </w:rPr>
              <w:t>bude uhrazen po podpisu dodatku a doručení faktury v případě uzavření dodatku z iniciativy Zadavatele.</w:t>
            </w:r>
          </w:p>
        </w:tc>
      </w:tr>
      <w:tr w:rsidR="009111F3" w:rsidRPr="002725A5" w14:paraId="64038555" w14:textId="77777777" w:rsidTr="00E0697A">
        <w:tblPrEx>
          <w:jc w:val="left"/>
          <w:tblBorders>
            <w:insideH w:val="single" w:sz="4" w:space="0" w:color="auto"/>
          </w:tblBorders>
        </w:tblPrEx>
        <w:tc>
          <w:tcPr>
            <w:tcW w:w="2500" w:type="pct"/>
            <w:tcBorders>
              <w:top w:val="nil"/>
              <w:left w:val="single" w:sz="4" w:space="0" w:color="auto"/>
              <w:bottom w:val="nil"/>
              <w:right w:val="single" w:sz="4" w:space="0" w:color="auto"/>
            </w:tcBorders>
          </w:tcPr>
          <w:p w14:paraId="6ABD70E5" w14:textId="77777777" w:rsidR="009111F3" w:rsidRPr="00C23297" w:rsidRDefault="009111F3" w:rsidP="00011E9D">
            <w:pPr>
              <w:pStyle w:val="Odstavecseseznamem"/>
              <w:widowControl w:val="0"/>
              <w:numPr>
                <w:ilvl w:val="0"/>
                <w:numId w:val="67"/>
              </w:numPr>
              <w:ind w:left="357" w:firstLine="0"/>
              <w:contextualSpacing/>
              <w:jc w:val="both"/>
              <w:rPr>
                <w:rFonts w:eastAsia="Calibri"/>
                <w:color w:val="000000" w:themeColor="text1"/>
                <w:szCs w:val="22"/>
                <w:lang w:val="en-US"/>
              </w:rPr>
            </w:pPr>
            <w:bookmarkStart w:id="5" w:name="_Toc335835733"/>
            <w:r w:rsidRPr="00C23297">
              <w:rPr>
                <w:rFonts w:eastAsia="Calibri"/>
                <w:b/>
                <w:color w:val="000000" w:themeColor="text1"/>
                <w:szCs w:val="22"/>
                <w:lang w:val="en-US"/>
              </w:rPr>
              <w:t>Record Storage Fee/Archiving Fee</w:t>
            </w:r>
            <w:bookmarkEnd w:id="5"/>
          </w:p>
          <w:p w14:paraId="00A0E394" w14:textId="2E9FB387" w:rsidR="009111F3" w:rsidRPr="00C23297" w:rsidRDefault="001D7637" w:rsidP="00011E9D">
            <w:pPr>
              <w:widowControl w:val="0"/>
              <w:ind w:left="357"/>
              <w:jc w:val="both"/>
              <w:rPr>
                <w:rFonts w:eastAsia="Calibri"/>
                <w:b/>
                <w:color w:val="000000" w:themeColor="text1"/>
                <w:szCs w:val="22"/>
                <w:lang w:val="en-US"/>
              </w:rPr>
            </w:pPr>
            <w:r w:rsidRPr="00C23297">
              <w:rPr>
                <w:rFonts w:eastAsia="Calibri"/>
                <w:color w:val="000000" w:themeColor="text1"/>
                <w:szCs w:val="22"/>
                <w:lang w:val="en-US"/>
              </w:rPr>
              <w:t>A record storage payment of</w:t>
            </w:r>
            <w:r w:rsidRPr="00C23297">
              <w:rPr>
                <w:rFonts w:eastAsia="Calibri"/>
                <w:b/>
                <w:color w:val="000000" w:themeColor="text1"/>
                <w:szCs w:val="22"/>
                <w:lang w:val="en-US"/>
              </w:rPr>
              <w:t xml:space="preserve"> CZK 25,000</w:t>
            </w:r>
            <w:r w:rsidR="009111F3" w:rsidRPr="00C23297">
              <w:rPr>
                <w:rFonts w:eastAsia="Calibri"/>
                <w:color w:val="000000" w:themeColor="text1"/>
                <w:szCs w:val="22"/>
                <w:lang w:val="en-US"/>
              </w:rPr>
              <w:t xml:space="preserve"> will be made upon receipt of </w:t>
            </w:r>
            <w:r w:rsidR="002E2A11" w:rsidRPr="00C23297">
              <w:rPr>
                <w:rFonts w:eastAsia="Calibri"/>
                <w:color w:val="000000" w:themeColor="text1"/>
                <w:szCs w:val="22"/>
                <w:lang w:val="en-US"/>
              </w:rPr>
              <w:t>the invoice</w:t>
            </w:r>
            <w:r w:rsidR="009111F3" w:rsidRPr="00C23297">
              <w:rPr>
                <w:rFonts w:eastAsia="Calibri"/>
                <w:color w:val="000000" w:themeColor="text1"/>
                <w:szCs w:val="22"/>
                <w:lang w:val="en-US"/>
              </w:rPr>
              <w:t>.</w:t>
            </w:r>
            <w:r w:rsidR="00467B63">
              <w:rPr>
                <w:rFonts w:eastAsia="Calibri"/>
                <w:color w:val="000000" w:themeColor="text1"/>
                <w:szCs w:val="22"/>
                <w:lang w:val="en-US"/>
              </w:rPr>
              <w:t xml:space="preserve"> </w:t>
            </w:r>
            <w:r w:rsidR="009111F3" w:rsidRPr="00C23297">
              <w:rPr>
                <w:rFonts w:eastAsia="Calibri"/>
                <w:color w:val="000000" w:themeColor="text1"/>
                <w:szCs w:val="22"/>
                <w:lang w:val="en-US"/>
              </w:rPr>
              <w:t xml:space="preserve">In accordance with Sponsor’s Protocol requirements, </w:t>
            </w:r>
            <w:r w:rsidR="00186C02" w:rsidRPr="00C23297">
              <w:rPr>
                <w:rFonts w:eastAsia="Calibri"/>
                <w:color w:val="000000" w:themeColor="text1"/>
                <w:szCs w:val="22"/>
                <w:lang w:val="en-US"/>
              </w:rPr>
              <w:t>the Institution</w:t>
            </w:r>
            <w:r w:rsidR="009111F3" w:rsidRPr="00C23297">
              <w:rPr>
                <w:rFonts w:eastAsia="Calibri"/>
                <w:color w:val="000000" w:themeColor="text1"/>
                <w:szCs w:val="22"/>
                <w:lang w:val="en-US"/>
              </w:rPr>
              <w:t xml:space="preserve"> shall maintain all Site Study records in a safe and secure location to allow easy and timely retrieval, when needed.</w:t>
            </w:r>
          </w:p>
        </w:tc>
        <w:tc>
          <w:tcPr>
            <w:tcW w:w="2500" w:type="pct"/>
            <w:tcBorders>
              <w:top w:val="nil"/>
              <w:left w:val="single" w:sz="4" w:space="0" w:color="auto"/>
              <w:bottom w:val="nil"/>
              <w:right w:val="single" w:sz="4" w:space="0" w:color="auto"/>
            </w:tcBorders>
          </w:tcPr>
          <w:p w14:paraId="374744D6" w14:textId="77777777" w:rsidR="009111F3" w:rsidRPr="00C23297" w:rsidRDefault="009111F3" w:rsidP="00011E9D">
            <w:pPr>
              <w:pStyle w:val="Odstavecseseznamem"/>
              <w:widowControl w:val="0"/>
              <w:numPr>
                <w:ilvl w:val="0"/>
                <w:numId w:val="67"/>
              </w:numPr>
              <w:ind w:left="357" w:firstLine="0"/>
              <w:contextualSpacing/>
              <w:jc w:val="both"/>
              <w:rPr>
                <w:rFonts w:eastAsia="Calibri"/>
                <w:b/>
                <w:color w:val="000000" w:themeColor="text1"/>
                <w:szCs w:val="22"/>
              </w:rPr>
            </w:pPr>
            <w:r w:rsidRPr="00C23297">
              <w:rPr>
                <w:rFonts w:eastAsia="Calibri"/>
                <w:b/>
                <w:color w:val="000000" w:themeColor="text1"/>
                <w:szCs w:val="22"/>
              </w:rPr>
              <w:t>Poplatek za uchovávání záznamů/Archivační poplatek</w:t>
            </w:r>
          </w:p>
          <w:p w14:paraId="442895B1" w14:textId="77777777" w:rsidR="009111F3" w:rsidRPr="00C23297" w:rsidRDefault="009111F3" w:rsidP="00011E9D">
            <w:pPr>
              <w:widowControl w:val="0"/>
              <w:ind w:left="357"/>
              <w:jc w:val="both"/>
              <w:rPr>
                <w:rFonts w:eastAsia="Calibri"/>
                <w:b/>
                <w:color w:val="000000" w:themeColor="text1"/>
                <w:szCs w:val="22"/>
              </w:rPr>
            </w:pPr>
            <w:r w:rsidRPr="00C23297">
              <w:rPr>
                <w:rFonts w:eastAsia="Calibri"/>
                <w:color w:val="000000" w:themeColor="text1"/>
                <w:szCs w:val="22"/>
              </w:rPr>
              <w:t>Poplatek za uchovávání záznamů ve výši</w:t>
            </w:r>
            <w:r w:rsidRPr="00C23297">
              <w:rPr>
                <w:rFonts w:eastAsia="Calibri"/>
                <w:b/>
                <w:color w:val="000000" w:themeColor="text1"/>
                <w:szCs w:val="22"/>
              </w:rPr>
              <w:t xml:space="preserve"> 25.000 Kč </w:t>
            </w:r>
            <w:r w:rsidRPr="00C23297">
              <w:rPr>
                <w:rFonts w:eastAsia="Calibri"/>
                <w:color w:val="000000" w:themeColor="text1"/>
                <w:szCs w:val="22"/>
              </w:rPr>
              <w:t>bude uhrazen na základě vystavené faktury. V souladu s požadavky Protokoly Zadavatele se Zdravotnické zařízení zavazuje uchovávat veškeré záznamy Studie na bezpečném a zabezpečeném místě, které umožní snadný a včasný přístup v případě potřeby.</w:t>
            </w:r>
          </w:p>
        </w:tc>
      </w:tr>
      <w:tr w:rsidR="009111F3" w:rsidRPr="002725A5" w14:paraId="2771E3A7" w14:textId="77777777" w:rsidTr="00E0697A">
        <w:tblPrEx>
          <w:jc w:val="left"/>
          <w:tblBorders>
            <w:insideH w:val="single" w:sz="4" w:space="0" w:color="auto"/>
          </w:tblBorders>
        </w:tblPrEx>
        <w:tc>
          <w:tcPr>
            <w:tcW w:w="2500" w:type="pct"/>
            <w:tcBorders>
              <w:top w:val="nil"/>
              <w:left w:val="single" w:sz="4" w:space="0" w:color="auto"/>
              <w:bottom w:val="nil"/>
              <w:right w:val="single" w:sz="4" w:space="0" w:color="auto"/>
            </w:tcBorders>
          </w:tcPr>
          <w:p w14:paraId="761F0C81" w14:textId="47DC74C3" w:rsidR="009111F3" w:rsidRPr="00C23297" w:rsidRDefault="009111F3" w:rsidP="009111F3">
            <w:pPr>
              <w:pStyle w:val="Odstavecseseznamem"/>
              <w:widowControl w:val="0"/>
              <w:numPr>
                <w:ilvl w:val="0"/>
                <w:numId w:val="67"/>
              </w:numPr>
              <w:spacing w:after="240"/>
              <w:ind w:left="357" w:firstLine="0"/>
              <w:contextualSpacing/>
              <w:jc w:val="both"/>
              <w:rPr>
                <w:rFonts w:eastAsia="Calibri"/>
                <w:color w:val="000000" w:themeColor="text1"/>
                <w:szCs w:val="22"/>
                <w:lang w:val="en-US"/>
              </w:rPr>
            </w:pPr>
            <w:r w:rsidRPr="00C23297">
              <w:rPr>
                <w:rFonts w:eastAsia="Calibri"/>
                <w:b/>
                <w:color w:val="000000" w:themeColor="text1"/>
                <w:szCs w:val="22"/>
                <w:lang w:val="en-US"/>
              </w:rPr>
              <w:t>Yearly administrative fee 1</w:t>
            </w:r>
            <w:r w:rsidR="006E79F0">
              <w:rPr>
                <w:rFonts w:eastAsia="Calibri"/>
                <w:b/>
                <w:color w:val="000000" w:themeColor="text1"/>
                <w:szCs w:val="22"/>
                <w:lang w:val="en-US"/>
              </w:rPr>
              <w:t>0,</w:t>
            </w:r>
            <w:r w:rsidRPr="00C23297">
              <w:rPr>
                <w:rFonts w:eastAsia="Calibri"/>
                <w:b/>
                <w:color w:val="000000" w:themeColor="text1"/>
                <w:szCs w:val="22"/>
                <w:lang w:val="en-US"/>
              </w:rPr>
              <w:t xml:space="preserve">000 CZK </w:t>
            </w:r>
          </w:p>
          <w:p w14:paraId="60806CBB" w14:textId="7DFDE85E" w:rsidR="009111F3" w:rsidRPr="00C23297" w:rsidRDefault="009111F3" w:rsidP="00011E9D">
            <w:pPr>
              <w:pStyle w:val="Odstavecseseznamem"/>
              <w:widowControl w:val="0"/>
              <w:ind w:left="357"/>
              <w:jc w:val="both"/>
              <w:rPr>
                <w:rFonts w:eastAsia="Calibri"/>
                <w:b/>
                <w:color w:val="000000" w:themeColor="text1"/>
                <w:szCs w:val="22"/>
                <w:lang w:val="en-US"/>
              </w:rPr>
            </w:pPr>
            <w:r w:rsidRPr="00C23297">
              <w:rPr>
                <w:rFonts w:eastAsia="Calibri"/>
                <w:bCs/>
                <w:color w:val="000000" w:themeColor="text1"/>
                <w:szCs w:val="22"/>
                <w:lang w:val="en-US"/>
              </w:rPr>
              <w:t xml:space="preserve">Will be paid for each calender year </w:t>
            </w:r>
            <w:r w:rsidRPr="00C23297">
              <w:rPr>
                <w:rFonts w:eastAsia="Calibri"/>
                <w:color w:val="000000" w:themeColor="text1"/>
                <w:szCs w:val="22"/>
                <w:lang w:val="en-US"/>
              </w:rPr>
              <w:t>the Study continues at the Principal Investigator’s Study Site</w:t>
            </w:r>
            <w:r w:rsidRPr="00C23297">
              <w:rPr>
                <w:rFonts w:eastAsia="Calibri"/>
                <w:bCs/>
                <w:color w:val="000000" w:themeColor="text1"/>
                <w:szCs w:val="22"/>
                <w:lang w:val="en-US"/>
              </w:rPr>
              <w:t xml:space="preserve"> beginning </w:t>
            </w:r>
            <w:r w:rsidR="001D7637" w:rsidRPr="00C23297">
              <w:rPr>
                <w:rFonts w:eastAsia="Calibri"/>
                <w:bCs/>
                <w:color w:val="000000" w:themeColor="text1"/>
                <w:szCs w:val="22"/>
                <w:lang w:val="en-US"/>
              </w:rPr>
              <w:t>next</w:t>
            </w:r>
            <w:r w:rsidRPr="00C23297">
              <w:rPr>
                <w:rFonts w:eastAsia="Calibri"/>
                <w:bCs/>
                <w:color w:val="000000" w:themeColor="text1"/>
                <w:szCs w:val="22"/>
                <w:lang w:val="en-US"/>
              </w:rPr>
              <w:t xml:space="preserve"> year upon execution of CTA</w:t>
            </w:r>
          </w:p>
        </w:tc>
        <w:tc>
          <w:tcPr>
            <w:tcW w:w="2500" w:type="pct"/>
            <w:tcBorders>
              <w:top w:val="nil"/>
              <w:left w:val="single" w:sz="4" w:space="0" w:color="auto"/>
              <w:bottom w:val="nil"/>
              <w:right w:val="single" w:sz="4" w:space="0" w:color="auto"/>
            </w:tcBorders>
          </w:tcPr>
          <w:p w14:paraId="368DFFFC" w14:textId="5C76ABDD" w:rsidR="009111F3" w:rsidRPr="00011E9D" w:rsidRDefault="009111F3" w:rsidP="00E16AFA">
            <w:pPr>
              <w:pStyle w:val="Odstavecseseznamem"/>
              <w:widowControl w:val="0"/>
              <w:numPr>
                <w:ilvl w:val="0"/>
                <w:numId w:val="67"/>
              </w:numPr>
              <w:ind w:left="357" w:firstLine="0"/>
              <w:contextualSpacing/>
              <w:jc w:val="both"/>
              <w:rPr>
                <w:rFonts w:eastAsia="Calibri"/>
                <w:b/>
                <w:color w:val="000000" w:themeColor="text1"/>
                <w:szCs w:val="22"/>
              </w:rPr>
            </w:pPr>
            <w:r w:rsidRPr="00011E9D">
              <w:rPr>
                <w:rFonts w:eastAsia="Calibri"/>
                <w:b/>
                <w:color w:val="000000" w:themeColor="text1"/>
                <w:szCs w:val="22"/>
              </w:rPr>
              <w:t>Roční administrativní poplatek</w:t>
            </w:r>
            <w:r w:rsidR="00011E9D" w:rsidRPr="00011E9D">
              <w:rPr>
                <w:rFonts w:eastAsia="Calibri"/>
                <w:b/>
                <w:color w:val="000000" w:themeColor="text1"/>
                <w:szCs w:val="22"/>
              </w:rPr>
              <w:t xml:space="preserve"> </w:t>
            </w:r>
            <w:r w:rsidRPr="00011E9D">
              <w:rPr>
                <w:rFonts w:eastAsia="Calibri"/>
                <w:b/>
                <w:color w:val="000000" w:themeColor="text1"/>
                <w:szCs w:val="22"/>
              </w:rPr>
              <w:t>10</w:t>
            </w:r>
            <w:r w:rsidR="00011E9D" w:rsidRPr="00011E9D">
              <w:rPr>
                <w:rFonts w:eastAsia="Calibri"/>
                <w:b/>
                <w:color w:val="000000" w:themeColor="text1"/>
                <w:szCs w:val="22"/>
              </w:rPr>
              <w:t>.</w:t>
            </w:r>
            <w:r w:rsidRPr="00011E9D">
              <w:rPr>
                <w:rFonts w:eastAsia="Calibri"/>
                <w:b/>
                <w:color w:val="000000" w:themeColor="text1"/>
                <w:szCs w:val="22"/>
              </w:rPr>
              <w:t>000 Kč</w:t>
            </w:r>
          </w:p>
          <w:p w14:paraId="6B228C6B" w14:textId="3C45DF57" w:rsidR="009111F3" w:rsidRPr="00C23297" w:rsidRDefault="009111F3" w:rsidP="00011E9D">
            <w:pPr>
              <w:pStyle w:val="Odstavecseseznamem"/>
              <w:widowControl w:val="0"/>
              <w:ind w:left="357"/>
              <w:jc w:val="both"/>
              <w:rPr>
                <w:rFonts w:eastAsia="Calibri"/>
                <w:b/>
                <w:color w:val="000000" w:themeColor="text1"/>
                <w:szCs w:val="22"/>
              </w:rPr>
            </w:pPr>
            <w:r w:rsidRPr="00C23297">
              <w:rPr>
                <w:rFonts w:eastAsia="Calibri"/>
                <w:bCs/>
                <w:color w:val="000000" w:themeColor="text1"/>
                <w:szCs w:val="22"/>
              </w:rPr>
              <w:t>Bude hrazen za každý rok studie počínaje rokem následujícím po uzavření smlouvy.</w:t>
            </w:r>
          </w:p>
        </w:tc>
      </w:tr>
      <w:tr w:rsidR="009111F3" w:rsidRPr="002725A5" w14:paraId="291E7312" w14:textId="77777777" w:rsidTr="00E0697A">
        <w:tblPrEx>
          <w:jc w:val="left"/>
          <w:tblBorders>
            <w:insideH w:val="single" w:sz="4" w:space="0" w:color="auto"/>
          </w:tblBorders>
        </w:tblPrEx>
        <w:tc>
          <w:tcPr>
            <w:tcW w:w="2500" w:type="pct"/>
            <w:tcBorders>
              <w:top w:val="nil"/>
              <w:left w:val="single" w:sz="4" w:space="0" w:color="auto"/>
              <w:bottom w:val="nil"/>
              <w:right w:val="single" w:sz="4" w:space="0" w:color="auto"/>
            </w:tcBorders>
          </w:tcPr>
          <w:p w14:paraId="57374992" w14:textId="77777777" w:rsidR="009111F3" w:rsidRPr="00C23297" w:rsidRDefault="009111F3" w:rsidP="009111F3">
            <w:pPr>
              <w:pStyle w:val="Odstavecseseznamem"/>
              <w:widowControl w:val="0"/>
              <w:numPr>
                <w:ilvl w:val="0"/>
                <w:numId w:val="67"/>
              </w:numPr>
              <w:spacing w:after="240"/>
              <w:ind w:left="357" w:firstLine="0"/>
              <w:contextualSpacing/>
              <w:jc w:val="both"/>
              <w:rPr>
                <w:rFonts w:eastAsia="Calibri"/>
                <w:b/>
                <w:color w:val="000000" w:themeColor="text1"/>
                <w:szCs w:val="22"/>
                <w:lang w:val="en-US"/>
              </w:rPr>
            </w:pPr>
            <w:r w:rsidRPr="00C23297">
              <w:rPr>
                <w:rFonts w:eastAsia="Calibri"/>
                <w:b/>
                <w:color w:val="000000" w:themeColor="text1"/>
                <w:szCs w:val="22"/>
                <w:lang w:val="en-US"/>
              </w:rPr>
              <w:t>Laboratory start-up fee</w:t>
            </w:r>
          </w:p>
          <w:p w14:paraId="7F0E3FF3" w14:textId="10C84B3F" w:rsidR="009111F3" w:rsidRPr="00C23297" w:rsidRDefault="009111F3" w:rsidP="00D1345E">
            <w:pPr>
              <w:pStyle w:val="Odstavecseseznamem"/>
              <w:widowControl w:val="0"/>
              <w:spacing w:after="240"/>
              <w:ind w:left="357"/>
              <w:jc w:val="both"/>
              <w:rPr>
                <w:rFonts w:eastAsia="Calibri"/>
                <w:b/>
                <w:color w:val="000000" w:themeColor="text1"/>
                <w:szCs w:val="22"/>
                <w:lang w:val="en-US"/>
              </w:rPr>
            </w:pPr>
            <w:r w:rsidRPr="00C23297">
              <w:rPr>
                <w:rFonts w:eastAsia="Calibri"/>
                <w:color w:val="000000" w:themeColor="text1"/>
                <w:szCs w:val="22"/>
                <w:lang w:val="en-US"/>
              </w:rPr>
              <w:t>A one</w:t>
            </w:r>
            <w:r w:rsidR="001D7637">
              <w:rPr>
                <w:rFonts w:eastAsia="Calibri"/>
                <w:color w:val="000000" w:themeColor="text1"/>
                <w:szCs w:val="22"/>
                <w:lang w:val="en-US"/>
              </w:rPr>
              <w:t>-</w:t>
            </w:r>
            <w:r w:rsidRPr="00C23297">
              <w:rPr>
                <w:rFonts w:eastAsia="Calibri"/>
                <w:color w:val="000000" w:themeColor="text1"/>
                <w:szCs w:val="22"/>
                <w:lang w:val="en-US"/>
              </w:rPr>
              <w:t xml:space="preserve">time, non-refundable Laboratory Set-Up payment of </w:t>
            </w:r>
            <w:r w:rsidRPr="00C23297">
              <w:rPr>
                <w:rFonts w:eastAsia="Calibri"/>
                <w:b/>
                <w:color w:val="000000" w:themeColor="text1"/>
                <w:szCs w:val="22"/>
                <w:lang w:val="en-US"/>
              </w:rPr>
              <w:t>CZK 4,000</w:t>
            </w:r>
            <w:r w:rsidRPr="00C23297">
              <w:rPr>
                <w:rFonts w:eastAsia="Calibri"/>
                <w:color w:val="000000" w:themeColor="text1"/>
                <w:szCs w:val="22"/>
                <w:lang w:val="en-US"/>
              </w:rPr>
              <w:t xml:space="preserve"> will be made upon signature of CTA and receipt by Sponsor/CRO of an original invoice. </w:t>
            </w:r>
          </w:p>
        </w:tc>
        <w:tc>
          <w:tcPr>
            <w:tcW w:w="2500" w:type="pct"/>
            <w:tcBorders>
              <w:top w:val="nil"/>
              <w:left w:val="single" w:sz="4" w:space="0" w:color="auto"/>
              <w:bottom w:val="nil"/>
              <w:right w:val="single" w:sz="4" w:space="0" w:color="auto"/>
            </w:tcBorders>
          </w:tcPr>
          <w:p w14:paraId="60B84C47" w14:textId="77777777" w:rsidR="009111F3" w:rsidRPr="00C23297" w:rsidRDefault="009111F3" w:rsidP="009111F3">
            <w:pPr>
              <w:pStyle w:val="Odstavecseseznamem"/>
              <w:widowControl w:val="0"/>
              <w:numPr>
                <w:ilvl w:val="0"/>
                <w:numId w:val="67"/>
              </w:numPr>
              <w:spacing w:after="240"/>
              <w:ind w:left="357" w:firstLine="0"/>
              <w:contextualSpacing/>
              <w:jc w:val="both"/>
              <w:rPr>
                <w:rFonts w:eastAsia="Calibri"/>
                <w:b/>
                <w:color w:val="000000" w:themeColor="text1"/>
                <w:szCs w:val="22"/>
              </w:rPr>
            </w:pPr>
            <w:r w:rsidRPr="00C23297">
              <w:rPr>
                <w:rFonts w:eastAsia="Calibri"/>
                <w:b/>
                <w:color w:val="000000" w:themeColor="text1"/>
                <w:szCs w:val="22"/>
              </w:rPr>
              <w:t>Poplatek pro laboratoře</w:t>
            </w:r>
          </w:p>
          <w:p w14:paraId="19533B81" w14:textId="77777777" w:rsidR="009111F3" w:rsidRPr="00C23297" w:rsidRDefault="009111F3" w:rsidP="00011E9D">
            <w:pPr>
              <w:pStyle w:val="Odstavecseseznamem"/>
              <w:widowControl w:val="0"/>
              <w:ind w:left="357"/>
              <w:jc w:val="both"/>
              <w:rPr>
                <w:rFonts w:eastAsia="Calibri"/>
                <w:b/>
                <w:color w:val="000000" w:themeColor="text1"/>
                <w:szCs w:val="22"/>
              </w:rPr>
            </w:pPr>
            <w:r w:rsidRPr="00C23297">
              <w:rPr>
                <w:rFonts w:eastAsia="Calibri"/>
                <w:color w:val="000000" w:themeColor="text1"/>
                <w:szCs w:val="22"/>
              </w:rPr>
              <w:t>Jednorázový nevratný poplatek ve výši</w:t>
            </w:r>
            <w:r w:rsidRPr="00C23297">
              <w:rPr>
                <w:rFonts w:eastAsia="Calibri"/>
                <w:b/>
                <w:color w:val="000000" w:themeColor="text1"/>
                <w:szCs w:val="22"/>
              </w:rPr>
              <w:t xml:space="preserve"> 4.000 Kč</w:t>
            </w:r>
            <w:r w:rsidRPr="00C23297">
              <w:rPr>
                <w:rFonts w:eastAsia="Calibri"/>
                <w:color w:val="000000" w:themeColor="text1"/>
                <w:szCs w:val="22"/>
              </w:rPr>
              <w:t xml:space="preserve"> za poskytnutí laboratorních certifikátů, akreditací, refereční mezí během celého trvání studie bude uhrazen po podpisu smlouvy a doručení originálu faktury</w:t>
            </w:r>
            <w:r w:rsidRPr="00C23297">
              <w:rPr>
                <w:color w:val="000000" w:themeColor="text1"/>
                <w:szCs w:val="22"/>
              </w:rPr>
              <w:t xml:space="preserve"> Zadavateli/CRO</w:t>
            </w:r>
            <w:r w:rsidRPr="00C23297">
              <w:rPr>
                <w:rFonts w:eastAsia="Calibri"/>
                <w:color w:val="000000" w:themeColor="text1"/>
                <w:szCs w:val="22"/>
              </w:rPr>
              <w:t>.</w:t>
            </w:r>
          </w:p>
        </w:tc>
      </w:tr>
      <w:tr w:rsidR="009111F3" w:rsidRPr="002725A5" w14:paraId="63916EE1" w14:textId="77777777" w:rsidTr="00E0697A">
        <w:tblPrEx>
          <w:jc w:val="left"/>
          <w:tblBorders>
            <w:insideH w:val="single" w:sz="4" w:space="0" w:color="auto"/>
          </w:tblBorders>
        </w:tblPrEx>
        <w:tc>
          <w:tcPr>
            <w:tcW w:w="2500" w:type="pct"/>
            <w:tcBorders>
              <w:top w:val="nil"/>
              <w:left w:val="single" w:sz="4" w:space="0" w:color="auto"/>
              <w:bottom w:val="nil"/>
              <w:right w:val="single" w:sz="4" w:space="0" w:color="auto"/>
            </w:tcBorders>
          </w:tcPr>
          <w:p w14:paraId="10313DA7" w14:textId="77777777" w:rsidR="009111F3" w:rsidRPr="00C23297" w:rsidRDefault="009111F3" w:rsidP="009111F3">
            <w:pPr>
              <w:pStyle w:val="Odstavecseseznamem"/>
              <w:widowControl w:val="0"/>
              <w:numPr>
                <w:ilvl w:val="0"/>
                <w:numId w:val="67"/>
              </w:numPr>
              <w:spacing w:after="240"/>
              <w:ind w:left="357" w:firstLine="0"/>
              <w:contextualSpacing/>
              <w:jc w:val="both"/>
              <w:rPr>
                <w:rFonts w:eastAsia="Calibri"/>
                <w:b/>
                <w:color w:val="000000" w:themeColor="text1"/>
                <w:szCs w:val="22"/>
                <w:lang w:val="en-US"/>
              </w:rPr>
            </w:pPr>
            <w:r w:rsidRPr="00C23297">
              <w:rPr>
                <w:rFonts w:eastAsia="Calibri"/>
                <w:b/>
                <w:color w:val="000000" w:themeColor="text1"/>
                <w:szCs w:val="22"/>
                <w:lang w:val="en-US"/>
              </w:rPr>
              <w:t>Radiology start-up fee</w:t>
            </w:r>
          </w:p>
          <w:p w14:paraId="4C16E76A" w14:textId="6EFB7558" w:rsidR="009111F3" w:rsidRPr="00C23297" w:rsidRDefault="009111F3" w:rsidP="00DA1202">
            <w:pPr>
              <w:pStyle w:val="Odstavecseseznamem"/>
              <w:widowControl w:val="0"/>
              <w:ind w:left="357"/>
              <w:jc w:val="both"/>
              <w:rPr>
                <w:rFonts w:eastAsia="Calibri"/>
                <w:b/>
                <w:color w:val="000000" w:themeColor="text1"/>
                <w:szCs w:val="22"/>
                <w:lang w:val="en-US"/>
              </w:rPr>
            </w:pPr>
            <w:r w:rsidRPr="00C23297">
              <w:rPr>
                <w:rFonts w:eastAsia="Calibri"/>
                <w:color w:val="000000" w:themeColor="text1"/>
                <w:szCs w:val="22"/>
                <w:lang w:val="en-US"/>
              </w:rPr>
              <w:t>A one</w:t>
            </w:r>
            <w:r w:rsidR="001D7637">
              <w:rPr>
                <w:rFonts w:eastAsia="Calibri"/>
                <w:color w:val="000000" w:themeColor="text1"/>
                <w:szCs w:val="22"/>
                <w:lang w:val="en-US"/>
              </w:rPr>
              <w:t>-</w:t>
            </w:r>
            <w:r w:rsidRPr="00C23297">
              <w:rPr>
                <w:rFonts w:eastAsia="Calibri"/>
                <w:color w:val="000000" w:themeColor="text1"/>
                <w:szCs w:val="22"/>
                <w:lang w:val="en-US"/>
              </w:rPr>
              <w:t xml:space="preserve">time, non-refundable Radiology Set-Up payment of </w:t>
            </w:r>
            <w:r w:rsidRPr="00C23297">
              <w:rPr>
                <w:rFonts w:eastAsia="Calibri"/>
                <w:b/>
                <w:color w:val="000000" w:themeColor="text1"/>
                <w:szCs w:val="22"/>
                <w:lang w:val="en-US"/>
              </w:rPr>
              <w:t>CZK 15,000</w:t>
            </w:r>
            <w:r w:rsidRPr="00C23297">
              <w:rPr>
                <w:rFonts w:eastAsia="Calibri"/>
                <w:color w:val="000000" w:themeColor="text1"/>
                <w:szCs w:val="22"/>
                <w:lang w:val="en-US"/>
              </w:rPr>
              <w:t xml:space="preserve"> will be made upon signature of CTA and receipt of an original invoice by </w:t>
            </w:r>
            <w:r w:rsidRPr="00C23297">
              <w:rPr>
                <w:rFonts w:eastAsia="Calibri"/>
                <w:color w:val="000000" w:themeColor="text1"/>
                <w:szCs w:val="22"/>
                <w:lang w:val="en-US"/>
              </w:rPr>
              <w:lastRenderedPageBreak/>
              <w:t>Sponsor/CRO.</w:t>
            </w:r>
          </w:p>
        </w:tc>
        <w:tc>
          <w:tcPr>
            <w:tcW w:w="2500" w:type="pct"/>
            <w:tcBorders>
              <w:top w:val="nil"/>
              <w:left w:val="single" w:sz="4" w:space="0" w:color="auto"/>
              <w:bottom w:val="nil"/>
              <w:right w:val="single" w:sz="4" w:space="0" w:color="auto"/>
            </w:tcBorders>
          </w:tcPr>
          <w:p w14:paraId="25B8ACBE" w14:textId="77777777" w:rsidR="009111F3" w:rsidRPr="00C23297" w:rsidRDefault="009111F3" w:rsidP="009111F3">
            <w:pPr>
              <w:pStyle w:val="Odstavecseseznamem"/>
              <w:widowControl w:val="0"/>
              <w:numPr>
                <w:ilvl w:val="0"/>
                <w:numId w:val="67"/>
              </w:numPr>
              <w:spacing w:after="240"/>
              <w:ind w:left="357" w:firstLine="0"/>
              <w:contextualSpacing/>
              <w:jc w:val="both"/>
              <w:rPr>
                <w:rFonts w:eastAsia="Calibri"/>
                <w:b/>
                <w:color w:val="000000" w:themeColor="text1"/>
                <w:szCs w:val="22"/>
              </w:rPr>
            </w:pPr>
            <w:r w:rsidRPr="00C23297">
              <w:rPr>
                <w:rFonts w:eastAsia="Calibri"/>
                <w:b/>
                <w:color w:val="000000" w:themeColor="text1"/>
                <w:szCs w:val="22"/>
              </w:rPr>
              <w:lastRenderedPageBreak/>
              <w:t xml:space="preserve">Poplatek pro radiologii </w:t>
            </w:r>
          </w:p>
          <w:p w14:paraId="38C7C9B1" w14:textId="77777777" w:rsidR="009111F3" w:rsidRPr="00C23297" w:rsidRDefault="009111F3" w:rsidP="00D1345E">
            <w:pPr>
              <w:pStyle w:val="Odstavecseseznamem"/>
              <w:widowControl w:val="0"/>
              <w:spacing w:after="240"/>
              <w:ind w:left="357"/>
              <w:jc w:val="both"/>
              <w:rPr>
                <w:rFonts w:eastAsia="Calibri"/>
                <w:b/>
                <w:color w:val="000000" w:themeColor="text1"/>
                <w:szCs w:val="22"/>
              </w:rPr>
            </w:pPr>
            <w:r w:rsidRPr="00C23297">
              <w:rPr>
                <w:rFonts w:eastAsia="Calibri"/>
                <w:color w:val="000000" w:themeColor="text1"/>
                <w:szCs w:val="22"/>
              </w:rPr>
              <w:t>Jednorázový nevratný poplatek ve výši</w:t>
            </w:r>
            <w:r w:rsidRPr="00C23297">
              <w:rPr>
                <w:rFonts w:eastAsia="Calibri"/>
                <w:b/>
                <w:color w:val="000000" w:themeColor="text1"/>
                <w:szCs w:val="22"/>
              </w:rPr>
              <w:t xml:space="preserve"> 15.000 Kč</w:t>
            </w:r>
            <w:r w:rsidRPr="00C23297">
              <w:rPr>
                <w:rFonts w:eastAsia="Calibri"/>
                <w:color w:val="000000" w:themeColor="text1"/>
                <w:szCs w:val="22"/>
              </w:rPr>
              <w:t xml:space="preserve"> bude uhrazen po podpisu smlouvy a doručení </w:t>
            </w:r>
            <w:r w:rsidRPr="00C23297">
              <w:rPr>
                <w:rFonts w:eastAsia="Calibri"/>
                <w:color w:val="000000" w:themeColor="text1"/>
                <w:szCs w:val="22"/>
              </w:rPr>
              <w:lastRenderedPageBreak/>
              <w:t>originálu faktury</w:t>
            </w:r>
            <w:r w:rsidRPr="00C23297">
              <w:rPr>
                <w:color w:val="000000" w:themeColor="text1"/>
                <w:szCs w:val="22"/>
              </w:rPr>
              <w:t xml:space="preserve"> Zadavateli/CRO</w:t>
            </w:r>
            <w:r w:rsidRPr="00C23297">
              <w:rPr>
                <w:rFonts w:eastAsia="Calibri"/>
                <w:color w:val="000000" w:themeColor="text1"/>
                <w:szCs w:val="22"/>
              </w:rPr>
              <w:t>.</w:t>
            </w:r>
          </w:p>
        </w:tc>
      </w:tr>
      <w:tr w:rsidR="009111F3" w:rsidRPr="002725A5" w14:paraId="77A3012B" w14:textId="77777777" w:rsidTr="00E0697A">
        <w:tblPrEx>
          <w:jc w:val="left"/>
          <w:tblBorders>
            <w:insideH w:val="single" w:sz="4" w:space="0" w:color="auto"/>
          </w:tblBorders>
        </w:tblPrEx>
        <w:tc>
          <w:tcPr>
            <w:tcW w:w="2500" w:type="pct"/>
            <w:tcBorders>
              <w:top w:val="nil"/>
              <w:left w:val="single" w:sz="4" w:space="0" w:color="auto"/>
              <w:bottom w:val="nil"/>
              <w:right w:val="single" w:sz="4" w:space="0" w:color="auto"/>
            </w:tcBorders>
          </w:tcPr>
          <w:p w14:paraId="04464FEE" w14:textId="3EAA9FAD" w:rsidR="009111F3" w:rsidRPr="00DA1202" w:rsidRDefault="009111F3" w:rsidP="00DA1202">
            <w:pPr>
              <w:pStyle w:val="Odstavecseseznamem"/>
              <w:widowControl w:val="0"/>
              <w:numPr>
                <w:ilvl w:val="0"/>
                <w:numId w:val="76"/>
              </w:numPr>
              <w:spacing w:after="240"/>
              <w:jc w:val="both"/>
              <w:rPr>
                <w:rFonts w:eastAsia="Calibri"/>
                <w:bCs/>
                <w:color w:val="000000" w:themeColor="text1"/>
                <w:szCs w:val="22"/>
              </w:rPr>
            </w:pPr>
            <w:r w:rsidRPr="00DA1202">
              <w:rPr>
                <w:rFonts w:eastAsia="Calibri"/>
                <w:b/>
                <w:color w:val="000000" w:themeColor="text1"/>
                <w:szCs w:val="22"/>
              </w:rPr>
              <w:lastRenderedPageBreak/>
              <w:t>Pharmacy Services Budge</w:t>
            </w:r>
            <w:r w:rsidR="0062058A">
              <w:rPr>
                <w:rFonts w:eastAsia="Calibri"/>
                <w:b/>
                <w:color w:val="000000" w:themeColor="text1"/>
                <w:szCs w:val="22"/>
              </w:rPr>
              <w:t>t</w:t>
            </w:r>
            <w:r w:rsidR="00E043D9">
              <w:rPr>
                <w:rFonts w:eastAsia="Calibri"/>
                <w:b/>
                <w:color w:val="000000" w:themeColor="text1"/>
                <w:szCs w:val="22"/>
              </w:rPr>
              <w:t xml:space="preserve"> </w:t>
            </w:r>
            <w:r w:rsidR="00C84E06" w:rsidRPr="00DA1202">
              <w:rPr>
                <w:rFonts w:eastAsia="Calibri"/>
                <w:bCs/>
                <w:color w:val="000000" w:themeColor="text1"/>
                <w:szCs w:val="22"/>
              </w:rPr>
              <w:t>Pharmacy fees will be invoiced upon request from the monitor for services provided in the previous 6 months.</w:t>
            </w:r>
          </w:p>
        </w:tc>
        <w:tc>
          <w:tcPr>
            <w:tcW w:w="2500" w:type="pct"/>
            <w:tcBorders>
              <w:top w:val="nil"/>
              <w:left w:val="single" w:sz="4" w:space="0" w:color="auto"/>
              <w:bottom w:val="nil"/>
              <w:right w:val="single" w:sz="4" w:space="0" w:color="auto"/>
            </w:tcBorders>
          </w:tcPr>
          <w:p w14:paraId="5DE6BB0E" w14:textId="6C963737" w:rsidR="009111F3" w:rsidRPr="00DA1202" w:rsidRDefault="009111F3" w:rsidP="00DA1202">
            <w:pPr>
              <w:pStyle w:val="Odstavecseseznamem"/>
              <w:widowControl w:val="0"/>
              <w:numPr>
                <w:ilvl w:val="0"/>
                <w:numId w:val="76"/>
              </w:numPr>
              <w:jc w:val="both"/>
              <w:rPr>
                <w:rFonts w:eastAsia="Calibri"/>
                <w:bCs/>
                <w:color w:val="000000" w:themeColor="text1"/>
                <w:szCs w:val="22"/>
              </w:rPr>
            </w:pPr>
            <w:r w:rsidRPr="00DA1202">
              <w:rPr>
                <w:rFonts w:eastAsia="Calibri"/>
                <w:b/>
                <w:color w:val="000000" w:themeColor="text1"/>
                <w:szCs w:val="22"/>
              </w:rPr>
              <w:t>Rozpočet za služby lékárny</w:t>
            </w:r>
            <w:r w:rsidR="00E043D9">
              <w:rPr>
                <w:rFonts w:eastAsia="Calibri"/>
                <w:b/>
                <w:color w:val="000000" w:themeColor="text1"/>
                <w:szCs w:val="22"/>
              </w:rPr>
              <w:t xml:space="preserve"> </w:t>
            </w:r>
            <w:r w:rsidRPr="00DA1202">
              <w:rPr>
                <w:rFonts w:eastAsia="Calibri"/>
                <w:bCs/>
                <w:color w:val="000000" w:themeColor="text1"/>
                <w:szCs w:val="22"/>
              </w:rPr>
              <w:t xml:space="preserve">Poplatky Lékárny budou </w:t>
            </w:r>
            <w:r w:rsidR="004553B5" w:rsidRPr="00DA1202">
              <w:rPr>
                <w:rFonts w:eastAsia="Calibri"/>
                <w:bCs/>
                <w:color w:val="000000" w:themeColor="text1"/>
                <w:szCs w:val="22"/>
              </w:rPr>
              <w:t>fakturovány na zákadě výzvy od monitora za</w:t>
            </w:r>
            <w:r w:rsidR="00467B63">
              <w:rPr>
                <w:rFonts w:eastAsia="Calibri"/>
                <w:bCs/>
                <w:color w:val="000000" w:themeColor="text1"/>
                <w:szCs w:val="22"/>
              </w:rPr>
              <w:t xml:space="preserve"> </w:t>
            </w:r>
            <w:r w:rsidR="004553B5" w:rsidRPr="00DA1202">
              <w:rPr>
                <w:rFonts w:eastAsia="Calibri"/>
                <w:bCs/>
                <w:color w:val="000000" w:themeColor="text1"/>
                <w:szCs w:val="22"/>
              </w:rPr>
              <w:t xml:space="preserve">služby poskytnuté v </w:t>
            </w:r>
            <w:r w:rsidRPr="00DA1202">
              <w:rPr>
                <w:rFonts w:eastAsia="Calibri"/>
                <w:bCs/>
                <w:color w:val="000000" w:themeColor="text1"/>
                <w:szCs w:val="22"/>
              </w:rPr>
              <w:t xml:space="preserve">předcházejících 6 měsících </w:t>
            </w:r>
          </w:p>
        </w:tc>
      </w:tr>
      <w:tr w:rsidR="009111F3" w:rsidRPr="002725A5" w14:paraId="71DA802A" w14:textId="77777777" w:rsidTr="00E0697A">
        <w:tblPrEx>
          <w:jc w:val="left"/>
          <w:tblBorders>
            <w:insideH w:val="single" w:sz="4" w:space="0" w:color="auto"/>
          </w:tblBorders>
        </w:tblPrEx>
        <w:tc>
          <w:tcPr>
            <w:tcW w:w="2500" w:type="pct"/>
            <w:tcBorders>
              <w:top w:val="nil"/>
              <w:left w:val="single" w:sz="4" w:space="0" w:color="auto"/>
              <w:bottom w:val="nil"/>
              <w:right w:val="single" w:sz="4" w:space="0" w:color="auto"/>
            </w:tcBorders>
          </w:tcPr>
          <w:p w14:paraId="4370BCD7" w14:textId="77777777" w:rsidR="009111F3" w:rsidRPr="00C23297" w:rsidRDefault="009111F3" w:rsidP="00DA1202">
            <w:pPr>
              <w:widowControl w:val="0"/>
              <w:numPr>
                <w:ilvl w:val="0"/>
                <w:numId w:val="66"/>
              </w:numPr>
              <w:tabs>
                <w:tab w:val="num" w:pos="720"/>
              </w:tabs>
              <w:ind w:left="357" w:firstLine="0"/>
              <w:jc w:val="both"/>
              <w:rPr>
                <w:rFonts w:eastAsia="Calibri"/>
                <w:color w:val="000000" w:themeColor="text1"/>
                <w:szCs w:val="22"/>
                <w:lang w:val="en-US"/>
              </w:rPr>
            </w:pPr>
            <w:r w:rsidRPr="00C23297">
              <w:rPr>
                <w:rFonts w:eastAsia="Calibri"/>
                <w:b/>
                <w:color w:val="000000" w:themeColor="text1"/>
                <w:szCs w:val="22"/>
                <w:lang w:val="en-US"/>
              </w:rPr>
              <w:t>Pharmacy Set-Up Fee</w:t>
            </w:r>
          </w:p>
          <w:p w14:paraId="57096570" w14:textId="6126B232" w:rsidR="009111F3" w:rsidRPr="00C23297" w:rsidRDefault="009111F3" w:rsidP="00DA1202">
            <w:pPr>
              <w:widowControl w:val="0"/>
              <w:ind w:left="357"/>
              <w:jc w:val="both"/>
              <w:rPr>
                <w:rFonts w:eastAsia="Calibri"/>
                <w:color w:val="000000" w:themeColor="text1"/>
                <w:szCs w:val="22"/>
                <w:lang w:val="en-US"/>
              </w:rPr>
            </w:pPr>
            <w:r w:rsidRPr="00C23297">
              <w:rPr>
                <w:rFonts w:eastAsia="Calibri"/>
                <w:color w:val="000000" w:themeColor="text1"/>
                <w:szCs w:val="22"/>
                <w:lang w:val="en-US"/>
              </w:rPr>
              <w:t>A one</w:t>
            </w:r>
            <w:r w:rsidR="00DA1202">
              <w:rPr>
                <w:rFonts w:eastAsia="Calibri"/>
                <w:color w:val="000000" w:themeColor="text1"/>
                <w:szCs w:val="22"/>
                <w:lang w:val="en-US"/>
              </w:rPr>
              <w:t>-</w:t>
            </w:r>
            <w:r w:rsidRPr="00C23297">
              <w:rPr>
                <w:rFonts w:eastAsia="Calibri"/>
                <w:color w:val="000000" w:themeColor="text1"/>
                <w:szCs w:val="22"/>
                <w:lang w:val="en-US"/>
              </w:rPr>
              <w:t xml:space="preserve">time, non-refundable Pharmacy Set-Up payment of </w:t>
            </w:r>
            <w:r w:rsidRPr="00C23297">
              <w:rPr>
                <w:rFonts w:eastAsia="Calibri"/>
                <w:b/>
                <w:color w:val="000000" w:themeColor="text1"/>
                <w:szCs w:val="22"/>
                <w:lang w:val="en-US"/>
              </w:rPr>
              <w:t>CZK 15,000</w:t>
            </w:r>
            <w:r w:rsidRPr="00C23297">
              <w:rPr>
                <w:rFonts w:eastAsia="Calibri"/>
                <w:color w:val="000000" w:themeColor="text1"/>
                <w:szCs w:val="22"/>
                <w:lang w:val="en-US"/>
              </w:rPr>
              <w:t xml:space="preserve"> will be made upon signature of CTA and receipt by Sponsor/CRO of an original invoice. Should the Investigational Product be delivered to the Institution prior to the Study Initiation Visit, this payment shall </w:t>
            </w:r>
            <w:r w:rsidR="00930F47" w:rsidRPr="00C23297">
              <w:rPr>
                <w:rFonts w:eastAsia="Calibri"/>
                <w:color w:val="000000" w:themeColor="text1"/>
                <w:szCs w:val="22"/>
                <w:lang w:val="en-US"/>
              </w:rPr>
              <w:t>be made</w:t>
            </w:r>
            <w:r w:rsidRPr="00C23297">
              <w:rPr>
                <w:rFonts w:eastAsia="Calibri"/>
                <w:color w:val="000000" w:themeColor="text1"/>
                <w:szCs w:val="22"/>
                <w:lang w:val="en-US"/>
              </w:rPr>
              <w:t xml:space="preserve"> in the amount of </w:t>
            </w:r>
            <w:r w:rsidRPr="00C23297">
              <w:rPr>
                <w:rFonts w:eastAsia="Calibri"/>
                <w:b/>
                <w:color w:val="000000" w:themeColor="text1"/>
                <w:szCs w:val="22"/>
                <w:lang w:val="en-US"/>
              </w:rPr>
              <w:t>CZK 25,000</w:t>
            </w:r>
            <w:r w:rsidRPr="00C23297">
              <w:rPr>
                <w:rFonts w:eastAsia="Calibri"/>
                <w:color w:val="000000" w:themeColor="text1"/>
                <w:szCs w:val="22"/>
                <w:lang w:val="en-US"/>
              </w:rPr>
              <w:t>.</w:t>
            </w:r>
          </w:p>
        </w:tc>
        <w:tc>
          <w:tcPr>
            <w:tcW w:w="2500" w:type="pct"/>
            <w:tcBorders>
              <w:top w:val="nil"/>
              <w:left w:val="single" w:sz="4" w:space="0" w:color="auto"/>
              <w:bottom w:val="nil"/>
              <w:right w:val="single" w:sz="4" w:space="0" w:color="auto"/>
            </w:tcBorders>
          </w:tcPr>
          <w:p w14:paraId="1E8551A8" w14:textId="77777777" w:rsidR="009111F3" w:rsidRPr="00C23297" w:rsidRDefault="009111F3" w:rsidP="009111F3">
            <w:pPr>
              <w:pStyle w:val="Odstavecseseznamem"/>
              <w:widowControl w:val="0"/>
              <w:numPr>
                <w:ilvl w:val="0"/>
                <w:numId w:val="67"/>
              </w:numPr>
              <w:spacing w:after="240"/>
              <w:ind w:left="357" w:firstLine="0"/>
              <w:contextualSpacing/>
              <w:jc w:val="both"/>
              <w:rPr>
                <w:rFonts w:eastAsia="Calibri"/>
                <w:b/>
                <w:color w:val="000000" w:themeColor="text1"/>
                <w:szCs w:val="22"/>
              </w:rPr>
            </w:pPr>
            <w:r w:rsidRPr="00C23297">
              <w:rPr>
                <w:rFonts w:eastAsia="Calibri"/>
                <w:b/>
                <w:color w:val="000000" w:themeColor="text1"/>
                <w:szCs w:val="22"/>
              </w:rPr>
              <w:t>Zahajovací poplatek lékárně</w:t>
            </w:r>
          </w:p>
          <w:p w14:paraId="6B06759A" w14:textId="77777777" w:rsidR="009111F3" w:rsidRPr="00C23297" w:rsidRDefault="009111F3" w:rsidP="00DA1202">
            <w:pPr>
              <w:pStyle w:val="Odstavecseseznamem"/>
              <w:widowControl w:val="0"/>
              <w:ind w:left="357"/>
              <w:jc w:val="both"/>
              <w:rPr>
                <w:rFonts w:eastAsia="Calibri"/>
                <w:color w:val="000000" w:themeColor="text1"/>
                <w:szCs w:val="22"/>
              </w:rPr>
            </w:pPr>
            <w:r w:rsidRPr="00C23297">
              <w:rPr>
                <w:rFonts w:eastAsia="Calibri"/>
                <w:color w:val="000000" w:themeColor="text1"/>
                <w:szCs w:val="22"/>
              </w:rPr>
              <w:t xml:space="preserve">Jednorázový nevratný Zahajovací poplatek lékárně ve výši </w:t>
            </w:r>
            <w:r w:rsidRPr="00C23297">
              <w:rPr>
                <w:rFonts w:eastAsia="Calibri"/>
                <w:b/>
                <w:color w:val="000000" w:themeColor="text1"/>
                <w:szCs w:val="22"/>
              </w:rPr>
              <w:t xml:space="preserve">15.000 Kč </w:t>
            </w:r>
            <w:r w:rsidRPr="00C23297">
              <w:rPr>
                <w:rFonts w:eastAsia="Calibri"/>
                <w:color w:val="000000" w:themeColor="text1"/>
                <w:szCs w:val="22"/>
              </w:rPr>
              <w:t>bude uhrazen bude uhrazen po podpisu smlouvy a doručení originálu faktury</w:t>
            </w:r>
            <w:r w:rsidRPr="00C23297">
              <w:rPr>
                <w:color w:val="000000" w:themeColor="text1"/>
                <w:szCs w:val="22"/>
              </w:rPr>
              <w:t xml:space="preserve"> Zadavateli /CRO</w:t>
            </w:r>
            <w:r w:rsidRPr="00C23297">
              <w:rPr>
                <w:rFonts w:eastAsia="Calibri"/>
                <w:color w:val="000000" w:themeColor="text1"/>
                <w:szCs w:val="22"/>
              </w:rPr>
              <w:t xml:space="preserve">. V případě, že bude Hodnocené léčivo do Zdravotnického zařízení dodáno před iniciační návštěvou Studie, pak bude tento poplatek uhrazen ve výši </w:t>
            </w:r>
            <w:r w:rsidRPr="00C23297">
              <w:rPr>
                <w:rFonts w:eastAsia="Calibri"/>
                <w:b/>
                <w:color w:val="000000" w:themeColor="text1"/>
                <w:szCs w:val="22"/>
              </w:rPr>
              <w:t>25.000 Kč</w:t>
            </w:r>
            <w:r w:rsidRPr="00C23297">
              <w:rPr>
                <w:rFonts w:eastAsia="Calibri"/>
                <w:color w:val="000000" w:themeColor="text1"/>
                <w:szCs w:val="22"/>
              </w:rPr>
              <w:t>.</w:t>
            </w:r>
          </w:p>
        </w:tc>
      </w:tr>
      <w:tr w:rsidR="009111F3" w:rsidRPr="002725A5" w14:paraId="36AEE06C" w14:textId="77777777" w:rsidTr="00E0697A">
        <w:tblPrEx>
          <w:jc w:val="left"/>
          <w:tblBorders>
            <w:insideH w:val="single" w:sz="4" w:space="0" w:color="auto"/>
          </w:tblBorders>
        </w:tblPrEx>
        <w:tc>
          <w:tcPr>
            <w:tcW w:w="2500" w:type="pct"/>
            <w:tcBorders>
              <w:top w:val="nil"/>
              <w:left w:val="single" w:sz="4" w:space="0" w:color="auto"/>
              <w:bottom w:val="nil"/>
              <w:right w:val="single" w:sz="4" w:space="0" w:color="auto"/>
            </w:tcBorders>
          </w:tcPr>
          <w:p w14:paraId="6673C8C3" w14:textId="77777777" w:rsidR="009111F3" w:rsidRPr="00C23297" w:rsidRDefault="009111F3" w:rsidP="00DA1202">
            <w:pPr>
              <w:widowControl w:val="0"/>
              <w:numPr>
                <w:ilvl w:val="0"/>
                <w:numId w:val="66"/>
              </w:numPr>
              <w:ind w:left="357" w:firstLine="0"/>
              <w:jc w:val="both"/>
              <w:rPr>
                <w:rFonts w:eastAsia="Calibri"/>
                <w:b/>
                <w:color w:val="000000" w:themeColor="text1"/>
                <w:szCs w:val="22"/>
                <w:lang w:val="en-US"/>
              </w:rPr>
            </w:pPr>
            <w:r w:rsidRPr="00C23297">
              <w:rPr>
                <w:rFonts w:eastAsia="Calibri"/>
                <w:b/>
                <w:color w:val="000000" w:themeColor="text1"/>
                <w:szCs w:val="22"/>
                <w:lang w:val="en-US"/>
              </w:rPr>
              <w:t>Pharmacy Annual Renewal Fee</w:t>
            </w:r>
          </w:p>
          <w:p w14:paraId="02E9C446" w14:textId="29DD5CF7" w:rsidR="009111F3" w:rsidRPr="00C23297" w:rsidRDefault="009111F3" w:rsidP="00DA1202">
            <w:pPr>
              <w:widowControl w:val="0"/>
              <w:ind w:left="357"/>
              <w:jc w:val="both"/>
              <w:rPr>
                <w:rFonts w:eastAsia="Calibri"/>
                <w:b/>
                <w:color w:val="000000" w:themeColor="text1"/>
                <w:szCs w:val="22"/>
                <w:lang w:val="en-US"/>
              </w:rPr>
            </w:pPr>
            <w:r w:rsidRPr="00C23297">
              <w:rPr>
                <w:rFonts w:eastAsia="Calibri"/>
                <w:color w:val="000000" w:themeColor="text1"/>
                <w:szCs w:val="22"/>
                <w:lang w:val="en-US"/>
              </w:rPr>
              <w:t>Payee will receive an Annual Pharmacy Renewal Fee of</w:t>
            </w:r>
            <w:r w:rsidRPr="00C23297">
              <w:rPr>
                <w:rFonts w:eastAsia="Calibri"/>
                <w:b/>
                <w:color w:val="000000" w:themeColor="text1"/>
                <w:szCs w:val="22"/>
                <w:lang w:val="en-US"/>
              </w:rPr>
              <w:t xml:space="preserve"> CZK </w:t>
            </w:r>
            <w:r w:rsidR="00146C9A" w:rsidRPr="00E10777">
              <w:rPr>
                <w:rFonts w:eastAsia="Calibri"/>
                <w:b/>
                <w:color w:val="000000" w:themeColor="text1"/>
                <w:szCs w:val="22"/>
                <w:lang w:val="en-US"/>
              </w:rPr>
              <w:t>48</w:t>
            </w:r>
            <w:r w:rsidRPr="00C23297">
              <w:rPr>
                <w:rFonts w:eastAsia="Calibri"/>
                <w:b/>
                <w:color w:val="000000" w:themeColor="text1"/>
                <w:szCs w:val="22"/>
                <w:lang w:val="en-US"/>
              </w:rPr>
              <w:t xml:space="preserve">,000 </w:t>
            </w:r>
            <w:r w:rsidRPr="00C23297">
              <w:rPr>
                <w:rFonts w:eastAsia="Calibri"/>
                <w:color w:val="000000" w:themeColor="text1"/>
                <w:szCs w:val="22"/>
                <w:lang w:val="en-US"/>
              </w:rPr>
              <w:t xml:space="preserve">per year for each year that the Study continues at the Principal Investigator’s Study Site beginning the day of iniciation till close-out visit. A call for invoicing with the amount of </w:t>
            </w:r>
            <w:r w:rsidRPr="00C23297">
              <w:rPr>
                <w:rFonts w:eastAsia="Calibri"/>
                <w:b/>
                <w:color w:val="000000" w:themeColor="text1"/>
                <w:szCs w:val="22"/>
                <w:lang w:val="en-US"/>
              </w:rPr>
              <w:t xml:space="preserve">CZK </w:t>
            </w:r>
            <w:r w:rsidR="00146C9A" w:rsidRPr="00E10777">
              <w:rPr>
                <w:rFonts w:eastAsia="Calibri"/>
                <w:b/>
                <w:color w:val="000000" w:themeColor="text1"/>
                <w:szCs w:val="22"/>
                <w:lang w:val="en-US"/>
              </w:rPr>
              <w:t>24</w:t>
            </w:r>
            <w:r w:rsidRPr="00C23297">
              <w:rPr>
                <w:rFonts w:eastAsia="Calibri"/>
                <w:b/>
                <w:color w:val="000000" w:themeColor="text1"/>
                <w:szCs w:val="22"/>
                <w:lang w:val="en-US"/>
              </w:rPr>
              <w:t xml:space="preserve">,000 </w:t>
            </w:r>
            <w:r w:rsidRPr="00C23297">
              <w:rPr>
                <w:rFonts w:eastAsia="Calibri"/>
                <w:color w:val="000000" w:themeColor="text1"/>
                <w:szCs w:val="22"/>
                <w:lang w:val="en-US"/>
              </w:rPr>
              <w:t xml:space="preserve">shall be sent to Payee at the same </w:t>
            </w:r>
            <w:r w:rsidR="005336E0" w:rsidRPr="00C23297">
              <w:rPr>
                <w:rFonts w:eastAsia="Calibri"/>
                <w:color w:val="000000" w:themeColor="text1"/>
                <w:szCs w:val="22"/>
                <w:lang w:val="en-US"/>
              </w:rPr>
              <w:t>timeline</w:t>
            </w:r>
            <w:r w:rsidRPr="00C23297">
              <w:rPr>
                <w:rFonts w:eastAsia="Calibri"/>
                <w:color w:val="000000" w:themeColor="text1"/>
                <w:szCs w:val="22"/>
                <w:lang w:val="en-US"/>
              </w:rPr>
              <w:t xml:space="preserve"> as per visit payments. </w:t>
            </w:r>
          </w:p>
        </w:tc>
        <w:tc>
          <w:tcPr>
            <w:tcW w:w="2500" w:type="pct"/>
            <w:tcBorders>
              <w:top w:val="nil"/>
              <w:left w:val="single" w:sz="4" w:space="0" w:color="auto"/>
              <w:bottom w:val="nil"/>
              <w:right w:val="single" w:sz="4" w:space="0" w:color="auto"/>
            </w:tcBorders>
          </w:tcPr>
          <w:p w14:paraId="5D1B6654" w14:textId="77777777" w:rsidR="009111F3" w:rsidRPr="00C23297" w:rsidRDefault="009111F3" w:rsidP="009111F3">
            <w:pPr>
              <w:pStyle w:val="Odstavecseseznamem"/>
              <w:widowControl w:val="0"/>
              <w:numPr>
                <w:ilvl w:val="0"/>
                <w:numId w:val="67"/>
              </w:numPr>
              <w:spacing w:after="240"/>
              <w:ind w:left="357" w:firstLine="0"/>
              <w:contextualSpacing/>
              <w:jc w:val="both"/>
              <w:rPr>
                <w:rFonts w:eastAsia="Calibri"/>
                <w:b/>
                <w:color w:val="000000" w:themeColor="text1"/>
                <w:szCs w:val="22"/>
              </w:rPr>
            </w:pPr>
            <w:r w:rsidRPr="00C23297">
              <w:rPr>
                <w:rFonts w:eastAsia="Calibri"/>
                <w:b/>
                <w:color w:val="000000" w:themeColor="text1"/>
                <w:szCs w:val="22"/>
              </w:rPr>
              <w:t>Paušální měsíční poplatek lékárně</w:t>
            </w:r>
          </w:p>
          <w:p w14:paraId="5BDFE05B" w14:textId="78052C2C" w:rsidR="009111F3" w:rsidRPr="00C23297" w:rsidRDefault="009111F3" w:rsidP="00DA1202">
            <w:pPr>
              <w:pStyle w:val="Odstavecseseznamem"/>
              <w:widowControl w:val="0"/>
              <w:spacing w:after="240"/>
              <w:ind w:left="357"/>
              <w:jc w:val="both"/>
              <w:rPr>
                <w:rFonts w:eastAsia="Calibri"/>
                <w:b/>
                <w:color w:val="000000" w:themeColor="text1"/>
                <w:szCs w:val="22"/>
              </w:rPr>
            </w:pPr>
            <w:r w:rsidRPr="00C23297">
              <w:rPr>
                <w:rFonts w:eastAsia="Calibri"/>
                <w:color w:val="000000" w:themeColor="text1"/>
                <w:szCs w:val="22"/>
              </w:rPr>
              <w:t xml:space="preserve">Příjemce plateb obdrží Roční poplatek lékárně ve výši </w:t>
            </w:r>
            <w:r w:rsidR="00146C9A">
              <w:rPr>
                <w:rFonts w:eastAsia="Calibri"/>
                <w:b/>
                <w:color w:val="000000" w:themeColor="text1"/>
                <w:szCs w:val="22"/>
              </w:rPr>
              <w:t>48</w:t>
            </w:r>
            <w:r w:rsidRPr="00C23297">
              <w:rPr>
                <w:rFonts w:eastAsia="Calibri"/>
                <w:b/>
                <w:color w:val="000000" w:themeColor="text1"/>
                <w:szCs w:val="22"/>
              </w:rPr>
              <w:t>.000 Kč</w:t>
            </w:r>
            <w:r w:rsidRPr="00C23297">
              <w:rPr>
                <w:rFonts w:eastAsia="Calibri"/>
                <w:color w:val="000000" w:themeColor="text1"/>
                <w:szCs w:val="22"/>
              </w:rPr>
              <w:t xml:space="preserve"> ročně</w:t>
            </w:r>
            <w:r w:rsidR="00467B63">
              <w:rPr>
                <w:rFonts w:eastAsia="Calibri"/>
                <w:color w:val="000000" w:themeColor="text1"/>
                <w:szCs w:val="22"/>
              </w:rPr>
              <w:t xml:space="preserve"> </w:t>
            </w:r>
            <w:r w:rsidRPr="00C23297">
              <w:rPr>
                <w:rFonts w:eastAsia="Calibri"/>
                <w:color w:val="000000" w:themeColor="text1"/>
                <w:szCs w:val="22"/>
              </w:rPr>
              <w:t>za každý rok, ve kterém Studie probíhá ve Zdravotnickém zařízení, počínaje</w:t>
            </w:r>
            <w:r w:rsidR="00467B63">
              <w:rPr>
                <w:rFonts w:eastAsia="Calibri"/>
                <w:color w:val="000000" w:themeColor="text1"/>
                <w:szCs w:val="22"/>
              </w:rPr>
              <w:t xml:space="preserve"> </w:t>
            </w:r>
            <w:r w:rsidRPr="00C23297">
              <w:rPr>
                <w:rFonts w:eastAsia="Calibri"/>
                <w:color w:val="000000" w:themeColor="text1"/>
                <w:szCs w:val="22"/>
              </w:rPr>
              <w:t xml:space="preserve">iniciační návštěvou a konče ukončovací návšěvou. Výzvy k fakturaci ve výši </w:t>
            </w:r>
            <w:r w:rsidR="00146C9A">
              <w:rPr>
                <w:rFonts w:eastAsia="Calibri"/>
                <w:b/>
                <w:color w:val="000000" w:themeColor="text1"/>
                <w:szCs w:val="22"/>
              </w:rPr>
              <w:t>24</w:t>
            </w:r>
            <w:r w:rsidRPr="00C23297">
              <w:rPr>
                <w:rFonts w:eastAsia="Calibri"/>
                <w:b/>
                <w:color w:val="000000" w:themeColor="text1"/>
                <w:szCs w:val="22"/>
              </w:rPr>
              <w:t>.000 Kč</w:t>
            </w:r>
            <w:r w:rsidR="00467B63">
              <w:rPr>
                <w:rFonts w:eastAsia="Calibri"/>
                <w:color w:val="000000" w:themeColor="text1"/>
                <w:szCs w:val="22"/>
              </w:rPr>
              <w:t xml:space="preserve"> </w:t>
            </w:r>
            <w:r w:rsidRPr="00C23297">
              <w:rPr>
                <w:rFonts w:eastAsia="Calibri"/>
                <w:color w:val="000000" w:themeColor="text1"/>
                <w:szCs w:val="22"/>
              </w:rPr>
              <w:t>bude zasílána</w:t>
            </w:r>
            <w:r w:rsidR="00467B63">
              <w:rPr>
                <w:rFonts w:eastAsia="Calibri"/>
                <w:color w:val="000000" w:themeColor="text1"/>
                <w:szCs w:val="22"/>
              </w:rPr>
              <w:t xml:space="preserve"> </w:t>
            </w:r>
            <w:r w:rsidRPr="00C23297">
              <w:rPr>
                <w:rFonts w:eastAsia="Calibri"/>
                <w:color w:val="000000" w:themeColor="text1"/>
                <w:szCs w:val="22"/>
              </w:rPr>
              <w:t xml:space="preserve">půlročně v termínech totožných pro platby za visity. </w:t>
            </w:r>
          </w:p>
        </w:tc>
      </w:tr>
      <w:tr w:rsidR="009111F3" w:rsidRPr="00E10777" w14:paraId="3AB481C8" w14:textId="77777777" w:rsidTr="00E0697A">
        <w:tblPrEx>
          <w:jc w:val="left"/>
          <w:tblBorders>
            <w:insideH w:val="single" w:sz="4" w:space="0" w:color="auto"/>
          </w:tblBorders>
        </w:tblPrEx>
        <w:tc>
          <w:tcPr>
            <w:tcW w:w="2500" w:type="pct"/>
            <w:tcBorders>
              <w:top w:val="nil"/>
              <w:left w:val="single" w:sz="4" w:space="0" w:color="auto"/>
              <w:bottom w:val="nil"/>
              <w:right w:val="single" w:sz="4" w:space="0" w:color="auto"/>
            </w:tcBorders>
          </w:tcPr>
          <w:p w14:paraId="6DE44F25" w14:textId="77777777" w:rsidR="009111F3" w:rsidRPr="00C23297" w:rsidRDefault="009111F3" w:rsidP="00DA1202">
            <w:pPr>
              <w:widowControl w:val="0"/>
              <w:numPr>
                <w:ilvl w:val="0"/>
                <w:numId w:val="66"/>
              </w:numPr>
              <w:ind w:left="357" w:firstLine="0"/>
              <w:jc w:val="both"/>
              <w:rPr>
                <w:rFonts w:eastAsia="Calibri"/>
                <w:b/>
                <w:color w:val="000000" w:themeColor="text1"/>
                <w:szCs w:val="22"/>
                <w:lang w:val="en-US"/>
              </w:rPr>
            </w:pPr>
            <w:r w:rsidRPr="00C23297">
              <w:rPr>
                <w:rFonts w:eastAsia="Calibri"/>
                <w:b/>
                <w:bCs/>
                <w:color w:val="000000" w:themeColor="text1"/>
                <w:szCs w:val="22"/>
                <w:lang w:val="en-US"/>
              </w:rPr>
              <w:t>Pharmacy Close-Out Fee</w:t>
            </w:r>
          </w:p>
          <w:p w14:paraId="6ABD3C52" w14:textId="65FFF807" w:rsidR="009111F3" w:rsidRPr="00C23297" w:rsidRDefault="009111F3" w:rsidP="00DA1202">
            <w:pPr>
              <w:widowControl w:val="0"/>
              <w:ind w:left="357"/>
              <w:jc w:val="both"/>
              <w:rPr>
                <w:rFonts w:eastAsia="Calibri"/>
                <w:b/>
                <w:color w:val="000000" w:themeColor="text1"/>
                <w:szCs w:val="22"/>
                <w:lang w:val="en-US"/>
              </w:rPr>
            </w:pPr>
            <w:r w:rsidRPr="00C23297">
              <w:rPr>
                <w:rFonts w:eastAsia="Calibri"/>
                <w:color w:val="000000" w:themeColor="text1"/>
                <w:szCs w:val="22"/>
                <w:lang w:val="en-US"/>
              </w:rPr>
              <w:t>A one-time, non-refundable Pharmacy Close-out payment will be made upon receipt of invoice at a cost of</w:t>
            </w:r>
            <w:r w:rsidRPr="00C23297">
              <w:rPr>
                <w:rFonts w:eastAsia="Calibri"/>
                <w:b/>
                <w:color w:val="000000" w:themeColor="text1"/>
                <w:szCs w:val="22"/>
                <w:lang w:val="en-US"/>
              </w:rPr>
              <w:t xml:space="preserve"> CZK </w:t>
            </w:r>
            <w:r w:rsidR="005A21BB" w:rsidRPr="00E10777">
              <w:rPr>
                <w:rFonts w:eastAsia="Calibri"/>
                <w:b/>
                <w:color w:val="000000" w:themeColor="text1"/>
                <w:szCs w:val="22"/>
                <w:lang w:val="en-US"/>
              </w:rPr>
              <w:t>8</w:t>
            </w:r>
            <w:r w:rsidRPr="00C23297">
              <w:rPr>
                <w:rFonts w:eastAsia="Calibri"/>
                <w:b/>
                <w:color w:val="000000" w:themeColor="text1"/>
                <w:szCs w:val="22"/>
                <w:lang w:val="en-US"/>
              </w:rPr>
              <w:t xml:space="preserve">,000 </w:t>
            </w:r>
            <w:r w:rsidRPr="00C23297">
              <w:rPr>
                <w:rFonts w:eastAsia="Calibri"/>
                <w:color w:val="000000" w:themeColor="text1"/>
                <w:szCs w:val="22"/>
                <w:lang w:val="en-US"/>
              </w:rPr>
              <w:t>issued after the close-out visit in Pharmacy.</w:t>
            </w:r>
          </w:p>
        </w:tc>
        <w:tc>
          <w:tcPr>
            <w:tcW w:w="2500" w:type="pct"/>
            <w:tcBorders>
              <w:top w:val="nil"/>
              <w:left w:val="single" w:sz="4" w:space="0" w:color="auto"/>
              <w:bottom w:val="nil"/>
              <w:right w:val="single" w:sz="4" w:space="0" w:color="auto"/>
            </w:tcBorders>
          </w:tcPr>
          <w:p w14:paraId="78BFF59F" w14:textId="77777777" w:rsidR="009111F3" w:rsidRPr="00C23297" w:rsidRDefault="009111F3" w:rsidP="009111F3">
            <w:pPr>
              <w:pStyle w:val="Odstavecseseznamem"/>
              <w:widowControl w:val="0"/>
              <w:numPr>
                <w:ilvl w:val="0"/>
                <w:numId w:val="67"/>
              </w:numPr>
              <w:spacing w:after="240"/>
              <w:ind w:left="357" w:firstLine="0"/>
              <w:contextualSpacing/>
              <w:jc w:val="both"/>
              <w:rPr>
                <w:rFonts w:eastAsia="Calibri"/>
                <w:b/>
                <w:color w:val="000000" w:themeColor="text1"/>
                <w:szCs w:val="22"/>
              </w:rPr>
            </w:pPr>
            <w:r w:rsidRPr="00C23297">
              <w:rPr>
                <w:rFonts w:eastAsia="Calibri"/>
                <w:b/>
                <w:color w:val="000000" w:themeColor="text1"/>
                <w:szCs w:val="22"/>
              </w:rPr>
              <w:t>Ukončovací poplatek Lékárně</w:t>
            </w:r>
          </w:p>
          <w:p w14:paraId="3C91A6B0" w14:textId="27DAFF82" w:rsidR="009111F3" w:rsidRPr="00C23297" w:rsidRDefault="009111F3" w:rsidP="00D1345E">
            <w:pPr>
              <w:pStyle w:val="Odstavecseseznamem"/>
              <w:widowControl w:val="0"/>
              <w:spacing w:after="240"/>
              <w:ind w:left="357"/>
              <w:jc w:val="both"/>
              <w:rPr>
                <w:rFonts w:eastAsia="Calibri"/>
                <w:b/>
                <w:color w:val="000000" w:themeColor="text1"/>
                <w:szCs w:val="22"/>
              </w:rPr>
            </w:pPr>
            <w:r w:rsidRPr="00C23297">
              <w:rPr>
                <w:rFonts w:eastAsia="Calibri"/>
                <w:color w:val="000000" w:themeColor="text1"/>
                <w:szCs w:val="22"/>
              </w:rPr>
              <w:t>Jednorázový nevratný Ukončovací poplatek lékárně bude uhrazen na základě faktury ve výši</w:t>
            </w:r>
            <w:r w:rsidRPr="00C23297">
              <w:rPr>
                <w:rFonts w:eastAsia="Calibri"/>
                <w:b/>
                <w:color w:val="000000" w:themeColor="text1"/>
                <w:szCs w:val="22"/>
              </w:rPr>
              <w:t xml:space="preserve"> </w:t>
            </w:r>
            <w:r w:rsidR="005A21BB" w:rsidRPr="00E10777">
              <w:rPr>
                <w:rFonts w:eastAsia="Calibri"/>
                <w:b/>
                <w:color w:val="000000" w:themeColor="text1"/>
                <w:szCs w:val="22"/>
              </w:rPr>
              <w:t>8</w:t>
            </w:r>
            <w:r w:rsidRPr="00C23297">
              <w:rPr>
                <w:rFonts w:eastAsia="Calibri"/>
                <w:b/>
                <w:color w:val="000000" w:themeColor="text1"/>
                <w:szCs w:val="22"/>
              </w:rPr>
              <w:t xml:space="preserve">.000 Kč </w:t>
            </w:r>
            <w:r w:rsidRPr="00C23297">
              <w:rPr>
                <w:rFonts w:eastAsia="Calibri"/>
                <w:bCs/>
                <w:color w:val="000000" w:themeColor="text1"/>
                <w:szCs w:val="22"/>
              </w:rPr>
              <w:t>vystavené po ukončovací návštěv v lékárně.</w:t>
            </w:r>
            <w:r w:rsidRPr="00C23297">
              <w:rPr>
                <w:rFonts w:eastAsia="Calibri"/>
                <w:b/>
                <w:color w:val="000000" w:themeColor="text1"/>
                <w:szCs w:val="22"/>
              </w:rPr>
              <w:t xml:space="preserve"> </w:t>
            </w:r>
          </w:p>
        </w:tc>
      </w:tr>
      <w:tr w:rsidR="009111F3" w:rsidRPr="00E10777" w14:paraId="5615DAA3" w14:textId="77777777" w:rsidTr="00E0697A">
        <w:tblPrEx>
          <w:jc w:val="left"/>
          <w:tblBorders>
            <w:insideH w:val="single" w:sz="4" w:space="0" w:color="auto"/>
          </w:tblBorders>
        </w:tblPrEx>
        <w:tc>
          <w:tcPr>
            <w:tcW w:w="2500" w:type="pct"/>
            <w:tcBorders>
              <w:top w:val="nil"/>
              <w:left w:val="single" w:sz="4" w:space="0" w:color="auto"/>
              <w:bottom w:val="nil"/>
              <w:right w:val="single" w:sz="4" w:space="0" w:color="auto"/>
            </w:tcBorders>
          </w:tcPr>
          <w:p w14:paraId="5D8317AF" w14:textId="77777777" w:rsidR="009111F3" w:rsidRPr="00DA1202" w:rsidRDefault="009111F3" w:rsidP="00DA1202">
            <w:pPr>
              <w:pStyle w:val="Odstavecseseznamem"/>
              <w:widowControl w:val="0"/>
              <w:numPr>
                <w:ilvl w:val="0"/>
                <w:numId w:val="66"/>
              </w:numPr>
              <w:ind w:left="717"/>
              <w:jc w:val="both"/>
              <w:rPr>
                <w:rFonts w:eastAsia="Calibri"/>
                <w:b/>
                <w:color w:val="000000" w:themeColor="text1"/>
                <w:szCs w:val="22"/>
              </w:rPr>
            </w:pPr>
            <w:r w:rsidRPr="00DA1202">
              <w:rPr>
                <w:rFonts w:eastAsia="Calibri"/>
                <w:b/>
                <w:color w:val="000000" w:themeColor="text1"/>
                <w:szCs w:val="22"/>
              </w:rPr>
              <w:t xml:space="preserve">Pharmacy IMP destruction fee: </w:t>
            </w:r>
          </w:p>
          <w:p w14:paraId="093088A4" w14:textId="2FC60A20" w:rsidR="009111F3" w:rsidRPr="00C23297" w:rsidRDefault="009111F3" w:rsidP="00DA1202">
            <w:pPr>
              <w:widowControl w:val="0"/>
              <w:ind w:left="357"/>
              <w:jc w:val="both"/>
              <w:rPr>
                <w:rFonts w:eastAsia="Calibri"/>
                <w:color w:val="000000" w:themeColor="text1"/>
                <w:szCs w:val="22"/>
              </w:rPr>
            </w:pPr>
            <w:r w:rsidRPr="00821F4D">
              <w:rPr>
                <w:rFonts w:eastAsia="Calibri"/>
                <w:b/>
                <w:bCs/>
                <w:color w:val="000000" w:themeColor="text1"/>
                <w:szCs w:val="22"/>
              </w:rPr>
              <w:t>1</w:t>
            </w:r>
            <w:r w:rsidR="00821F4D" w:rsidRPr="00821F4D">
              <w:rPr>
                <w:rFonts w:eastAsia="Calibri"/>
                <w:b/>
                <w:bCs/>
                <w:color w:val="000000" w:themeColor="text1"/>
                <w:szCs w:val="22"/>
              </w:rPr>
              <w:t>,</w:t>
            </w:r>
            <w:r w:rsidRPr="00821F4D">
              <w:rPr>
                <w:rFonts w:eastAsia="Calibri"/>
                <w:b/>
                <w:bCs/>
                <w:color w:val="000000" w:themeColor="text1"/>
                <w:szCs w:val="22"/>
              </w:rPr>
              <w:t>500 CZK</w:t>
            </w:r>
            <w:r w:rsidRPr="00C23297">
              <w:rPr>
                <w:rFonts w:eastAsia="Calibri"/>
                <w:color w:val="000000" w:themeColor="text1"/>
                <w:szCs w:val="22"/>
              </w:rPr>
              <w:t>/ 1 destruction</w:t>
            </w:r>
          </w:p>
        </w:tc>
        <w:tc>
          <w:tcPr>
            <w:tcW w:w="2500" w:type="pct"/>
            <w:tcBorders>
              <w:top w:val="nil"/>
              <w:left w:val="single" w:sz="4" w:space="0" w:color="auto"/>
              <w:bottom w:val="nil"/>
              <w:right w:val="single" w:sz="4" w:space="0" w:color="auto"/>
            </w:tcBorders>
          </w:tcPr>
          <w:p w14:paraId="05BA45D6" w14:textId="5B7F3627" w:rsidR="009111F3" w:rsidRPr="00C23297" w:rsidRDefault="009111F3" w:rsidP="00821F4D">
            <w:pPr>
              <w:pStyle w:val="Odstavecseseznamem"/>
              <w:widowControl w:val="0"/>
              <w:numPr>
                <w:ilvl w:val="0"/>
                <w:numId w:val="67"/>
              </w:numPr>
              <w:ind w:left="357" w:firstLine="0"/>
              <w:contextualSpacing/>
              <w:jc w:val="both"/>
              <w:rPr>
                <w:rFonts w:eastAsia="Calibri"/>
                <w:color w:val="000000" w:themeColor="text1"/>
                <w:szCs w:val="22"/>
              </w:rPr>
            </w:pPr>
            <w:r w:rsidRPr="00C23297">
              <w:rPr>
                <w:rFonts w:eastAsia="Calibri"/>
                <w:b/>
                <w:color w:val="000000" w:themeColor="text1"/>
                <w:szCs w:val="22"/>
              </w:rPr>
              <w:t>Poplatek lékárně za likvidaci hodnocenho léčiva</w:t>
            </w:r>
            <w:r w:rsidR="00821F4D">
              <w:rPr>
                <w:rFonts w:eastAsia="Calibri"/>
                <w:b/>
                <w:color w:val="000000" w:themeColor="text1"/>
                <w:szCs w:val="22"/>
              </w:rPr>
              <w:t xml:space="preserve">, </w:t>
            </w:r>
            <w:r w:rsidRPr="00821F4D">
              <w:rPr>
                <w:rFonts w:eastAsia="Calibri"/>
                <w:b/>
                <w:bCs/>
                <w:color w:val="000000" w:themeColor="text1"/>
                <w:szCs w:val="22"/>
              </w:rPr>
              <w:t>1</w:t>
            </w:r>
            <w:r w:rsidR="00821F4D" w:rsidRPr="00821F4D">
              <w:rPr>
                <w:rFonts w:eastAsia="Calibri"/>
                <w:b/>
                <w:bCs/>
                <w:color w:val="000000" w:themeColor="text1"/>
                <w:szCs w:val="22"/>
              </w:rPr>
              <w:t>.</w:t>
            </w:r>
            <w:r w:rsidRPr="00821F4D">
              <w:rPr>
                <w:rFonts w:eastAsia="Calibri"/>
                <w:b/>
                <w:bCs/>
                <w:color w:val="000000" w:themeColor="text1"/>
                <w:szCs w:val="22"/>
              </w:rPr>
              <w:t>500 Kč</w:t>
            </w:r>
            <w:r w:rsidRPr="00C23297">
              <w:rPr>
                <w:rFonts w:eastAsia="Calibri"/>
                <w:color w:val="000000" w:themeColor="text1"/>
                <w:szCs w:val="22"/>
              </w:rPr>
              <w:t>/ 1 likvidace</w:t>
            </w:r>
          </w:p>
        </w:tc>
      </w:tr>
      <w:tr w:rsidR="009111F3" w:rsidRPr="00E10777" w14:paraId="5D66B3B7" w14:textId="77777777" w:rsidTr="00EF14C1">
        <w:tblPrEx>
          <w:jc w:val="left"/>
          <w:tblBorders>
            <w:insideH w:val="single" w:sz="4" w:space="0" w:color="auto"/>
          </w:tblBorders>
        </w:tblPrEx>
        <w:trPr>
          <w:trHeight w:val="1062"/>
        </w:trPr>
        <w:tc>
          <w:tcPr>
            <w:tcW w:w="2500" w:type="pct"/>
            <w:tcBorders>
              <w:top w:val="nil"/>
              <w:left w:val="single" w:sz="4" w:space="0" w:color="auto"/>
              <w:bottom w:val="nil"/>
              <w:right w:val="single" w:sz="4" w:space="0" w:color="auto"/>
            </w:tcBorders>
          </w:tcPr>
          <w:p w14:paraId="1AE2BCD4" w14:textId="77777777" w:rsidR="009111F3" w:rsidRPr="00C23297" w:rsidRDefault="009111F3" w:rsidP="00D1345E">
            <w:pPr>
              <w:widowControl w:val="0"/>
              <w:spacing w:after="240"/>
              <w:ind w:left="357"/>
              <w:jc w:val="both"/>
              <w:rPr>
                <w:rFonts w:eastAsia="Calibri"/>
                <w:color w:val="000000" w:themeColor="text1"/>
                <w:szCs w:val="22"/>
                <w:lang w:val="en-US"/>
              </w:rPr>
            </w:pPr>
            <w:r w:rsidRPr="00C23297">
              <w:rPr>
                <w:rFonts w:eastAsia="Calibri"/>
                <w:color w:val="000000" w:themeColor="text1"/>
                <w:szCs w:val="22"/>
                <w:lang w:val="en-US"/>
              </w:rPr>
              <w:t>All payments for this Study in accordance with the attached budget will be paid by Sponsor/CRO by wire transfer.</w:t>
            </w:r>
          </w:p>
        </w:tc>
        <w:tc>
          <w:tcPr>
            <w:tcW w:w="2500" w:type="pct"/>
            <w:tcBorders>
              <w:top w:val="nil"/>
              <w:left w:val="single" w:sz="4" w:space="0" w:color="auto"/>
              <w:bottom w:val="nil"/>
              <w:right w:val="single" w:sz="4" w:space="0" w:color="auto"/>
            </w:tcBorders>
          </w:tcPr>
          <w:p w14:paraId="0772E277" w14:textId="77777777" w:rsidR="009111F3" w:rsidRPr="00C23297" w:rsidRDefault="009111F3" w:rsidP="00D1345E">
            <w:pPr>
              <w:widowControl w:val="0"/>
              <w:spacing w:after="240"/>
              <w:ind w:left="357"/>
              <w:jc w:val="both"/>
              <w:rPr>
                <w:rFonts w:eastAsia="Calibri"/>
                <w:color w:val="000000" w:themeColor="text1"/>
                <w:szCs w:val="22"/>
              </w:rPr>
            </w:pPr>
            <w:r w:rsidRPr="00C23297">
              <w:rPr>
                <w:rFonts w:eastAsia="Calibri"/>
                <w:color w:val="000000" w:themeColor="text1"/>
                <w:szCs w:val="22"/>
              </w:rPr>
              <w:t xml:space="preserve">Všechny platby za tuto Studii v souladu s přiloženým platebním rozvrhem budou hrazeny ze strany </w:t>
            </w:r>
            <w:r w:rsidRPr="00C23297">
              <w:rPr>
                <w:color w:val="000000" w:themeColor="text1"/>
                <w:szCs w:val="22"/>
              </w:rPr>
              <w:t>Zadavatele/CRO</w:t>
            </w:r>
            <w:r w:rsidRPr="00C23297">
              <w:rPr>
                <w:rFonts w:eastAsia="Calibri"/>
                <w:color w:val="000000" w:themeColor="text1"/>
                <w:szCs w:val="22"/>
              </w:rPr>
              <w:t xml:space="preserve"> elektronickým bankovním převodem.</w:t>
            </w:r>
          </w:p>
        </w:tc>
      </w:tr>
      <w:tr w:rsidR="009111F3" w:rsidRPr="00A907A2" w14:paraId="1466A361" w14:textId="77777777" w:rsidTr="00E0697A">
        <w:tblPrEx>
          <w:jc w:val="left"/>
          <w:tblBorders>
            <w:insideH w:val="single" w:sz="4" w:space="0" w:color="auto"/>
          </w:tblBorders>
        </w:tblPrEx>
        <w:tc>
          <w:tcPr>
            <w:tcW w:w="2500" w:type="pct"/>
            <w:tcBorders>
              <w:top w:val="nil"/>
              <w:left w:val="single" w:sz="4" w:space="0" w:color="auto"/>
              <w:bottom w:val="single" w:sz="4" w:space="0" w:color="auto"/>
              <w:right w:val="single" w:sz="4" w:space="0" w:color="auto"/>
            </w:tcBorders>
          </w:tcPr>
          <w:p w14:paraId="48094E12" w14:textId="6AFBF6A8" w:rsidR="009111F3" w:rsidRPr="00C23297" w:rsidRDefault="00F37832" w:rsidP="009111F3">
            <w:pPr>
              <w:pStyle w:val="Level3"/>
              <w:numPr>
                <w:ilvl w:val="0"/>
                <w:numId w:val="66"/>
              </w:numPr>
              <w:tabs>
                <w:tab w:val="clear" w:pos="1440"/>
                <w:tab w:val="left" w:pos="7230"/>
              </w:tabs>
              <w:spacing w:before="0" w:after="0"/>
              <w:rPr>
                <w:b/>
                <w:sz w:val="22"/>
                <w:szCs w:val="22"/>
              </w:rPr>
            </w:pPr>
            <w:r>
              <w:rPr>
                <w:b/>
                <w:sz w:val="22"/>
                <w:szCs w:val="22"/>
              </w:rPr>
              <w:t xml:space="preserve">Not for cause </w:t>
            </w:r>
            <w:r w:rsidR="009111F3" w:rsidRPr="00C23297">
              <w:rPr>
                <w:b/>
                <w:sz w:val="22"/>
                <w:szCs w:val="22"/>
              </w:rPr>
              <w:t>Audit Fee</w:t>
            </w:r>
          </w:p>
          <w:p w14:paraId="167B5EFC" w14:textId="4F1C03F6" w:rsidR="009111F3" w:rsidRPr="00F2660A" w:rsidRDefault="009111F3" w:rsidP="00F2660A">
            <w:pPr>
              <w:pStyle w:val="Level3"/>
              <w:numPr>
                <w:ilvl w:val="2"/>
                <w:numId w:val="0"/>
              </w:numPr>
              <w:tabs>
                <w:tab w:val="left" w:pos="720"/>
              </w:tabs>
              <w:spacing w:before="0" w:after="0"/>
              <w:rPr>
                <w:sz w:val="22"/>
                <w:szCs w:val="22"/>
              </w:rPr>
            </w:pPr>
            <w:r w:rsidRPr="00C23297">
              <w:rPr>
                <w:sz w:val="22"/>
                <w:szCs w:val="22"/>
              </w:rPr>
              <w:t xml:space="preserve">The Sponsor shall pay to Institution an audit </w:t>
            </w:r>
            <w:r w:rsidR="007A48E1" w:rsidRPr="00C23297">
              <w:rPr>
                <w:sz w:val="22"/>
                <w:szCs w:val="22"/>
              </w:rPr>
              <w:t>fee of</w:t>
            </w:r>
            <w:r w:rsidRPr="00C23297">
              <w:rPr>
                <w:sz w:val="22"/>
                <w:szCs w:val="22"/>
              </w:rPr>
              <w:t xml:space="preserve"> </w:t>
            </w:r>
            <w:r w:rsidRPr="00821F4D">
              <w:rPr>
                <w:b/>
                <w:bCs/>
                <w:sz w:val="22"/>
                <w:szCs w:val="22"/>
              </w:rPr>
              <w:t>10</w:t>
            </w:r>
            <w:r w:rsidR="00274995">
              <w:rPr>
                <w:b/>
                <w:bCs/>
                <w:sz w:val="22"/>
                <w:szCs w:val="22"/>
              </w:rPr>
              <w:t>,</w:t>
            </w:r>
            <w:r w:rsidRPr="00821F4D">
              <w:rPr>
                <w:b/>
                <w:bCs/>
                <w:sz w:val="22"/>
                <w:szCs w:val="22"/>
              </w:rPr>
              <w:t>000 CZK</w:t>
            </w:r>
            <w:r w:rsidRPr="00C23297">
              <w:rPr>
                <w:sz w:val="22"/>
                <w:szCs w:val="22"/>
              </w:rPr>
              <w:t xml:space="preserve"> in case of an audit by Sponsor or an inspection by a competent authority to cover workload and time spent in connection with such audit or inspection.</w:t>
            </w:r>
            <w:r w:rsidR="00467B63">
              <w:rPr>
                <w:sz w:val="22"/>
                <w:szCs w:val="22"/>
              </w:rPr>
              <w:t xml:space="preserve"> </w:t>
            </w:r>
            <w:r w:rsidRPr="00C23297">
              <w:rPr>
                <w:sz w:val="22"/>
                <w:szCs w:val="22"/>
              </w:rPr>
              <w:t>The fee</w:t>
            </w:r>
            <w:r w:rsidR="00274995">
              <w:rPr>
                <w:sz w:val="22"/>
                <w:szCs w:val="22"/>
              </w:rPr>
              <w:t xml:space="preserve"> s</w:t>
            </w:r>
            <w:r w:rsidRPr="00C23297">
              <w:rPr>
                <w:sz w:val="22"/>
                <w:szCs w:val="22"/>
              </w:rPr>
              <w:t xml:space="preserve">hall be payable to </w:t>
            </w:r>
            <w:r w:rsidR="00D72A2F" w:rsidRPr="00C23297">
              <w:rPr>
                <w:sz w:val="22"/>
                <w:szCs w:val="22"/>
              </w:rPr>
              <w:t>the Institution</w:t>
            </w:r>
            <w:r w:rsidRPr="00C23297">
              <w:rPr>
                <w:sz w:val="22"/>
                <w:szCs w:val="22"/>
              </w:rPr>
              <w:t xml:space="preserve"> within thirty (30) days of Sponsor’s receipt of an orderly invoice after the end of the audit or inspection. </w:t>
            </w:r>
          </w:p>
        </w:tc>
        <w:tc>
          <w:tcPr>
            <w:tcW w:w="2500" w:type="pct"/>
            <w:tcBorders>
              <w:top w:val="nil"/>
              <w:left w:val="single" w:sz="4" w:space="0" w:color="auto"/>
              <w:bottom w:val="single" w:sz="4" w:space="0" w:color="auto"/>
              <w:right w:val="single" w:sz="4" w:space="0" w:color="auto"/>
            </w:tcBorders>
          </w:tcPr>
          <w:p w14:paraId="15F7B6CD" w14:textId="7ECA7610" w:rsidR="009111F3" w:rsidRPr="00C23297" w:rsidRDefault="009111F3" w:rsidP="009111F3">
            <w:pPr>
              <w:pStyle w:val="Level3"/>
              <w:numPr>
                <w:ilvl w:val="0"/>
                <w:numId w:val="66"/>
              </w:numPr>
              <w:tabs>
                <w:tab w:val="clear" w:pos="1440"/>
                <w:tab w:val="left" w:pos="7230"/>
              </w:tabs>
              <w:spacing w:before="0" w:after="0"/>
              <w:rPr>
                <w:b/>
                <w:sz w:val="22"/>
                <w:szCs w:val="22"/>
                <w:lang w:val="cs-CZ"/>
              </w:rPr>
            </w:pPr>
            <w:r w:rsidRPr="00C23297">
              <w:rPr>
                <w:b/>
                <w:color w:val="0D0D0D"/>
                <w:sz w:val="22"/>
                <w:szCs w:val="22"/>
                <w:lang w:val="cs-CZ"/>
              </w:rPr>
              <w:t>Poplatek za audit</w:t>
            </w:r>
            <w:r w:rsidR="00F37832">
              <w:rPr>
                <w:b/>
                <w:color w:val="0D0D0D"/>
                <w:sz w:val="22"/>
                <w:szCs w:val="22"/>
                <w:lang w:val="cs-CZ"/>
              </w:rPr>
              <w:t xml:space="preserve"> bez </w:t>
            </w:r>
            <w:r w:rsidR="00197EBB">
              <w:rPr>
                <w:b/>
                <w:color w:val="0D0D0D"/>
                <w:sz w:val="22"/>
                <w:szCs w:val="22"/>
                <w:lang w:val="cs-CZ"/>
              </w:rPr>
              <w:t>příčiny</w:t>
            </w:r>
          </w:p>
          <w:p w14:paraId="4B8A5188" w14:textId="2D2C9A90" w:rsidR="009111F3" w:rsidRPr="00F2660A" w:rsidRDefault="009111F3" w:rsidP="00F2660A">
            <w:pPr>
              <w:tabs>
                <w:tab w:val="left" w:pos="567"/>
                <w:tab w:val="left" w:pos="964"/>
              </w:tabs>
              <w:jc w:val="both"/>
              <w:rPr>
                <w:color w:val="0D0D0D"/>
                <w:szCs w:val="22"/>
              </w:rPr>
            </w:pPr>
            <w:r w:rsidRPr="00C23297">
              <w:rPr>
                <w:color w:val="0D0D0D"/>
                <w:szCs w:val="22"/>
              </w:rPr>
              <w:t xml:space="preserve">Zadavatel zaplatí Zdravotnickému zařízení poplatek </w:t>
            </w:r>
            <w:r w:rsidRPr="00821F4D">
              <w:rPr>
                <w:b/>
                <w:bCs/>
                <w:color w:val="0D0D0D"/>
                <w:szCs w:val="22"/>
              </w:rPr>
              <w:t>10</w:t>
            </w:r>
            <w:r w:rsidR="00821F4D">
              <w:rPr>
                <w:b/>
                <w:bCs/>
                <w:color w:val="0D0D0D"/>
                <w:szCs w:val="22"/>
              </w:rPr>
              <w:t>.</w:t>
            </w:r>
            <w:r w:rsidRPr="00821F4D">
              <w:rPr>
                <w:b/>
                <w:bCs/>
                <w:color w:val="0D0D0D"/>
                <w:szCs w:val="22"/>
              </w:rPr>
              <w:t>000 Kč</w:t>
            </w:r>
            <w:r w:rsidRPr="00C23297">
              <w:rPr>
                <w:color w:val="0D0D0D"/>
                <w:szCs w:val="22"/>
              </w:rPr>
              <w:t xml:space="preserve"> za audit v případě auditu ze strany Zadavatele nebo inspekci příslušného orgánu za účelem pokrytí pracovní zátěže a času stráveného v souvislosti s tímto auditem nebo inspekcí. Poplatek je splatný instituci do třiceti (30) dnů od obdržení řádné faktury po ukončení auditu nebo inspekce.</w:t>
            </w:r>
          </w:p>
        </w:tc>
      </w:tr>
    </w:tbl>
    <w:p w14:paraId="59C8408E" w14:textId="77777777" w:rsidR="00035CDE" w:rsidRPr="00F86FED" w:rsidRDefault="00035CDE">
      <w:pPr>
        <w:rPr>
          <w:szCs w:val="22"/>
        </w:rPr>
      </w:pPr>
      <w:r w:rsidRPr="00F86FED">
        <w:rPr>
          <w:b/>
          <w:bCs/>
          <w:szCs w:val="22"/>
        </w:rPr>
        <w:br w:type="page"/>
      </w:r>
    </w:p>
    <w:tbl>
      <w:tblPr>
        <w:tblStyle w:val="Mkatabulky"/>
        <w:tblW w:w="5000" w:type="pct"/>
        <w:jc w:val="center"/>
        <w:tblLook w:val="04A0" w:firstRow="1" w:lastRow="0" w:firstColumn="1" w:lastColumn="0" w:noHBand="0" w:noVBand="1"/>
      </w:tblPr>
      <w:tblGrid>
        <w:gridCol w:w="5229"/>
        <w:gridCol w:w="5230"/>
      </w:tblGrid>
      <w:tr w:rsidR="00FA110F" w:rsidRPr="00F86FED" w14:paraId="59C84091" w14:textId="63C155AB" w:rsidTr="000A3B33">
        <w:trPr>
          <w:trHeight w:val="144"/>
          <w:jc w:val="center"/>
        </w:trPr>
        <w:tc>
          <w:tcPr>
            <w:tcW w:w="2500" w:type="pct"/>
            <w:tcBorders>
              <w:top w:val="single" w:sz="4" w:space="0" w:color="auto"/>
              <w:left w:val="single" w:sz="4" w:space="0" w:color="auto"/>
              <w:bottom w:val="nil"/>
              <w:right w:val="single" w:sz="4" w:space="0" w:color="auto"/>
            </w:tcBorders>
          </w:tcPr>
          <w:p w14:paraId="59C8408F" w14:textId="76A322D6" w:rsidR="00FA110F" w:rsidRPr="00EB4BF3" w:rsidRDefault="00FA110F" w:rsidP="0090053C">
            <w:pPr>
              <w:pStyle w:val="Nzev"/>
              <w:widowControl w:val="0"/>
              <w:rPr>
                <w:caps/>
                <w:color w:val="000000" w:themeColor="text1"/>
                <w:szCs w:val="22"/>
                <w:lang w:val="cs-CZ"/>
              </w:rPr>
            </w:pPr>
            <w:r w:rsidRPr="00EB4BF3">
              <w:rPr>
                <w:caps/>
                <w:color w:val="000000" w:themeColor="text1"/>
                <w:szCs w:val="22"/>
                <w:lang w:val="cs-CZ"/>
              </w:rPr>
              <w:lastRenderedPageBreak/>
              <w:t>Attachment B</w:t>
            </w:r>
          </w:p>
        </w:tc>
        <w:tc>
          <w:tcPr>
            <w:tcW w:w="2500" w:type="pct"/>
            <w:tcBorders>
              <w:top w:val="single" w:sz="4" w:space="0" w:color="auto"/>
              <w:left w:val="single" w:sz="4" w:space="0" w:color="auto"/>
              <w:bottom w:val="nil"/>
              <w:right w:val="single" w:sz="4" w:space="0" w:color="auto"/>
            </w:tcBorders>
          </w:tcPr>
          <w:p w14:paraId="59C84090" w14:textId="54693920" w:rsidR="00FA110F" w:rsidRPr="00EB4BF3" w:rsidRDefault="00AE103B" w:rsidP="0090053C">
            <w:pPr>
              <w:pStyle w:val="Nzev"/>
              <w:widowControl w:val="0"/>
              <w:rPr>
                <w:caps/>
                <w:color w:val="000000" w:themeColor="text1"/>
                <w:szCs w:val="22"/>
                <w:lang w:val="cs-CZ"/>
              </w:rPr>
            </w:pPr>
            <w:r w:rsidRPr="00EB4BF3">
              <w:rPr>
                <w:color w:val="000000" w:themeColor="text1"/>
                <w:szCs w:val="22"/>
                <w:lang w:val="cs-CZ" w:bidi="cs-CZ"/>
              </w:rPr>
              <w:t>PŘÍLOHA</w:t>
            </w:r>
            <w:r w:rsidR="00D4176B" w:rsidRPr="00EB4BF3">
              <w:rPr>
                <w:color w:val="000000" w:themeColor="text1"/>
                <w:szCs w:val="22"/>
                <w:lang w:val="cs-CZ"/>
              </w:rPr>
              <w:t xml:space="preserve"> </w:t>
            </w:r>
            <w:r w:rsidR="00FA110F" w:rsidRPr="00EB4BF3">
              <w:rPr>
                <w:color w:val="000000" w:themeColor="text1"/>
                <w:szCs w:val="22"/>
                <w:lang w:val="cs-CZ"/>
              </w:rPr>
              <w:t>B</w:t>
            </w:r>
          </w:p>
        </w:tc>
      </w:tr>
      <w:tr w:rsidR="00FA110F" w:rsidRPr="00F86FED" w14:paraId="59C84094" w14:textId="28A1EAF3" w:rsidTr="000A3B33">
        <w:trPr>
          <w:trHeight w:val="144"/>
          <w:jc w:val="center"/>
        </w:trPr>
        <w:tc>
          <w:tcPr>
            <w:tcW w:w="2500" w:type="pct"/>
            <w:tcBorders>
              <w:top w:val="nil"/>
              <w:left w:val="single" w:sz="4" w:space="0" w:color="auto"/>
              <w:bottom w:val="nil"/>
              <w:right w:val="single" w:sz="4" w:space="0" w:color="auto"/>
            </w:tcBorders>
          </w:tcPr>
          <w:p w14:paraId="59C84092" w14:textId="0B00612F" w:rsidR="00FA110F" w:rsidRPr="00EB4BF3" w:rsidRDefault="00FA110F" w:rsidP="000A3B33">
            <w:pPr>
              <w:pStyle w:val="Nzev"/>
              <w:widowControl w:val="0"/>
              <w:jc w:val="left"/>
              <w:rPr>
                <w:caps/>
                <w:color w:val="000000" w:themeColor="text1"/>
                <w:szCs w:val="22"/>
                <w:lang w:val="cs-CZ"/>
              </w:rPr>
            </w:pPr>
          </w:p>
        </w:tc>
        <w:tc>
          <w:tcPr>
            <w:tcW w:w="2500" w:type="pct"/>
            <w:tcBorders>
              <w:top w:val="nil"/>
              <w:left w:val="single" w:sz="4" w:space="0" w:color="auto"/>
              <w:bottom w:val="nil"/>
              <w:right w:val="single" w:sz="4" w:space="0" w:color="auto"/>
            </w:tcBorders>
          </w:tcPr>
          <w:p w14:paraId="59C84093" w14:textId="289CF64F" w:rsidR="00FA110F" w:rsidRPr="00EB4BF3" w:rsidRDefault="00FA110F" w:rsidP="000A3B33">
            <w:pPr>
              <w:pStyle w:val="Nzev"/>
              <w:widowControl w:val="0"/>
              <w:jc w:val="left"/>
              <w:rPr>
                <w:caps/>
                <w:color w:val="000000" w:themeColor="text1"/>
                <w:szCs w:val="22"/>
                <w:lang w:val="cs-CZ"/>
              </w:rPr>
            </w:pPr>
          </w:p>
        </w:tc>
      </w:tr>
      <w:tr w:rsidR="00FA110F" w:rsidRPr="00F86FED" w14:paraId="59C84097" w14:textId="75A80A5A" w:rsidTr="000A3B33">
        <w:trPr>
          <w:trHeight w:val="144"/>
          <w:jc w:val="center"/>
        </w:trPr>
        <w:tc>
          <w:tcPr>
            <w:tcW w:w="2500" w:type="pct"/>
            <w:tcBorders>
              <w:top w:val="nil"/>
              <w:left w:val="single" w:sz="4" w:space="0" w:color="auto"/>
              <w:bottom w:val="nil"/>
              <w:right w:val="single" w:sz="4" w:space="0" w:color="auto"/>
            </w:tcBorders>
          </w:tcPr>
          <w:p w14:paraId="59C84095" w14:textId="11D883FC" w:rsidR="00FA110F" w:rsidRPr="00EB4BF3" w:rsidRDefault="00FA110F" w:rsidP="000A3B33">
            <w:pPr>
              <w:pStyle w:val="Nzev"/>
              <w:widowControl w:val="0"/>
              <w:rPr>
                <w:caps/>
                <w:color w:val="000000" w:themeColor="text1"/>
                <w:szCs w:val="22"/>
                <w:lang w:val="cs-CZ"/>
              </w:rPr>
            </w:pPr>
            <w:r w:rsidRPr="00EB4BF3">
              <w:rPr>
                <w:caps/>
                <w:color w:val="000000" w:themeColor="text1"/>
                <w:szCs w:val="22"/>
                <w:lang w:val="cs-CZ"/>
              </w:rPr>
              <w:t>FINANCIAL ARRANGEMENTS WORKSHEET</w:t>
            </w:r>
          </w:p>
        </w:tc>
        <w:tc>
          <w:tcPr>
            <w:tcW w:w="2500" w:type="pct"/>
            <w:tcBorders>
              <w:top w:val="nil"/>
              <w:left w:val="single" w:sz="4" w:space="0" w:color="auto"/>
              <w:bottom w:val="nil"/>
              <w:right w:val="single" w:sz="4" w:space="0" w:color="auto"/>
            </w:tcBorders>
          </w:tcPr>
          <w:p w14:paraId="59C84096" w14:textId="141E9E35" w:rsidR="00FA110F" w:rsidRPr="00EB4BF3" w:rsidRDefault="00AE103B" w:rsidP="000A3B33">
            <w:pPr>
              <w:pStyle w:val="Nzev"/>
              <w:widowControl w:val="0"/>
              <w:rPr>
                <w:caps/>
                <w:color w:val="000000" w:themeColor="text1"/>
                <w:szCs w:val="22"/>
                <w:lang w:val="cs-CZ"/>
              </w:rPr>
            </w:pPr>
            <w:r w:rsidRPr="00EB4BF3">
              <w:rPr>
                <w:color w:val="000000" w:themeColor="text1"/>
                <w:szCs w:val="22"/>
                <w:lang w:val="cs-CZ"/>
              </w:rPr>
              <w:t>ZÁZNAM FINANČNÍHO UJEDNÁNÍ</w:t>
            </w:r>
          </w:p>
        </w:tc>
      </w:tr>
    </w:tbl>
    <w:p w14:paraId="2A6AB64E" w14:textId="77777777" w:rsidR="00795921" w:rsidRDefault="00795921">
      <w:pPr>
        <w:rPr>
          <w:szCs w:val="22"/>
        </w:rPr>
      </w:pPr>
    </w:p>
    <w:p w14:paraId="59C840AF" w14:textId="2AF24A38" w:rsidR="00193DA7" w:rsidRDefault="00193DA7">
      <w:pPr>
        <w:rPr>
          <w:b/>
          <w:bCs/>
          <w:sz w:val="20"/>
          <w:szCs w:val="20"/>
          <w:lang w:val="en-US"/>
        </w:rPr>
      </w:pPr>
      <w:r>
        <w:rPr>
          <w:b/>
          <w:bCs/>
          <w:sz w:val="20"/>
          <w:szCs w:val="20"/>
          <w:lang w:val="en-US"/>
        </w:rPr>
        <w:t>xxx</w:t>
      </w:r>
    </w:p>
    <w:p w14:paraId="2C161C83" w14:textId="77777777" w:rsidR="00193DA7" w:rsidRDefault="00193DA7">
      <w:pPr>
        <w:rPr>
          <w:b/>
          <w:bCs/>
          <w:sz w:val="20"/>
          <w:szCs w:val="20"/>
          <w:lang w:val="en-US"/>
        </w:rPr>
      </w:pPr>
      <w:r>
        <w:rPr>
          <w:b/>
          <w:bCs/>
          <w:sz w:val="20"/>
          <w:szCs w:val="20"/>
          <w:lang w:val="en-US"/>
        </w:rPr>
        <w:br w:type="page"/>
      </w:r>
    </w:p>
    <w:p w14:paraId="3EADC1D8" w14:textId="77777777" w:rsidR="00035CDE" w:rsidRPr="00C23297" w:rsidRDefault="00035CDE">
      <w:pPr>
        <w:rPr>
          <w:sz w:val="20"/>
          <w:szCs w:val="20"/>
        </w:rPr>
      </w:pPr>
    </w:p>
    <w:tbl>
      <w:tblPr>
        <w:tblStyle w:val="Mkatabulky"/>
        <w:tblW w:w="5000" w:type="pct"/>
        <w:jc w:val="center"/>
        <w:tblBorders>
          <w:insideH w:val="none" w:sz="0" w:space="0" w:color="auto"/>
        </w:tblBorders>
        <w:tblLook w:val="04A0" w:firstRow="1" w:lastRow="0" w:firstColumn="1" w:lastColumn="0" w:noHBand="0" w:noVBand="1"/>
      </w:tblPr>
      <w:tblGrid>
        <w:gridCol w:w="5229"/>
        <w:gridCol w:w="5230"/>
      </w:tblGrid>
      <w:tr w:rsidR="00FA110F" w:rsidRPr="00F86FED" w14:paraId="59C840B2" w14:textId="77777777" w:rsidTr="000A3B33">
        <w:trPr>
          <w:trHeight w:val="144"/>
          <w:jc w:val="center"/>
        </w:trPr>
        <w:tc>
          <w:tcPr>
            <w:tcW w:w="2500" w:type="pct"/>
          </w:tcPr>
          <w:p w14:paraId="59C840B0" w14:textId="77777777" w:rsidR="00FA110F" w:rsidRPr="00EB4BF3" w:rsidRDefault="00FA110F" w:rsidP="0090053C">
            <w:pPr>
              <w:pStyle w:val="Nzev"/>
              <w:widowControl w:val="0"/>
              <w:rPr>
                <w:caps/>
                <w:color w:val="000000" w:themeColor="text1"/>
                <w:szCs w:val="22"/>
                <w:lang w:val="cs-CZ"/>
              </w:rPr>
            </w:pPr>
            <w:r w:rsidRPr="00EB4BF3">
              <w:rPr>
                <w:caps/>
                <w:color w:val="000000" w:themeColor="text1"/>
                <w:szCs w:val="22"/>
                <w:lang w:val="cs-CZ"/>
              </w:rPr>
              <w:t>Attachment C</w:t>
            </w:r>
          </w:p>
        </w:tc>
        <w:tc>
          <w:tcPr>
            <w:tcW w:w="2500" w:type="pct"/>
          </w:tcPr>
          <w:p w14:paraId="59C840B1" w14:textId="77777777" w:rsidR="00FA110F" w:rsidRPr="00F86FED" w:rsidRDefault="00AE103B" w:rsidP="000A3B33">
            <w:pPr>
              <w:widowControl w:val="0"/>
              <w:jc w:val="center"/>
              <w:rPr>
                <w:b/>
                <w:color w:val="000000" w:themeColor="text1"/>
                <w:szCs w:val="22"/>
              </w:rPr>
            </w:pPr>
            <w:r w:rsidRPr="00F86FED">
              <w:rPr>
                <w:b/>
                <w:color w:val="000000" w:themeColor="text1"/>
                <w:szCs w:val="22"/>
              </w:rPr>
              <w:t>PŘÍLOHA</w:t>
            </w:r>
            <w:r w:rsidR="006F12D6" w:rsidRPr="00F86FED">
              <w:rPr>
                <w:b/>
                <w:color w:val="000000" w:themeColor="text1"/>
                <w:szCs w:val="22"/>
              </w:rPr>
              <w:t xml:space="preserve"> </w:t>
            </w:r>
            <w:r w:rsidR="00FA110F" w:rsidRPr="00F86FED">
              <w:rPr>
                <w:b/>
                <w:color w:val="000000" w:themeColor="text1"/>
                <w:szCs w:val="22"/>
              </w:rPr>
              <w:t>C</w:t>
            </w:r>
          </w:p>
        </w:tc>
      </w:tr>
      <w:tr w:rsidR="00FA110F" w:rsidRPr="00F86FED" w14:paraId="59C840B5" w14:textId="77777777" w:rsidTr="000A3B33">
        <w:trPr>
          <w:trHeight w:val="144"/>
          <w:jc w:val="center"/>
        </w:trPr>
        <w:tc>
          <w:tcPr>
            <w:tcW w:w="2500" w:type="pct"/>
          </w:tcPr>
          <w:p w14:paraId="59C840B3" w14:textId="77777777" w:rsidR="00FA110F" w:rsidRPr="00EB4BF3" w:rsidRDefault="00FA110F" w:rsidP="0090053C">
            <w:pPr>
              <w:pStyle w:val="Nzev"/>
              <w:widowControl w:val="0"/>
              <w:jc w:val="left"/>
              <w:rPr>
                <w:caps/>
                <w:color w:val="000000" w:themeColor="text1"/>
                <w:szCs w:val="22"/>
                <w:lang w:val="cs-CZ"/>
              </w:rPr>
            </w:pPr>
          </w:p>
        </w:tc>
        <w:tc>
          <w:tcPr>
            <w:tcW w:w="2500" w:type="pct"/>
          </w:tcPr>
          <w:p w14:paraId="59C840B4" w14:textId="77777777" w:rsidR="00FA110F" w:rsidRPr="00EB4BF3" w:rsidRDefault="00FA110F" w:rsidP="0090053C">
            <w:pPr>
              <w:pStyle w:val="Nzev"/>
              <w:widowControl w:val="0"/>
              <w:jc w:val="left"/>
              <w:rPr>
                <w:caps/>
                <w:color w:val="000000" w:themeColor="text1"/>
                <w:szCs w:val="22"/>
                <w:lang w:val="cs-CZ"/>
              </w:rPr>
            </w:pPr>
          </w:p>
        </w:tc>
      </w:tr>
      <w:tr w:rsidR="00FA110F" w:rsidRPr="00F86FED" w14:paraId="59C840B8" w14:textId="77777777" w:rsidTr="000A3B33">
        <w:trPr>
          <w:trHeight w:val="144"/>
          <w:jc w:val="center"/>
        </w:trPr>
        <w:tc>
          <w:tcPr>
            <w:tcW w:w="2500" w:type="pct"/>
          </w:tcPr>
          <w:p w14:paraId="59C840B6" w14:textId="77777777" w:rsidR="00FA110F" w:rsidRPr="00EB4BF3" w:rsidRDefault="00FA110F" w:rsidP="0090053C">
            <w:pPr>
              <w:pStyle w:val="Nzev"/>
              <w:widowControl w:val="0"/>
              <w:rPr>
                <w:caps/>
                <w:color w:val="000000" w:themeColor="text1"/>
                <w:szCs w:val="22"/>
                <w:lang w:val="cs-CZ"/>
              </w:rPr>
            </w:pPr>
            <w:r w:rsidRPr="00EB4BF3">
              <w:rPr>
                <w:caps/>
                <w:color w:val="000000" w:themeColor="text1"/>
                <w:szCs w:val="22"/>
                <w:lang w:val="cs-CZ"/>
              </w:rPr>
              <w:t>EQUIPMENT USE, OWNERSHIP &amp; DISPOSITION</w:t>
            </w:r>
          </w:p>
        </w:tc>
        <w:tc>
          <w:tcPr>
            <w:tcW w:w="2500" w:type="pct"/>
          </w:tcPr>
          <w:p w14:paraId="59C840B7" w14:textId="77777777" w:rsidR="00FA110F" w:rsidRPr="00EB4BF3" w:rsidRDefault="00AE103B" w:rsidP="0090053C">
            <w:pPr>
              <w:pStyle w:val="Nzev"/>
              <w:widowControl w:val="0"/>
              <w:rPr>
                <w:caps/>
                <w:color w:val="000000" w:themeColor="text1"/>
                <w:szCs w:val="22"/>
                <w:lang w:val="cs-CZ"/>
              </w:rPr>
            </w:pPr>
            <w:r w:rsidRPr="00F86FED">
              <w:rPr>
                <w:color w:val="000000" w:themeColor="text1"/>
                <w:szCs w:val="22"/>
                <w:lang w:val="cs-CZ" w:bidi="cs-CZ"/>
              </w:rPr>
              <w:t>POUŽÍVÁNÍ ZAŘÍZENÍ, JEHO VLASTNICTVÍ A NAKLÁDÁNÍ SE ZAŘÍZENÍM</w:t>
            </w:r>
          </w:p>
        </w:tc>
      </w:tr>
      <w:tr w:rsidR="00FA110F" w:rsidRPr="00F86FED" w14:paraId="59C840BB" w14:textId="77777777" w:rsidTr="000A3B33">
        <w:trPr>
          <w:trHeight w:val="144"/>
          <w:jc w:val="center"/>
        </w:trPr>
        <w:tc>
          <w:tcPr>
            <w:tcW w:w="2500" w:type="pct"/>
          </w:tcPr>
          <w:p w14:paraId="59C840B9" w14:textId="77777777" w:rsidR="00FA110F" w:rsidRPr="00F86FED" w:rsidRDefault="00FA110F" w:rsidP="00212C8B">
            <w:pPr>
              <w:widowControl w:val="0"/>
              <w:jc w:val="both"/>
              <w:rPr>
                <w:color w:val="000000" w:themeColor="text1"/>
                <w:szCs w:val="22"/>
                <w:u w:val="single"/>
              </w:rPr>
            </w:pPr>
          </w:p>
        </w:tc>
        <w:tc>
          <w:tcPr>
            <w:tcW w:w="2500" w:type="pct"/>
          </w:tcPr>
          <w:p w14:paraId="59C840BA" w14:textId="77777777" w:rsidR="00FA110F" w:rsidRPr="00F86FED" w:rsidRDefault="00FA110F" w:rsidP="00212C8B">
            <w:pPr>
              <w:widowControl w:val="0"/>
              <w:jc w:val="both"/>
              <w:rPr>
                <w:color w:val="000000" w:themeColor="text1"/>
                <w:szCs w:val="22"/>
                <w:u w:val="single"/>
              </w:rPr>
            </w:pPr>
          </w:p>
        </w:tc>
      </w:tr>
      <w:tr w:rsidR="00FA110F" w:rsidRPr="00F86FED" w14:paraId="59C840BE" w14:textId="77777777" w:rsidTr="000A3B33">
        <w:trPr>
          <w:trHeight w:val="144"/>
          <w:jc w:val="center"/>
        </w:trPr>
        <w:tc>
          <w:tcPr>
            <w:tcW w:w="2500" w:type="pct"/>
          </w:tcPr>
          <w:p w14:paraId="59C840BC" w14:textId="06D75E94" w:rsidR="00FA110F" w:rsidRPr="00F86FED" w:rsidRDefault="00FA110F" w:rsidP="00AF4546">
            <w:pPr>
              <w:widowControl w:val="0"/>
              <w:numPr>
                <w:ilvl w:val="0"/>
                <w:numId w:val="1"/>
              </w:numPr>
              <w:jc w:val="both"/>
              <w:rPr>
                <w:color w:val="000000" w:themeColor="text1"/>
                <w:szCs w:val="22"/>
              </w:rPr>
            </w:pPr>
            <w:r w:rsidRPr="00F86FED">
              <w:rPr>
                <w:color w:val="000000" w:themeColor="text1"/>
                <w:szCs w:val="22"/>
                <w:u w:val="single"/>
              </w:rPr>
              <w:t>Use</w:t>
            </w:r>
            <w:r w:rsidRPr="00F86FED">
              <w:rPr>
                <w:color w:val="000000" w:themeColor="text1"/>
                <w:szCs w:val="22"/>
              </w:rPr>
              <w:t>.</w:t>
            </w:r>
            <w:r w:rsidR="00CB6C6E" w:rsidRPr="006F6C4C">
              <w:rPr>
                <w:color w:val="000000" w:themeColor="text1"/>
                <w:szCs w:val="22"/>
              </w:rPr>
              <w:t>.</w:t>
            </w:r>
            <w:r w:rsidR="00340072" w:rsidRPr="006F6C4C">
              <w:t xml:space="preserve"> </w:t>
            </w:r>
            <w:r w:rsidR="00340072" w:rsidRPr="006F6C4C">
              <w:rPr>
                <w:color w:val="000000" w:themeColor="text1"/>
                <w:szCs w:val="22"/>
              </w:rPr>
              <w:t xml:space="preserve">In the case of provision of equipment, the Sponsor is obliged to fill out the internal forms of the </w:t>
            </w:r>
            <w:r w:rsidR="00857456" w:rsidRPr="006F6C4C">
              <w:rPr>
                <w:color w:val="000000" w:themeColor="text1"/>
                <w:szCs w:val="22"/>
              </w:rPr>
              <w:t>Institution</w:t>
            </w:r>
            <w:r w:rsidR="00340072" w:rsidRPr="006F6C4C">
              <w:rPr>
                <w:color w:val="000000" w:themeColor="text1"/>
                <w:szCs w:val="22"/>
              </w:rPr>
              <w:t>, Conditions for Provision of Equipment and Protocol on Acceptance/Return of Loan, the text of which is binding and takes precedence over other provisions stated in the contract in the event of a conflict of text.</w:t>
            </w:r>
          </w:p>
        </w:tc>
        <w:tc>
          <w:tcPr>
            <w:tcW w:w="2500" w:type="pct"/>
          </w:tcPr>
          <w:p w14:paraId="59C840BD" w14:textId="5F519126" w:rsidR="00FA110F" w:rsidRPr="00EE077B" w:rsidRDefault="00AE103B" w:rsidP="000A3B33">
            <w:pPr>
              <w:widowControl w:val="0"/>
              <w:numPr>
                <w:ilvl w:val="0"/>
                <w:numId w:val="25"/>
              </w:numPr>
              <w:jc w:val="both"/>
              <w:rPr>
                <w:color w:val="000000" w:themeColor="text1"/>
                <w:szCs w:val="22"/>
                <w:u w:val="single"/>
              </w:rPr>
            </w:pPr>
            <w:r w:rsidRPr="00EE077B">
              <w:rPr>
                <w:szCs w:val="22"/>
                <w:u w:val="single"/>
              </w:rPr>
              <w:t>Použití</w:t>
            </w:r>
            <w:r w:rsidR="00205177" w:rsidRPr="00EE077B">
              <w:rPr>
                <w:color w:val="000000"/>
                <w:szCs w:val="22"/>
              </w:rPr>
              <w:t>.</w:t>
            </w:r>
            <w:r w:rsidRPr="00EE077B">
              <w:rPr>
                <w:szCs w:val="22"/>
              </w:rPr>
              <w:t xml:space="preserve"> </w:t>
            </w:r>
            <w:r w:rsidR="001A0320" w:rsidRPr="00EE077B">
              <w:rPr>
                <w:szCs w:val="22"/>
              </w:rPr>
              <w:t xml:space="preserve">V případě poskytnutí vybavení </w:t>
            </w:r>
            <w:r w:rsidR="001C28FD" w:rsidRPr="00EE077B">
              <w:rPr>
                <w:szCs w:val="22"/>
              </w:rPr>
              <w:t xml:space="preserve">je </w:t>
            </w:r>
            <w:r w:rsidR="00340072" w:rsidRPr="00EE077B">
              <w:rPr>
                <w:szCs w:val="22"/>
              </w:rPr>
              <w:t>z</w:t>
            </w:r>
            <w:r w:rsidR="001A0320" w:rsidRPr="00EE077B">
              <w:rPr>
                <w:szCs w:val="22"/>
              </w:rPr>
              <w:t>adavatel povinnen vyplnit interní formuláře zdravotnického zařízení Podmínky poskytnutí vybavení a Protokol o převzetí/vrácení výpůjčky, jejichž text je závazný a má přednost před ostatními ustanoveními uvedenými ve smlouvě v případě rozporu textace.</w:t>
            </w:r>
          </w:p>
        </w:tc>
      </w:tr>
      <w:tr w:rsidR="00FA110F" w:rsidRPr="00F86FED" w14:paraId="59C840C7" w14:textId="77777777" w:rsidTr="000A3B33">
        <w:trPr>
          <w:trHeight w:val="144"/>
          <w:jc w:val="center"/>
        </w:trPr>
        <w:tc>
          <w:tcPr>
            <w:tcW w:w="2500" w:type="pct"/>
          </w:tcPr>
          <w:p w14:paraId="59C840C5" w14:textId="77777777" w:rsidR="00FA110F" w:rsidRPr="00F86FED" w:rsidRDefault="00FA110F" w:rsidP="000A3B33">
            <w:pPr>
              <w:widowControl w:val="0"/>
              <w:jc w:val="both"/>
              <w:rPr>
                <w:color w:val="000000" w:themeColor="text1"/>
                <w:szCs w:val="22"/>
              </w:rPr>
            </w:pPr>
          </w:p>
        </w:tc>
        <w:tc>
          <w:tcPr>
            <w:tcW w:w="2500" w:type="pct"/>
          </w:tcPr>
          <w:p w14:paraId="59C840C6" w14:textId="77777777" w:rsidR="00FA110F" w:rsidRPr="00F86FED" w:rsidRDefault="00FA110F" w:rsidP="000A3B33">
            <w:pPr>
              <w:widowControl w:val="0"/>
              <w:jc w:val="both"/>
              <w:rPr>
                <w:color w:val="000000" w:themeColor="text1"/>
                <w:szCs w:val="22"/>
              </w:rPr>
            </w:pPr>
          </w:p>
        </w:tc>
      </w:tr>
      <w:tr w:rsidR="00FA110F" w:rsidRPr="00F86FED" w14:paraId="59C840CA" w14:textId="77777777" w:rsidTr="000A3B33">
        <w:trPr>
          <w:trHeight w:val="144"/>
          <w:jc w:val="center"/>
        </w:trPr>
        <w:tc>
          <w:tcPr>
            <w:tcW w:w="2500" w:type="pct"/>
          </w:tcPr>
          <w:p w14:paraId="0680A61E" w14:textId="77777777" w:rsidR="00EF0AA3" w:rsidRPr="001C28FD" w:rsidRDefault="00284600" w:rsidP="00EF0AA3">
            <w:pPr>
              <w:pStyle w:val="Odstavecseseznamem"/>
              <w:numPr>
                <w:ilvl w:val="0"/>
                <w:numId w:val="1"/>
              </w:numPr>
              <w:jc w:val="both"/>
              <w:rPr>
                <w:color w:val="000000" w:themeColor="text1"/>
                <w:szCs w:val="22"/>
              </w:rPr>
            </w:pPr>
            <w:r w:rsidRPr="00C23297">
              <w:rPr>
                <w:color w:val="000000" w:themeColor="text1"/>
                <w:szCs w:val="22"/>
                <w:u w:val="single"/>
              </w:rPr>
              <w:t>List of Equipment</w:t>
            </w:r>
            <w:r w:rsidRPr="001C28FD">
              <w:rPr>
                <w:color w:val="000000" w:themeColor="text1"/>
                <w:szCs w:val="22"/>
              </w:rPr>
              <w:t xml:space="preserve">. </w:t>
            </w:r>
            <w:bookmarkStart w:id="6" w:name="_Hlk156303973"/>
            <w:r w:rsidRPr="001C28FD">
              <w:rPr>
                <w:color w:val="000000" w:themeColor="text1"/>
                <w:szCs w:val="22"/>
              </w:rPr>
              <w:t>Parties agree that any changes to the list of Equipment mentioned below do not require an amendment of this Agreement and can be agreed by the Parties via email or written correspondence.</w:t>
            </w:r>
          </w:p>
          <w:p w14:paraId="10719342" w14:textId="77777777" w:rsidR="00EF0AA3" w:rsidRPr="001C28FD" w:rsidRDefault="00EF0AA3" w:rsidP="00EB4BF3">
            <w:pPr>
              <w:pStyle w:val="Odstavecseseznamem"/>
              <w:rPr>
                <w:color w:val="000000" w:themeColor="text1"/>
                <w:szCs w:val="22"/>
              </w:rPr>
            </w:pPr>
          </w:p>
          <w:bookmarkEnd w:id="6"/>
          <w:p w14:paraId="59C840C8" w14:textId="35677D31" w:rsidR="00284600" w:rsidRPr="001C28FD" w:rsidRDefault="001C28FD" w:rsidP="00EB4BF3">
            <w:pPr>
              <w:pStyle w:val="Odstavecseseznamem"/>
              <w:ind w:left="0"/>
              <w:jc w:val="both"/>
              <w:rPr>
                <w:color w:val="000000" w:themeColor="text1"/>
                <w:szCs w:val="22"/>
              </w:rPr>
            </w:pPr>
            <w:r w:rsidRPr="006F6C4C">
              <w:rPr>
                <w:color w:val="000000" w:themeColor="text1"/>
                <w:szCs w:val="22"/>
              </w:rPr>
              <w:t xml:space="preserve">No equipment is loaned to the </w:t>
            </w:r>
            <w:r w:rsidR="002725A5" w:rsidRPr="006F6C4C">
              <w:rPr>
                <w:color w:val="000000" w:themeColor="text1"/>
                <w:szCs w:val="22"/>
              </w:rPr>
              <w:t>site</w:t>
            </w:r>
            <w:r w:rsidRPr="006F6C4C">
              <w:rPr>
                <w:color w:val="000000" w:themeColor="text1"/>
                <w:szCs w:val="22"/>
              </w:rPr>
              <w:t>.</w:t>
            </w:r>
          </w:p>
        </w:tc>
        <w:tc>
          <w:tcPr>
            <w:tcW w:w="2500" w:type="pct"/>
          </w:tcPr>
          <w:p w14:paraId="161F02CF" w14:textId="77777777" w:rsidR="00AA5431" w:rsidRPr="001C28FD" w:rsidRDefault="00AA5431" w:rsidP="00AA5431">
            <w:pPr>
              <w:widowControl w:val="0"/>
              <w:numPr>
                <w:ilvl w:val="0"/>
                <w:numId w:val="25"/>
              </w:numPr>
              <w:jc w:val="both"/>
              <w:rPr>
                <w:szCs w:val="22"/>
                <w:u w:val="single"/>
              </w:rPr>
            </w:pPr>
            <w:r w:rsidRPr="001C28FD">
              <w:rPr>
                <w:szCs w:val="22"/>
                <w:u w:val="single"/>
              </w:rPr>
              <w:t>Seznam zařízení</w:t>
            </w:r>
            <w:r w:rsidRPr="001C28FD">
              <w:rPr>
                <w:szCs w:val="22"/>
              </w:rPr>
              <w:t>. Strany se dohodly, že jakékoli změny v níže uvedeném seznamu zařízení nevyžadují změnu této smlouvy a strany se na nich mohou dohodnout prostřednictvím e-mailu nebo písemné korespondence.</w:t>
            </w:r>
          </w:p>
          <w:p w14:paraId="3EBB7945" w14:textId="77777777" w:rsidR="00AA5431" w:rsidRPr="001C28FD" w:rsidRDefault="00AA5431" w:rsidP="00AA5431">
            <w:pPr>
              <w:widowControl w:val="0"/>
              <w:jc w:val="both"/>
              <w:rPr>
                <w:szCs w:val="22"/>
                <w:u w:val="single"/>
              </w:rPr>
            </w:pPr>
          </w:p>
          <w:p w14:paraId="59C840C9" w14:textId="6AA38F53" w:rsidR="00AA5431" w:rsidRPr="00D35965" w:rsidRDefault="00D717A1" w:rsidP="00EB4BF3">
            <w:pPr>
              <w:widowControl w:val="0"/>
              <w:jc w:val="both"/>
              <w:rPr>
                <w:color w:val="000000" w:themeColor="text1"/>
                <w:szCs w:val="22"/>
              </w:rPr>
            </w:pPr>
            <w:r w:rsidRPr="00D35965">
              <w:rPr>
                <w:szCs w:val="22"/>
              </w:rPr>
              <w:t xml:space="preserve">Centru není </w:t>
            </w:r>
            <w:r w:rsidR="001C309A" w:rsidRPr="00D35965">
              <w:rPr>
                <w:szCs w:val="22"/>
              </w:rPr>
              <w:t>zapůjčeno žádné</w:t>
            </w:r>
            <w:r w:rsidR="00196120" w:rsidRPr="00D35965">
              <w:rPr>
                <w:szCs w:val="22"/>
              </w:rPr>
              <w:t xml:space="preserve"> </w:t>
            </w:r>
            <w:r w:rsidR="001C309A" w:rsidRPr="00D35965">
              <w:rPr>
                <w:szCs w:val="22"/>
              </w:rPr>
              <w:t>vybavení</w:t>
            </w:r>
            <w:r w:rsidR="00196120" w:rsidRPr="00D35965">
              <w:rPr>
                <w:szCs w:val="22"/>
              </w:rPr>
              <w:t>.</w:t>
            </w:r>
          </w:p>
        </w:tc>
      </w:tr>
    </w:tbl>
    <w:p w14:paraId="2642AB34" w14:textId="77777777" w:rsidR="00795921" w:rsidRPr="00F86FED" w:rsidRDefault="00795921">
      <w:pPr>
        <w:rPr>
          <w:szCs w:val="22"/>
        </w:rPr>
      </w:pPr>
      <w:r w:rsidRPr="00F86FED">
        <w:rPr>
          <w:b/>
          <w:bCs/>
          <w:szCs w:val="22"/>
        </w:rPr>
        <w:br w:type="page"/>
      </w:r>
    </w:p>
    <w:tbl>
      <w:tblPr>
        <w:tblStyle w:val="Mkatabulky"/>
        <w:tblW w:w="5000" w:type="pct"/>
        <w:jc w:val="center"/>
        <w:tblBorders>
          <w:insideH w:val="none" w:sz="0" w:space="0" w:color="auto"/>
        </w:tblBorders>
        <w:tblLook w:val="04A0" w:firstRow="1" w:lastRow="0" w:firstColumn="1" w:lastColumn="0" w:noHBand="0" w:noVBand="1"/>
      </w:tblPr>
      <w:tblGrid>
        <w:gridCol w:w="5229"/>
        <w:gridCol w:w="5230"/>
      </w:tblGrid>
      <w:tr w:rsidR="00C05584" w:rsidRPr="00F86FED" w14:paraId="03B23840" w14:textId="77777777" w:rsidTr="00580617">
        <w:trPr>
          <w:trHeight w:val="144"/>
          <w:jc w:val="center"/>
        </w:trPr>
        <w:tc>
          <w:tcPr>
            <w:tcW w:w="2500" w:type="pct"/>
          </w:tcPr>
          <w:p w14:paraId="66AEC35A" w14:textId="674F0018" w:rsidR="00C05584" w:rsidRPr="00EB4BF3" w:rsidRDefault="00C05584" w:rsidP="00C05584">
            <w:pPr>
              <w:pStyle w:val="Nzev"/>
              <w:widowControl w:val="0"/>
              <w:rPr>
                <w:caps/>
                <w:color w:val="000000" w:themeColor="text1"/>
                <w:szCs w:val="22"/>
                <w:lang w:val="cs-CZ"/>
              </w:rPr>
            </w:pPr>
            <w:r w:rsidRPr="00EB4BF3">
              <w:rPr>
                <w:caps/>
                <w:color w:val="000000" w:themeColor="text1"/>
                <w:szCs w:val="22"/>
                <w:lang w:val="cs-CZ"/>
              </w:rPr>
              <w:lastRenderedPageBreak/>
              <w:t>Attachment D</w:t>
            </w:r>
          </w:p>
        </w:tc>
        <w:tc>
          <w:tcPr>
            <w:tcW w:w="2500" w:type="pct"/>
          </w:tcPr>
          <w:p w14:paraId="59894F40" w14:textId="454AF051" w:rsidR="00911627" w:rsidRPr="00EB4BF3" w:rsidRDefault="00911627" w:rsidP="00911627">
            <w:pPr>
              <w:pStyle w:val="Nzev"/>
              <w:widowControl w:val="0"/>
              <w:rPr>
                <w:szCs w:val="22"/>
                <w:highlight w:val="green"/>
                <w:lang w:val="cs-CZ"/>
              </w:rPr>
            </w:pPr>
            <w:r w:rsidRPr="00EB4BF3">
              <w:rPr>
                <w:szCs w:val="22"/>
                <w:lang w:val="cs-CZ"/>
              </w:rPr>
              <w:t>PŘÍLOHA D</w:t>
            </w:r>
          </w:p>
        </w:tc>
      </w:tr>
      <w:tr w:rsidR="00C05584" w:rsidRPr="00F86FED" w14:paraId="5EFF2E98" w14:textId="77777777" w:rsidTr="00580617">
        <w:trPr>
          <w:trHeight w:val="144"/>
          <w:jc w:val="center"/>
        </w:trPr>
        <w:tc>
          <w:tcPr>
            <w:tcW w:w="2500" w:type="pct"/>
          </w:tcPr>
          <w:p w14:paraId="6724953D" w14:textId="77777777" w:rsidR="00C05584" w:rsidRPr="00EB4BF3" w:rsidRDefault="00C05584" w:rsidP="00C05584">
            <w:pPr>
              <w:pStyle w:val="Nzev"/>
              <w:widowControl w:val="0"/>
              <w:rPr>
                <w:caps/>
                <w:color w:val="000000" w:themeColor="text1"/>
                <w:szCs w:val="22"/>
                <w:lang w:val="cs-CZ"/>
              </w:rPr>
            </w:pPr>
          </w:p>
        </w:tc>
        <w:tc>
          <w:tcPr>
            <w:tcW w:w="2500" w:type="pct"/>
          </w:tcPr>
          <w:p w14:paraId="017E2286" w14:textId="77777777" w:rsidR="00C05584" w:rsidRPr="00EB4BF3" w:rsidRDefault="00C05584" w:rsidP="00C05584">
            <w:pPr>
              <w:pStyle w:val="Nzev"/>
              <w:widowControl w:val="0"/>
              <w:rPr>
                <w:caps/>
                <w:szCs w:val="22"/>
                <w:lang w:val="cs-CZ"/>
              </w:rPr>
            </w:pPr>
          </w:p>
        </w:tc>
      </w:tr>
      <w:tr w:rsidR="00C05584" w:rsidRPr="00F86FED" w14:paraId="3003F441" w14:textId="77777777" w:rsidTr="00580617">
        <w:trPr>
          <w:trHeight w:val="144"/>
          <w:jc w:val="center"/>
        </w:trPr>
        <w:tc>
          <w:tcPr>
            <w:tcW w:w="2500" w:type="pct"/>
          </w:tcPr>
          <w:p w14:paraId="7EAB54BC" w14:textId="77777777" w:rsidR="00C05584" w:rsidRPr="00F86FED" w:rsidRDefault="00C05584" w:rsidP="00C05584">
            <w:pPr>
              <w:widowControl w:val="0"/>
              <w:jc w:val="center"/>
              <w:rPr>
                <w:b/>
                <w:bCs/>
                <w:caps/>
                <w:color w:val="000000" w:themeColor="text1"/>
                <w:szCs w:val="22"/>
              </w:rPr>
            </w:pPr>
            <w:r w:rsidRPr="00F86FED">
              <w:rPr>
                <w:b/>
                <w:bCs/>
                <w:caps/>
                <w:color w:val="000000" w:themeColor="text1"/>
                <w:szCs w:val="22"/>
              </w:rPr>
              <w:t>Pro-forma Invoice Template</w:t>
            </w:r>
          </w:p>
        </w:tc>
        <w:tc>
          <w:tcPr>
            <w:tcW w:w="2500" w:type="pct"/>
          </w:tcPr>
          <w:p w14:paraId="0DDE9B99" w14:textId="203CBCB8" w:rsidR="00C05584" w:rsidRPr="00F86FED" w:rsidRDefault="00911627" w:rsidP="00C05584">
            <w:pPr>
              <w:widowControl w:val="0"/>
              <w:jc w:val="center"/>
              <w:rPr>
                <w:b/>
                <w:bCs/>
                <w:caps/>
                <w:szCs w:val="22"/>
              </w:rPr>
            </w:pPr>
            <w:r w:rsidRPr="00F86FED">
              <w:rPr>
                <w:b/>
                <w:bCs/>
                <w:caps/>
                <w:szCs w:val="22"/>
              </w:rPr>
              <w:t>VZOR PRO FORMA FAKTURY</w:t>
            </w:r>
            <w:r w:rsidR="00D04880" w:rsidRPr="00F86FED">
              <w:rPr>
                <w:b/>
                <w:bCs/>
                <w:caps/>
                <w:szCs w:val="22"/>
              </w:rPr>
              <w:t xml:space="preserve"> </w:t>
            </w:r>
          </w:p>
        </w:tc>
      </w:tr>
    </w:tbl>
    <w:p w14:paraId="22BE39E2" w14:textId="77777777" w:rsidR="00A430E2" w:rsidRPr="00F86FED" w:rsidRDefault="00A430E2" w:rsidP="00A430E2">
      <w:pPr>
        <w:widowControl w:val="0"/>
        <w:jc w:val="center"/>
        <w:rPr>
          <w:b/>
          <w:bCs/>
          <w:caps/>
          <w:color w:val="000000" w:themeColor="text1"/>
          <w:szCs w:val="22"/>
        </w:rPr>
      </w:pPr>
    </w:p>
    <w:p w14:paraId="76BF4586" w14:textId="77777777" w:rsidR="00A430E2" w:rsidRPr="00F86FED" w:rsidRDefault="00A430E2" w:rsidP="00A430E2">
      <w:pPr>
        <w:spacing w:before="73"/>
        <w:ind w:right="1838"/>
        <w:jc w:val="right"/>
        <w:rPr>
          <w:rFonts w:ascii="Calibri" w:eastAsia="Calibri" w:hAnsi="Calibri" w:cs="Calibri"/>
          <w:sz w:val="14"/>
          <w:szCs w:val="14"/>
        </w:rPr>
      </w:pPr>
      <w:bookmarkStart w:id="7" w:name="SYNH_UK___SPONSOR_ROW"/>
      <w:bookmarkEnd w:id="7"/>
      <w:r w:rsidRPr="00F86FED">
        <w:rPr>
          <w:rFonts w:ascii="Calibri"/>
          <w:b/>
          <w:i/>
          <w:color w:val="1F497D"/>
          <w:spacing w:val="-2"/>
          <w:sz w:val="14"/>
        </w:rPr>
        <w:t>Site</w:t>
      </w:r>
      <w:r w:rsidRPr="00F86FED">
        <w:rPr>
          <w:rFonts w:ascii="Calibri"/>
          <w:b/>
          <w:i/>
          <w:color w:val="1F497D"/>
          <w:spacing w:val="2"/>
          <w:sz w:val="14"/>
        </w:rPr>
        <w:t xml:space="preserve"> </w:t>
      </w:r>
      <w:r w:rsidRPr="00F86FED">
        <w:rPr>
          <w:rFonts w:ascii="Calibri"/>
          <w:b/>
          <w:i/>
          <w:color w:val="1F497D"/>
          <w:spacing w:val="-1"/>
          <w:sz w:val="14"/>
        </w:rPr>
        <w:t>Log</w:t>
      </w:r>
    </w:p>
    <w:p w14:paraId="22DB2F40" w14:textId="77777777" w:rsidR="00A430E2" w:rsidRPr="00F86FED" w:rsidRDefault="00A430E2" w:rsidP="00A430E2">
      <w:pPr>
        <w:spacing w:before="12"/>
        <w:rPr>
          <w:rFonts w:ascii="Calibri" w:eastAsia="Calibri" w:hAnsi="Calibri" w:cs="Calibri"/>
          <w:b/>
          <w:bCs/>
          <w:i/>
          <w:sz w:val="13"/>
          <w:szCs w:val="13"/>
        </w:rPr>
      </w:pPr>
    </w:p>
    <w:tbl>
      <w:tblPr>
        <w:tblW w:w="9336" w:type="dxa"/>
        <w:tblInd w:w="117" w:type="dxa"/>
        <w:tblLayout w:type="fixed"/>
        <w:tblCellMar>
          <w:left w:w="0" w:type="dxa"/>
          <w:right w:w="0" w:type="dxa"/>
        </w:tblCellMar>
        <w:tblLook w:val="01E0" w:firstRow="1" w:lastRow="1" w:firstColumn="1" w:lastColumn="1" w:noHBand="0" w:noVBand="0"/>
      </w:tblPr>
      <w:tblGrid>
        <w:gridCol w:w="10"/>
        <w:gridCol w:w="2833"/>
        <w:gridCol w:w="1884"/>
        <w:gridCol w:w="2159"/>
        <w:gridCol w:w="96"/>
        <w:gridCol w:w="1187"/>
        <w:gridCol w:w="50"/>
        <w:gridCol w:w="1102"/>
        <w:gridCol w:w="15"/>
      </w:tblGrid>
      <w:tr w:rsidR="00A430E2" w:rsidRPr="00F86FED" w14:paraId="04DCD9A8" w14:textId="77777777" w:rsidTr="00C938B7">
        <w:trPr>
          <w:gridBefore w:val="1"/>
          <w:gridAfter w:val="1"/>
          <w:wBefore w:w="10" w:type="dxa"/>
          <w:wAfter w:w="15" w:type="dxa"/>
          <w:trHeight w:hRule="exact" w:val="170"/>
        </w:trPr>
        <w:tc>
          <w:tcPr>
            <w:tcW w:w="9311" w:type="dxa"/>
            <w:gridSpan w:val="7"/>
            <w:tcBorders>
              <w:top w:val="single" w:sz="9" w:space="0" w:color="000000"/>
              <w:left w:val="single" w:sz="9" w:space="0" w:color="000000"/>
              <w:bottom w:val="nil"/>
              <w:right w:val="single" w:sz="9" w:space="0" w:color="000000"/>
            </w:tcBorders>
          </w:tcPr>
          <w:p w14:paraId="4DB0709B" w14:textId="77777777" w:rsidR="00A430E2" w:rsidRPr="00F86FED" w:rsidRDefault="00A430E2" w:rsidP="00FF3C6D"/>
        </w:tc>
      </w:tr>
      <w:tr w:rsidR="00A430E2" w:rsidRPr="00A741EF" w14:paraId="0D9AAA8A" w14:textId="77777777" w:rsidTr="00C938B7">
        <w:trPr>
          <w:gridBefore w:val="1"/>
          <w:gridAfter w:val="1"/>
          <w:wBefore w:w="10" w:type="dxa"/>
          <w:wAfter w:w="15" w:type="dxa"/>
          <w:trHeight w:hRule="exact" w:val="305"/>
        </w:trPr>
        <w:tc>
          <w:tcPr>
            <w:tcW w:w="2833" w:type="dxa"/>
            <w:tcBorders>
              <w:top w:val="single" w:sz="6" w:space="0" w:color="000000"/>
              <w:left w:val="single" w:sz="9" w:space="0" w:color="000000"/>
              <w:bottom w:val="single" w:sz="6" w:space="0" w:color="000000"/>
              <w:right w:val="single" w:sz="6" w:space="0" w:color="000000"/>
            </w:tcBorders>
            <w:shd w:val="clear" w:color="auto" w:fill="DADADA"/>
          </w:tcPr>
          <w:p w14:paraId="2796B25D" w14:textId="77777777" w:rsidR="00A430E2" w:rsidRPr="00A741EF" w:rsidRDefault="00A430E2" w:rsidP="00FF3C6D">
            <w:pPr>
              <w:pStyle w:val="TableParagraph"/>
              <w:spacing w:before="101"/>
              <w:ind w:left="13"/>
              <w:rPr>
                <w:rFonts w:ascii="Times New Roman" w:eastAsia="Calibri" w:hAnsi="Times New Roman" w:cs="Times New Roman"/>
                <w:sz w:val="14"/>
                <w:szCs w:val="14"/>
                <w:lang w:val="cs-CZ"/>
              </w:rPr>
            </w:pPr>
            <w:r w:rsidRPr="00A741EF">
              <w:rPr>
                <w:rFonts w:ascii="Times New Roman" w:hAnsi="Times New Roman" w:cs="Times New Roman"/>
                <w:b/>
                <w:spacing w:val="-1"/>
                <w:sz w:val="14"/>
                <w:szCs w:val="14"/>
                <w:lang w:val="cs-CZ"/>
              </w:rPr>
              <w:t>Site:</w:t>
            </w:r>
          </w:p>
        </w:tc>
        <w:tc>
          <w:tcPr>
            <w:tcW w:w="6478" w:type="dxa"/>
            <w:gridSpan w:val="6"/>
            <w:vMerge w:val="restart"/>
            <w:tcBorders>
              <w:top w:val="nil"/>
              <w:left w:val="single" w:sz="6" w:space="0" w:color="000000"/>
              <w:right w:val="single" w:sz="9" w:space="0" w:color="000000"/>
            </w:tcBorders>
          </w:tcPr>
          <w:p w14:paraId="5B455354" w14:textId="77777777" w:rsidR="00A430E2" w:rsidRPr="00A741EF" w:rsidRDefault="00A430E2" w:rsidP="00FF3C6D">
            <w:pPr>
              <w:pStyle w:val="TableParagraph"/>
              <w:spacing w:before="12"/>
              <w:ind w:right="1317"/>
              <w:jc w:val="right"/>
              <w:rPr>
                <w:rFonts w:ascii="Times New Roman" w:eastAsia="Calibri" w:hAnsi="Times New Roman" w:cs="Times New Roman"/>
                <w:sz w:val="23"/>
                <w:szCs w:val="23"/>
                <w:lang w:val="cs-CZ"/>
              </w:rPr>
            </w:pPr>
            <w:r w:rsidRPr="00A741EF">
              <w:rPr>
                <w:rFonts w:ascii="Times New Roman" w:hAnsi="Times New Roman" w:cs="Times New Roman"/>
                <w:b/>
                <w:spacing w:val="-1"/>
                <w:sz w:val="23"/>
                <w:lang w:val="cs-CZ"/>
              </w:rPr>
              <w:t>INVOICE</w:t>
            </w:r>
          </w:p>
        </w:tc>
      </w:tr>
      <w:tr w:rsidR="00A430E2" w:rsidRPr="00A741EF" w14:paraId="5F770C72" w14:textId="77777777" w:rsidTr="00C938B7">
        <w:trPr>
          <w:gridBefore w:val="1"/>
          <w:gridAfter w:val="1"/>
          <w:wBefore w:w="10" w:type="dxa"/>
          <w:wAfter w:w="15" w:type="dxa"/>
          <w:trHeight w:hRule="exact" w:val="185"/>
        </w:trPr>
        <w:tc>
          <w:tcPr>
            <w:tcW w:w="2833" w:type="dxa"/>
            <w:vMerge w:val="restart"/>
            <w:tcBorders>
              <w:top w:val="single" w:sz="6" w:space="0" w:color="000000"/>
              <w:left w:val="single" w:sz="9" w:space="0" w:color="000000"/>
              <w:right w:val="single" w:sz="6" w:space="0" w:color="000000"/>
            </w:tcBorders>
          </w:tcPr>
          <w:p w14:paraId="018D2EA1" w14:textId="77777777" w:rsidR="00A430E2" w:rsidRPr="00A741EF" w:rsidRDefault="00A430E2" w:rsidP="00FF3C6D">
            <w:pPr>
              <w:widowControl w:val="0"/>
              <w:ind w:left="48"/>
              <w:jc w:val="both"/>
              <w:rPr>
                <w:color w:val="000000" w:themeColor="text1"/>
                <w:sz w:val="14"/>
                <w:szCs w:val="14"/>
              </w:rPr>
            </w:pPr>
            <w:r w:rsidRPr="00C23297">
              <w:rPr>
                <w:color w:val="000000" w:themeColor="text1"/>
                <w:sz w:val="14"/>
                <w:szCs w:val="14"/>
              </w:rPr>
              <w:fldChar w:fldCharType="begin">
                <w:ffData>
                  <w:name w:val="Text26"/>
                  <w:enabled/>
                  <w:calcOnExit w:val="0"/>
                  <w:textInput>
                    <w:default w:val="Payee Name"/>
                  </w:textInput>
                </w:ffData>
              </w:fldChar>
            </w:r>
            <w:r w:rsidRPr="00C23297">
              <w:rPr>
                <w:color w:val="000000" w:themeColor="text1"/>
                <w:sz w:val="14"/>
                <w:szCs w:val="14"/>
              </w:rPr>
              <w:instrText xml:space="preserve"> FORMTEXT </w:instrText>
            </w:r>
            <w:r w:rsidRPr="00C23297">
              <w:rPr>
                <w:color w:val="000000" w:themeColor="text1"/>
                <w:sz w:val="14"/>
                <w:szCs w:val="14"/>
              </w:rPr>
            </w:r>
            <w:r w:rsidRPr="00C23297">
              <w:rPr>
                <w:color w:val="000000" w:themeColor="text1"/>
                <w:sz w:val="14"/>
                <w:szCs w:val="14"/>
              </w:rPr>
              <w:fldChar w:fldCharType="separate"/>
            </w:r>
            <w:r w:rsidRPr="00C23297">
              <w:rPr>
                <w:color w:val="000000" w:themeColor="text1"/>
                <w:sz w:val="14"/>
                <w:szCs w:val="14"/>
              </w:rPr>
              <w:t>Payee Name</w:t>
            </w:r>
            <w:r w:rsidRPr="00C23297">
              <w:rPr>
                <w:color w:val="000000" w:themeColor="text1"/>
                <w:sz w:val="14"/>
                <w:szCs w:val="14"/>
              </w:rPr>
              <w:fldChar w:fldCharType="end"/>
            </w:r>
          </w:p>
          <w:p w14:paraId="20427656" w14:textId="77777777" w:rsidR="00A430E2" w:rsidRPr="00A741EF" w:rsidRDefault="00A430E2" w:rsidP="00FF3C6D">
            <w:pPr>
              <w:widowControl w:val="0"/>
              <w:ind w:left="48"/>
              <w:jc w:val="both"/>
              <w:rPr>
                <w:color w:val="000000" w:themeColor="text1"/>
                <w:sz w:val="14"/>
                <w:szCs w:val="14"/>
              </w:rPr>
            </w:pPr>
            <w:r w:rsidRPr="00C23297">
              <w:rPr>
                <w:color w:val="000000" w:themeColor="text1"/>
                <w:sz w:val="14"/>
                <w:szCs w:val="14"/>
              </w:rPr>
              <w:fldChar w:fldCharType="begin">
                <w:ffData>
                  <w:name w:val=""/>
                  <w:enabled/>
                  <w:calcOnExit w:val="0"/>
                  <w:textInput>
                    <w:default w:val="Payee Address"/>
                  </w:textInput>
                </w:ffData>
              </w:fldChar>
            </w:r>
            <w:r w:rsidRPr="00C23297">
              <w:rPr>
                <w:color w:val="000000" w:themeColor="text1"/>
                <w:sz w:val="14"/>
                <w:szCs w:val="14"/>
              </w:rPr>
              <w:instrText xml:space="preserve"> FORMTEXT </w:instrText>
            </w:r>
            <w:r w:rsidRPr="00C23297">
              <w:rPr>
                <w:color w:val="000000" w:themeColor="text1"/>
                <w:sz w:val="14"/>
                <w:szCs w:val="14"/>
              </w:rPr>
            </w:r>
            <w:r w:rsidRPr="00C23297">
              <w:rPr>
                <w:color w:val="000000" w:themeColor="text1"/>
                <w:sz w:val="14"/>
                <w:szCs w:val="14"/>
              </w:rPr>
              <w:fldChar w:fldCharType="separate"/>
            </w:r>
            <w:r w:rsidRPr="00C23297">
              <w:rPr>
                <w:color w:val="000000" w:themeColor="text1"/>
                <w:sz w:val="14"/>
                <w:szCs w:val="14"/>
              </w:rPr>
              <w:t>Payee Address</w:t>
            </w:r>
            <w:r w:rsidRPr="00C23297">
              <w:rPr>
                <w:color w:val="000000" w:themeColor="text1"/>
                <w:sz w:val="14"/>
                <w:szCs w:val="14"/>
              </w:rPr>
              <w:fldChar w:fldCharType="end"/>
            </w:r>
          </w:p>
          <w:p w14:paraId="30C27C4A" w14:textId="77777777" w:rsidR="00A430E2" w:rsidRPr="00A741EF" w:rsidRDefault="00A430E2" w:rsidP="004D7BD0">
            <w:pPr>
              <w:widowControl w:val="0"/>
              <w:ind w:left="48"/>
              <w:jc w:val="both"/>
              <w:rPr>
                <w:rFonts w:eastAsia="Calibri"/>
                <w:sz w:val="14"/>
                <w:szCs w:val="14"/>
              </w:rPr>
            </w:pPr>
            <w:r w:rsidRPr="00C23297">
              <w:rPr>
                <w:color w:val="000000" w:themeColor="text1"/>
                <w:sz w:val="14"/>
                <w:szCs w:val="14"/>
              </w:rPr>
              <w:fldChar w:fldCharType="begin">
                <w:ffData>
                  <w:name w:val=""/>
                  <w:enabled/>
                  <w:calcOnExit w:val="0"/>
                  <w:textInput>
                    <w:default w:val="Payee Tax Identification Number"/>
                  </w:textInput>
                </w:ffData>
              </w:fldChar>
            </w:r>
            <w:r w:rsidRPr="00C23297">
              <w:rPr>
                <w:color w:val="000000" w:themeColor="text1"/>
                <w:sz w:val="14"/>
                <w:szCs w:val="14"/>
              </w:rPr>
              <w:instrText xml:space="preserve"> FORMTEXT </w:instrText>
            </w:r>
            <w:r w:rsidRPr="00C23297">
              <w:rPr>
                <w:color w:val="000000" w:themeColor="text1"/>
                <w:sz w:val="14"/>
                <w:szCs w:val="14"/>
              </w:rPr>
            </w:r>
            <w:r w:rsidRPr="00C23297">
              <w:rPr>
                <w:color w:val="000000" w:themeColor="text1"/>
                <w:sz w:val="14"/>
                <w:szCs w:val="14"/>
              </w:rPr>
              <w:fldChar w:fldCharType="separate"/>
            </w:r>
            <w:r w:rsidRPr="00C23297">
              <w:rPr>
                <w:color w:val="000000" w:themeColor="text1"/>
                <w:sz w:val="14"/>
                <w:szCs w:val="14"/>
              </w:rPr>
              <w:t>Payee Tax Identification Number</w:t>
            </w:r>
            <w:r w:rsidRPr="00C23297">
              <w:rPr>
                <w:color w:val="000000" w:themeColor="text1"/>
                <w:sz w:val="14"/>
                <w:szCs w:val="14"/>
              </w:rPr>
              <w:fldChar w:fldCharType="end"/>
            </w:r>
          </w:p>
        </w:tc>
        <w:tc>
          <w:tcPr>
            <w:tcW w:w="6478" w:type="dxa"/>
            <w:gridSpan w:val="6"/>
            <w:vMerge/>
            <w:tcBorders>
              <w:left w:val="single" w:sz="6" w:space="0" w:color="000000"/>
              <w:bottom w:val="nil"/>
              <w:right w:val="single" w:sz="9" w:space="0" w:color="000000"/>
            </w:tcBorders>
          </w:tcPr>
          <w:p w14:paraId="3026E6F5" w14:textId="77777777" w:rsidR="00A430E2" w:rsidRPr="00A741EF" w:rsidRDefault="00A430E2" w:rsidP="00FF3C6D"/>
        </w:tc>
      </w:tr>
      <w:tr w:rsidR="00A430E2" w:rsidRPr="00A741EF" w14:paraId="5BAF218B" w14:textId="77777777" w:rsidTr="00C938B7">
        <w:trPr>
          <w:gridBefore w:val="1"/>
          <w:gridAfter w:val="1"/>
          <w:wBefore w:w="10" w:type="dxa"/>
          <w:wAfter w:w="15" w:type="dxa"/>
          <w:trHeight w:hRule="exact" w:val="185"/>
        </w:trPr>
        <w:tc>
          <w:tcPr>
            <w:tcW w:w="2833" w:type="dxa"/>
            <w:vMerge/>
            <w:tcBorders>
              <w:left w:val="single" w:sz="9" w:space="0" w:color="000000"/>
              <w:right w:val="single" w:sz="6" w:space="0" w:color="000000"/>
            </w:tcBorders>
          </w:tcPr>
          <w:p w14:paraId="752565E3" w14:textId="77777777" w:rsidR="00A430E2" w:rsidRPr="00A741EF" w:rsidRDefault="00A430E2" w:rsidP="00FF3C6D"/>
        </w:tc>
        <w:tc>
          <w:tcPr>
            <w:tcW w:w="4139" w:type="dxa"/>
            <w:gridSpan w:val="3"/>
            <w:vMerge w:val="restart"/>
            <w:tcBorders>
              <w:top w:val="nil"/>
              <w:left w:val="single" w:sz="6" w:space="0" w:color="000000"/>
              <w:right w:val="single" w:sz="6" w:space="0" w:color="000000"/>
            </w:tcBorders>
          </w:tcPr>
          <w:p w14:paraId="36C2B059" w14:textId="77777777" w:rsidR="00A430E2" w:rsidRPr="00A741EF" w:rsidRDefault="00A430E2" w:rsidP="00FF3C6D"/>
        </w:tc>
        <w:tc>
          <w:tcPr>
            <w:tcW w:w="1187" w:type="dxa"/>
            <w:tcBorders>
              <w:top w:val="single" w:sz="6" w:space="0" w:color="000000"/>
              <w:left w:val="single" w:sz="6" w:space="0" w:color="000000"/>
              <w:bottom w:val="single" w:sz="6" w:space="0" w:color="000000"/>
              <w:right w:val="single" w:sz="6" w:space="0" w:color="000000"/>
            </w:tcBorders>
          </w:tcPr>
          <w:p w14:paraId="65F41BF9" w14:textId="77777777" w:rsidR="00A430E2" w:rsidRPr="00A741EF" w:rsidRDefault="00A430E2" w:rsidP="00FF3C6D">
            <w:pPr>
              <w:pStyle w:val="TableParagraph"/>
              <w:spacing w:before="2" w:line="168" w:lineRule="exact"/>
              <w:ind w:left="20"/>
              <w:rPr>
                <w:rFonts w:ascii="Times New Roman" w:eastAsia="Calibri" w:hAnsi="Times New Roman" w:cs="Times New Roman"/>
                <w:sz w:val="14"/>
                <w:szCs w:val="14"/>
                <w:lang w:val="cs-CZ"/>
              </w:rPr>
            </w:pPr>
            <w:r w:rsidRPr="00A741EF">
              <w:rPr>
                <w:rFonts w:ascii="Times New Roman" w:hAnsi="Times New Roman" w:cs="Times New Roman"/>
                <w:b/>
                <w:spacing w:val="-1"/>
                <w:sz w:val="14"/>
                <w:szCs w:val="14"/>
                <w:lang w:val="cs-CZ"/>
              </w:rPr>
              <w:t>DATE:</w:t>
            </w:r>
          </w:p>
        </w:tc>
        <w:tc>
          <w:tcPr>
            <w:tcW w:w="1152" w:type="dxa"/>
            <w:gridSpan w:val="2"/>
            <w:tcBorders>
              <w:top w:val="single" w:sz="6" w:space="0" w:color="000000"/>
              <w:left w:val="single" w:sz="6" w:space="0" w:color="000000"/>
              <w:bottom w:val="single" w:sz="6" w:space="0" w:color="000000"/>
              <w:right w:val="single" w:sz="9" w:space="0" w:color="000000"/>
            </w:tcBorders>
          </w:tcPr>
          <w:p w14:paraId="60E210E6" w14:textId="77777777" w:rsidR="00A430E2" w:rsidRPr="00A741EF" w:rsidRDefault="00A430E2" w:rsidP="00FF3C6D">
            <w:pPr>
              <w:pStyle w:val="TableParagraph"/>
              <w:spacing w:before="2" w:line="168" w:lineRule="exact"/>
              <w:ind w:left="505"/>
              <w:rPr>
                <w:rFonts w:ascii="Times New Roman" w:eastAsia="Calibri" w:hAnsi="Times New Roman" w:cs="Times New Roman"/>
                <w:sz w:val="14"/>
                <w:szCs w:val="14"/>
                <w:lang w:val="cs-CZ"/>
              </w:rPr>
            </w:pPr>
            <w:r w:rsidRPr="00A741EF">
              <w:rPr>
                <w:rFonts w:ascii="Times New Roman" w:hAnsi="Times New Roman" w:cs="Times New Roman"/>
                <w:color w:val="000000" w:themeColor="text1"/>
                <w:sz w:val="14"/>
                <w:szCs w:val="14"/>
                <w:lang w:val="cs-CZ"/>
              </w:rPr>
              <w:fldChar w:fldCharType="begin">
                <w:ffData>
                  <w:name w:val=""/>
                  <w:enabled/>
                  <w:calcOnExit w:val="0"/>
                  <w:textInput>
                    <w:default w:val="___________"/>
                  </w:textInput>
                </w:ffData>
              </w:fldChar>
            </w:r>
            <w:r w:rsidRPr="00A741EF">
              <w:rPr>
                <w:rFonts w:ascii="Times New Roman" w:hAnsi="Times New Roman" w:cs="Times New Roman"/>
                <w:color w:val="000000" w:themeColor="text1"/>
                <w:sz w:val="14"/>
                <w:szCs w:val="14"/>
                <w:lang w:val="cs-CZ"/>
              </w:rPr>
              <w:instrText xml:space="preserve"> FORMTEXT </w:instrText>
            </w:r>
            <w:r w:rsidRPr="00A741EF">
              <w:rPr>
                <w:rFonts w:ascii="Times New Roman" w:hAnsi="Times New Roman" w:cs="Times New Roman"/>
                <w:color w:val="000000" w:themeColor="text1"/>
                <w:sz w:val="14"/>
                <w:szCs w:val="14"/>
                <w:lang w:val="cs-CZ"/>
              </w:rPr>
            </w:r>
            <w:r w:rsidRPr="00A741EF">
              <w:rPr>
                <w:rFonts w:ascii="Times New Roman" w:hAnsi="Times New Roman" w:cs="Times New Roman"/>
                <w:color w:val="000000" w:themeColor="text1"/>
                <w:sz w:val="14"/>
                <w:szCs w:val="14"/>
                <w:lang w:val="cs-CZ"/>
              </w:rPr>
              <w:fldChar w:fldCharType="separate"/>
            </w:r>
            <w:r w:rsidRPr="00A741EF">
              <w:rPr>
                <w:rFonts w:ascii="Times New Roman" w:hAnsi="Times New Roman" w:cs="Times New Roman"/>
                <w:color w:val="000000" w:themeColor="text1"/>
                <w:sz w:val="14"/>
                <w:szCs w:val="14"/>
                <w:lang w:val="cs-CZ"/>
              </w:rPr>
              <w:t>___________</w:t>
            </w:r>
            <w:r w:rsidRPr="00A741EF">
              <w:rPr>
                <w:rFonts w:ascii="Times New Roman" w:hAnsi="Times New Roman" w:cs="Times New Roman"/>
                <w:color w:val="000000" w:themeColor="text1"/>
                <w:sz w:val="14"/>
                <w:szCs w:val="14"/>
                <w:lang w:val="cs-CZ"/>
              </w:rPr>
              <w:fldChar w:fldCharType="end"/>
            </w:r>
          </w:p>
        </w:tc>
      </w:tr>
      <w:tr w:rsidR="00A430E2" w:rsidRPr="00A741EF" w14:paraId="43769152" w14:textId="77777777" w:rsidTr="00C938B7">
        <w:trPr>
          <w:gridBefore w:val="1"/>
          <w:gridAfter w:val="1"/>
          <w:wBefore w:w="10" w:type="dxa"/>
          <w:wAfter w:w="15" w:type="dxa"/>
          <w:trHeight w:hRule="exact" w:val="185"/>
        </w:trPr>
        <w:tc>
          <w:tcPr>
            <w:tcW w:w="2833" w:type="dxa"/>
            <w:vMerge/>
            <w:tcBorders>
              <w:left w:val="single" w:sz="9" w:space="0" w:color="000000"/>
              <w:right w:val="single" w:sz="6" w:space="0" w:color="000000"/>
            </w:tcBorders>
          </w:tcPr>
          <w:p w14:paraId="68A6B11A" w14:textId="77777777" w:rsidR="00A430E2" w:rsidRPr="00A741EF" w:rsidRDefault="00A430E2" w:rsidP="00FF3C6D"/>
        </w:tc>
        <w:tc>
          <w:tcPr>
            <w:tcW w:w="4139" w:type="dxa"/>
            <w:gridSpan w:val="3"/>
            <w:vMerge/>
            <w:tcBorders>
              <w:left w:val="single" w:sz="6" w:space="0" w:color="000000"/>
              <w:bottom w:val="nil"/>
              <w:right w:val="single" w:sz="6" w:space="0" w:color="000000"/>
            </w:tcBorders>
          </w:tcPr>
          <w:p w14:paraId="5DE529F4" w14:textId="77777777" w:rsidR="00A430E2" w:rsidRPr="00A741EF" w:rsidRDefault="00A430E2" w:rsidP="00FF3C6D"/>
        </w:tc>
        <w:tc>
          <w:tcPr>
            <w:tcW w:w="1187" w:type="dxa"/>
            <w:tcBorders>
              <w:top w:val="single" w:sz="6" w:space="0" w:color="000000"/>
              <w:left w:val="single" w:sz="6" w:space="0" w:color="000000"/>
              <w:bottom w:val="single" w:sz="6" w:space="0" w:color="000000"/>
              <w:right w:val="single" w:sz="6" w:space="0" w:color="000000"/>
            </w:tcBorders>
          </w:tcPr>
          <w:p w14:paraId="3B876AFB" w14:textId="77777777" w:rsidR="00A430E2" w:rsidRPr="00A741EF" w:rsidRDefault="00A430E2" w:rsidP="00FF3C6D">
            <w:pPr>
              <w:pStyle w:val="TableParagraph"/>
              <w:spacing w:before="2" w:line="168" w:lineRule="exact"/>
              <w:ind w:left="20"/>
              <w:rPr>
                <w:rFonts w:ascii="Times New Roman" w:eastAsia="Calibri" w:hAnsi="Times New Roman" w:cs="Times New Roman"/>
                <w:sz w:val="14"/>
                <w:szCs w:val="14"/>
                <w:lang w:val="cs-CZ"/>
              </w:rPr>
            </w:pPr>
            <w:r w:rsidRPr="00A741EF">
              <w:rPr>
                <w:rFonts w:ascii="Times New Roman" w:hAnsi="Times New Roman" w:cs="Times New Roman"/>
                <w:b/>
                <w:spacing w:val="-1"/>
                <w:sz w:val="14"/>
                <w:szCs w:val="14"/>
                <w:lang w:val="cs-CZ"/>
              </w:rPr>
              <w:t>INVOICE:</w:t>
            </w:r>
          </w:p>
        </w:tc>
        <w:tc>
          <w:tcPr>
            <w:tcW w:w="1152" w:type="dxa"/>
            <w:gridSpan w:val="2"/>
            <w:tcBorders>
              <w:top w:val="single" w:sz="6" w:space="0" w:color="000000"/>
              <w:left w:val="single" w:sz="6" w:space="0" w:color="000000"/>
              <w:bottom w:val="single" w:sz="6" w:space="0" w:color="000000"/>
              <w:right w:val="single" w:sz="9" w:space="0" w:color="000000"/>
            </w:tcBorders>
          </w:tcPr>
          <w:p w14:paraId="551FE3E4" w14:textId="77777777" w:rsidR="00A430E2" w:rsidRPr="00A741EF" w:rsidRDefault="00A430E2" w:rsidP="00FF3C6D">
            <w:pPr>
              <w:pStyle w:val="TableParagraph"/>
              <w:spacing w:before="2" w:line="168" w:lineRule="exact"/>
              <w:ind w:right="16"/>
              <w:jc w:val="right"/>
              <w:rPr>
                <w:rFonts w:ascii="Times New Roman" w:eastAsia="Calibri" w:hAnsi="Times New Roman" w:cs="Times New Roman"/>
                <w:sz w:val="14"/>
                <w:szCs w:val="14"/>
                <w:lang w:val="cs-CZ"/>
              </w:rPr>
            </w:pPr>
            <w:r w:rsidRPr="00A741EF">
              <w:rPr>
                <w:rFonts w:ascii="Times New Roman" w:hAnsi="Times New Roman" w:cs="Times New Roman"/>
                <w:color w:val="000000" w:themeColor="text1"/>
                <w:sz w:val="14"/>
                <w:szCs w:val="14"/>
                <w:lang w:val="cs-CZ"/>
              </w:rPr>
              <w:fldChar w:fldCharType="begin">
                <w:ffData>
                  <w:name w:val=""/>
                  <w:enabled/>
                  <w:calcOnExit w:val="0"/>
                  <w:textInput>
                    <w:default w:val="___________"/>
                  </w:textInput>
                </w:ffData>
              </w:fldChar>
            </w:r>
            <w:r w:rsidRPr="00A741EF">
              <w:rPr>
                <w:rFonts w:ascii="Times New Roman" w:hAnsi="Times New Roman" w:cs="Times New Roman"/>
                <w:color w:val="000000" w:themeColor="text1"/>
                <w:sz w:val="14"/>
                <w:szCs w:val="14"/>
                <w:lang w:val="cs-CZ"/>
              </w:rPr>
              <w:instrText xml:space="preserve"> FORMTEXT </w:instrText>
            </w:r>
            <w:r w:rsidRPr="00A741EF">
              <w:rPr>
                <w:rFonts w:ascii="Times New Roman" w:hAnsi="Times New Roman" w:cs="Times New Roman"/>
                <w:color w:val="000000" w:themeColor="text1"/>
                <w:sz w:val="14"/>
                <w:szCs w:val="14"/>
                <w:lang w:val="cs-CZ"/>
              </w:rPr>
            </w:r>
            <w:r w:rsidRPr="00A741EF">
              <w:rPr>
                <w:rFonts w:ascii="Times New Roman" w:hAnsi="Times New Roman" w:cs="Times New Roman"/>
                <w:color w:val="000000" w:themeColor="text1"/>
                <w:sz w:val="14"/>
                <w:szCs w:val="14"/>
                <w:lang w:val="cs-CZ"/>
              </w:rPr>
              <w:fldChar w:fldCharType="separate"/>
            </w:r>
            <w:r w:rsidRPr="00A741EF">
              <w:rPr>
                <w:rFonts w:ascii="Times New Roman" w:hAnsi="Times New Roman" w:cs="Times New Roman"/>
                <w:color w:val="000000" w:themeColor="text1"/>
                <w:sz w:val="14"/>
                <w:szCs w:val="14"/>
                <w:lang w:val="cs-CZ"/>
              </w:rPr>
              <w:t>___________</w:t>
            </w:r>
            <w:r w:rsidRPr="00A741EF">
              <w:rPr>
                <w:rFonts w:ascii="Times New Roman" w:hAnsi="Times New Roman" w:cs="Times New Roman"/>
                <w:color w:val="000000" w:themeColor="text1"/>
                <w:sz w:val="14"/>
                <w:szCs w:val="14"/>
                <w:lang w:val="cs-CZ"/>
              </w:rPr>
              <w:fldChar w:fldCharType="end"/>
            </w:r>
          </w:p>
        </w:tc>
      </w:tr>
      <w:tr w:rsidR="00A430E2" w:rsidRPr="00A741EF" w14:paraId="6332C88A" w14:textId="77777777" w:rsidTr="00247A22">
        <w:trPr>
          <w:gridBefore w:val="1"/>
          <w:gridAfter w:val="1"/>
          <w:wBefore w:w="10" w:type="dxa"/>
          <w:wAfter w:w="15" w:type="dxa"/>
          <w:trHeight w:hRule="exact" w:val="95"/>
        </w:trPr>
        <w:tc>
          <w:tcPr>
            <w:tcW w:w="2833" w:type="dxa"/>
            <w:vMerge/>
            <w:tcBorders>
              <w:left w:val="single" w:sz="9" w:space="0" w:color="000000"/>
              <w:bottom w:val="single" w:sz="6" w:space="0" w:color="000000"/>
              <w:right w:val="single" w:sz="6" w:space="0" w:color="000000"/>
            </w:tcBorders>
          </w:tcPr>
          <w:p w14:paraId="36B1DB6B" w14:textId="77777777" w:rsidR="00A430E2" w:rsidRPr="00A741EF" w:rsidRDefault="00A430E2" w:rsidP="00FF3C6D"/>
        </w:tc>
        <w:tc>
          <w:tcPr>
            <w:tcW w:w="6478" w:type="dxa"/>
            <w:gridSpan w:val="6"/>
            <w:tcBorders>
              <w:top w:val="nil"/>
              <w:left w:val="single" w:sz="6" w:space="0" w:color="000000"/>
              <w:bottom w:val="nil"/>
              <w:right w:val="single" w:sz="9" w:space="0" w:color="000000"/>
            </w:tcBorders>
          </w:tcPr>
          <w:p w14:paraId="603B6F89" w14:textId="77777777" w:rsidR="00A430E2" w:rsidRPr="00A741EF" w:rsidRDefault="00A430E2" w:rsidP="00FF3C6D">
            <w:pPr>
              <w:widowControl w:val="0"/>
            </w:pPr>
          </w:p>
        </w:tc>
      </w:tr>
      <w:tr w:rsidR="00A430E2" w:rsidRPr="00A741EF" w14:paraId="09898E47" w14:textId="77777777" w:rsidTr="00C938B7">
        <w:trPr>
          <w:gridBefore w:val="1"/>
          <w:gridAfter w:val="1"/>
          <w:wBefore w:w="10" w:type="dxa"/>
          <w:wAfter w:w="15" w:type="dxa"/>
          <w:trHeight w:hRule="exact" w:val="341"/>
        </w:trPr>
        <w:tc>
          <w:tcPr>
            <w:tcW w:w="9311" w:type="dxa"/>
            <w:gridSpan w:val="7"/>
            <w:tcBorders>
              <w:top w:val="nil"/>
              <w:left w:val="single" w:sz="9" w:space="0" w:color="000000"/>
              <w:bottom w:val="nil"/>
              <w:right w:val="single" w:sz="9" w:space="0" w:color="000000"/>
            </w:tcBorders>
          </w:tcPr>
          <w:p w14:paraId="2E4433F2" w14:textId="77777777" w:rsidR="00A430E2" w:rsidRPr="00C23297" w:rsidRDefault="00A430E2" w:rsidP="004D7BD0">
            <w:pPr>
              <w:widowControl w:val="0"/>
              <w:jc w:val="center"/>
              <w:rPr>
                <w:b/>
                <w:i/>
                <w:color w:val="FF0000"/>
                <w:szCs w:val="22"/>
              </w:rPr>
            </w:pPr>
          </w:p>
        </w:tc>
      </w:tr>
      <w:tr w:rsidR="00A16134" w:rsidRPr="00A741EF" w14:paraId="596539A3" w14:textId="77777777" w:rsidTr="00B16F97">
        <w:trPr>
          <w:trHeight w:val="144"/>
        </w:trPr>
        <w:tc>
          <w:tcPr>
            <w:tcW w:w="4727" w:type="dxa"/>
            <w:gridSpan w:val="3"/>
            <w:tcBorders>
              <w:top w:val="single" w:sz="6" w:space="0" w:color="000000"/>
              <w:left w:val="single" w:sz="9" w:space="0" w:color="000000"/>
              <w:bottom w:val="single" w:sz="6" w:space="0" w:color="000000"/>
              <w:right w:val="single" w:sz="6" w:space="0" w:color="000000"/>
            </w:tcBorders>
            <w:shd w:val="clear" w:color="auto" w:fill="DADADA"/>
          </w:tcPr>
          <w:p w14:paraId="7D23F894" w14:textId="77777777" w:rsidR="00A16134" w:rsidRPr="00A741EF" w:rsidRDefault="00A16134" w:rsidP="00A16134">
            <w:pPr>
              <w:pStyle w:val="TableParagraph"/>
              <w:spacing w:before="7"/>
              <w:ind w:left="15"/>
              <w:rPr>
                <w:rFonts w:ascii="Times New Roman" w:eastAsia="Calibri" w:hAnsi="Times New Roman" w:cs="Times New Roman"/>
                <w:sz w:val="14"/>
                <w:szCs w:val="14"/>
                <w:lang w:val="cs-CZ"/>
              </w:rPr>
            </w:pPr>
            <w:r w:rsidRPr="00A741EF">
              <w:rPr>
                <w:rFonts w:ascii="Times New Roman" w:hAnsi="Times New Roman" w:cs="Times New Roman"/>
                <w:b/>
                <w:w w:val="105"/>
                <w:sz w:val="14"/>
                <w:szCs w:val="14"/>
                <w:lang w:val="cs-CZ"/>
              </w:rPr>
              <w:t>Bill</w:t>
            </w:r>
            <w:r w:rsidRPr="00A741EF">
              <w:rPr>
                <w:rFonts w:ascii="Times New Roman" w:hAnsi="Times New Roman" w:cs="Times New Roman"/>
                <w:b/>
                <w:spacing w:val="-1"/>
                <w:w w:val="105"/>
                <w:sz w:val="14"/>
                <w:szCs w:val="14"/>
                <w:lang w:val="cs-CZ"/>
              </w:rPr>
              <w:t xml:space="preserve"> To</w:t>
            </w:r>
          </w:p>
        </w:tc>
        <w:tc>
          <w:tcPr>
            <w:tcW w:w="2159" w:type="dxa"/>
            <w:vMerge w:val="restart"/>
            <w:tcBorders>
              <w:top w:val="nil"/>
              <w:left w:val="single" w:sz="6" w:space="0" w:color="000000"/>
              <w:right w:val="single" w:sz="6" w:space="0" w:color="000000"/>
            </w:tcBorders>
          </w:tcPr>
          <w:p w14:paraId="68044E35" w14:textId="77777777" w:rsidR="00A16134" w:rsidRPr="00A741EF" w:rsidRDefault="00A16134" w:rsidP="00A16134">
            <w:pPr>
              <w:rPr>
                <w:sz w:val="14"/>
                <w:szCs w:val="14"/>
              </w:rPr>
            </w:pPr>
          </w:p>
        </w:tc>
        <w:tc>
          <w:tcPr>
            <w:tcW w:w="1333" w:type="dxa"/>
            <w:gridSpan w:val="3"/>
            <w:vMerge w:val="restart"/>
            <w:tcBorders>
              <w:top w:val="single" w:sz="6" w:space="0" w:color="000000"/>
              <w:left w:val="single" w:sz="6" w:space="0" w:color="000000"/>
              <w:right w:val="single" w:sz="6" w:space="0" w:color="000000"/>
            </w:tcBorders>
          </w:tcPr>
          <w:p w14:paraId="08393E9E" w14:textId="00BA98A1" w:rsidR="00A16134" w:rsidRPr="00A741EF" w:rsidRDefault="00A16134" w:rsidP="00D629BA">
            <w:pPr>
              <w:pStyle w:val="TableParagraph"/>
              <w:spacing w:before="91"/>
              <w:ind w:left="18"/>
              <w:rPr>
                <w:rFonts w:ascii="Times New Roman" w:eastAsia="Calibri" w:hAnsi="Times New Roman" w:cs="Times New Roman"/>
                <w:sz w:val="14"/>
                <w:szCs w:val="14"/>
                <w:lang w:val="cs-CZ"/>
              </w:rPr>
            </w:pPr>
            <w:r w:rsidRPr="00A741EF">
              <w:rPr>
                <w:rFonts w:ascii="Times New Roman" w:hAnsi="Times New Roman" w:cs="Times New Roman"/>
                <w:b/>
                <w:spacing w:val="-1"/>
                <w:w w:val="105"/>
                <w:sz w:val="14"/>
                <w:szCs w:val="14"/>
                <w:lang w:val="cs-CZ"/>
              </w:rPr>
              <w:t>Project</w:t>
            </w:r>
            <w:r w:rsidRPr="00A741EF">
              <w:rPr>
                <w:rFonts w:ascii="Times New Roman" w:hAnsi="Times New Roman" w:cs="Times New Roman"/>
                <w:b/>
                <w:spacing w:val="-5"/>
                <w:w w:val="105"/>
                <w:sz w:val="14"/>
                <w:szCs w:val="14"/>
                <w:lang w:val="cs-CZ"/>
              </w:rPr>
              <w:t xml:space="preserve"> </w:t>
            </w:r>
            <w:r w:rsidR="00D629BA" w:rsidRPr="00A741EF">
              <w:rPr>
                <w:rFonts w:ascii="Times New Roman" w:hAnsi="Times New Roman" w:cs="Times New Roman"/>
                <w:b/>
                <w:spacing w:val="-5"/>
                <w:w w:val="105"/>
                <w:sz w:val="14"/>
                <w:szCs w:val="14"/>
                <w:lang w:val="cs-CZ"/>
              </w:rPr>
              <w:t>Code</w:t>
            </w:r>
            <w:r w:rsidRPr="00A741EF">
              <w:rPr>
                <w:rFonts w:ascii="Times New Roman" w:hAnsi="Times New Roman" w:cs="Times New Roman"/>
                <w:b/>
                <w:w w:val="105"/>
                <w:sz w:val="14"/>
                <w:szCs w:val="14"/>
                <w:lang w:val="cs-CZ"/>
              </w:rPr>
              <w:t>:</w:t>
            </w:r>
          </w:p>
        </w:tc>
        <w:tc>
          <w:tcPr>
            <w:tcW w:w="1117" w:type="dxa"/>
            <w:gridSpan w:val="2"/>
            <w:vMerge w:val="restart"/>
            <w:tcBorders>
              <w:top w:val="single" w:sz="6" w:space="0" w:color="000000"/>
              <w:left w:val="single" w:sz="6" w:space="0" w:color="000000"/>
              <w:right w:val="single" w:sz="9" w:space="0" w:color="000000"/>
            </w:tcBorders>
          </w:tcPr>
          <w:p w14:paraId="1723F470" w14:textId="1FBE54E5" w:rsidR="00A16134" w:rsidRPr="00A558B5" w:rsidRDefault="00B86AF5" w:rsidP="00A16134">
            <w:pPr>
              <w:rPr>
                <w:sz w:val="14"/>
                <w:szCs w:val="14"/>
                <w:highlight w:val="black"/>
              </w:rPr>
            </w:pPr>
            <w:sdt>
              <w:sdtPr>
                <w:rPr>
                  <w:color w:val="000000"/>
                  <w:sz w:val="14"/>
                  <w:szCs w:val="14"/>
                  <w:highlight w:val="black"/>
                </w:rPr>
                <w:alias w:val="SYNH Project Code"/>
                <w:tag w:val=""/>
                <w:id w:val="-70970075"/>
                <w:placeholder>
                  <w:docPart w:val="D7AB5A36BBD4490395F7B27309C335AC"/>
                </w:placeholder>
                <w:dataBinding w:prefixMappings="xmlns:ns0='http://schemas.microsoft.com/office/2006/coverPageProps' " w:xpath="/ns0:CoverPageProperties[1]/ns0:CompanyFax[1]" w:storeItemID="{55AF091B-3C7A-41E3-B477-F2FDAA23CFDA}"/>
                <w:text/>
              </w:sdtPr>
              <w:sdtEndPr/>
              <w:sdtContent>
                <w:r w:rsidR="003904FB" w:rsidRPr="00A558B5">
                  <w:rPr>
                    <w:color w:val="000000"/>
                    <w:sz w:val="14"/>
                    <w:szCs w:val="14"/>
                    <w:highlight w:val="black"/>
                  </w:rPr>
                  <w:t>7054925</w:t>
                </w:r>
              </w:sdtContent>
            </w:sdt>
          </w:p>
        </w:tc>
      </w:tr>
      <w:tr w:rsidR="00A16134" w:rsidRPr="00A741EF" w14:paraId="58DC39BF" w14:textId="77777777" w:rsidTr="00B16F97">
        <w:trPr>
          <w:trHeight w:val="161"/>
        </w:trPr>
        <w:tc>
          <w:tcPr>
            <w:tcW w:w="4727" w:type="dxa"/>
            <w:gridSpan w:val="3"/>
            <w:vMerge w:val="restart"/>
            <w:tcBorders>
              <w:top w:val="single" w:sz="6" w:space="0" w:color="000000"/>
              <w:left w:val="single" w:sz="12" w:space="0" w:color="000000"/>
              <w:bottom w:val="single" w:sz="4" w:space="0" w:color="auto"/>
              <w:right w:val="single" w:sz="6" w:space="0" w:color="000000"/>
            </w:tcBorders>
          </w:tcPr>
          <w:p w14:paraId="75D472AC" w14:textId="2564B246" w:rsidR="00A16134" w:rsidRPr="00B7256C" w:rsidRDefault="00A16134" w:rsidP="00A16134">
            <w:pPr>
              <w:widowControl w:val="0"/>
              <w:ind w:left="15"/>
              <w:rPr>
                <w:sz w:val="14"/>
                <w:szCs w:val="14"/>
              </w:rPr>
            </w:pPr>
            <w:r w:rsidRPr="00B7256C">
              <w:rPr>
                <w:color w:val="000000"/>
                <w:sz w:val="14"/>
                <w:szCs w:val="14"/>
              </w:rPr>
              <w:t>Syneos Health UK Limited</w:t>
            </w:r>
          </w:p>
          <w:p w14:paraId="23B28073" w14:textId="77777777" w:rsidR="00A16134" w:rsidRPr="00B7256C" w:rsidRDefault="00A16134" w:rsidP="00A16134">
            <w:pPr>
              <w:widowControl w:val="0"/>
              <w:ind w:left="15"/>
              <w:rPr>
                <w:iCs/>
                <w:sz w:val="14"/>
                <w:szCs w:val="14"/>
              </w:rPr>
            </w:pPr>
            <w:r w:rsidRPr="00B7256C">
              <w:rPr>
                <w:iCs/>
                <w:sz w:val="14"/>
                <w:szCs w:val="14"/>
              </w:rPr>
              <w:t>Farnborough Business Park</w:t>
            </w:r>
          </w:p>
          <w:p w14:paraId="11F67028" w14:textId="77777777" w:rsidR="00A16134" w:rsidRPr="00B7256C" w:rsidRDefault="00A16134" w:rsidP="00A16134">
            <w:pPr>
              <w:tabs>
                <w:tab w:val="left" w:pos="450"/>
              </w:tabs>
              <w:ind w:left="15"/>
              <w:rPr>
                <w:iCs/>
                <w:sz w:val="14"/>
                <w:szCs w:val="14"/>
              </w:rPr>
            </w:pPr>
            <w:r w:rsidRPr="00B7256C">
              <w:rPr>
                <w:iCs/>
                <w:sz w:val="14"/>
                <w:szCs w:val="14"/>
              </w:rPr>
              <w:t>1 Pinehurst Road</w:t>
            </w:r>
          </w:p>
          <w:p w14:paraId="363960BC" w14:textId="77777777" w:rsidR="00A16134" w:rsidRPr="00B7256C" w:rsidRDefault="00A16134" w:rsidP="00A16134">
            <w:pPr>
              <w:tabs>
                <w:tab w:val="left" w:pos="450"/>
              </w:tabs>
              <w:ind w:left="15"/>
              <w:rPr>
                <w:iCs/>
                <w:sz w:val="14"/>
                <w:szCs w:val="14"/>
              </w:rPr>
            </w:pPr>
            <w:r w:rsidRPr="00B7256C">
              <w:rPr>
                <w:iCs/>
                <w:sz w:val="14"/>
                <w:szCs w:val="14"/>
              </w:rPr>
              <w:t>Farnborough</w:t>
            </w:r>
          </w:p>
          <w:p w14:paraId="5240DA99" w14:textId="77777777" w:rsidR="00A16134" w:rsidRPr="00B7256C" w:rsidRDefault="00A16134" w:rsidP="00A16134">
            <w:pPr>
              <w:tabs>
                <w:tab w:val="left" w:pos="450"/>
              </w:tabs>
              <w:ind w:left="15"/>
              <w:rPr>
                <w:iCs/>
                <w:sz w:val="14"/>
                <w:szCs w:val="14"/>
              </w:rPr>
            </w:pPr>
            <w:r w:rsidRPr="00B7256C">
              <w:rPr>
                <w:iCs/>
                <w:sz w:val="14"/>
                <w:szCs w:val="14"/>
              </w:rPr>
              <w:t>Hampshire</w:t>
            </w:r>
          </w:p>
          <w:p w14:paraId="1D0EF24E" w14:textId="77777777" w:rsidR="00A16134" w:rsidRPr="00B7256C" w:rsidRDefault="00A16134" w:rsidP="00A16134">
            <w:pPr>
              <w:pStyle w:val="Podpise-mailu"/>
              <w:widowControl w:val="0"/>
              <w:ind w:left="15"/>
              <w:jc w:val="both"/>
              <w:rPr>
                <w:b/>
                <w:i/>
                <w:color w:val="FF0000"/>
                <w:sz w:val="14"/>
                <w:szCs w:val="14"/>
              </w:rPr>
            </w:pPr>
            <w:r w:rsidRPr="00B7256C">
              <w:rPr>
                <w:iCs/>
                <w:sz w:val="14"/>
                <w:szCs w:val="14"/>
              </w:rPr>
              <w:t>GU14 7BF</w:t>
            </w:r>
            <w:r w:rsidRPr="00B7256C">
              <w:rPr>
                <w:bCs/>
                <w:iCs/>
                <w:sz w:val="14"/>
                <w:szCs w:val="14"/>
              </w:rPr>
              <w:t>, UK</w:t>
            </w:r>
          </w:p>
          <w:p w14:paraId="14AB9CD9" w14:textId="77777777" w:rsidR="005E0199" w:rsidRDefault="005E0199" w:rsidP="008815FF">
            <w:pPr>
              <w:pStyle w:val="Podpise-mailu"/>
              <w:widowControl w:val="0"/>
              <w:ind w:left="15"/>
              <w:jc w:val="both"/>
              <w:rPr>
                <w:sz w:val="14"/>
                <w:szCs w:val="14"/>
                <w:highlight w:val="yellow"/>
              </w:rPr>
            </w:pPr>
          </w:p>
          <w:p w14:paraId="61726231" w14:textId="1BE0A877" w:rsidR="00A16134" w:rsidRPr="00A741EF" w:rsidRDefault="00A16134" w:rsidP="008815FF">
            <w:pPr>
              <w:pStyle w:val="Podpise-mailu"/>
              <w:widowControl w:val="0"/>
              <w:ind w:left="15"/>
              <w:jc w:val="both"/>
              <w:rPr>
                <w:rFonts w:eastAsia="Calibri"/>
                <w:sz w:val="14"/>
                <w:szCs w:val="14"/>
              </w:rPr>
            </w:pPr>
            <w:r w:rsidRPr="0073188C">
              <w:rPr>
                <w:sz w:val="14"/>
                <w:szCs w:val="14"/>
              </w:rPr>
              <w:t xml:space="preserve">Sponsor VAT: </w:t>
            </w:r>
            <w:r w:rsidRPr="00C23297">
              <w:rPr>
                <w:color w:val="000000" w:themeColor="text1"/>
                <w:sz w:val="14"/>
                <w:szCs w:val="14"/>
              </w:rPr>
              <w:fldChar w:fldCharType="begin">
                <w:ffData>
                  <w:name w:val=""/>
                  <w:enabled/>
                  <w:calcOnExit w:val="0"/>
                  <w:textInput>
                    <w:default w:val="Insert Sponsor VAT number"/>
                  </w:textInput>
                </w:ffData>
              </w:fldChar>
            </w:r>
            <w:r w:rsidRPr="00C23297">
              <w:rPr>
                <w:color w:val="000000" w:themeColor="text1"/>
                <w:sz w:val="14"/>
                <w:szCs w:val="14"/>
              </w:rPr>
              <w:instrText xml:space="preserve"> FORMTEXT </w:instrText>
            </w:r>
            <w:r w:rsidRPr="00C23297">
              <w:rPr>
                <w:color w:val="000000" w:themeColor="text1"/>
                <w:sz w:val="14"/>
                <w:szCs w:val="14"/>
              </w:rPr>
            </w:r>
            <w:r w:rsidRPr="00C23297">
              <w:rPr>
                <w:color w:val="000000" w:themeColor="text1"/>
                <w:sz w:val="14"/>
                <w:szCs w:val="14"/>
              </w:rPr>
              <w:fldChar w:fldCharType="separate"/>
            </w:r>
            <w:r w:rsidRPr="00C23297">
              <w:rPr>
                <w:color w:val="000000" w:themeColor="text1"/>
                <w:sz w:val="14"/>
                <w:szCs w:val="14"/>
              </w:rPr>
              <w:t>Insert Sponsor VAT number</w:t>
            </w:r>
            <w:r w:rsidRPr="00C23297">
              <w:rPr>
                <w:color w:val="000000" w:themeColor="text1"/>
                <w:sz w:val="14"/>
                <w:szCs w:val="14"/>
              </w:rPr>
              <w:fldChar w:fldCharType="end"/>
            </w:r>
          </w:p>
        </w:tc>
        <w:tc>
          <w:tcPr>
            <w:tcW w:w="2159" w:type="dxa"/>
            <w:vMerge/>
            <w:tcBorders>
              <w:left w:val="single" w:sz="6" w:space="0" w:color="000000"/>
              <w:right w:val="single" w:sz="6" w:space="0" w:color="000000"/>
            </w:tcBorders>
          </w:tcPr>
          <w:p w14:paraId="7C2DD30E" w14:textId="77777777" w:rsidR="00A16134" w:rsidRPr="00A741EF" w:rsidRDefault="00A16134" w:rsidP="00A16134">
            <w:pPr>
              <w:rPr>
                <w:sz w:val="14"/>
                <w:szCs w:val="14"/>
              </w:rPr>
            </w:pPr>
          </w:p>
        </w:tc>
        <w:tc>
          <w:tcPr>
            <w:tcW w:w="1333" w:type="dxa"/>
            <w:gridSpan w:val="3"/>
            <w:vMerge/>
            <w:tcBorders>
              <w:left w:val="single" w:sz="6" w:space="0" w:color="000000"/>
              <w:bottom w:val="single" w:sz="6" w:space="0" w:color="000000"/>
              <w:right w:val="single" w:sz="6" w:space="0" w:color="000000"/>
            </w:tcBorders>
          </w:tcPr>
          <w:p w14:paraId="0506B773" w14:textId="77777777" w:rsidR="00A16134" w:rsidRPr="00A741EF" w:rsidRDefault="00A16134" w:rsidP="00A16134">
            <w:pPr>
              <w:rPr>
                <w:sz w:val="14"/>
                <w:szCs w:val="14"/>
              </w:rPr>
            </w:pPr>
          </w:p>
        </w:tc>
        <w:tc>
          <w:tcPr>
            <w:tcW w:w="1117" w:type="dxa"/>
            <w:gridSpan w:val="2"/>
            <w:vMerge/>
            <w:tcBorders>
              <w:left w:val="single" w:sz="6" w:space="0" w:color="000000"/>
              <w:bottom w:val="single" w:sz="6" w:space="0" w:color="000000"/>
              <w:right w:val="single" w:sz="9" w:space="0" w:color="000000"/>
            </w:tcBorders>
          </w:tcPr>
          <w:p w14:paraId="6DB877E3" w14:textId="77777777" w:rsidR="00A16134" w:rsidRPr="00A741EF" w:rsidRDefault="00A16134" w:rsidP="00A16134">
            <w:pPr>
              <w:rPr>
                <w:sz w:val="14"/>
                <w:szCs w:val="14"/>
              </w:rPr>
            </w:pPr>
          </w:p>
        </w:tc>
      </w:tr>
      <w:tr w:rsidR="00A16134" w:rsidRPr="00A741EF" w14:paraId="39AFD4B5" w14:textId="77777777" w:rsidTr="00B16F97">
        <w:trPr>
          <w:trHeight w:val="144"/>
        </w:trPr>
        <w:tc>
          <w:tcPr>
            <w:tcW w:w="4727" w:type="dxa"/>
            <w:gridSpan w:val="3"/>
            <w:vMerge/>
            <w:tcBorders>
              <w:left w:val="single" w:sz="12" w:space="0" w:color="000000"/>
              <w:bottom w:val="single" w:sz="4" w:space="0" w:color="auto"/>
              <w:right w:val="single" w:sz="6" w:space="0" w:color="000000"/>
            </w:tcBorders>
          </w:tcPr>
          <w:p w14:paraId="13A03F03" w14:textId="77777777" w:rsidR="00A16134" w:rsidRPr="00A741EF" w:rsidRDefault="00A16134" w:rsidP="00A16134">
            <w:pPr>
              <w:rPr>
                <w:sz w:val="14"/>
                <w:szCs w:val="14"/>
              </w:rPr>
            </w:pPr>
          </w:p>
        </w:tc>
        <w:tc>
          <w:tcPr>
            <w:tcW w:w="2159" w:type="dxa"/>
            <w:vMerge/>
            <w:tcBorders>
              <w:left w:val="single" w:sz="6" w:space="0" w:color="000000"/>
              <w:right w:val="single" w:sz="6" w:space="0" w:color="000000"/>
            </w:tcBorders>
          </w:tcPr>
          <w:p w14:paraId="059E1BC7" w14:textId="77777777" w:rsidR="00A16134" w:rsidRPr="00A741EF" w:rsidRDefault="00A16134" w:rsidP="00A16134">
            <w:pPr>
              <w:rPr>
                <w:sz w:val="14"/>
                <w:szCs w:val="14"/>
              </w:rPr>
            </w:pPr>
          </w:p>
        </w:tc>
        <w:tc>
          <w:tcPr>
            <w:tcW w:w="1333" w:type="dxa"/>
            <w:gridSpan w:val="3"/>
            <w:tcBorders>
              <w:top w:val="single" w:sz="6" w:space="0" w:color="000000"/>
              <w:left w:val="single" w:sz="6" w:space="0" w:color="000000"/>
              <w:bottom w:val="single" w:sz="6" w:space="0" w:color="000000"/>
              <w:right w:val="single" w:sz="6" w:space="0" w:color="000000"/>
            </w:tcBorders>
          </w:tcPr>
          <w:p w14:paraId="1D9C51ED" w14:textId="26A88220" w:rsidR="00A16134" w:rsidRPr="00A741EF" w:rsidRDefault="00A16134" w:rsidP="00D629BA">
            <w:pPr>
              <w:pStyle w:val="TableParagraph"/>
              <w:spacing w:before="91"/>
              <w:ind w:left="18"/>
              <w:rPr>
                <w:rFonts w:ascii="Times New Roman" w:eastAsia="Calibri" w:hAnsi="Times New Roman" w:cs="Times New Roman"/>
                <w:sz w:val="14"/>
                <w:szCs w:val="14"/>
                <w:lang w:val="cs-CZ"/>
              </w:rPr>
            </w:pPr>
            <w:r w:rsidRPr="00A741EF">
              <w:rPr>
                <w:rFonts w:ascii="Times New Roman" w:hAnsi="Times New Roman" w:cs="Times New Roman"/>
                <w:b/>
                <w:spacing w:val="-1"/>
                <w:w w:val="105"/>
                <w:sz w:val="14"/>
                <w:szCs w:val="14"/>
                <w:lang w:val="cs-CZ"/>
              </w:rPr>
              <w:t>Protocol</w:t>
            </w:r>
            <w:r w:rsidRPr="00A741EF">
              <w:rPr>
                <w:rFonts w:ascii="Times New Roman" w:hAnsi="Times New Roman" w:cs="Times New Roman"/>
                <w:b/>
                <w:spacing w:val="-9"/>
                <w:w w:val="105"/>
                <w:sz w:val="14"/>
                <w:szCs w:val="14"/>
                <w:lang w:val="cs-CZ"/>
              </w:rPr>
              <w:t xml:space="preserve"> </w:t>
            </w:r>
            <w:r w:rsidR="00D629BA" w:rsidRPr="00A741EF">
              <w:rPr>
                <w:rFonts w:ascii="Times New Roman" w:hAnsi="Times New Roman" w:cs="Times New Roman"/>
                <w:b/>
                <w:spacing w:val="-9"/>
                <w:w w:val="105"/>
                <w:sz w:val="14"/>
                <w:szCs w:val="14"/>
                <w:lang w:val="cs-CZ"/>
              </w:rPr>
              <w:t>number</w:t>
            </w:r>
            <w:r w:rsidRPr="00A741EF">
              <w:rPr>
                <w:rFonts w:ascii="Times New Roman" w:hAnsi="Times New Roman" w:cs="Times New Roman"/>
                <w:b/>
                <w:w w:val="105"/>
                <w:sz w:val="14"/>
                <w:szCs w:val="14"/>
                <w:lang w:val="cs-CZ"/>
              </w:rPr>
              <w:t>:</w:t>
            </w:r>
          </w:p>
        </w:tc>
        <w:tc>
          <w:tcPr>
            <w:tcW w:w="1117" w:type="dxa"/>
            <w:gridSpan w:val="2"/>
            <w:tcBorders>
              <w:top w:val="single" w:sz="6" w:space="0" w:color="000000"/>
              <w:left w:val="single" w:sz="6" w:space="0" w:color="000000"/>
              <w:bottom w:val="single" w:sz="6" w:space="0" w:color="000000"/>
              <w:right w:val="single" w:sz="9" w:space="0" w:color="000000"/>
            </w:tcBorders>
          </w:tcPr>
          <w:p w14:paraId="10FFA028" w14:textId="22024496" w:rsidR="00A16134" w:rsidRPr="00A741EF" w:rsidRDefault="00B86AF5" w:rsidP="00A16134">
            <w:pPr>
              <w:rPr>
                <w:sz w:val="14"/>
                <w:szCs w:val="14"/>
              </w:rPr>
            </w:pPr>
            <w:sdt>
              <w:sdtPr>
                <w:rPr>
                  <w:color w:val="000000"/>
                  <w:sz w:val="14"/>
                  <w:szCs w:val="14"/>
                </w:rPr>
                <w:alias w:val="Protocol Number"/>
                <w:tag w:val=""/>
                <w:id w:val="-1848706798"/>
                <w:placeholder>
                  <w:docPart w:val="20FC1A799D774F9EB5E567703A57241F"/>
                </w:placeholder>
                <w:dataBinding w:prefixMappings="xmlns:ns0='http://schemas.microsoft.com/office/2006/coverPageProps' " w:xpath="/ns0:CoverPageProperties[1]/ns0:Abstract[1]" w:storeItemID="{55AF091B-3C7A-41E3-B477-F2FDAA23CFDA}"/>
                <w:text/>
              </w:sdtPr>
              <w:sdtEndPr/>
              <w:sdtContent>
                <w:r w:rsidR="00134033">
                  <w:rPr>
                    <w:color w:val="000000"/>
                    <w:sz w:val="14"/>
                    <w:szCs w:val="14"/>
                  </w:rPr>
                  <w:t>000434</w:t>
                </w:r>
              </w:sdtContent>
            </w:sdt>
            <w:r w:rsidR="00A16134" w:rsidRPr="00A741EF" w:rsidDel="00E14173">
              <w:rPr>
                <w:color w:val="000000" w:themeColor="text1"/>
                <w:sz w:val="14"/>
                <w:szCs w:val="14"/>
              </w:rPr>
              <w:t xml:space="preserve"> </w:t>
            </w:r>
          </w:p>
        </w:tc>
      </w:tr>
      <w:tr w:rsidR="00A430E2" w:rsidRPr="00A741EF" w14:paraId="51184190" w14:textId="77777777" w:rsidTr="00B16F97">
        <w:trPr>
          <w:trHeight w:val="144"/>
        </w:trPr>
        <w:tc>
          <w:tcPr>
            <w:tcW w:w="4727" w:type="dxa"/>
            <w:gridSpan w:val="3"/>
            <w:vMerge/>
            <w:tcBorders>
              <w:left w:val="single" w:sz="12" w:space="0" w:color="000000"/>
              <w:bottom w:val="single" w:sz="4" w:space="0" w:color="auto"/>
              <w:right w:val="single" w:sz="6" w:space="0" w:color="000000"/>
            </w:tcBorders>
          </w:tcPr>
          <w:p w14:paraId="297FE3BF" w14:textId="77777777" w:rsidR="00A430E2" w:rsidRPr="00A741EF" w:rsidRDefault="00A430E2" w:rsidP="00FF3C6D">
            <w:pPr>
              <w:rPr>
                <w:sz w:val="14"/>
                <w:szCs w:val="14"/>
              </w:rPr>
            </w:pPr>
          </w:p>
        </w:tc>
        <w:tc>
          <w:tcPr>
            <w:tcW w:w="2159" w:type="dxa"/>
            <w:vMerge/>
            <w:tcBorders>
              <w:left w:val="single" w:sz="6" w:space="0" w:color="000000"/>
              <w:right w:val="single" w:sz="6" w:space="0" w:color="000000"/>
            </w:tcBorders>
          </w:tcPr>
          <w:p w14:paraId="2A50CE82" w14:textId="77777777" w:rsidR="00A430E2" w:rsidRPr="00A741EF" w:rsidRDefault="00A430E2" w:rsidP="00FF3C6D">
            <w:pPr>
              <w:rPr>
                <w:sz w:val="14"/>
                <w:szCs w:val="14"/>
              </w:rPr>
            </w:pPr>
          </w:p>
        </w:tc>
        <w:tc>
          <w:tcPr>
            <w:tcW w:w="1333" w:type="dxa"/>
            <w:gridSpan w:val="3"/>
            <w:tcBorders>
              <w:top w:val="single" w:sz="6" w:space="0" w:color="000000"/>
              <w:left w:val="single" w:sz="6" w:space="0" w:color="000000"/>
              <w:bottom w:val="single" w:sz="6" w:space="0" w:color="000000"/>
              <w:right w:val="single" w:sz="6" w:space="0" w:color="000000"/>
            </w:tcBorders>
          </w:tcPr>
          <w:p w14:paraId="790F2CF0" w14:textId="77777777" w:rsidR="00A430E2" w:rsidRPr="00A741EF" w:rsidRDefault="00A430E2" w:rsidP="00FF3C6D">
            <w:pPr>
              <w:pStyle w:val="TableParagraph"/>
              <w:spacing w:before="91"/>
              <w:ind w:left="18"/>
              <w:rPr>
                <w:rFonts w:ascii="Times New Roman" w:eastAsia="Calibri" w:hAnsi="Times New Roman" w:cs="Times New Roman"/>
                <w:sz w:val="14"/>
                <w:szCs w:val="14"/>
                <w:lang w:val="cs-CZ"/>
              </w:rPr>
            </w:pPr>
            <w:r w:rsidRPr="00A741EF">
              <w:rPr>
                <w:rFonts w:ascii="Times New Roman" w:hAnsi="Times New Roman" w:cs="Times New Roman"/>
                <w:b/>
                <w:w w:val="105"/>
                <w:sz w:val="14"/>
                <w:szCs w:val="14"/>
                <w:lang w:val="cs-CZ"/>
              </w:rPr>
              <w:t>Site</w:t>
            </w:r>
            <w:r w:rsidRPr="00A741EF">
              <w:rPr>
                <w:rFonts w:ascii="Times New Roman" w:hAnsi="Times New Roman" w:cs="Times New Roman"/>
                <w:b/>
                <w:spacing w:val="-5"/>
                <w:w w:val="105"/>
                <w:sz w:val="14"/>
                <w:szCs w:val="14"/>
                <w:lang w:val="cs-CZ"/>
              </w:rPr>
              <w:t xml:space="preserve"> </w:t>
            </w:r>
            <w:r w:rsidRPr="00A741EF">
              <w:rPr>
                <w:rFonts w:ascii="Times New Roman" w:hAnsi="Times New Roman" w:cs="Times New Roman"/>
                <w:b/>
                <w:w w:val="105"/>
                <w:sz w:val="14"/>
                <w:szCs w:val="14"/>
                <w:lang w:val="cs-CZ"/>
              </w:rPr>
              <w:t>#:</w:t>
            </w:r>
          </w:p>
        </w:tc>
        <w:tc>
          <w:tcPr>
            <w:tcW w:w="1117" w:type="dxa"/>
            <w:gridSpan w:val="2"/>
            <w:tcBorders>
              <w:top w:val="single" w:sz="6" w:space="0" w:color="000000"/>
              <w:left w:val="single" w:sz="6" w:space="0" w:color="000000"/>
              <w:bottom w:val="single" w:sz="6" w:space="0" w:color="000000"/>
              <w:right w:val="single" w:sz="9" w:space="0" w:color="000000"/>
            </w:tcBorders>
          </w:tcPr>
          <w:p w14:paraId="563BD99D" w14:textId="77777777" w:rsidR="00A430E2" w:rsidRPr="00A741EF" w:rsidRDefault="00A430E2" w:rsidP="00FF3C6D">
            <w:pPr>
              <w:rPr>
                <w:sz w:val="14"/>
                <w:szCs w:val="14"/>
              </w:rPr>
            </w:pPr>
            <w:r w:rsidRPr="00C23297">
              <w:rPr>
                <w:color w:val="000000" w:themeColor="text1"/>
                <w:sz w:val="14"/>
                <w:szCs w:val="14"/>
              </w:rPr>
              <w:fldChar w:fldCharType="begin">
                <w:ffData>
                  <w:name w:val=""/>
                  <w:enabled/>
                  <w:calcOnExit w:val="0"/>
                  <w:textInput>
                    <w:default w:val="___________"/>
                  </w:textInput>
                </w:ffData>
              </w:fldChar>
            </w:r>
            <w:r w:rsidRPr="00C23297">
              <w:rPr>
                <w:color w:val="000000" w:themeColor="text1"/>
                <w:sz w:val="14"/>
                <w:szCs w:val="14"/>
              </w:rPr>
              <w:instrText xml:space="preserve"> FORMTEXT </w:instrText>
            </w:r>
            <w:r w:rsidRPr="00C23297">
              <w:rPr>
                <w:color w:val="000000" w:themeColor="text1"/>
                <w:sz w:val="14"/>
                <w:szCs w:val="14"/>
              </w:rPr>
            </w:r>
            <w:r w:rsidRPr="00C23297">
              <w:rPr>
                <w:color w:val="000000" w:themeColor="text1"/>
                <w:sz w:val="14"/>
                <w:szCs w:val="14"/>
              </w:rPr>
              <w:fldChar w:fldCharType="separate"/>
            </w:r>
            <w:r w:rsidRPr="00C23297">
              <w:rPr>
                <w:color w:val="000000" w:themeColor="text1"/>
                <w:sz w:val="14"/>
                <w:szCs w:val="14"/>
              </w:rPr>
              <w:t>___________</w:t>
            </w:r>
            <w:r w:rsidRPr="00C23297">
              <w:rPr>
                <w:color w:val="000000" w:themeColor="text1"/>
                <w:sz w:val="14"/>
                <w:szCs w:val="14"/>
              </w:rPr>
              <w:fldChar w:fldCharType="end"/>
            </w:r>
          </w:p>
        </w:tc>
      </w:tr>
      <w:tr w:rsidR="00A430E2" w:rsidRPr="00A741EF" w14:paraId="54E71AC9" w14:textId="77777777" w:rsidTr="00B16F97">
        <w:trPr>
          <w:trHeight w:val="144"/>
        </w:trPr>
        <w:tc>
          <w:tcPr>
            <w:tcW w:w="4727" w:type="dxa"/>
            <w:gridSpan w:val="3"/>
            <w:vMerge/>
            <w:tcBorders>
              <w:left w:val="single" w:sz="12" w:space="0" w:color="000000"/>
              <w:bottom w:val="single" w:sz="4" w:space="0" w:color="auto"/>
              <w:right w:val="single" w:sz="6" w:space="0" w:color="000000"/>
            </w:tcBorders>
          </w:tcPr>
          <w:p w14:paraId="2A980FE0" w14:textId="77777777" w:rsidR="00A430E2" w:rsidRPr="00A741EF" w:rsidRDefault="00A430E2" w:rsidP="00FF3C6D">
            <w:pPr>
              <w:rPr>
                <w:sz w:val="14"/>
                <w:szCs w:val="14"/>
              </w:rPr>
            </w:pPr>
          </w:p>
        </w:tc>
        <w:tc>
          <w:tcPr>
            <w:tcW w:w="2159" w:type="dxa"/>
            <w:vMerge/>
            <w:tcBorders>
              <w:left w:val="single" w:sz="6" w:space="0" w:color="000000"/>
              <w:right w:val="single" w:sz="6" w:space="0" w:color="000000"/>
            </w:tcBorders>
          </w:tcPr>
          <w:p w14:paraId="26A5C0B2" w14:textId="77777777" w:rsidR="00A430E2" w:rsidRPr="00A741EF" w:rsidRDefault="00A430E2" w:rsidP="00FF3C6D">
            <w:pPr>
              <w:rPr>
                <w:sz w:val="14"/>
                <w:szCs w:val="14"/>
              </w:rPr>
            </w:pPr>
          </w:p>
        </w:tc>
        <w:tc>
          <w:tcPr>
            <w:tcW w:w="1333" w:type="dxa"/>
            <w:gridSpan w:val="3"/>
            <w:tcBorders>
              <w:top w:val="single" w:sz="6" w:space="0" w:color="000000"/>
              <w:left w:val="single" w:sz="6" w:space="0" w:color="000000"/>
              <w:bottom w:val="single" w:sz="6" w:space="0" w:color="000000"/>
              <w:right w:val="single" w:sz="6" w:space="0" w:color="000000"/>
            </w:tcBorders>
          </w:tcPr>
          <w:p w14:paraId="3FDE289B" w14:textId="7CE14694" w:rsidR="00A430E2" w:rsidRPr="00A741EF" w:rsidRDefault="00A430E2" w:rsidP="00D629BA">
            <w:pPr>
              <w:pStyle w:val="TableParagraph"/>
              <w:spacing w:before="91"/>
              <w:ind w:left="18"/>
              <w:rPr>
                <w:rFonts w:ascii="Times New Roman" w:eastAsia="Calibri" w:hAnsi="Times New Roman" w:cs="Times New Roman"/>
                <w:sz w:val="14"/>
                <w:szCs w:val="14"/>
                <w:lang w:val="cs-CZ"/>
              </w:rPr>
            </w:pPr>
            <w:r w:rsidRPr="00A741EF">
              <w:rPr>
                <w:rFonts w:ascii="Times New Roman" w:hAnsi="Times New Roman" w:cs="Times New Roman"/>
                <w:b/>
                <w:w w:val="105"/>
                <w:sz w:val="14"/>
                <w:szCs w:val="14"/>
                <w:lang w:val="cs-CZ"/>
              </w:rPr>
              <w:t>P</w:t>
            </w:r>
            <w:r w:rsidR="00D629BA" w:rsidRPr="00A741EF">
              <w:rPr>
                <w:rFonts w:ascii="Times New Roman" w:hAnsi="Times New Roman" w:cs="Times New Roman"/>
                <w:b/>
                <w:w w:val="105"/>
                <w:sz w:val="14"/>
                <w:szCs w:val="14"/>
                <w:lang w:val="cs-CZ"/>
              </w:rPr>
              <w:t xml:space="preserve">rincipal </w:t>
            </w:r>
            <w:r w:rsidRPr="00A741EF">
              <w:rPr>
                <w:rFonts w:ascii="Times New Roman" w:hAnsi="Times New Roman" w:cs="Times New Roman"/>
                <w:b/>
                <w:w w:val="105"/>
                <w:sz w:val="14"/>
                <w:szCs w:val="14"/>
                <w:lang w:val="cs-CZ"/>
              </w:rPr>
              <w:t>I</w:t>
            </w:r>
            <w:r w:rsidR="00D629BA" w:rsidRPr="00A741EF">
              <w:rPr>
                <w:rFonts w:ascii="Times New Roman" w:hAnsi="Times New Roman" w:cs="Times New Roman"/>
                <w:b/>
                <w:w w:val="105"/>
                <w:sz w:val="14"/>
                <w:szCs w:val="14"/>
                <w:lang w:val="cs-CZ"/>
              </w:rPr>
              <w:t>nvestigat</w:t>
            </w:r>
            <w:r w:rsidR="00F60662" w:rsidRPr="00A741EF">
              <w:rPr>
                <w:rFonts w:ascii="Times New Roman" w:hAnsi="Times New Roman" w:cs="Times New Roman"/>
                <w:b/>
                <w:w w:val="105"/>
                <w:sz w:val="14"/>
                <w:szCs w:val="14"/>
                <w:lang w:val="cs-CZ"/>
              </w:rPr>
              <w:t>or</w:t>
            </w:r>
            <w:r w:rsidRPr="00A741EF">
              <w:rPr>
                <w:rFonts w:ascii="Times New Roman" w:hAnsi="Times New Roman" w:cs="Times New Roman"/>
                <w:b/>
                <w:spacing w:val="-1"/>
                <w:w w:val="105"/>
                <w:sz w:val="14"/>
                <w:szCs w:val="14"/>
                <w:lang w:val="cs-CZ"/>
              </w:rPr>
              <w:t>:</w:t>
            </w:r>
          </w:p>
        </w:tc>
        <w:tc>
          <w:tcPr>
            <w:tcW w:w="1117" w:type="dxa"/>
            <w:gridSpan w:val="2"/>
            <w:tcBorders>
              <w:top w:val="single" w:sz="6" w:space="0" w:color="000000"/>
              <w:left w:val="single" w:sz="6" w:space="0" w:color="000000"/>
              <w:bottom w:val="single" w:sz="6" w:space="0" w:color="000000"/>
              <w:right w:val="single" w:sz="9" w:space="0" w:color="000000"/>
            </w:tcBorders>
          </w:tcPr>
          <w:p w14:paraId="48C8A823" w14:textId="77777777" w:rsidR="00A430E2" w:rsidRPr="00A741EF" w:rsidRDefault="00A430E2" w:rsidP="00FF3C6D">
            <w:pPr>
              <w:rPr>
                <w:sz w:val="14"/>
                <w:szCs w:val="14"/>
              </w:rPr>
            </w:pPr>
            <w:r w:rsidRPr="00C23297">
              <w:rPr>
                <w:color w:val="000000" w:themeColor="text1"/>
                <w:sz w:val="14"/>
                <w:szCs w:val="14"/>
              </w:rPr>
              <w:fldChar w:fldCharType="begin">
                <w:ffData>
                  <w:name w:val=""/>
                  <w:enabled/>
                  <w:calcOnExit w:val="0"/>
                  <w:textInput>
                    <w:default w:val="___________"/>
                  </w:textInput>
                </w:ffData>
              </w:fldChar>
            </w:r>
            <w:r w:rsidRPr="00C23297">
              <w:rPr>
                <w:color w:val="000000" w:themeColor="text1"/>
                <w:sz w:val="14"/>
                <w:szCs w:val="14"/>
              </w:rPr>
              <w:instrText xml:space="preserve"> FORMTEXT </w:instrText>
            </w:r>
            <w:r w:rsidRPr="00C23297">
              <w:rPr>
                <w:color w:val="000000" w:themeColor="text1"/>
                <w:sz w:val="14"/>
                <w:szCs w:val="14"/>
              </w:rPr>
            </w:r>
            <w:r w:rsidRPr="00C23297">
              <w:rPr>
                <w:color w:val="000000" w:themeColor="text1"/>
                <w:sz w:val="14"/>
                <w:szCs w:val="14"/>
              </w:rPr>
              <w:fldChar w:fldCharType="separate"/>
            </w:r>
            <w:r w:rsidRPr="00C23297">
              <w:rPr>
                <w:color w:val="000000" w:themeColor="text1"/>
                <w:sz w:val="14"/>
                <w:szCs w:val="14"/>
              </w:rPr>
              <w:t>___________</w:t>
            </w:r>
            <w:r w:rsidRPr="00C23297">
              <w:rPr>
                <w:color w:val="000000" w:themeColor="text1"/>
                <w:sz w:val="14"/>
                <w:szCs w:val="14"/>
              </w:rPr>
              <w:fldChar w:fldCharType="end"/>
            </w:r>
          </w:p>
        </w:tc>
      </w:tr>
      <w:tr w:rsidR="00A430E2" w:rsidRPr="00A741EF" w14:paraId="071A18CA" w14:textId="77777777" w:rsidTr="00C938B7">
        <w:trPr>
          <w:gridAfter w:val="6"/>
          <w:wAfter w:w="4609" w:type="dxa"/>
          <w:trHeight w:hRule="exact" w:val="360"/>
        </w:trPr>
        <w:tc>
          <w:tcPr>
            <w:tcW w:w="4727" w:type="dxa"/>
            <w:gridSpan w:val="3"/>
            <w:vMerge/>
            <w:tcBorders>
              <w:left w:val="single" w:sz="12" w:space="0" w:color="000000"/>
              <w:bottom w:val="single" w:sz="4" w:space="0" w:color="auto"/>
              <w:right w:val="single" w:sz="6" w:space="0" w:color="000000"/>
            </w:tcBorders>
          </w:tcPr>
          <w:p w14:paraId="40FB6337" w14:textId="77777777" w:rsidR="00A430E2" w:rsidRPr="00A741EF" w:rsidRDefault="00A430E2" w:rsidP="00FF3C6D">
            <w:pPr>
              <w:rPr>
                <w:sz w:val="14"/>
                <w:szCs w:val="14"/>
              </w:rPr>
            </w:pPr>
          </w:p>
        </w:tc>
      </w:tr>
      <w:tr w:rsidR="00A430E2" w:rsidRPr="00A741EF" w14:paraId="197E3D38" w14:textId="77777777" w:rsidTr="00C938B7">
        <w:trPr>
          <w:gridAfter w:val="6"/>
          <w:wAfter w:w="4609" w:type="dxa"/>
          <w:trHeight w:hRule="exact" w:val="360"/>
        </w:trPr>
        <w:tc>
          <w:tcPr>
            <w:tcW w:w="4727" w:type="dxa"/>
            <w:gridSpan w:val="3"/>
            <w:vMerge/>
            <w:tcBorders>
              <w:left w:val="single" w:sz="12" w:space="0" w:color="000000"/>
              <w:bottom w:val="single" w:sz="4" w:space="0" w:color="auto"/>
              <w:right w:val="single" w:sz="6" w:space="0" w:color="000000"/>
            </w:tcBorders>
          </w:tcPr>
          <w:p w14:paraId="0F35AEC4" w14:textId="77777777" w:rsidR="00A430E2" w:rsidRPr="00A741EF" w:rsidRDefault="00A430E2" w:rsidP="00FF3C6D">
            <w:pPr>
              <w:rPr>
                <w:sz w:val="14"/>
                <w:szCs w:val="14"/>
              </w:rPr>
            </w:pPr>
          </w:p>
        </w:tc>
      </w:tr>
      <w:tr w:rsidR="00A430E2" w:rsidRPr="00A741EF" w14:paraId="4D60CA38" w14:textId="77777777" w:rsidTr="00C938B7">
        <w:trPr>
          <w:gridAfter w:val="6"/>
          <w:wAfter w:w="4609" w:type="dxa"/>
          <w:trHeight w:hRule="exact" w:val="478"/>
        </w:trPr>
        <w:tc>
          <w:tcPr>
            <w:tcW w:w="4727" w:type="dxa"/>
            <w:gridSpan w:val="3"/>
            <w:vMerge/>
            <w:tcBorders>
              <w:left w:val="single" w:sz="12" w:space="0" w:color="000000"/>
              <w:bottom w:val="single" w:sz="4" w:space="0" w:color="auto"/>
              <w:right w:val="single" w:sz="6" w:space="0" w:color="000000"/>
            </w:tcBorders>
          </w:tcPr>
          <w:p w14:paraId="1AFF40AC" w14:textId="77777777" w:rsidR="00A430E2" w:rsidRPr="00A741EF" w:rsidRDefault="00A430E2" w:rsidP="00FF3C6D"/>
        </w:tc>
      </w:tr>
    </w:tbl>
    <w:p w14:paraId="153AA7FA" w14:textId="77777777" w:rsidR="005D4782" w:rsidRPr="00A741EF" w:rsidRDefault="005D4782"/>
    <w:tbl>
      <w:tblPr>
        <w:tblW w:w="9311" w:type="dxa"/>
        <w:tblInd w:w="130" w:type="dxa"/>
        <w:tblLayout w:type="fixed"/>
        <w:tblCellMar>
          <w:left w:w="0" w:type="dxa"/>
          <w:right w:w="0" w:type="dxa"/>
        </w:tblCellMar>
        <w:tblLook w:val="01E0" w:firstRow="1" w:lastRow="1" w:firstColumn="1" w:lastColumn="1" w:noHBand="0" w:noVBand="0"/>
      </w:tblPr>
      <w:tblGrid>
        <w:gridCol w:w="2136"/>
        <w:gridCol w:w="1025"/>
        <w:gridCol w:w="1741"/>
        <w:gridCol w:w="2070"/>
        <w:gridCol w:w="1080"/>
        <w:gridCol w:w="1259"/>
      </w:tblGrid>
      <w:tr w:rsidR="00A430E2" w:rsidRPr="00A741EF" w14:paraId="4C0C1243" w14:textId="77777777" w:rsidTr="00D07914">
        <w:trPr>
          <w:trHeight w:hRule="exact" w:val="544"/>
        </w:trPr>
        <w:tc>
          <w:tcPr>
            <w:tcW w:w="2136" w:type="dxa"/>
            <w:tcBorders>
              <w:top w:val="single" w:sz="9" w:space="0" w:color="000000"/>
              <w:left w:val="single" w:sz="6" w:space="0" w:color="000000"/>
              <w:bottom w:val="single" w:sz="6" w:space="0" w:color="000000"/>
              <w:right w:val="single" w:sz="6" w:space="0" w:color="000000"/>
            </w:tcBorders>
            <w:shd w:val="clear" w:color="auto" w:fill="E2E2E2"/>
          </w:tcPr>
          <w:p w14:paraId="064AEF4D" w14:textId="77777777" w:rsidR="00A430E2" w:rsidRPr="00A741EF" w:rsidRDefault="00A430E2" w:rsidP="00FF3C6D">
            <w:pPr>
              <w:pStyle w:val="TableParagraph"/>
              <w:spacing w:before="85"/>
              <w:ind w:left="18"/>
              <w:rPr>
                <w:rFonts w:ascii="Times New Roman" w:eastAsia="Arial" w:hAnsi="Times New Roman" w:cs="Times New Roman"/>
                <w:sz w:val="14"/>
                <w:szCs w:val="14"/>
                <w:lang w:val="cs-CZ"/>
              </w:rPr>
            </w:pPr>
            <w:r w:rsidRPr="00A741EF">
              <w:rPr>
                <w:rFonts w:ascii="Times New Roman" w:hAnsi="Times New Roman" w:cs="Times New Roman"/>
                <w:b/>
                <w:spacing w:val="-1"/>
                <w:w w:val="105"/>
                <w:sz w:val="14"/>
                <w:szCs w:val="14"/>
                <w:lang w:val="cs-CZ"/>
              </w:rPr>
              <w:t>Subject</w:t>
            </w:r>
            <w:r w:rsidRPr="00A741EF">
              <w:rPr>
                <w:rFonts w:ascii="Times New Roman" w:hAnsi="Times New Roman" w:cs="Times New Roman"/>
                <w:b/>
                <w:spacing w:val="5"/>
                <w:w w:val="105"/>
                <w:sz w:val="14"/>
                <w:szCs w:val="14"/>
                <w:lang w:val="cs-CZ"/>
              </w:rPr>
              <w:t xml:space="preserve"> </w:t>
            </w:r>
            <w:r w:rsidRPr="00A741EF">
              <w:rPr>
                <w:rFonts w:ascii="Times New Roman" w:hAnsi="Times New Roman" w:cs="Times New Roman"/>
                <w:b/>
                <w:spacing w:val="-1"/>
                <w:w w:val="105"/>
                <w:sz w:val="14"/>
                <w:szCs w:val="14"/>
                <w:lang w:val="cs-CZ"/>
              </w:rPr>
              <w:t>ID</w:t>
            </w:r>
          </w:p>
        </w:tc>
        <w:tc>
          <w:tcPr>
            <w:tcW w:w="1025" w:type="dxa"/>
            <w:tcBorders>
              <w:top w:val="single" w:sz="9" w:space="0" w:color="000000"/>
              <w:left w:val="single" w:sz="6" w:space="0" w:color="000000"/>
              <w:bottom w:val="single" w:sz="6" w:space="0" w:color="000000"/>
              <w:right w:val="single" w:sz="6" w:space="0" w:color="000000"/>
            </w:tcBorders>
            <w:shd w:val="clear" w:color="auto" w:fill="E2E2E2"/>
          </w:tcPr>
          <w:p w14:paraId="03CB0969" w14:textId="77777777" w:rsidR="00A430E2" w:rsidRPr="00A741EF" w:rsidRDefault="00A430E2" w:rsidP="00FF3C6D">
            <w:pPr>
              <w:pStyle w:val="TableParagraph"/>
              <w:spacing w:before="76"/>
              <w:ind w:left="18"/>
              <w:rPr>
                <w:rFonts w:ascii="Times New Roman" w:eastAsia="Arial" w:hAnsi="Times New Roman" w:cs="Times New Roman"/>
                <w:sz w:val="14"/>
                <w:szCs w:val="14"/>
                <w:lang w:val="cs-CZ"/>
              </w:rPr>
            </w:pPr>
            <w:r w:rsidRPr="00A741EF">
              <w:rPr>
                <w:rFonts w:ascii="Times New Roman" w:hAnsi="Times New Roman" w:cs="Times New Roman"/>
                <w:b/>
                <w:spacing w:val="-1"/>
                <w:w w:val="105"/>
                <w:sz w:val="14"/>
                <w:szCs w:val="14"/>
                <w:lang w:val="cs-CZ"/>
              </w:rPr>
              <w:t>Visit</w:t>
            </w:r>
            <w:r w:rsidRPr="00A741EF">
              <w:rPr>
                <w:rFonts w:ascii="Times New Roman" w:hAnsi="Times New Roman" w:cs="Times New Roman"/>
                <w:b/>
                <w:spacing w:val="5"/>
                <w:w w:val="105"/>
                <w:sz w:val="14"/>
                <w:szCs w:val="14"/>
                <w:lang w:val="cs-CZ"/>
              </w:rPr>
              <w:t xml:space="preserve"> </w:t>
            </w:r>
            <w:r w:rsidRPr="00A741EF">
              <w:rPr>
                <w:rFonts w:ascii="Times New Roman" w:hAnsi="Times New Roman" w:cs="Times New Roman"/>
                <w:b/>
                <w:spacing w:val="-1"/>
                <w:w w:val="105"/>
                <w:sz w:val="14"/>
                <w:szCs w:val="14"/>
                <w:lang w:val="cs-CZ"/>
              </w:rPr>
              <w:t>Name</w:t>
            </w:r>
          </w:p>
        </w:tc>
        <w:tc>
          <w:tcPr>
            <w:tcW w:w="1741" w:type="dxa"/>
            <w:tcBorders>
              <w:top w:val="single" w:sz="9" w:space="0" w:color="000000"/>
              <w:left w:val="single" w:sz="6" w:space="0" w:color="000000"/>
              <w:bottom w:val="single" w:sz="6" w:space="0" w:color="000000"/>
              <w:right w:val="single" w:sz="9" w:space="0" w:color="000000"/>
            </w:tcBorders>
            <w:shd w:val="clear" w:color="auto" w:fill="E2E2E2"/>
          </w:tcPr>
          <w:p w14:paraId="1F34A99C" w14:textId="77777777" w:rsidR="00A430E2" w:rsidRPr="00A741EF" w:rsidRDefault="00A430E2" w:rsidP="00FF3C6D">
            <w:pPr>
              <w:pStyle w:val="TableParagraph"/>
              <w:spacing w:before="76"/>
              <w:ind w:left="18"/>
              <w:rPr>
                <w:rFonts w:ascii="Times New Roman" w:eastAsia="Arial" w:hAnsi="Times New Roman" w:cs="Times New Roman"/>
                <w:sz w:val="14"/>
                <w:szCs w:val="14"/>
                <w:lang w:val="cs-CZ"/>
              </w:rPr>
            </w:pPr>
            <w:r w:rsidRPr="00A741EF">
              <w:rPr>
                <w:rFonts w:ascii="Times New Roman" w:hAnsi="Times New Roman" w:cs="Times New Roman"/>
                <w:b/>
                <w:spacing w:val="-1"/>
                <w:w w:val="105"/>
                <w:sz w:val="14"/>
                <w:szCs w:val="14"/>
                <w:lang w:val="cs-CZ"/>
              </w:rPr>
              <w:t>Description</w:t>
            </w:r>
          </w:p>
        </w:tc>
        <w:tc>
          <w:tcPr>
            <w:tcW w:w="2070" w:type="dxa"/>
            <w:tcBorders>
              <w:top w:val="single" w:sz="9" w:space="0" w:color="000000"/>
              <w:left w:val="single" w:sz="9" w:space="0" w:color="000000"/>
              <w:bottom w:val="single" w:sz="6" w:space="0" w:color="000000"/>
              <w:right w:val="single" w:sz="9" w:space="0" w:color="000000"/>
            </w:tcBorders>
            <w:shd w:val="clear" w:color="auto" w:fill="E2E2E2"/>
          </w:tcPr>
          <w:p w14:paraId="425B7C72" w14:textId="77777777" w:rsidR="00A430E2" w:rsidRPr="00A741EF" w:rsidRDefault="00A430E2" w:rsidP="00FF3C6D">
            <w:pPr>
              <w:pStyle w:val="TableParagraph"/>
              <w:spacing w:before="11" w:line="287" w:lineRule="auto"/>
              <w:ind w:left="13" w:right="164"/>
              <w:rPr>
                <w:rFonts w:ascii="Times New Roman" w:eastAsia="Arial" w:hAnsi="Times New Roman" w:cs="Times New Roman"/>
                <w:sz w:val="14"/>
                <w:szCs w:val="14"/>
                <w:lang w:val="cs-CZ"/>
              </w:rPr>
            </w:pPr>
            <w:r w:rsidRPr="00A741EF">
              <w:rPr>
                <w:rFonts w:ascii="Times New Roman" w:hAnsi="Times New Roman" w:cs="Times New Roman"/>
                <w:b/>
                <w:spacing w:val="-1"/>
                <w:w w:val="105"/>
                <w:sz w:val="14"/>
                <w:szCs w:val="14"/>
                <w:lang w:val="cs-CZ"/>
              </w:rPr>
              <w:t>Procedure</w:t>
            </w:r>
            <w:r w:rsidRPr="00A741EF">
              <w:rPr>
                <w:rFonts w:ascii="Times New Roman" w:hAnsi="Times New Roman" w:cs="Times New Roman"/>
                <w:b/>
                <w:spacing w:val="25"/>
                <w:w w:val="106"/>
                <w:sz w:val="14"/>
                <w:szCs w:val="14"/>
                <w:lang w:val="cs-CZ"/>
              </w:rPr>
              <w:t xml:space="preserve"> </w:t>
            </w:r>
            <w:r w:rsidRPr="00A741EF">
              <w:rPr>
                <w:rFonts w:ascii="Times New Roman" w:hAnsi="Times New Roman" w:cs="Times New Roman"/>
                <w:b/>
                <w:spacing w:val="-1"/>
                <w:w w:val="105"/>
                <w:sz w:val="14"/>
                <w:szCs w:val="14"/>
                <w:lang w:val="cs-CZ"/>
              </w:rPr>
              <w:t>Date</w:t>
            </w:r>
          </w:p>
        </w:tc>
        <w:tc>
          <w:tcPr>
            <w:tcW w:w="1080" w:type="dxa"/>
            <w:tcBorders>
              <w:top w:val="single" w:sz="9" w:space="0" w:color="000000"/>
              <w:left w:val="single" w:sz="9" w:space="0" w:color="000000"/>
              <w:bottom w:val="single" w:sz="6" w:space="0" w:color="000000"/>
              <w:right w:val="single" w:sz="9" w:space="0" w:color="000000"/>
            </w:tcBorders>
            <w:shd w:val="clear" w:color="auto" w:fill="E2E2E2"/>
          </w:tcPr>
          <w:p w14:paraId="4AC1F2C9" w14:textId="77777777" w:rsidR="00A430E2" w:rsidRPr="00A741EF" w:rsidRDefault="00A430E2" w:rsidP="00FF3C6D">
            <w:pPr>
              <w:rPr>
                <w:sz w:val="14"/>
                <w:szCs w:val="14"/>
              </w:rPr>
            </w:pPr>
          </w:p>
        </w:tc>
        <w:tc>
          <w:tcPr>
            <w:tcW w:w="1259" w:type="dxa"/>
            <w:tcBorders>
              <w:top w:val="single" w:sz="9" w:space="0" w:color="000000"/>
              <w:left w:val="single" w:sz="9" w:space="0" w:color="000000"/>
              <w:bottom w:val="single" w:sz="6" w:space="0" w:color="000000"/>
              <w:right w:val="single" w:sz="9" w:space="0" w:color="000000"/>
            </w:tcBorders>
            <w:shd w:val="clear" w:color="auto" w:fill="E2E2E2"/>
          </w:tcPr>
          <w:p w14:paraId="0D8BECE7" w14:textId="77777777" w:rsidR="00A430E2" w:rsidRPr="00A741EF" w:rsidRDefault="00A430E2" w:rsidP="00A16134">
            <w:pPr>
              <w:pStyle w:val="TableParagraph"/>
              <w:spacing w:before="24"/>
              <w:rPr>
                <w:rFonts w:ascii="Times New Roman" w:eastAsia="Arial" w:hAnsi="Times New Roman" w:cs="Times New Roman"/>
                <w:sz w:val="14"/>
                <w:szCs w:val="14"/>
                <w:lang w:val="cs-CZ"/>
              </w:rPr>
            </w:pPr>
            <w:r w:rsidRPr="00A741EF">
              <w:rPr>
                <w:rFonts w:ascii="Times New Roman" w:hAnsi="Times New Roman" w:cs="Times New Roman"/>
                <w:b/>
                <w:spacing w:val="-1"/>
                <w:w w:val="105"/>
                <w:sz w:val="14"/>
                <w:szCs w:val="14"/>
                <w:lang w:val="cs-CZ"/>
              </w:rPr>
              <w:t>Amount</w:t>
            </w:r>
            <w:r w:rsidRPr="00A741EF">
              <w:rPr>
                <w:rFonts w:ascii="Times New Roman" w:hAnsi="Times New Roman" w:cs="Times New Roman"/>
                <w:b/>
                <w:spacing w:val="6"/>
                <w:w w:val="105"/>
                <w:sz w:val="14"/>
                <w:szCs w:val="14"/>
                <w:lang w:val="cs-CZ"/>
              </w:rPr>
              <w:t xml:space="preserve"> </w:t>
            </w:r>
            <w:r w:rsidRPr="00A741EF">
              <w:rPr>
                <w:rFonts w:ascii="Times New Roman" w:hAnsi="Times New Roman" w:cs="Times New Roman"/>
                <w:b/>
                <w:spacing w:val="-1"/>
                <w:w w:val="105"/>
                <w:sz w:val="14"/>
                <w:szCs w:val="14"/>
                <w:lang w:val="cs-CZ"/>
              </w:rPr>
              <w:t>Due</w:t>
            </w:r>
            <w:r w:rsidR="00A16134" w:rsidRPr="00A741EF">
              <w:rPr>
                <w:rFonts w:ascii="Times New Roman" w:hAnsi="Times New Roman" w:cs="Times New Roman"/>
                <w:b/>
                <w:spacing w:val="-1"/>
                <w:w w:val="105"/>
                <w:sz w:val="14"/>
                <w:szCs w:val="14"/>
                <w:lang w:val="cs-CZ"/>
              </w:rPr>
              <w:t xml:space="preserve"> CZK</w:t>
            </w:r>
          </w:p>
        </w:tc>
      </w:tr>
      <w:tr w:rsidR="00A430E2" w:rsidRPr="00A741EF" w14:paraId="3D8A59B1" w14:textId="77777777" w:rsidTr="00D07914">
        <w:trPr>
          <w:trHeight w:hRule="exact" w:val="322"/>
        </w:trPr>
        <w:tc>
          <w:tcPr>
            <w:tcW w:w="2136" w:type="dxa"/>
            <w:tcBorders>
              <w:top w:val="single" w:sz="6" w:space="0" w:color="000000"/>
              <w:left w:val="single" w:sz="6" w:space="0" w:color="000000"/>
              <w:bottom w:val="single" w:sz="6" w:space="0" w:color="000000"/>
              <w:right w:val="single" w:sz="6" w:space="0" w:color="000000"/>
            </w:tcBorders>
          </w:tcPr>
          <w:p w14:paraId="062584F6" w14:textId="77777777" w:rsidR="00A430E2" w:rsidRPr="00A741EF" w:rsidRDefault="00A430E2" w:rsidP="00FF3C6D">
            <w:pPr>
              <w:pStyle w:val="TableParagraph"/>
              <w:spacing w:before="67"/>
              <w:ind w:left="20"/>
              <w:rPr>
                <w:rFonts w:ascii="Times New Roman" w:eastAsia="Calibri" w:hAnsi="Times New Roman" w:cs="Times New Roman"/>
                <w:sz w:val="14"/>
                <w:szCs w:val="14"/>
                <w:lang w:val="cs-CZ"/>
              </w:rPr>
            </w:pPr>
            <w:r w:rsidRPr="00A741EF">
              <w:rPr>
                <w:rFonts w:ascii="Times New Roman" w:hAnsi="Times New Roman" w:cs="Times New Roman"/>
                <w:spacing w:val="-1"/>
                <w:sz w:val="14"/>
                <w:szCs w:val="14"/>
                <w:lang w:val="cs-CZ"/>
              </w:rPr>
              <w:t>10XX-1001</w:t>
            </w:r>
          </w:p>
        </w:tc>
        <w:tc>
          <w:tcPr>
            <w:tcW w:w="1025" w:type="dxa"/>
            <w:tcBorders>
              <w:top w:val="single" w:sz="6" w:space="0" w:color="000000"/>
              <w:left w:val="single" w:sz="6" w:space="0" w:color="000000"/>
              <w:bottom w:val="single" w:sz="6" w:space="0" w:color="000000"/>
              <w:right w:val="single" w:sz="6" w:space="0" w:color="000000"/>
            </w:tcBorders>
          </w:tcPr>
          <w:p w14:paraId="686A8511" w14:textId="77777777" w:rsidR="00A430E2" w:rsidRPr="00A741EF" w:rsidRDefault="00A430E2" w:rsidP="00FF3C6D">
            <w:pPr>
              <w:pStyle w:val="TableParagraph"/>
              <w:spacing w:before="57"/>
              <w:ind w:left="20"/>
              <w:rPr>
                <w:rFonts w:ascii="Times New Roman" w:eastAsia="Calibri" w:hAnsi="Times New Roman" w:cs="Times New Roman"/>
                <w:sz w:val="14"/>
                <w:szCs w:val="14"/>
                <w:lang w:val="cs-CZ"/>
              </w:rPr>
            </w:pPr>
            <w:r w:rsidRPr="00A741EF">
              <w:rPr>
                <w:rFonts w:ascii="Times New Roman" w:hAnsi="Times New Roman" w:cs="Times New Roman"/>
                <w:spacing w:val="-1"/>
                <w:sz w:val="14"/>
                <w:szCs w:val="14"/>
                <w:lang w:val="cs-CZ"/>
              </w:rPr>
              <w:t>Screening</w:t>
            </w:r>
          </w:p>
        </w:tc>
        <w:tc>
          <w:tcPr>
            <w:tcW w:w="1741" w:type="dxa"/>
            <w:tcBorders>
              <w:top w:val="single" w:sz="6" w:space="0" w:color="000000"/>
              <w:left w:val="single" w:sz="6" w:space="0" w:color="000000"/>
              <w:bottom w:val="single" w:sz="6" w:space="0" w:color="000000"/>
              <w:right w:val="single" w:sz="9" w:space="0" w:color="000000"/>
            </w:tcBorders>
          </w:tcPr>
          <w:p w14:paraId="597FC3C0" w14:textId="77777777" w:rsidR="00A430E2" w:rsidRPr="00A741EF" w:rsidRDefault="00A430E2" w:rsidP="00FF3C6D">
            <w:pPr>
              <w:pStyle w:val="TableParagraph"/>
              <w:spacing w:before="57"/>
              <w:ind w:left="20"/>
              <w:rPr>
                <w:rFonts w:ascii="Times New Roman" w:eastAsia="Calibri" w:hAnsi="Times New Roman" w:cs="Times New Roman"/>
                <w:sz w:val="14"/>
                <w:szCs w:val="14"/>
                <w:lang w:val="cs-CZ"/>
              </w:rPr>
            </w:pPr>
            <w:r w:rsidRPr="00A741EF">
              <w:rPr>
                <w:rFonts w:ascii="Times New Roman" w:hAnsi="Times New Roman" w:cs="Times New Roman"/>
                <w:spacing w:val="-1"/>
                <w:sz w:val="14"/>
                <w:szCs w:val="14"/>
                <w:lang w:val="cs-CZ"/>
              </w:rPr>
              <w:t>CT-Scan</w:t>
            </w:r>
          </w:p>
        </w:tc>
        <w:tc>
          <w:tcPr>
            <w:tcW w:w="2070" w:type="dxa"/>
            <w:tcBorders>
              <w:top w:val="single" w:sz="6" w:space="0" w:color="000000"/>
              <w:left w:val="single" w:sz="9" w:space="0" w:color="000000"/>
              <w:bottom w:val="single" w:sz="6" w:space="0" w:color="000000"/>
              <w:right w:val="single" w:sz="9" w:space="0" w:color="000000"/>
            </w:tcBorders>
          </w:tcPr>
          <w:p w14:paraId="15859024" w14:textId="77777777" w:rsidR="00A430E2" w:rsidRPr="00A741EF" w:rsidRDefault="00A430E2" w:rsidP="00FF3C6D">
            <w:pPr>
              <w:pStyle w:val="TableParagraph"/>
              <w:spacing w:before="69"/>
              <w:ind w:left="15"/>
              <w:rPr>
                <w:rFonts w:ascii="Times New Roman" w:eastAsia="Calibri" w:hAnsi="Times New Roman" w:cs="Times New Roman"/>
                <w:sz w:val="14"/>
                <w:szCs w:val="14"/>
                <w:lang w:val="cs-CZ"/>
              </w:rPr>
            </w:pPr>
          </w:p>
        </w:tc>
        <w:tc>
          <w:tcPr>
            <w:tcW w:w="1080" w:type="dxa"/>
            <w:tcBorders>
              <w:top w:val="single" w:sz="6" w:space="0" w:color="000000"/>
              <w:left w:val="single" w:sz="9" w:space="0" w:color="000000"/>
              <w:bottom w:val="single" w:sz="6" w:space="0" w:color="000000"/>
              <w:right w:val="single" w:sz="9" w:space="0" w:color="000000"/>
            </w:tcBorders>
          </w:tcPr>
          <w:p w14:paraId="3FF7846D" w14:textId="77777777" w:rsidR="00A430E2" w:rsidRPr="00A741EF" w:rsidRDefault="00A430E2" w:rsidP="00FF3C6D">
            <w:pPr>
              <w:rPr>
                <w:sz w:val="14"/>
                <w:szCs w:val="14"/>
              </w:rPr>
            </w:pPr>
          </w:p>
        </w:tc>
        <w:tc>
          <w:tcPr>
            <w:tcW w:w="1259" w:type="dxa"/>
            <w:tcBorders>
              <w:top w:val="single" w:sz="6" w:space="0" w:color="000000"/>
              <w:left w:val="single" w:sz="9" w:space="0" w:color="000000"/>
              <w:bottom w:val="single" w:sz="6" w:space="0" w:color="000000"/>
              <w:right w:val="single" w:sz="9" w:space="0" w:color="000000"/>
            </w:tcBorders>
          </w:tcPr>
          <w:p w14:paraId="15A03127" w14:textId="77777777" w:rsidR="00A430E2" w:rsidRPr="00A741EF" w:rsidRDefault="00A430E2" w:rsidP="00FF3C6D">
            <w:pPr>
              <w:pStyle w:val="TableParagraph"/>
              <w:spacing w:before="67"/>
              <w:ind w:right="16"/>
              <w:jc w:val="right"/>
              <w:rPr>
                <w:rFonts w:ascii="Times New Roman" w:eastAsia="Calibri" w:hAnsi="Times New Roman" w:cs="Times New Roman"/>
                <w:sz w:val="14"/>
                <w:szCs w:val="14"/>
                <w:lang w:val="cs-CZ"/>
              </w:rPr>
            </w:pPr>
          </w:p>
        </w:tc>
      </w:tr>
      <w:tr w:rsidR="00A430E2" w:rsidRPr="00A741EF" w14:paraId="78A0AA3B" w14:textId="77777777" w:rsidTr="00D07914">
        <w:trPr>
          <w:trHeight w:hRule="exact" w:val="322"/>
        </w:trPr>
        <w:tc>
          <w:tcPr>
            <w:tcW w:w="2136" w:type="dxa"/>
            <w:tcBorders>
              <w:top w:val="single" w:sz="6" w:space="0" w:color="000000"/>
              <w:left w:val="single" w:sz="6" w:space="0" w:color="000000"/>
              <w:bottom w:val="single" w:sz="6" w:space="0" w:color="000000"/>
              <w:right w:val="single" w:sz="6" w:space="0" w:color="000000"/>
            </w:tcBorders>
          </w:tcPr>
          <w:p w14:paraId="7F9FC1CD" w14:textId="77777777" w:rsidR="00A430E2" w:rsidRPr="00A741EF" w:rsidRDefault="00A430E2" w:rsidP="00FF3C6D">
            <w:pPr>
              <w:pStyle w:val="TableParagraph"/>
              <w:spacing w:before="67"/>
              <w:ind w:left="20"/>
              <w:rPr>
                <w:rFonts w:ascii="Times New Roman" w:eastAsia="Calibri" w:hAnsi="Times New Roman" w:cs="Times New Roman"/>
                <w:sz w:val="14"/>
                <w:szCs w:val="14"/>
                <w:lang w:val="cs-CZ"/>
              </w:rPr>
            </w:pPr>
            <w:r w:rsidRPr="00A741EF">
              <w:rPr>
                <w:rFonts w:ascii="Times New Roman" w:hAnsi="Times New Roman" w:cs="Times New Roman"/>
                <w:spacing w:val="-1"/>
                <w:sz w:val="14"/>
                <w:szCs w:val="14"/>
                <w:lang w:val="cs-CZ"/>
              </w:rPr>
              <w:t>10XX-1003</w:t>
            </w:r>
          </w:p>
        </w:tc>
        <w:tc>
          <w:tcPr>
            <w:tcW w:w="1025" w:type="dxa"/>
            <w:tcBorders>
              <w:top w:val="single" w:sz="6" w:space="0" w:color="000000"/>
              <w:left w:val="single" w:sz="6" w:space="0" w:color="000000"/>
              <w:bottom w:val="single" w:sz="6" w:space="0" w:color="000000"/>
              <w:right w:val="single" w:sz="6" w:space="0" w:color="000000"/>
            </w:tcBorders>
          </w:tcPr>
          <w:p w14:paraId="2EDAC1E5" w14:textId="77777777" w:rsidR="00A430E2" w:rsidRPr="00A741EF" w:rsidRDefault="00A430E2" w:rsidP="00FF3C6D">
            <w:pPr>
              <w:pStyle w:val="TableParagraph"/>
              <w:spacing w:before="57"/>
              <w:ind w:left="20"/>
              <w:rPr>
                <w:rFonts w:ascii="Times New Roman" w:eastAsia="Calibri" w:hAnsi="Times New Roman" w:cs="Times New Roman"/>
                <w:sz w:val="14"/>
                <w:szCs w:val="14"/>
                <w:lang w:val="cs-CZ"/>
              </w:rPr>
            </w:pPr>
            <w:r w:rsidRPr="00A741EF">
              <w:rPr>
                <w:rFonts w:ascii="Times New Roman" w:hAnsi="Times New Roman" w:cs="Times New Roman"/>
                <w:spacing w:val="-1"/>
                <w:sz w:val="14"/>
                <w:szCs w:val="14"/>
                <w:lang w:val="cs-CZ"/>
              </w:rPr>
              <w:t>Visit</w:t>
            </w:r>
            <w:r w:rsidRPr="00A741EF">
              <w:rPr>
                <w:rFonts w:ascii="Times New Roman" w:hAnsi="Times New Roman" w:cs="Times New Roman"/>
                <w:spacing w:val="3"/>
                <w:sz w:val="14"/>
                <w:szCs w:val="14"/>
                <w:lang w:val="cs-CZ"/>
              </w:rPr>
              <w:t xml:space="preserve"> </w:t>
            </w:r>
            <w:r w:rsidRPr="00A741EF">
              <w:rPr>
                <w:rFonts w:ascii="Times New Roman" w:hAnsi="Times New Roman" w:cs="Times New Roman"/>
                <w:sz w:val="14"/>
                <w:szCs w:val="14"/>
                <w:lang w:val="cs-CZ"/>
              </w:rPr>
              <w:t>3</w:t>
            </w:r>
          </w:p>
        </w:tc>
        <w:tc>
          <w:tcPr>
            <w:tcW w:w="1741" w:type="dxa"/>
            <w:tcBorders>
              <w:top w:val="single" w:sz="6" w:space="0" w:color="000000"/>
              <w:left w:val="single" w:sz="6" w:space="0" w:color="000000"/>
              <w:bottom w:val="single" w:sz="6" w:space="0" w:color="000000"/>
              <w:right w:val="single" w:sz="9" w:space="0" w:color="000000"/>
            </w:tcBorders>
          </w:tcPr>
          <w:p w14:paraId="194D41BD" w14:textId="77777777" w:rsidR="00A430E2" w:rsidRPr="00A741EF" w:rsidRDefault="00A430E2" w:rsidP="00FF3C6D">
            <w:pPr>
              <w:pStyle w:val="TableParagraph"/>
              <w:spacing w:before="57"/>
              <w:ind w:left="20"/>
              <w:rPr>
                <w:rFonts w:ascii="Times New Roman" w:eastAsia="Calibri" w:hAnsi="Times New Roman" w:cs="Times New Roman"/>
                <w:sz w:val="14"/>
                <w:szCs w:val="14"/>
                <w:lang w:val="cs-CZ"/>
              </w:rPr>
            </w:pPr>
            <w:r w:rsidRPr="00A741EF">
              <w:rPr>
                <w:rFonts w:ascii="Times New Roman" w:hAnsi="Times New Roman" w:cs="Times New Roman"/>
                <w:spacing w:val="-1"/>
                <w:sz w:val="14"/>
                <w:szCs w:val="14"/>
                <w:lang w:val="cs-CZ"/>
              </w:rPr>
              <w:t>MRI</w:t>
            </w:r>
            <w:r w:rsidRPr="00A741EF">
              <w:rPr>
                <w:rFonts w:ascii="Times New Roman" w:hAnsi="Times New Roman" w:cs="Times New Roman"/>
                <w:spacing w:val="4"/>
                <w:sz w:val="14"/>
                <w:szCs w:val="14"/>
                <w:lang w:val="cs-CZ"/>
              </w:rPr>
              <w:t xml:space="preserve"> </w:t>
            </w:r>
            <w:r w:rsidRPr="00A741EF">
              <w:rPr>
                <w:rFonts w:ascii="Times New Roman" w:hAnsi="Times New Roman" w:cs="Times New Roman"/>
                <w:sz w:val="14"/>
                <w:szCs w:val="14"/>
                <w:lang w:val="cs-CZ"/>
              </w:rPr>
              <w:t>Brain</w:t>
            </w:r>
          </w:p>
        </w:tc>
        <w:tc>
          <w:tcPr>
            <w:tcW w:w="2070" w:type="dxa"/>
            <w:tcBorders>
              <w:top w:val="single" w:sz="6" w:space="0" w:color="000000"/>
              <w:left w:val="single" w:sz="9" w:space="0" w:color="000000"/>
              <w:bottom w:val="single" w:sz="6" w:space="0" w:color="000000"/>
              <w:right w:val="single" w:sz="9" w:space="0" w:color="000000"/>
            </w:tcBorders>
          </w:tcPr>
          <w:p w14:paraId="43DFB771" w14:textId="77777777" w:rsidR="00A430E2" w:rsidRPr="00A741EF" w:rsidRDefault="00A430E2" w:rsidP="00FF3C6D">
            <w:pPr>
              <w:pStyle w:val="TableParagraph"/>
              <w:spacing w:before="69"/>
              <w:ind w:left="15"/>
              <w:rPr>
                <w:rFonts w:ascii="Times New Roman" w:eastAsia="Calibri" w:hAnsi="Times New Roman" w:cs="Times New Roman"/>
                <w:sz w:val="14"/>
                <w:szCs w:val="14"/>
                <w:lang w:val="cs-CZ"/>
              </w:rPr>
            </w:pPr>
          </w:p>
        </w:tc>
        <w:tc>
          <w:tcPr>
            <w:tcW w:w="1080" w:type="dxa"/>
            <w:tcBorders>
              <w:top w:val="single" w:sz="6" w:space="0" w:color="000000"/>
              <w:left w:val="single" w:sz="9" w:space="0" w:color="000000"/>
              <w:bottom w:val="single" w:sz="6" w:space="0" w:color="000000"/>
              <w:right w:val="single" w:sz="9" w:space="0" w:color="000000"/>
            </w:tcBorders>
          </w:tcPr>
          <w:p w14:paraId="788D4456" w14:textId="77777777" w:rsidR="00A430E2" w:rsidRPr="00A741EF" w:rsidRDefault="00A430E2" w:rsidP="00FF3C6D">
            <w:pPr>
              <w:rPr>
                <w:sz w:val="14"/>
                <w:szCs w:val="14"/>
              </w:rPr>
            </w:pPr>
          </w:p>
        </w:tc>
        <w:tc>
          <w:tcPr>
            <w:tcW w:w="1259" w:type="dxa"/>
            <w:tcBorders>
              <w:top w:val="single" w:sz="6" w:space="0" w:color="000000"/>
              <w:left w:val="single" w:sz="9" w:space="0" w:color="000000"/>
              <w:bottom w:val="single" w:sz="6" w:space="0" w:color="000000"/>
              <w:right w:val="single" w:sz="9" w:space="0" w:color="000000"/>
            </w:tcBorders>
          </w:tcPr>
          <w:p w14:paraId="5E8392B9" w14:textId="77777777" w:rsidR="00A430E2" w:rsidRPr="00A741EF" w:rsidRDefault="00A430E2" w:rsidP="00FF3C6D">
            <w:pPr>
              <w:pStyle w:val="TableParagraph"/>
              <w:spacing w:before="67"/>
              <w:ind w:right="16"/>
              <w:jc w:val="right"/>
              <w:rPr>
                <w:rFonts w:ascii="Times New Roman" w:eastAsia="Calibri" w:hAnsi="Times New Roman" w:cs="Times New Roman"/>
                <w:sz w:val="14"/>
                <w:szCs w:val="14"/>
                <w:lang w:val="cs-CZ"/>
              </w:rPr>
            </w:pPr>
          </w:p>
        </w:tc>
      </w:tr>
      <w:tr w:rsidR="00A430E2" w:rsidRPr="00A741EF" w14:paraId="5B70756E" w14:textId="77777777" w:rsidTr="00D07914">
        <w:trPr>
          <w:trHeight w:hRule="exact" w:val="322"/>
        </w:trPr>
        <w:tc>
          <w:tcPr>
            <w:tcW w:w="2136" w:type="dxa"/>
            <w:tcBorders>
              <w:top w:val="single" w:sz="6" w:space="0" w:color="000000"/>
              <w:left w:val="single" w:sz="6" w:space="0" w:color="000000"/>
              <w:bottom w:val="single" w:sz="6" w:space="0" w:color="000000"/>
              <w:right w:val="single" w:sz="6" w:space="0" w:color="000000"/>
            </w:tcBorders>
          </w:tcPr>
          <w:p w14:paraId="46AF9045" w14:textId="77777777" w:rsidR="00A430E2" w:rsidRPr="00A741EF" w:rsidRDefault="00A430E2" w:rsidP="00FF3C6D">
            <w:pPr>
              <w:pStyle w:val="TableParagraph"/>
              <w:spacing w:before="67"/>
              <w:ind w:left="20"/>
              <w:rPr>
                <w:rFonts w:ascii="Times New Roman" w:eastAsia="Calibri" w:hAnsi="Times New Roman" w:cs="Times New Roman"/>
                <w:sz w:val="14"/>
                <w:szCs w:val="14"/>
                <w:lang w:val="cs-CZ"/>
              </w:rPr>
            </w:pPr>
            <w:r w:rsidRPr="00A741EF">
              <w:rPr>
                <w:rFonts w:ascii="Times New Roman" w:hAnsi="Times New Roman" w:cs="Times New Roman"/>
                <w:spacing w:val="-1"/>
                <w:sz w:val="14"/>
                <w:szCs w:val="14"/>
                <w:lang w:val="cs-CZ"/>
              </w:rPr>
              <w:t>10XX-1005</w:t>
            </w:r>
          </w:p>
        </w:tc>
        <w:tc>
          <w:tcPr>
            <w:tcW w:w="1025" w:type="dxa"/>
            <w:tcBorders>
              <w:top w:val="single" w:sz="6" w:space="0" w:color="000000"/>
              <w:left w:val="single" w:sz="6" w:space="0" w:color="000000"/>
              <w:bottom w:val="single" w:sz="6" w:space="0" w:color="000000"/>
              <w:right w:val="single" w:sz="6" w:space="0" w:color="000000"/>
            </w:tcBorders>
          </w:tcPr>
          <w:p w14:paraId="583E8433" w14:textId="77777777" w:rsidR="00A430E2" w:rsidRPr="00A741EF" w:rsidRDefault="00A430E2" w:rsidP="00FF3C6D">
            <w:pPr>
              <w:pStyle w:val="TableParagraph"/>
              <w:spacing w:before="57"/>
              <w:ind w:left="20"/>
              <w:rPr>
                <w:rFonts w:ascii="Times New Roman" w:eastAsia="Calibri" w:hAnsi="Times New Roman" w:cs="Times New Roman"/>
                <w:sz w:val="14"/>
                <w:szCs w:val="14"/>
                <w:lang w:val="cs-CZ"/>
              </w:rPr>
            </w:pPr>
            <w:r w:rsidRPr="00A741EF">
              <w:rPr>
                <w:rFonts w:ascii="Times New Roman" w:hAnsi="Times New Roman" w:cs="Times New Roman"/>
                <w:spacing w:val="-1"/>
                <w:sz w:val="14"/>
                <w:szCs w:val="14"/>
                <w:lang w:val="cs-CZ"/>
              </w:rPr>
              <w:t>Visit</w:t>
            </w:r>
            <w:r w:rsidRPr="00A741EF">
              <w:rPr>
                <w:rFonts w:ascii="Times New Roman" w:hAnsi="Times New Roman" w:cs="Times New Roman"/>
                <w:spacing w:val="3"/>
                <w:sz w:val="14"/>
                <w:szCs w:val="14"/>
                <w:lang w:val="cs-CZ"/>
              </w:rPr>
              <w:t xml:space="preserve"> </w:t>
            </w:r>
            <w:r w:rsidRPr="00A741EF">
              <w:rPr>
                <w:rFonts w:ascii="Times New Roman" w:hAnsi="Times New Roman" w:cs="Times New Roman"/>
                <w:sz w:val="14"/>
                <w:szCs w:val="14"/>
                <w:lang w:val="cs-CZ"/>
              </w:rPr>
              <w:t>5</w:t>
            </w:r>
          </w:p>
        </w:tc>
        <w:tc>
          <w:tcPr>
            <w:tcW w:w="1741" w:type="dxa"/>
            <w:tcBorders>
              <w:top w:val="single" w:sz="6" w:space="0" w:color="000000"/>
              <w:left w:val="single" w:sz="6" w:space="0" w:color="000000"/>
              <w:bottom w:val="single" w:sz="6" w:space="0" w:color="000000"/>
              <w:right w:val="single" w:sz="9" w:space="0" w:color="000000"/>
            </w:tcBorders>
          </w:tcPr>
          <w:p w14:paraId="71629043" w14:textId="77777777" w:rsidR="00A430E2" w:rsidRPr="00A741EF" w:rsidRDefault="00A430E2" w:rsidP="00FF3C6D">
            <w:pPr>
              <w:pStyle w:val="TableParagraph"/>
              <w:spacing w:before="57"/>
              <w:ind w:left="20"/>
              <w:rPr>
                <w:rFonts w:ascii="Times New Roman" w:eastAsia="Calibri" w:hAnsi="Times New Roman" w:cs="Times New Roman"/>
                <w:sz w:val="14"/>
                <w:szCs w:val="14"/>
                <w:lang w:val="cs-CZ"/>
              </w:rPr>
            </w:pPr>
            <w:r w:rsidRPr="00A741EF">
              <w:rPr>
                <w:rFonts w:ascii="Times New Roman" w:hAnsi="Times New Roman" w:cs="Times New Roman"/>
                <w:sz w:val="14"/>
                <w:szCs w:val="14"/>
                <w:lang w:val="cs-CZ"/>
              </w:rPr>
              <w:t>Urine</w:t>
            </w:r>
            <w:r w:rsidRPr="00A741EF">
              <w:rPr>
                <w:rFonts w:ascii="Times New Roman" w:hAnsi="Times New Roman" w:cs="Times New Roman"/>
                <w:spacing w:val="7"/>
                <w:sz w:val="14"/>
                <w:szCs w:val="14"/>
                <w:lang w:val="cs-CZ"/>
              </w:rPr>
              <w:t xml:space="preserve"> </w:t>
            </w:r>
            <w:r w:rsidRPr="00A741EF">
              <w:rPr>
                <w:rFonts w:ascii="Times New Roman" w:hAnsi="Times New Roman" w:cs="Times New Roman"/>
                <w:spacing w:val="-1"/>
                <w:sz w:val="14"/>
                <w:szCs w:val="14"/>
                <w:lang w:val="cs-CZ"/>
              </w:rPr>
              <w:t>Pregnancy</w:t>
            </w:r>
          </w:p>
        </w:tc>
        <w:tc>
          <w:tcPr>
            <w:tcW w:w="2070" w:type="dxa"/>
            <w:tcBorders>
              <w:top w:val="single" w:sz="6" w:space="0" w:color="000000"/>
              <w:left w:val="single" w:sz="9" w:space="0" w:color="000000"/>
              <w:bottom w:val="single" w:sz="6" w:space="0" w:color="000000"/>
              <w:right w:val="single" w:sz="9" w:space="0" w:color="000000"/>
            </w:tcBorders>
          </w:tcPr>
          <w:p w14:paraId="6D453E38" w14:textId="77777777" w:rsidR="00A430E2" w:rsidRPr="00A741EF" w:rsidRDefault="00A430E2" w:rsidP="00FF3C6D">
            <w:pPr>
              <w:pStyle w:val="TableParagraph"/>
              <w:spacing w:before="69"/>
              <w:ind w:left="15"/>
              <w:rPr>
                <w:rFonts w:ascii="Times New Roman" w:eastAsia="Calibri" w:hAnsi="Times New Roman" w:cs="Times New Roman"/>
                <w:sz w:val="14"/>
                <w:szCs w:val="14"/>
                <w:lang w:val="cs-CZ"/>
              </w:rPr>
            </w:pPr>
          </w:p>
        </w:tc>
        <w:tc>
          <w:tcPr>
            <w:tcW w:w="1080" w:type="dxa"/>
            <w:tcBorders>
              <w:top w:val="single" w:sz="6" w:space="0" w:color="000000"/>
              <w:left w:val="single" w:sz="9" w:space="0" w:color="000000"/>
              <w:bottom w:val="single" w:sz="6" w:space="0" w:color="000000"/>
              <w:right w:val="single" w:sz="9" w:space="0" w:color="000000"/>
            </w:tcBorders>
          </w:tcPr>
          <w:p w14:paraId="1470C922" w14:textId="77777777" w:rsidR="00A430E2" w:rsidRPr="00A741EF" w:rsidRDefault="00A430E2" w:rsidP="00FF3C6D">
            <w:pPr>
              <w:rPr>
                <w:sz w:val="14"/>
                <w:szCs w:val="14"/>
              </w:rPr>
            </w:pPr>
          </w:p>
        </w:tc>
        <w:tc>
          <w:tcPr>
            <w:tcW w:w="1259" w:type="dxa"/>
            <w:tcBorders>
              <w:top w:val="single" w:sz="6" w:space="0" w:color="000000"/>
              <w:left w:val="single" w:sz="9" w:space="0" w:color="000000"/>
              <w:bottom w:val="single" w:sz="6" w:space="0" w:color="000000"/>
              <w:right w:val="single" w:sz="9" w:space="0" w:color="000000"/>
            </w:tcBorders>
          </w:tcPr>
          <w:p w14:paraId="45E0C849" w14:textId="77777777" w:rsidR="00A430E2" w:rsidRPr="00A741EF" w:rsidRDefault="00A430E2" w:rsidP="00FF3C6D">
            <w:pPr>
              <w:pStyle w:val="TableParagraph"/>
              <w:spacing w:before="67"/>
              <w:ind w:right="16"/>
              <w:jc w:val="right"/>
              <w:rPr>
                <w:rFonts w:ascii="Times New Roman" w:eastAsia="Calibri" w:hAnsi="Times New Roman" w:cs="Times New Roman"/>
                <w:sz w:val="14"/>
                <w:szCs w:val="14"/>
                <w:lang w:val="cs-CZ"/>
              </w:rPr>
            </w:pPr>
          </w:p>
        </w:tc>
      </w:tr>
      <w:tr w:rsidR="00A430E2" w:rsidRPr="00A741EF" w14:paraId="0042F502" w14:textId="77777777" w:rsidTr="00D07914">
        <w:trPr>
          <w:trHeight w:hRule="exact" w:val="322"/>
        </w:trPr>
        <w:tc>
          <w:tcPr>
            <w:tcW w:w="2136" w:type="dxa"/>
            <w:tcBorders>
              <w:top w:val="single" w:sz="6" w:space="0" w:color="000000"/>
              <w:left w:val="single" w:sz="6" w:space="0" w:color="000000"/>
              <w:bottom w:val="single" w:sz="6" w:space="0" w:color="000000"/>
              <w:right w:val="single" w:sz="6" w:space="0" w:color="000000"/>
            </w:tcBorders>
          </w:tcPr>
          <w:p w14:paraId="0455DFCC" w14:textId="77777777" w:rsidR="00A430E2" w:rsidRPr="00A741EF" w:rsidRDefault="00A430E2" w:rsidP="00FF3C6D">
            <w:pPr>
              <w:pStyle w:val="TableParagraph"/>
              <w:spacing w:before="67"/>
              <w:ind w:left="20"/>
              <w:rPr>
                <w:rFonts w:ascii="Times New Roman" w:eastAsia="Calibri" w:hAnsi="Times New Roman" w:cs="Times New Roman"/>
                <w:sz w:val="14"/>
                <w:szCs w:val="14"/>
                <w:lang w:val="cs-CZ"/>
              </w:rPr>
            </w:pPr>
            <w:r w:rsidRPr="00A741EF">
              <w:rPr>
                <w:rFonts w:ascii="Times New Roman" w:hAnsi="Times New Roman" w:cs="Times New Roman"/>
                <w:spacing w:val="-1"/>
                <w:sz w:val="14"/>
                <w:szCs w:val="14"/>
                <w:lang w:val="cs-CZ"/>
              </w:rPr>
              <w:t>10XX-1009</w:t>
            </w:r>
          </w:p>
        </w:tc>
        <w:tc>
          <w:tcPr>
            <w:tcW w:w="1025" w:type="dxa"/>
            <w:tcBorders>
              <w:top w:val="single" w:sz="6" w:space="0" w:color="000000"/>
              <w:left w:val="single" w:sz="6" w:space="0" w:color="000000"/>
              <w:bottom w:val="single" w:sz="6" w:space="0" w:color="000000"/>
              <w:right w:val="single" w:sz="6" w:space="0" w:color="000000"/>
            </w:tcBorders>
          </w:tcPr>
          <w:p w14:paraId="6D77389F" w14:textId="77777777" w:rsidR="00A430E2" w:rsidRPr="00A741EF" w:rsidRDefault="00A430E2" w:rsidP="00FF3C6D">
            <w:pPr>
              <w:pStyle w:val="TableParagraph"/>
              <w:spacing w:before="57"/>
              <w:ind w:left="20"/>
              <w:rPr>
                <w:rFonts w:ascii="Times New Roman" w:eastAsia="Calibri" w:hAnsi="Times New Roman" w:cs="Times New Roman"/>
                <w:sz w:val="14"/>
                <w:szCs w:val="14"/>
                <w:lang w:val="cs-CZ"/>
              </w:rPr>
            </w:pPr>
            <w:r w:rsidRPr="00A741EF">
              <w:rPr>
                <w:rFonts w:ascii="Times New Roman" w:hAnsi="Times New Roman" w:cs="Times New Roman"/>
                <w:spacing w:val="-1"/>
                <w:sz w:val="14"/>
                <w:szCs w:val="14"/>
                <w:lang w:val="cs-CZ"/>
              </w:rPr>
              <w:t>Screen</w:t>
            </w:r>
            <w:r w:rsidRPr="00A741EF">
              <w:rPr>
                <w:rFonts w:ascii="Times New Roman" w:hAnsi="Times New Roman" w:cs="Times New Roman"/>
                <w:spacing w:val="4"/>
                <w:sz w:val="14"/>
                <w:szCs w:val="14"/>
                <w:lang w:val="cs-CZ"/>
              </w:rPr>
              <w:t xml:space="preserve"> </w:t>
            </w:r>
            <w:r w:rsidRPr="00A741EF">
              <w:rPr>
                <w:rFonts w:ascii="Times New Roman" w:hAnsi="Times New Roman" w:cs="Times New Roman"/>
                <w:spacing w:val="-1"/>
                <w:sz w:val="14"/>
                <w:szCs w:val="14"/>
                <w:lang w:val="cs-CZ"/>
              </w:rPr>
              <w:t>Fail</w:t>
            </w:r>
          </w:p>
        </w:tc>
        <w:tc>
          <w:tcPr>
            <w:tcW w:w="1741" w:type="dxa"/>
            <w:tcBorders>
              <w:top w:val="single" w:sz="6" w:space="0" w:color="000000"/>
              <w:left w:val="single" w:sz="6" w:space="0" w:color="000000"/>
              <w:bottom w:val="single" w:sz="6" w:space="0" w:color="000000"/>
              <w:right w:val="single" w:sz="9" w:space="0" w:color="000000"/>
            </w:tcBorders>
          </w:tcPr>
          <w:p w14:paraId="11C42FB7" w14:textId="77777777" w:rsidR="00A430E2" w:rsidRPr="00A741EF" w:rsidRDefault="00A430E2" w:rsidP="00FF3C6D">
            <w:pPr>
              <w:pStyle w:val="TableParagraph"/>
              <w:spacing w:before="57"/>
              <w:ind w:left="20"/>
              <w:rPr>
                <w:rFonts w:ascii="Times New Roman" w:eastAsia="Calibri" w:hAnsi="Times New Roman" w:cs="Times New Roman"/>
                <w:sz w:val="14"/>
                <w:szCs w:val="14"/>
                <w:lang w:val="cs-CZ"/>
              </w:rPr>
            </w:pPr>
            <w:r w:rsidRPr="00A741EF">
              <w:rPr>
                <w:rFonts w:ascii="Times New Roman" w:hAnsi="Times New Roman" w:cs="Times New Roman"/>
                <w:spacing w:val="-1"/>
                <w:sz w:val="14"/>
                <w:szCs w:val="14"/>
                <w:lang w:val="cs-CZ"/>
              </w:rPr>
              <w:t>Screen</w:t>
            </w:r>
            <w:r w:rsidRPr="00A741EF">
              <w:rPr>
                <w:rFonts w:ascii="Times New Roman" w:hAnsi="Times New Roman" w:cs="Times New Roman"/>
                <w:spacing w:val="6"/>
                <w:sz w:val="14"/>
                <w:szCs w:val="14"/>
                <w:lang w:val="cs-CZ"/>
              </w:rPr>
              <w:t xml:space="preserve"> </w:t>
            </w:r>
            <w:r w:rsidRPr="00A741EF">
              <w:rPr>
                <w:rFonts w:ascii="Times New Roman" w:hAnsi="Times New Roman" w:cs="Times New Roman"/>
                <w:sz w:val="14"/>
                <w:szCs w:val="14"/>
                <w:lang w:val="cs-CZ"/>
              </w:rPr>
              <w:t>Failure</w:t>
            </w:r>
          </w:p>
        </w:tc>
        <w:tc>
          <w:tcPr>
            <w:tcW w:w="2070" w:type="dxa"/>
            <w:tcBorders>
              <w:top w:val="single" w:sz="6" w:space="0" w:color="000000"/>
              <w:left w:val="single" w:sz="9" w:space="0" w:color="000000"/>
              <w:bottom w:val="single" w:sz="6" w:space="0" w:color="000000"/>
              <w:right w:val="single" w:sz="9" w:space="0" w:color="000000"/>
            </w:tcBorders>
          </w:tcPr>
          <w:p w14:paraId="2E672E03" w14:textId="77777777" w:rsidR="00A430E2" w:rsidRPr="00A741EF" w:rsidRDefault="00A430E2" w:rsidP="00FF3C6D">
            <w:pPr>
              <w:pStyle w:val="TableParagraph"/>
              <w:spacing w:before="69"/>
              <w:ind w:left="15"/>
              <w:rPr>
                <w:rFonts w:ascii="Times New Roman" w:eastAsia="Calibri" w:hAnsi="Times New Roman" w:cs="Times New Roman"/>
                <w:sz w:val="14"/>
                <w:szCs w:val="14"/>
                <w:lang w:val="cs-CZ"/>
              </w:rPr>
            </w:pPr>
          </w:p>
        </w:tc>
        <w:tc>
          <w:tcPr>
            <w:tcW w:w="1080" w:type="dxa"/>
            <w:tcBorders>
              <w:top w:val="single" w:sz="6" w:space="0" w:color="000000"/>
              <w:left w:val="single" w:sz="9" w:space="0" w:color="000000"/>
              <w:bottom w:val="single" w:sz="6" w:space="0" w:color="000000"/>
              <w:right w:val="single" w:sz="9" w:space="0" w:color="000000"/>
            </w:tcBorders>
          </w:tcPr>
          <w:p w14:paraId="475CFB36" w14:textId="77777777" w:rsidR="00A430E2" w:rsidRPr="00A741EF" w:rsidRDefault="00A430E2" w:rsidP="00FF3C6D">
            <w:pPr>
              <w:rPr>
                <w:sz w:val="14"/>
                <w:szCs w:val="14"/>
              </w:rPr>
            </w:pPr>
          </w:p>
        </w:tc>
        <w:tc>
          <w:tcPr>
            <w:tcW w:w="1259" w:type="dxa"/>
            <w:tcBorders>
              <w:top w:val="single" w:sz="6" w:space="0" w:color="000000"/>
              <w:left w:val="single" w:sz="9" w:space="0" w:color="000000"/>
              <w:bottom w:val="single" w:sz="6" w:space="0" w:color="000000"/>
              <w:right w:val="single" w:sz="9" w:space="0" w:color="000000"/>
            </w:tcBorders>
          </w:tcPr>
          <w:p w14:paraId="551E2374" w14:textId="77777777" w:rsidR="00A430E2" w:rsidRPr="00A741EF" w:rsidRDefault="00A430E2" w:rsidP="00FF3C6D">
            <w:pPr>
              <w:pStyle w:val="TableParagraph"/>
              <w:spacing w:before="67"/>
              <w:ind w:right="16"/>
              <w:jc w:val="right"/>
              <w:rPr>
                <w:rFonts w:ascii="Times New Roman" w:eastAsia="Calibri" w:hAnsi="Times New Roman" w:cs="Times New Roman"/>
                <w:sz w:val="14"/>
                <w:szCs w:val="14"/>
                <w:lang w:val="cs-CZ"/>
              </w:rPr>
            </w:pPr>
          </w:p>
        </w:tc>
      </w:tr>
      <w:tr w:rsidR="00A430E2" w:rsidRPr="00A741EF" w14:paraId="1C3254C5" w14:textId="77777777" w:rsidTr="00D07914">
        <w:trPr>
          <w:trHeight w:hRule="exact" w:val="322"/>
        </w:trPr>
        <w:tc>
          <w:tcPr>
            <w:tcW w:w="2136" w:type="dxa"/>
            <w:tcBorders>
              <w:top w:val="single" w:sz="6" w:space="0" w:color="000000"/>
              <w:left w:val="single" w:sz="6" w:space="0" w:color="000000"/>
              <w:bottom w:val="single" w:sz="6" w:space="0" w:color="000000"/>
              <w:right w:val="single" w:sz="6" w:space="0" w:color="000000"/>
            </w:tcBorders>
          </w:tcPr>
          <w:p w14:paraId="23BDF55E" w14:textId="77777777" w:rsidR="00A430E2" w:rsidRPr="00A741EF" w:rsidRDefault="00A430E2" w:rsidP="00FF3C6D">
            <w:pPr>
              <w:rPr>
                <w:sz w:val="14"/>
                <w:szCs w:val="14"/>
              </w:rPr>
            </w:pPr>
          </w:p>
        </w:tc>
        <w:tc>
          <w:tcPr>
            <w:tcW w:w="1025" w:type="dxa"/>
            <w:tcBorders>
              <w:top w:val="single" w:sz="6" w:space="0" w:color="000000"/>
              <w:left w:val="single" w:sz="6" w:space="0" w:color="000000"/>
              <w:bottom w:val="single" w:sz="6" w:space="0" w:color="000000"/>
              <w:right w:val="single" w:sz="6" w:space="0" w:color="000000"/>
            </w:tcBorders>
          </w:tcPr>
          <w:p w14:paraId="497ACDFF" w14:textId="77777777" w:rsidR="00A430E2" w:rsidRPr="00A741EF" w:rsidRDefault="00A430E2" w:rsidP="00FF3C6D">
            <w:pPr>
              <w:rPr>
                <w:sz w:val="14"/>
                <w:szCs w:val="14"/>
              </w:rPr>
            </w:pPr>
          </w:p>
        </w:tc>
        <w:tc>
          <w:tcPr>
            <w:tcW w:w="1741" w:type="dxa"/>
            <w:tcBorders>
              <w:top w:val="single" w:sz="6" w:space="0" w:color="000000"/>
              <w:left w:val="single" w:sz="6" w:space="0" w:color="000000"/>
              <w:bottom w:val="single" w:sz="6" w:space="0" w:color="000000"/>
              <w:right w:val="single" w:sz="9" w:space="0" w:color="000000"/>
            </w:tcBorders>
          </w:tcPr>
          <w:p w14:paraId="073D965E" w14:textId="77777777" w:rsidR="00A430E2" w:rsidRPr="00A741EF" w:rsidRDefault="00A430E2" w:rsidP="00FF3C6D">
            <w:pPr>
              <w:rPr>
                <w:sz w:val="14"/>
                <w:szCs w:val="14"/>
              </w:rPr>
            </w:pPr>
          </w:p>
        </w:tc>
        <w:tc>
          <w:tcPr>
            <w:tcW w:w="2070" w:type="dxa"/>
            <w:tcBorders>
              <w:top w:val="single" w:sz="6" w:space="0" w:color="000000"/>
              <w:left w:val="single" w:sz="9" w:space="0" w:color="000000"/>
              <w:bottom w:val="single" w:sz="6" w:space="0" w:color="000000"/>
              <w:right w:val="single" w:sz="9" w:space="0" w:color="000000"/>
            </w:tcBorders>
          </w:tcPr>
          <w:p w14:paraId="60BE48BF" w14:textId="77777777" w:rsidR="00A430E2" w:rsidRPr="00A741EF" w:rsidRDefault="00A430E2" w:rsidP="00FF3C6D">
            <w:pPr>
              <w:rPr>
                <w:sz w:val="14"/>
                <w:szCs w:val="14"/>
              </w:rPr>
            </w:pPr>
          </w:p>
        </w:tc>
        <w:tc>
          <w:tcPr>
            <w:tcW w:w="1080" w:type="dxa"/>
            <w:tcBorders>
              <w:top w:val="single" w:sz="6" w:space="0" w:color="000000"/>
              <w:left w:val="single" w:sz="9" w:space="0" w:color="000000"/>
              <w:bottom w:val="single" w:sz="19" w:space="0" w:color="000000"/>
              <w:right w:val="single" w:sz="9" w:space="0" w:color="000000"/>
            </w:tcBorders>
          </w:tcPr>
          <w:p w14:paraId="7EF9B4DA" w14:textId="77777777" w:rsidR="00A430E2" w:rsidRPr="00A741EF" w:rsidRDefault="00A430E2" w:rsidP="00FF3C6D">
            <w:pPr>
              <w:rPr>
                <w:sz w:val="14"/>
                <w:szCs w:val="14"/>
              </w:rPr>
            </w:pPr>
          </w:p>
        </w:tc>
        <w:tc>
          <w:tcPr>
            <w:tcW w:w="1259" w:type="dxa"/>
            <w:tcBorders>
              <w:top w:val="single" w:sz="6" w:space="0" w:color="000000"/>
              <w:left w:val="single" w:sz="9" w:space="0" w:color="000000"/>
              <w:bottom w:val="single" w:sz="19" w:space="0" w:color="000000"/>
              <w:right w:val="single" w:sz="9" w:space="0" w:color="000000"/>
            </w:tcBorders>
          </w:tcPr>
          <w:p w14:paraId="4C9C1DDC" w14:textId="77777777" w:rsidR="00A430E2" w:rsidRPr="00A741EF" w:rsidRDefault="00A430E2" w:rsidP="00FF3C6D">
            <w:pPr>
              <w:rPr>
                <w:sz w:val="14"/>
                <w:szCs w:val="14"/>
              </w:rPr>
            </w:pPr>
          </w:p>
        </w:tc>
      </w:tr>
      <w:tr w:rsidR="00D629BA" w:rsidRPr="00A741EF" w14:paraId="57918F60" w14:textId="77777777" w:rsidTr="00B16F97">
        <w:trPr>
          <w:trHeight w:val="144"/>
        </w:trPr>
        <w:tc>
          <w:tcPr>
            <w:tcW w:w="6972" w:type="dxa"/>
            <w:gridSpan w:val="4"/>
            <w:vMerge w:val="restart"/>
            <w:tcBorders>
              <w:top w:val="single" w:sz="6" w:space="0" w:color="000000"/>
              <w:left w:val="nil"/>
              <w:right w:val="single" w:sz="9" w:space="0" w:color="000000"/>
            </w:tcBorders>
          </w:tcPr>
          <w:p w14:paraId="51EAC6DB" w14:textId="77777777" w:rsidR="00D629BA" w:rsidRPr="00A741EF" w:rsidRDefault="00D629BA" w:rsidP="00D629BA">
            <w:pPr>
              <w:rPr>
                <w:sz w:val="14"/>
                <w:szCs w:val="14"/>
              </w:rPr>
            </w:pPr>
          </w:p>
        </w:tc>
        <w:tc>
          <w:tcPr>
            <w:tcW w:w="1080" w:type="dxa"/>
            <w:tcBorders>
              <w:top w:val="single" w:sz="19" w:space="0" w:color="000000"/>
              <w:left w:val="single" w:sz="9" w:space="0" w:color="000000"/>
              <w:bottom w:val="single" w:sz="9" w:space="0" w:color="000000"/>
              <w:right w:val="single" w:sz="9" w:space="0" w:color="000000"/>
            </w:tcBorders>
          </w:tcPr>
          <w:p w14:paraId="0196752A" w14:textId="6C9C234D" w:rsidR="00D629BA" w:rsidRPr="00A741EF" w:rsidRDefault="00D629BA" w:rsidP="00D629BA">
            <w:pPr>
              <w:pStyle w:val="TableParagraph"/>
              <w:spacing w:before="14" w:line="252" w:lineRule="auto"/>
              <w:ind w:left="15"/>
              <w:rPr>
                <w:rFonts w:ascii="Times New Roman" w:hAnsi="Times New Roman" w:cs="Times New Roman"/>
                <w:spacing w:val="4"/>
                <w:sz w:val="14"/>
                <w:szCs w:val="14"/>
                <w:lang w:val="cs-CZ"/>
              </w:rPr>
            </w:pPr>
            <w:r w:rsidRPr="00A741EF">
              <w:rPr>
                <w:rFonts w:ascii="Times New Roman" w:hAnsi="Times New Roman" w:cs="Times New Roman"/>
                <w:spacing w:val="-1"/>
                <w:sz w:val="14"/>
                <w:szCs w:val="14"/>
                <w:lang w:val="cs-CZ"/>
              </w:rPr>
              <w:t>Total</w:t>
            </w:r>
            <w:r w:rsidRPr="00A741EF">
              <w:rPr>
                <w:rFonts w:ascii="Times New Roman" w:hAnsi="Times New Roman" w:cs="Times New Roman"/>
                <w:spacing w:val="23"/>
                <w:w w:val="101"/>
                <w:sz w:val="14"/>
                <w:szCs w:val="14"/>
                <w:lang w:val="cs-CZ"/>
              </w:rPr>
              <w:t xml:space="preserve"> </w:t>
            </w:r>
            <w:r w:rsidRPr="00C23297">
              <w:rPr>
                <w:rFonts w:ascii="Times New Roman" w:hAnsi="Times New Roman"/>
                <w:spacing w:val="-1"/>
                <w:sz w:val="14"/>
                <w:lang w:val="cs-CZ"/>
              </w:rPr>
              <w:t>VAT</w:t>
            </w:r>
            <w:r w:rsidRPr="00A741EF">
              <w:rPr>
                <w:rFonts w:ascii="Times New Roman" w:hAnsi="Times New Roman" w:cs="Times New Roman"/>
                <w:spacing w:val="4"/>
                <w:sz w:val="14"/>
                <w:szCs w:val="14"/>
                <w:lang w:val="cs-CZ"/>
              </w:rPr>
              <w:t xml:space="preserve"> </w:t>
            </w:r>
          </w:p>
          <w:p w14:paraId="04196BBB" w14:textId="77777777" w:rsidR="00D629BA" w:rsidRPr="00A741EF" w:rsidRDefault="00D629BA" w:rsidP="00D629BA">
            <w:pPr>
              <w:pStyle w:val="TableParagraph"/>
              <w:numPr>
                <w:ilvl w:val="0"/>
                <w:numId w:val="35"/>
              </w:numPr>
              <w:spacing w:before="14" w:line="252" w:lineRule="auto"/>
              <w:ind w:left="15"/>
              <w:rPr>
                <w:rFonts w:ascii="Times New Roman" w:hAnsi="Times New Roman" w:cs="Times New Roman"/>
                <w:spacing w:val="4"/>
                <w:sz w:val="14"/>
                <w:szCs w:val="14"/>
                <w:lang w:val="cs-CZ"/>
              </w:rPr>
            </w:pPr>
            <w:r w:rsidRPr="00A741EF">
              <w:rPr>
                <w:rFonts w:ascii="Times New Roman" w:hAnsi="Times New Roman" w:cs="Times New Roman"/>
                <w:spacing w:val="4"/>
                <w:sz w:val="14"/>
                <w:szCs w:val="14"/>
                <w:lang w:val="cs-CZ"/>
              </w:rPr>
              <w:t>as applicable</w:t>
            </w:r>
          </w:p>
          <w:p w14:paraId="36DBAFBA" w14:textId="0A6D6165" w:rsidR="00D629BA" w:rsidRPr="00A741EF" w:rsidRDefault="00D629BA" w:rsidP="00B16F97">
            <w:pPr>
              <w:pStyle w:val="TableParagraph"/>
              <w:numPr>
                <w:ilvl w:val="0"/>
                <w:numId w:val="35"/>
              </w:numPr>
              <w:spacing w:before="14" w:line="252" w:lineRule="auto"/>
              <w:ind w:left="15"/>
              <w:rPr>
                <w:rFonts w:ascii="Times New Roman" w:eastAsia="Calibri" w:hAnsi="Times New Roman" w:cs="Times New Roman"/>
                <w:sz w:val="14"/>
                <w:szCs w:val="14"/>
                <w:lang w:val="cs-CZ"/>
              </w:rPr>
            </w:pPr>
            <w:r w:rsidRPr="00A741EF">
              <w:rPr>
                <w:rFonts w:ascii="Times New Roman" w:hAnsi="Times New Roman" w:cs="Times New Roman"/>
                <w:sz w:val="14"/>
                <w:szCs w:val="14"/>
                <w:lang w:val="cs-CZ"/>
              </w:rPr>
              <w:t>0 %</w:t>
            </w:r>
          </w:p>
        </w:tc>
        <w:tc>
          <w:tcPr>
            <w:tcW w:w="1259" w:type="dxa"/>
            <w:tcBorders>
              <w:top w:val="single" w:sz="19" w:space="0" w:color="000000"/>
              <w:left w:val="single" w:sz="9" w:space="0" w:color="000000"/>
              <w:bottom w:val="single" w:sz="9" w:space="0" w:color="000000"/>
              <w:right w:val="single" w:sz="9" w:space="0" w:color="000000"/>
            </w:tcBorders>
          </w:tcPr>
          <w:p w14:paraId="7F8D024F" w14:textId="77777777" w:rsidR="00D629BA" w:rsidRPr="00A741EF" w:rsidRDefault="00D629BA" w:rsidP="00D629BA">
            <w:pPr>
              <w:pStyle w:val="TableParagraph"/>
              <w:numPr>
                <w:ilvl w:val="0"/>
                <w:numId w:val="36"/>
              </w:numPr>
              <w:spacing w:before="14" w:line="252" w:lineRule="auto"/>
              <w:ind w:left="15"/>
              <w:rPr>
                <w:rFonts w:ascii="Times New Roman" w:eastAsia="Calibri" w:hAnsi="Times New Roman" w:cs="Times New Roman"/>
                <w:sz w:val="14"/>
                <w:szCs w:val="14"/>
                <w:lang w:val="cs-CZ"/>
              </w:rPr>
            </w:pPr>
            <w:r w:rsidRPr="00A741EF">
              <w:rPr>
                <w:rFonts w:ascii="Times New Roman" w:hAnsi="Times New Roman" w:cs="Times New Roman"/>
                <w:sz w:val="14"/>
                <w:szCs w:val="14"/>
                <w:lang w:val="cs-CZ"/>
              </w:rPr>
              <w:t>As applicable</w:t>
            </w:r>
          </w:p>
          <w:p w14:paraId="24F14930" w14:textId="75109118" w:rsidR="00D629BA" w:rsidRPr="00A741EF" w:rsidRDefault="00D629BA" w:rsidP="00B16F97">
            <w:pPr>
              <w:pStyle w:val="TableParagraph"/>
              <w:numPr>
                <w:ilvl w:val="0"/>
                <w:numId w:val="36"/>
              </w:numPr>
              <w:spacing w:before="14" w:line="252" w:lineRule="auto"/>
              <w:ind w:left="15"/>
              <w:rPr>
                <w:rFonts w:ascii="Times New Roman" w:eastAsia="Calibri" w:hAnsi="Times New Roman" w:cs="Times New Roman"/>
                <w:sz w:val="14"/>
                <w:szCs w:val="14"/>
                <w:lang w:val="cs-CZ"/>
              </w:rPr>
            </w:pPr>
            <w:r w:rsidRPr="00A741EF">
              <w:rPr>
                <w:rFonts w:ascii="Times New Roman" w:hAnsi="Times New Roman" w:cs="Times New Roman"/>
                <w:sz w:val="14"/>
                <w:szCs w:val="14"/>
                <w:lang w:val="cs-CZ"/>
              </w:rPr>
              <w:t xml:space="preserve">zero rated under </w:t>
            </w:r>
            <w:r w:rsidRPr="00C23297">
              <w:rPr>
                <w:rFonts w:ascii="Times New Roman" w:hAnsi="Times New Roman" w:cs="Times New Roman"/>
                <w:sz w:val="14"/>
                <w:szCs w:val="14"/>
                <w:lang w:val="cs-CZ"/>
              </w:rPr>
              <w:t>reversed charge/ tax shift</w:t>
            </w:r>
          </w:p>
        </w:tc>
      </w:tr>
      <w:tr w:rsidR="00D629BA" w:rsidRPr="00A741EF" w14:paraId="340D913C" w14:textId="77777777" w:rsidTr="00B16F97">
        <w:trPr>
          <w:trHeight w:val="144"/>
        </w:trPr>
        <w:tc>
          <w:tcPr>
            <w:tcW w:w="6972" w:type="dxa"/>
            <w:gridSpan w:val="4"/>
            <w:vMerge/>
            <w:tcBorders>
              <w:left w:val="nil"/>
              <w:bottom w:val="nil"/>
              <w:right w:val="single" w:sz="9" w:space="0" w:color="000000"/>
            </w:tcBorders>
          </w:tcPr>
          <w:p w14:paraId="06364705" w14:textId="77777777" w:rsidR="00D629BA" w:rsidRPr="00A741EF" w:rsidRDefault="00D629BA" w:rsidP="00D629BA">
            <w:pPr>
              <w:rPr>
                <w:sz w:val="14"/>
                <w:szCs w:val="14"/>
              </w:rPr>
            </w:pPr>
          </w:p>
        </w:tc>
        <w:tc>
          <w:tcPr>
            <w:tcW w:w="1080" w:type="dxa"/>
            <w:tcBorders>
              <w:top w:val="single" w:sz="9" w:space="0" w:color="000000"/>
              <w:left w:val="single" w:sz="9" w:space="0" w:color="000000"/>
              <w:bottom w:val="single" w:sz="9" w:space="0" w:color="000000"/>
              <w:right w:val="single" w:sz="9" w:space="0" w:color="000000"/>
            </w:tcBorders>
          </w:tcPr>
          <w:p w14:paraId="6B4F48EE" w14:textId="54D1EEBD" w:rsidR="00D629BA" w:rsidRPr="00A741EF" w:rsidRDefault="00D629BA" w:rsidP="00D629BA">
            <w:pPr>
              <w:pStyle w:val="TableParagraph"/>
              <w:spacing w:line="164" w:lineRule="exact"/>
              <w:ind w:left="15"/>
              <w:rPr>
                <w:rFonts w:ascii="Times New Roman" w:eastAsia="Calibri" w:hAnsi="Times New Roman" w:cs="Times New Roman"/>
                <w:sz w:val="14"/>
                <w:szCs w:val="14"/>
                <w:lang w:val="cs-CZ"/>
              </w:rPr>
            </w:pPr>
            <w:r w:rsidRPr="00A741EF">
              <w:rPr>
                <w:rFonts w:ascii="Times New Roman" w:hAnsi="Times New Roman" w:cs="Times New Roman"/>
                <w:b/>
                <w:spacing w:val="-1"/>
                <w:sz w:val="14"/>
                <w:szCs w:val="14"/>
                <w:lang w:val="cs-CZ"/>
              </w:rPr>
              <w:t>Total</w:t>
            </w:r>
            <w:r w:rsidRPr="00A741EF">
              <w:rPr>
                <w:rFonts w:ascii="Times New Roman" w:hAnsi="Times New Roman" w:cs="Times New Roman"/>
                <w:b/>
                <w:spacing w:val="1"/>
                <w:sz w:val="14"/>
                <w:szCs w:val="14"/>
                <w:lang w:val="cs-CZ"/>
              </w:rPr>
              <w:t xml:space="preserve"> </w:t>
            </w:r>
            <w:r w:rsidRPr="00A741EF">
              <w:rPr>
                <w:rFonts w:ascii="Times New Roman" w:hAnsi="Times New Roman" w:cs="Times New Roman"/>
                <w:b/>
                <w:sz w:val="14"/>
                <w:szCs w:val="14"/>
                <w:lang w:val="cs-CZ"/>
              </w:rPr>
              <w:t>Incl.</w:t>
            </w:r>
            <w:r w:rsidRPr="00A741EF">
              <w:rPr>
                <w:rFonts w:ascii="Times New Roman" w:hAnsi="Times New Roman" w:cs="Times New Roman"/>
                <w:b/>
                <w:spacing w:val="1"/>
                <w:sz w:val="14"/>
                <w:szCs w:val="14"/>
                <w:lang w:val="cs-CZ"/>
              </w:rPr>
              <w:t xml:space="preserve"> </w:t>
            </w:r>
            <w:r w:rsidRPr="00C23297">
              <w:rPr>
                <w:rFonts w:ascii="Times New Roman" w:hAnsi="Times New Roman"/>
                <w:b/>
                <w:sz w:val="14"/>
                <w:lang w:val="cs-CZ"/>
              </w:rPr>
              <w:t>VAT</w:t>
            </w:r>
          </w:p>
        </w:tc>
        <w:tc>
          <w:tcPr>
            <w:tcW w:w="1259" w:type="dxa"/>
            <w:tcBorders>
              <w:top w:val="single" w:sz="9" w:space="0" w:color="000000"/>
              <w:left w:val="single" w:sz="9" w:space="0" w:color="000000"/>
              <w:bottom w:val="single" w:sz="9" w:space="0" w:color="000000"/>
              <w:right w:val="single" w:sz="9" w:space="0" w:color="000000"/>
            </w:tcBorders>
          </w:tcPr>
          <w:p w14:paraId="5BADC28D" w14:textId="77777777" w:rsidR="00D629BA" w:rsidRPr="00A741EF" w:rsidRDefault="00D629BA" w:rsidP="00D629BA">
            <w:pPr>
              <w:pStyle w:val="TableParagraph"/>
              <w:spacing w:line="164" w:lineRule="exact"/>
              <w:ind w:right="16"/>
              <w:jc w:val="right"/>
              <w:rPr>
                <w:rFonts w:ascii="Times New Roman" w:eastAsia="Calibri" w:hAnsi="Times New Roman" w:cs="Times New Roman"/>
                <w:sz w:val="14"/>
                <w:szCs w:val="14"/>
                <w:lang w:val="cs-CZ"/>
              </w:rPr>
            </w:pPr>
          </w:p>
        </w:tc>
      </w:tr>
    </w:tbl>
    <w:p w14:paraId="078987DD" w14:textId="130BF9FD" w:rsidR="00A430E2" w:rsidRPr="00A741EF" w:rsidRDefault="00A430E2" w:rsidP="00A430E2">
      <w:pPr>
        <w:spacing w:line="200" w:lineRule="atLeast"/>
        <w:ind w:left="118"/>
        <w:rPr>
          <w:rFonts w:eastAsia="Calibri"/>
          <w:sz w:val="20"/>
          <w:szCs w:val="20"/>
        </w:rPr>
      </w:pPr>
      <w:r w:rsidRPr="00A741EF">
        <w:rPr>
          <w:rFonts w:eastAsia="Calibri"/>
          <w:noProof/>
          <w:sz w:val="20"/>
          <w:szCs w:val="20"/>
          <w:lang w:val="uk-UA" w:eastAsia="zh-CN"/>
        </w:rPr>
        <mc:AlternateContent>
          <mc:Choice Requires="wpg">
            <w:drawing>
              <wp:inline distT="0" distB="0" distL="0" distR="0" wp14:anchorId="080D90D5" wp14:editId="0B79FC92">
                <wp:extent cx="5937250" cy="1074420"/>
                <wp:effectExtent l="0" t="0" r="25400" b="1143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7250" cy="1074420"/>
                          <a:chOff x="12" y="12"/>
                          <a:chExt cx="9350" cy="1685"/>
                        </a:xfrm>
                      </wpg:grpSpPr>
                      <wpg:grpSp>
                        <wpg:cNvPr id="2" name="Group 3"/>
                        <wpg:cNvGrpSpPr>
                          <a:grpSpLocks/>
                        </wpg:cNvGrpSpPr>
                        <wpg:grpSpPr bwMode="auto">
                          <a:xfrm>
                            <a:off x="12" y="12"/>
                            <a:ext cx="2" cy="1685"/>
                            <a:chOff x="12" y="12"/>
                            <a:chExt cx="2" cy="1685"/>
                          </a:xfrm>
                        </wpg:grpSpPr>
                        <wps:wsp>
                          <wps:cNvPr id="3" name="Freeform 4"/>
                          <wps:cNvSpPr>
                            <a:spLocks/>
                          </wps:cNvSpPr>
                          <wps:spPr bwMode="auto">
                            <a:xfrm>
                              <a:off x="12" y="12"/>
                              <a:ext cx="2" cy="1685"/>
                            </a:xfrm>
                            <a:custGeom>
                              <a:avLst/>
                              <a:gdLst>
                                <a:gd name="T0" fmla="+- 0 12 12"/>
                                <a:gd name="T1" fmla="*/ 12 h 1685"/>
                                <a:gd name="T2" fmla="+- 0 1697 12"/>
                                <a:gd name="T3" fmla="*/ 1697 h 1685"/>
                              </a:gdLst>
                              <a:ahLst/>
                              <a:cxnLst>
                                <a:cxn ang="0">
                                  <a:pos x="0" y="T1"/>
                                </a:cxn>
                                <a:cxn ang="0">
                                  <a:pos x="0" y="T3"/>
                                </a:cxn>
                              </a:cxnLst>
                              <a:rect l="0" t="0" r="r" b="b"/>
                              <a:pathLst>
                                <a:path h="1685">
                                  <a:moveTo>
                                    <a:pt x="0" y="0"/>
                                  </a:moveTo>
                                  <a:lnTo>
                                    <a:pt x="0" y="1685"/>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9350" y="33"/>
                            <a:ext cx="2" cy="1664"/>
                            <a:chOff x="9350" y="33"/>
                            <a:chExt cx="2" cy="1664"/>
                          </a:xfrm>
                        </wpg:grpSpPr>
                        <wps:wsp>
                          <wps:cNvPr id="5" name="Freeform 6"/>
                          <wps:cNvSpPr>
                            <a:spLocks/>
                          </wps:cNvSpPr>
                          <wps:spPr bwMode="auto">
                            <a:xfrm>
                              <a:off x="9350" y="33"/>
                              <a:ext cx="2" cy="1664"/>
                            </a:xfrm>
                            <a:custGeom>
                              <a:avLst/>
                              <a:gdLst>
                                <a:gd name="T0" fmla="+- 0 33 33"/>
                                <a:gd name="T1" fmla="*/ 33 h 1664"/>
                                <a:gd name="T2" fmla="+- 0 1697 33"/>
                                <a:gd name="T3" fmla="*/ 1697 h 1664"/>
                              </a:gdLst>
                              <a:ahLst/>
                              <a:cxnLst>
                                <a:cxn ang="0">
                                  <a:pos x="0" y="T1"/>
                                </a:cxn>
                                <a:cxn ang="0">
                                  <a:pos x="0" y="T3"/>
                                </a:cxn>
                              </a:cxnLst>
                              <a:rect l="0" t="0" r="r" b="b"/>
                              <a:pathLst>
                                <a:path h="1664">
                                  <a:moveTo>
                                    <a:pt x="0" y="0"/>
                                  </a:moveTo>
                                  <a:lnTo>
                                    <a:pt x="0" y="1664"/>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23" y="23"/>
                            <a:ext cx="9339" cy="2"/>
                            <a:chOff x="23" y="23"/>
                            <a:chExt cx="9339" cy="2"/>
                          </a:xfrm>
                        </wpg:grpSpPr>
                        <wps:wsp>
                          <wps:cNvPr id="7" name="Freeform 8"/>
                          <wps:cNvSpPr>
                            <a:spLocks/>
                          </wps:cNvSpPr>
                          <wps:spPr bwMode="auto">
                            <a:xfrm>
                              <a:off x="23" y="23"/>
                              <a:ext cx="9339" cy="2"/>
                            </a:xfrm>
                            <a:custGeom>
                              <a:avLst/>
                              <a:gdLst>
                                <a:gd name="T0" fmla="+- 0 23 23"/>
                                <a:gd name="T1" fmla="*/ T0 w 9339"/>
                                <a:gd name="T2" fmla="+- 0 9361 23"/>
                                <a:gd name="T3" fmla="*/ T2 w 9339"/>
                              </a:gdLst>
                              <a:ahLst/>
                              <a:cxnLst>
                                <a:cxn ang="0">
                                  <a:pos x="T1" y="0"/>
                                </a:cxn>
                                <a:cxn ang="0">
                                  <a:pos x="T3" y="0"/>
                                </a:cxn>
                              </a:cxnLst>
                              <a:rect l="0" t="0" r="r" b="b"/>
                              <a:pathLst>
                                <a:path w="9339">
                                  <a:moveTo>
                                    <a:pt x="0" y="0"/>
                                  </a:moveTo>
                                  <a:lnTo>
                                    <a:pt x="9338"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9"/>
                        <wpg:cNvGrpSpPr>
                          <a:grpSpLocks/>
                        </wpg:cNvGrpSpPr>
                        <wpg:grpSpPr bwMode="auto">
                          <a:xfrm>
                            <a:off x="23" y="215"/>
                            <a:ext cx="9339" cy="2"/>
                            <a:chOff x="23" y="215"/>
                            <a:chExt cx="9339" cy="2"/>
                          </a:xfrm>
                        </wpg:grpSpPr>
                        <wps:wsp>
                          <wps:cNvPr id="9" name="Freeform 10"/>
                          <wps:cNvSpPr>
                            <a:spLocks/>
                          </wps:cNvSpPr>
                          <wps:spPr bwMode="auto">
                            <a:xfrm>
                              <a:off x="23" y="215"/>
                              <a:ext cx="9339" cy="2"/>
                            </a:xfrm>
                            <a:custGeom>
                              <a:avLst/>
                              <a:gdLst>
                                <a:gd name="T0" fmla="+- 0 23 23"/>
                                <a:gd name="T1" fmla="*/ T0 w 9339"/>
                                <a:gd name="T2" fmla="+- 0 9361 23"/>
                                <a:gd name="T3" fmla="*/ T2 w 9339"/>
                              </a:gdLst>
                              <a:ahLst/>
                              <a:cxnLst>
                                <a:cxn ang="0">
                                  <a:pos x="T1" y="0"/>
                                </a:cxn>
                                <a:cxn ang="0">
                                  <a:pos x="T3" y="0"/>
                                </a:cxn>
                              </a:cxnLst>
                              <a:rect l="0" t="0" r="r" b="b"/>
                              <a:pathLst>
                                <a:path w="9339">
                                  <a:moveTo>
                                    <a:pt x="0" y="0"/>
                                  </a:moveTo>
                                  <a:lnTo>
                                    <a:pt x="9338"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2" y="23"/>
                            <a:ext cx="9350" cy="1665"/>
                            <a:chOff x="12" y="23"/>
                            <a:chExt cx="9350" cy="1665"/>
                          </a:xfrm>
                        </wpg:grpSpPr>
                        <wps:wsp>
                          <wps:cNvPr id="11" name="Freeform 12"/>
                          <wps:cNvSpPr>
                            <a:spLocks/>
                          </wps:cNvSpPr>
                          <wps:spPr bwMode="auto">
                            <a:xfrm>
                              <a:off x="23" y="1686"/>
                              <a:ext cx="9339" cy="2"/>
                            </a:xfrm>
                            <a:custGeom>
                              <a:avLst/>
                              <a:gdLst>
                                <a:gd name="T0" fmla="+- 0 23 23"/>
                                <a:gd name="T1" fmla="*/ T0 w 9339"/>
                                <a:gd name="T2" fmla="+- 0 9361 23"/>
                                <a:gd name="T3" fmla="*/ T2 w 9339"/>
                              </a:gdLst>
                              <a:ahLst/>
                              <a:cxnLst>
                                <a:cxn ang="0">
                                  <a:pos x="T1" y="0"/>
                                </a:cxn>
                                <a:cxn ang="0">
                                  <a:pos x="T3" y="0"/>
                                </a:cxn>
                              </a:cxnLst>
                              <a:rect l="0" t="0" r="r" b="b"/>
                              <a:pathLst>
                                <a:path w="9339">
                                  <a:moveTo>
                                    <a:pt x="0" y="0"/>
                                  </a:moveTo>
                                  <a:lnTo>
                                    <a:pt x="9338"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13"/>
                          <wps:cNvSpPr txBox="1">
                            <a:spLocks noChangeArrowheads="1"/>
                          </wps:cNvSpPr>
                          <wps:spPr bwMode="auto">
                            <a:xfrm>
                              <a:off x="12" y="23"/>
                              <a:ext cx="9339"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66E77" w14:textId="77777777" w:rsidR="00D01560" w:rsidRPr="00F86FED" w:rsidRDefault="00D01560" w:rsidP="00A430E2">
                                <w:pPr>
                                  <w:spacing w:before="4"/>
                                  <w:ind w:left="27"/>
                                  <w:rPr>
                                    <w:rFonts w:ascii="Calibri" w:eastAsia="Calibri" w:hAnsi="Calibri" w:cs="Calibri"/>
                                    <w:sz w:val="14"/>
                                    <w:szCs w:val="14"/>
                                  </w:rPr>
                                </w:pPr>
                                <w:r w:rsidRPr="00F86FED">
                                  <w:rPr>
                                    <w:rFonts w:ascii="Calibri"/>
                                    <w:b/>
                                    <w:spacing w:val="-1"/>
                                    <w:sz w:val="14"/>
                                  </w:rPr>
                                  <w:t>Payment</w:t>
                                </w:r>
                                <w:r w:rsidRPr="00F86FED">
                                  <w:rPr>
                                    <w:rFonts w:ascii="Calibri"/>
                                    <w:b/>
                                    <w:spacing w:val="9"/>
                                    <w:sz w:val="14"/>
                                  </w:rPr>
                                  <w:t xml:space="preserve"> </w:t>
                                </w:r>
                                <w:r w:rsidRPr="00F86FED">
                                  <w:rPr>
                                    <w:rFonts w:ascii="Calibri"/>
                                    <w:b/>
                                    <w:spacing w:val="-1"/>
                                    <w:sz w:val="14"/>
                                  </w:rPr>
                                  <w:t>Information</w:t>
                                </w:r>
                              </w:p>
                            </w:txbxContent>
                          </wps:txbx>
                          <wps:bodyPr rot="0" vert="horz" wrap="square" lIns="0" tIns="0" rIns="0" bIns="0" anchor="t" anchorCtr="0" upright="1">
                            <a:noAutofit/>
                          </wps:bodyPr>
                        </wps:wsp>
                        <wps:wsp>
                          <wps:cNvPr id="13" name="Text Box 14"/>
                          <wps:cNvSpPr txBox="1">
                            <a:spLocks noChangeArrowheads="1"/>
                          </wps:cNvSpPr>
                          <wps:spPr bwMode="auto">
                            <a:xfrm>
                              <a:off x="12" y="215"/>
                              <a:ext cx="9339"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AC71D" w14:textId="77777777" w:rsidR="00D01560" w:rsidRPr="00F86FED" w:rsidRDefault="00D01560" w:rsidP="00A430E2">
                                <w:pPr>
                                  <w:spacing w:before="9"/>
                                  <w:ind w:left="27"/>
                                  <w:rPr>
                                    <w:rFonts w:ascii="Calibri"/>
                                    <w:b/>
                                    <w:color w:val="FF0000"/>
                                    <w:spacing w:val="-1"/>
                                    <w:sz w:val="14"/>
                                  </w:rPr>
                                </w:pPr>
                                <w:r w:rsidRPr="00F86FED">
                                  <w:rPr>
                                    <w:rFonts w:ascii="Calibri"/>
                                    <w:b/>
                                    <w:color w:val="FF0000"/>
                                    <w:spacing w:val="-1"/>
                                    <w:sz w:val="14"/>
                                  </w:rPr>
                                  <w:t>Payee bank details should always match the information per Agreement. Any bank details changes will require written approval from the site signatory of the Agreement.</w:t>
                                </w:r>
                              </w:p>
                            </w:txbxContent>
                          </wps:txbx>
                          <wps:bodyPr rot="0" vert="horz" wrap="square" lIns="0" tIns="0" rIns="0" bIns="0" anchor="t" anchorCtr="0" upright="1">
                            <a:noAutofit/>
                          </wps:bodyPr>
                        </wps:wsp>
                      </wpg:grpSp>
                    </wpg:wgp>
                  </a:graphicData>
                </a:graphic>
              </wp:inline>
            </w:drawing>
          </mc:Choice>
          <mc:Fallback>
            <w:pict>
              <v:group w14:anchorId="080D90D5" id="Group 1" o:spid="_x0000_s1026" style="width:467.5pt;height:84.6pt;mso-position-horizontal-relative:char;mso-position-vertical-relative:line" coordorigin="12,12" coordsize="9350,1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NT1fQUAAH0gAAAOAAAAZHJzL2Uyb0RvYy54bWzsWm1v2zYQ/j5g/4HQxw2NLduxYyFO0aVN&#10;MKDbCtT7AbQkW8IkUSPlyOmv393xRbKctI1ruxvmwLAp8Xg83svD4zHXrzd5xh5iqVJRzDz/ou+x&#10;uAhFlBarmffn/O7VlcdUxYuIZ6KIZ95jrLzXNz/+cF2XQTwQiciiWDJgUqigLmdeUlVl0OupMIlz&#10;ri5EGRfQuRQy5xU8ylUvkrwG7nnWG/T7414tZFRKEcZKwdu3utO7If7LZRxWfyyXKq5YNvNAtoq+&#10;JX0v8Lt3c82DleRlkoZGDL6HFDlPC5jUsXrLK87WMt1hlaehFEosq4tQ5D2xXKZhTGuA1fj9zmru&#10;pViXtJZVUK9KpyZQbUdPe7MNf3+4l+XH8oPU0kPzvQj/UqCXXl2ugnY/Pq80MVvUv4kI7MnXlaCF&#10;b5YyRxawJLYh/T46/cabioXw8nI6nAwuwQwh9Pn9yWg0MBYIEzATjvMHHsPOgbZMmLwzY6dDN3B8&#10;dYm9PR7oSUlQIxga3kipm7CAD5Kl0cwDzgXPQWZSKxsij+4S0YCHUkFnKVYJIAYt36yCB19ee2fI&#10;swuHEFKNl6hv85KPCS9jcj6FXmCUOLRKvJNxjGHJRlqPRGT9SLWdqNVTlypQ4GtfdJ+v051TBChx&#10;rar7WJAL8of3qtKBHUGLHDsytp+D9y3zDGL851esz/wBfLSrrRyJb0l+6iFBwnxnq4YIbNLmM55O&#10;nuAE2tJEyAlJGl4g+8pKxxMrcLgpjMTQYhxBtE/hVQrVhNXcN/4PRLi6z9KSn8NsRKt/zRQS0LGL&#10;i9JjgIsLrZKSVygZToFNlkBgoirwRS4e4rmgrqqRjMIZJml6s2KXyuoTCHU3NHACimk3Kcrasmoh&#10;7tIsI7NmBatBlNH0akyyKJGlEfaiOEquFreZZA8cIZ/+jLa2yABai4i4JTGP3pl2xdNMt0k2AkHt&#10;sogVKliI6BHcVwq9kcDGB41EyE8eq2ETmXnq7zWXsceyXwuIv6k/GuGuQw+jywnAHZPtnkW7hxch&#10;sJp5lQeWx+ZtpXeqdSnTVQIz+bTcQrwB1F2m6OOAfVYq8wAQQK0tFCRUc3BnYnlkY1kDIoHqMQFR&#10;Qzig+5B8kgc7kDgmMAG72+1gZ0izIThQ1IPAXk/vBicAxUurSAeKY3Q5NA0g58FAcUcZz+jPqWI7&#10;gF4Ai8MhszZqEK8Ni0CAUGbt1RA9AYu7nJ6ERWfG/yYsgvjfDotOB2dYBPQ0gHlqWBzbaNawONGh&#10;vJ0KHzJPHEA4ACjCD21HNqinw+FUp4ouFzY5cmdAA4mdIQ4HugnyCSBxYpXoIPHqGJDYUcUzunOK&#10;2BsQB0Nm7dNgXRsQ531WM9I/GbEh2gbE6XDsP8GpDYjzQYsTSL4HHEJ+iB5lk7HPZolz7X1btDAr&#10;jNk3S4TUjBSxPxzCcCgbtFZwhsPvB4dgifaxeXoqOPQpH22SxA64tZJECwJ2xL8SEAHLtRodIPoU&#10;c4dOErvKOEMiHZzPkIhwfD44H+TgDJG7hYk+1WOOeXQ29TCbgzRB3RRFxwYv3dm5M6aNit1RLkH6&#10;DpkiKG8HGSnjPRIyQvGJTufP7ixOGedscaf+eM4W/781RYzHo98vIGjpPGmOIPeL2DDf3NS4Yhqr&#10;NvDeVkPNXQMrxG0CBfP4jZSixpoupMy6Tr4FJPjwkiuIXci1x3J/SjDVgotS6ksIho2Zh/V1KgrZ&#10;yhuQWhLcjbcq2lsvgDCDyj4Vd1FYXUusNouNKSu+sA7tatCu/gwNXXuGxgELLKfxETiydn2kewt1&#10;Wh+xJ49mX3ZO0h/bo7W9IbUucEQvoftOk5TY64GvvrQ4mbM0yYa5sIA7bmhhbY3u4/ESvf1MVEFs&#10;/2vg5h8AAAD//wMAUEsDBBQABgAIAAAAIQB/mBZR3AAAAAUBAAAPAAAAZHJzL2Rvd25yZXYueG1s&#10;TI9Ba8JAEIXvhf6HZQq91U0UpcZsRKTtSQrVQvE2JmMSzM6G7JrEf99pL+1l4PEeb76XrkfbqJ46&#10;Xzs2EE8iUMS5K2ouDXweXp+eQfmAXGDjmAzcyMM6u79LMSncwB/U70OppIR9ggaqENpEa59XZNFP&#10;XEss3tl1FoPIrtRFh4OU20ZPo2ihLdYsHypsaVtRftlfrYG3AYfNLH7pd5fz9nY8zN+/djEZ8/gw&#10;blagAo3hLww/+IIOmTCd3JULrxoDMiT8XvGWs7nIk4QWyynoLNX/6bNvAAAA//8DAFBLAQItABQA&#10;BgAIAAAAIQC2gziS/gAAAOEBAAATAAAAAAAAAAAAAAAAAAAAAABbQ29udGVudF9UeXBlc10ueG1s&#10;UEsBAi0AFAAGAAgAAAAhADj9If/WAAAAlAEAAAsAAAAAAAAAAAAAAAAALwEAAF9yZWxzLy5yZWxz&#10;UEsBAi0AFAAGAAgAAAAhALtE1PV9BQAAfSAAAA4AAAAAAAAAAAAAAAAALgIAAGRycy9lMm9Eb2Mu&#10;eG1sUEsBAi0AFAAGAAgAAAAhAH+YFlHcAAAABQEAAA8AAAAAAAAAAAAAAAAA1wcAAGRycy9kb3du&#10;cmV2LnhtbFBLBQYAAAAABAAEAPMAAADgCAAAAAA=&#10;">
                <v:group id="Group 3" o:spid="_x0000_s1027" style="position:absolute;left:12;top:12;width:2;height:1685" coordorigin="12,12" coordsize="2,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12;top:12;width:2;height:1685;visibility:visible;mso-wrap-style:square;v-text-anchor:top" coordsize="2,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KpLwgAAANoAAAAPAAAAZHJzL2Rvd25yZXYueG1sRI/disIw&#10;FITvhX2HcBb2ziaroEs1iiwKsiD4s6CXh+bYFpuT0kStPr0RBC+HmfmGGU9bW4kLNb50rOE7USCI&#10;M2dKzjX87xbdHxA+IBusHJOGG3mYTj46Y0yNu/KGLtuQiwhhn6KGIoQ6ldJnBVn0iauJo3d0jcUQ&#10;ZZNL0+A1wm0le0oNpMWS40KBNf0WlJ22Z6sB+TDH9ujva++Gh/5ir+TqT2n99dnORiACteEdfrWX&#10;RkMfnlfiDZCTBwAAAP//AwBQSwECLQAUAAYACAAAACEA2+H2y+4AAACFAQAAEwAAAAAAAAAAAAAA&#10;AAAAAAAAW0NvbnRlbnRfVHlwZXNdLnhtbFBLAQItABQABgAIAAAAIQBa9CxbvwAAABUBAAALAAAA&#10;AAAAAAAAAAAAAB8BAABfcmVscy8ucmVsc1BLAQItABQABgAIAAAAIQBdGKpLwgAAANoAAAAPAAAA&#10;AAAAAAAAAAAAAAcCAABkcnMvZG93bnJldi54bWxQSwUGAAAAAAMAAwC3AAAA9gIAAAAA&#10;" path="m,l,1685e" filled="f" strokeweight="1.18pt">
                    <v:path arrowok="t" o:connecttype="custom" o:connectlocs="0,12;0,1697" o:connectangles="0,0"/>
                  </v:shape>
                </v:group>
                <v:group id="Group 5" o:spid="_x0000_s1029" style="position:absolute;left:9350;top:33;width:2;height:1664" coordorigin="9350,33" coordsize="2,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30" style="position:absolute;left:9350;top:33;width:2;height:1664;visibility:visible;mso-wrap-style:square;v-text-anchor:top" coordsize="2,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33wgAAANoAAAAPAAAAZHJzL2Rvd25yZXYueG1sRI/dasJA&#10;EIXvBd9hGaF3urFiqdFVrK20CEL9eYAhOyYh2dmQnWp8+26h4OXh/HycxapztbpSG0rPBsajBBRx&#10;5m3JuYHzaTt8BRUE2WLtmQzcKcBq2e8tMLX+xge6HiVXcYRDigYKkSbVOmQFOQwj3xBH7+JbhxJl&#10;m2vb4i2Ou1o/J8mLdlhyJBTY0KagrDr+uAjZy/2z2n3PJu8fdr+pxO0mb86Yp0G3noMS6uQR/m9/&#10;WQNT+LsSb4Be/gIAAP//AwBQSwECLQAUAAYACAAAACEA2+H2y+4AAACFAQAAEwAAAAAAAAAAAAAA&#10;AAAAAAAAW0NvbnRlbnRfVHlwZXNdLnhtbFBLAQItABQABgAIAAAAIQBa9CxbvwAAABUBAAALAAAA&#10;AAAAAAAAAAAAAB8BAABfcmVscy8ucmVsc1BLAQItABQABgAIAAAAIQCPsB33wgAAANoAAAAPAAAA&#10;AAAAAAAAAAAAAAcCAABkcnMvZG93bnJldi54bWxQSwUGAAAAAAMAAwC3AAAA9gIAAAAA&#10;" path="m,l,1664e" filled="f" strokeweight="1.18pt">
                    <v:path arrowok="t" o:connecttype="custom" o:connectlocs="0,33;0,1697" o:connectangles="0,0"/>
                  </v:shape>
                </v:group>
                <v:group id="Group 7" o:spid="_x0000_s1031" style="position:absolute;left:23;top:23;width:9339;height:2" coordorigin="23,23" coordsize="9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32" style="position:absolute;left:23;top:23;width:9339;height:2;visibility:visible;mso-wrap-style:square;v-text-anchor:top" coordsize="9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6gaxQAAANoAAAAPAAAAZHJzL2Rvd25yZXYueG1sRI9Ba8JA&#10;FITvhf6H5RW8FN3owWp0laIIWpXS6MHeHtnXTWj2bciuJv33bqHQ4zAz3zDzZWcrcaPGl44VDAcJ&#10;COLc6ZKNgvNp05+A8AFZY+WYFPyQh+Xi8WGOqXYtf9AtC0ZECPsUFRQh1KmUPi/Ioh+4mjh6X66x&#10;GKJsjNQNthFuKzlKkrG0WHJcKLCmVUH5d3a1Cp7Xb9nV+M/9andop3y8tO9YGqV6T93rDESgLvyH&#10;/9pbreAFfq/EGyAXdwAAAP//AwBQSwECLQAUAAYACAAAACEA2+H2y+4AAACFAQAAEwAAAAAAAAAA&#10;AAAAAAAAAAAAW0NvbnRlbnRfVHlwZXNdLnhtbFBLAQItABQABgAIAAAAIQBa9CxbvwAAABUBAAAL&#10;AAAAAAAAAAAAAAAAAB8BAABfcmVscy8ucmVsc1BLAQItABQABgAIAAAAIQCkk6gaxQAAANoAAAAP&#10;AAAAAAAAAAAAAAAAAAcCAABkcnMvZG93bnJldi54bWxQSwUGAAAAAAMAAwC3AAAA+QIAAAAA&#10;" path="m,l9338,e" filled="f" strokeweight="1.18pt">
                    <v:path arrowok="t" o:connecttype="custom" o:connectlocs="0,0;9338,0" o:connectangles="0,0"/>
                  </v:shape>
                </v:group>
                <v:group id="Group 9" o:spid="_x0000_s1033" style="position:absolute;left:23;top:215;width:9339;height:2" coordorigin="23,215" coordsize="9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34" style="position:absolute;left:23;top:215;width:9339;height:2;visibility:visible;mso-wrap-style:square;v-text-anchor:top" coordsize="9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JnzxAAAANoAAAAPAAAAZHJzL2Rvd25yZXYueG1sRI9Ba8JA&#10;FITvgv9heYVeRDf2UDS6SlEE2yrF6MHeHtnXTTD7NmRXk/77riD0OMzMN8x82dlK3KjxpWMF41EC&#10;gjh3umSj4HTcDCcgfEDWWDkmBb/kYbno9+aYatfygW5ZMCJC2KeooAihTqX0eUEW/cjVxNH7cY3F&#10;EGVjpG6wjXBbyZckeZUWS44LBda0Kii/ZFerYLD+yK7Gf3+u3nftlPfn9gtLo9TzU/c2AxGoC//h&#10;R3urFUzhfiXeALn4AwAA//8DAFBLAQItABQABgAIAAAAIQDb4fbL7gAAAIUBAAATAAAAAAAAAAAA&#10;AAAAAAAAAABbQ29udGVudF9UeXBlc10ueG1sUEsBAi0AFAAGAAgAAAAhAFr0LFu/AAAAFQEAAAsA&#10;AAAAAAAAAAAAAAAAHwEAAF9yZWxzLy5yZWxzUEsBAi0AFAAGAAgAAAAhALpAmfPEAAAA2gAAAA8A&#10;AAAAAAAAAAAAAAAABwIAAGRycy9kb3ducmV2LnhtbFBLBQYAAAAAAwADALcAAAD4AgAAAAA=&#10;" path="m,l9338,e" filled="f" strokeweight="1.18pt">
                    <v:path arrowok="t" o:connecttype="custom" o:connectlocs="0,0;9338,0" o:connectangles="0,0"/>
                  </v:shape>
                </v:group>
                <v:group id="Group 11" o:spid="_x0000_s1035" style="position:absolute;left:12;top:23;width:9350;height:1665" coordorigin="12,23" coordsize="9350,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6" style="position:absolute;left:23;top:1686;width:9339;height:2;visibility:visible;mso-wrap-style:square;v-text-anchor:top" coordsize="9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NpowwAAANsAAAAPAAAAZHJzL2Rvd25yZXYueG1sRE9Na8JA&#10;EL0X/A/LCF6kbuxBauoqYilUrUijh3obsuMmmJ0N2dXEf98tCL3N433ObNHZStyo8aVjBeNRAoI4&#10;d7pko+B4+Hh+BeEDssbKMSm4k4fFvPc0w1S7lr/plgUjYgj7FBUUIdSplD4vyKIfuZo4cmfXWAwR&#10;NkbqBtsYbiv5kiQTabHk2FBgTauC8kt2tQqG75vsavxpu1p/tVPe/bR7LI1Sg363fAMRqAv/4of7&#10;U8f5Y/j7JR4g578AAAD//wMAUEsBAi0AFAAGAAgAAAAhANvh9svuAAAAhQEAABMAAAAAAAAAAAAA&#10;AAAAAAAAAFtDb250ZW50X1R5cGVzXS54bWxQSwECLQAUAAYACAAAACEAWvQsW78AAAAVAQAACwAA&#10;AAAAAAAAAAAAAAAfAQAAX3JlbHMvLnJlbHNQSwECLQAUAAYACAAAACEAY8TaaMMAAADbAAAADwAA&#10;AAAAAAAAAAAAAAAHAgAAZHJzL2Rvd25yZXYueG1sUEsFBgAAAAADAAMAtwAAAPcCAAAAAA==&#10;" path="m,l9338,e" filled="f" strokeweight="1.18pt">
                    <v:path arrowok="t" o:connecttype="custom" o:connectlocs="0,0;9338,0" o:connectangles="0,0"/>
                  </v:shape>
                  <v:shapetype id="_x0000_t202" coordsize="21600,21600" o:spt="202" path="m,l,21600r21600,l21600,xe">
                    <v:stroke joinstyle="miter"/>
                    <v:path gradientshapeok="t" o:connecttype="rect"/>
                  </v:shapetype>
                  <v:shape id="Text Box 13" o:spid="_x0000_s1037" type="#_x0000_t202" style="position:absolute;left:12;top:23;width:933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2E66E77" w14:textId="77777777" w:rsidR="00D01560" w:rsidRPr="00F86FED" w:rsidRDefault="00D01560" w:rsidP="00A430E2">
                          <w:pPr>
                            <w:spacing w:before="4"/>
                            <w:ind w:left="27"/>
                            <w:rPr>
                              <w:rFonts w:ascii="Calibri" w:eastAsia="Calibri" w:hAnsi="Calibri" w:cs="Calibri"/>
                              <w:sz w:val="14"/>
                              <w:szCs w:val="14"/>
                            </w:rPr>
                          </w:pPr>
                          <w:r w:rsidRPr="00F86FED">
                            <w:rPr>
                              <w:rFonts w:ascii="Calibri"/>
                              <w:b/>
                              <w:spacing w:val="-1"/>
                              <w:sz w:val="14"/>
                            </w:rPr>
                            <w:t>Payment</w:t>
                          </w:r>
                          <w:r w:rsidRPr="00F86FED">
                            <w:rPr>
                              <w:rFonts w:ascii="Calibri"/>
                              <w:b/>
                              <w:spacing w:val="9"/>
                              <w:sz w:val="14"/>
                            </w:rPr>
                            <w:t xml:space="preserve"> </w:t>
                          </w:r>
                          <w:r w:rsidRPr="00F86FED">
                            <w:rPr>
                              <w:rFonts w:ascii="Calibri"/>
                              <w:b/>
                              <w:spacing w:val="-1"/>
                              <w:sz w:val="14"/>
                            </w:rPr>
                            <w:t>Information</w:t>
                          </w:r>
                        </w:p>
                      </w:txbxContent>
                    </v:textbox>
                  </v:shape>
                  <v:shape id="Text Box 14" o:spid="_x0000_s1038" type="#_x0000_t202" style="position:absolute;left:12;top:215;width:9339;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C8AC71D" w14:textId="77777777" w:rsidR="00D01560" w:rsidRPr="00F86FED" w:rsidRDefault="00D01560" w:rsidP="00A430E2">
                          <w:pPr>
                            <w:spacing w:before="9"/>
                            <w:ind w:left="27"/>
                            <w:rPr>
                              <w:rFonts w:ascii="Calibri"/>
                              <w:b/>
                              <w:color w:val="FF0000"/>
                              <w:spacing w:val="-1"/>
                              <w:sz w:val="14"/>
                            </w:rPr>
                          </w:pPr>
                          <w:r w:rsidRPr="00F86FED">
                            <w:rPr>
                              <w:rFonts w:ascii="Calibri"/>
                              <w:b/>
                              <w:color w:val="FF0000"/>
                              <w:spacing w:val="-1"/>
                              <w:sz w:val="14"/>
                            </w:rPr>
                            <w:t>Payee bank details should always match the information per Agreement. Any bank details changes will require written approval from the site signatory of the Agreement.</w:t>
                          </w:r>
                        </w:p>
                      </w:txbxContent>
                    </v:textbox>
                  </v:shape>
                </v:group>
                <w10:anchorlock/>
              </v:group>
            </w:pict>
          </mc:Fallback>
        </mc:AlternateContent>
      </w:r>
    </w:p>
    <w:p w14:paraId="422DCD53" w14:textId="77777777" w:rsidR="00A430E2" w:rsidRPr="00A741EF" w:rsidRDefault="00A430E2" w:rsidP="00A430E2">
      <w:pPr>
        <w:spacing w:before="5"/>
        <w:rPr>
          <w:rFonts w:eastAsia="Calibri"/>
          <w:b/>
          <w:bCs/>
          <w:i/>
          <w:sz w:val="5"/>
          <w:szCs w:val="5"/>
        </w:rPr>
      </w:pPr>
    </w:p>
    <w:p w14:paraId="722AD126" w14:textId="77777777" w:rsidR="00A430E2" w:rsidRPr="00A741EF" w:rsidRDefault="00A430E2" w:rsidP="00A430E2">
      <w:pPr>
        <w:pStyle w:val="Zkladntext"/>
        <w:spacing w:before="83"/>
        <w:ind w:right="1127"/>
        <w:rPr>
          <w:spacing w:val="-1"/>
          <w:sz w:val="18"/>
          <w:szCs w:val="18"/>
          <w:u w:val="none"/>
        </w:rPr>
      </w:pPr>
      <w:r w:rsidRPr="00A741EF">
        <w:rPr>
          <w:spacing w:val="-1"/>
          <w:sz w:val="18"/>
          <w:szCs w:val="18"/>
          <w:u w:val="none"/>
        </w:rPr>
        <w:t>If you have any queries relating to this invoice, please contact the credit controller:</w:t>
      </w:r>
    </w:p>
    <w:p w14:paraId="6FA6A380" w14:textId="77777777" w:rsidR="00A430E2" w:rsidRPr="00A741EF" w:rsidRDefault="00A430E2" w:rsidP="00A430E2">
      <w:pPr>
        <w:pStyle w:val="Zkladntext"/>
        <w:spacing w:before="83"/>
        <w:ind w:left="180" w:right="1127"/>
        <w:rPr>
          <w:spacing w:val="-1"/>
          <w:sz w:val="18"/>
          <w:szCs w:val="18"/>
          <w:u w:val="none"/>
        </w:rPr>
      </w:pPr>
      <w:r w:rsidRPr="00A741EF">
        <w:rPr>
          <w:spacing w:val="-1"/>
          <w:sz w:val="18"/>
          <w:szCs w:val="18"/>
          <w:u w:val="none"/>
        </w:rPr>
        <w:t xml:space="preserve">Telephone: </w:t>
      </w:r>
      <w:r w:rsidRPr="00C23297">
        <w:rPr>
          <w:spacing w:val="-1"/>
          <w:sz w:val="18"/>
          <w:szCs w:val="18"/>
          <w:u w:val="none"/>
        </w:rPr>
        <w:t>(</w:t>
      </w:r>
      <w:r w:rsidRPr="00C23297">
        <w:rPr>
          <w:spacing w:val="-1"/>
          <w:sz w:val="18"/>
          <w:szCs w:val="18"/>
          <w:u w:val="none"/>
        </w:rPr>
        <w:fldChar w:fldCharType="begin">
          <w:ffData>
            <w:name w:val=""/>
            <w:enabled/>
            <w:calcOnExit w:val="0"/>
            <w:textInput>
              <w:default w:val="__"/>
            </w:textInput>
          </w:ffData>
        </w:fldChar>
      </w:r>
      <w:r w:rsidRPr="00C23297">
        <w:rPr>
          <w:spacing w:val="-1"/>
          <w:sz w:val="18"/>
          <w:szCs w:val="18"/>
          <w:u w:val="none"/>
        </w:rPr>
        <w:instrText xml:space="preserve"> FORMTEXT </w:instrText>
      </w:r>
      <w:r w:rsidRPr="00C23297">
        <w:rPr>
          <w:spacing w:val="-1"/>
          <w:sz w:val="18"/>
          <w:szCs w:val="18"/>
          <w:u w:val="none"/>
        </w:rPr>
      </w:r>
      <w:r w:rsidRPr="00C23297">
        <w:rPr>
          <w:spacing w:val="-1"/>
          <w:sz w:val="18"/>
          <w:szCs w:val="18"/>
          <w:u w:val="none"/>
        </w:rPr>
        <w:fldChar w:fldCharType="separate"/>
      </w:r>
      <w:r w:rsidRPr="00C23297">
        <w:rPr>
          <w:spacing w:val="-1"/>
          <w:sz w:val="18"/>
          <w:szCs w:val="18"/>
          <w:u w:val="none"/>
        </w:rPr>
        <w:t>__</w:t>
      </w:r>
      <w:r w:rsidRPr="00C23297">
        <w:rPr>
          <w:spacing w:val="-1"/>
          <w:sz w:val="18"/>
          <w:szCs w:val="18"/>
          <w:u w:val="none"/>
        </w:rPr>
        <w:fldChar w:fldCharType="end"/>
      </w:r>
      <w:r w:rsidRPr="00C23297">
        <w:rPr>
          <w:spacing w:val="-1"/>
          <w:sz w:val="18"/>
          <w:szCs w:val="18"/>
          <w:u w:val="none"/>
        </w:rPr>
        <w:t xml:space="preserve">) </w:t>
      </w:r>
      <w:r w:rsidRPr="00C23297">
        <w:rPr>
          <w:spacing w:val="-1"/>
          <w:sz w:val="18"/>
          <w:szCs w:val="18"/>
          <w:u w:val="none"/>
        </w:rPr>
        <w:fldChar w:fldCharType="begin">
          <w:ffData>
            <w:name w:val=""/>
            <w:enabled/>
            <w:calcOnExit w:val="0"/>
            <w:textInput>
              <w:default w:val="___________"/>
            </w:textInput>
          </w:ffData>
        </w:fldChar>
      </w:r>
      <w:r w:rsidRPr="00C23297">
        <w:rPr>
          <w:spacing w:val="-1"/>
          <w:sz w:val="18"/>
          <w:szCs w:val="18"/>
          <w:u w:val="none"/>
        </w:rPr>
        <w:instrText xml:space="preserve"> FORMTEXT </w:instrText>
      </w:r>
      <w:r w:rsidRPr="00C23297">
        <w:rPr>
          <w:spacing w:val="-1"/>
          <w:sz w:val="18"/>
          <w:szCs w:val="18"/>
          <w:u w:val="none"/>
        </w:rPr>
      </w:r>
      <w:r w:rsidRPr="00C23297">
        <w:rPr>
          <w:spacing w:val="-1"/>
          <w:sz w:val="18"/>
          <w:szCs w:val="18"/>
          <w:u w:val="none"/>
        </w:rPr>
        <w:fldChar w:fldCharType="separate"/>
      </w:r>
      <w:r w:rsidRPr="00C23297">
        <w:rPr>
          <w:spacing w:val="-1"/>
          <w:sz w:val="18"/>
          <w:szCs w:val="18"/>
          <w:u w:val="none"/>
        </w:rPr>
        <w:t>___________</w:t>
      </w:r>
      <w:r w:rsidRPr="00C23297">
        <w:rPr>
          <w:spacing w:val="-1"/>
          <w:sz w:val="18"/>
          <w:szCs w:val="18"/>
          <w:u w:val="none"/>
        </w:rPr>
        <w:fldChar w:fldCharType="end"/>
      </w:r>
    </w:p>
    <w:p w14:paraId="59C840CB" w14:textId="4D4CA5BF" w:rsidR="001427BC" w:rsidRPr="00F86FED" w:rsidRDefault="00A430E2" w:rsidP="000A3B33">
      <w:pPr>
        <w:widowControl w:val="0"/>
        <w:ind w:left="180"/>
        <w:rPr>
          <w:b/>
          <w:i/>
          <w:color w:val="FF0000"/>
          <w:spacing w:val="-1"/>
          <w:szCs w:val="22"/>
        </w:rPr>
      </w:pPr>
      <w:hyperlink r:id="rId15">
        <w:r w:rsidRPr="00A741EF">
          <w:rPr>
            <w:spacing w:val="-1"/>
            <w:sz w:val="18"/>
            <w:szCs w:val="18"/>
          </w:rPr>
          <w:t xml:space="preserve">Accounts Email: </w:t>
        </w:r>
        <w:r w:rsidRPr="00C23297">
          <w:rPr>
            <w:spacing w:val="-1"/>
            <w:sz w:val="18"/>
            <w:szCs w:val="18"/>
          </w:rPr>
          <w:fldChar w:fldCharType="begin">
            <w:ffData>
              <w:name w:val=""/>
              <w:enabled/>
              <w:calcOnExit w:val="0"/>
              <w:textInput>
                <w:default w:val="___________"/>
              </w:textInput>
            </w:ffData>
          </w:fldChar>
        </w:r>
        <w:r w:rsidRPr="00C23297">
          <w:rPr>
            <w:spacing w:val="-1"/>
            <w:sz w:val="18"/>
            <w:szCs w:val="18"/>
          </w:rPr>
          <w:instrText xml:space="preserve"> FORMTEXT </w:instrText>
        </w:r>
        <w:r w:rsidRPr="00C23297">
          <w:rPr>
            <w:spacing w:val="-1"/>
            <w:sz w:val="18"/>
            <w:szCs w:val="18"/>
          </w:rPr>
        </w:r>
        <w:r w:rsidRPr="00C23297">
          <w:rPr>
            <w:spacing w:val="-1"/>
            <w:sz w:val="18"/>
            <w:szCs w:val="18"/>
          </w:rPr>
          <w:fldChar w:fldCharType="separate"/>
        </w:r>
        <w:r w:rsidRPr="00C23297">
          <w:rPr>
            <w:spacing w:val="-1"/>
            <w:sz w:val="18"/>
            <w:szCs w:val="18"/>
          </w:rPr>
          <w:t>___________</w:t>
        </w:r>
        <w:r w:rsidRPr="00C23297">
          <w:rPr>
            <w:spacing w:val="-1"/>
            <w:sz w:val="18"/>
            <w:szCs w:val="18"/>
          </w:rPr>
          <w:fldChar w:fldCharType="end"/>
        </w:r>
      </w:hyperlink>
    </w:p>
    <w:p w14:paraId="2454610F" w14:textId="107F6AC1" w:rsidR="00B77D4C" w:rsidRPr="00D07914" w:rsidRDefault="00B77D4C" w:rsidP="00EB4BF3">
      <w:pPr>
        <w:spacing w:after="200"/>
        <w:rPr>
          <w:color w:val="000000" w:themeColor="text1"/>
        </w:rPr>
      </w:pPr>
      <w:bookmarkStart w:id="8" w:name="BigHand_Transcription"/>
      <w:bookmarkStart w:id="9" w:name="_heading=h.4c9kho56et6h" w:colFirst="0" w:colLast="0"/>
      <w:bookmarkStart w:id="10" w:name="_heading=h.nsy20evhvv24" w:colFirst="0" w:colLast="0"/>
      <w:bookmarkEnd w:id="8"/>
      <w:bookmarkEnd w:id="9"/>
      <w:bookmarkEnd w:id="10"/>
    </w:p>
    <w:sectPr w:rsidR="00B77D4C" w:rsidRPr="00D07914" w:rsidSect="000A3B33">
      <w:headerReference w:type="default" r:id="rId16"/>
      <w:footerReference w:type="default" r:id="rId17"/>
      <w:pgSz w:w="11909" w:h="16834" w:code="9"/>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9CD3" w14:textId="77777777" w:rsidR="0054223F" w:rsidRPr="00F86FED" w:rsidRDefault="0054223F">
      <w:r w:rsidRPr="00F86FED">
        <w:separator/>
      </w:r>
    </w:p>
  </w:endnote>
  <w:endnote w:type="continuationSeparator" w:id="0">
    <w:p w14:paraId="5670BC02" w14:textId="77777777" w:rsidR="0054223F" w:rsidRPr="00F86FED" w:rsidRDefault="0054223F">
      <w:r w:rsidRPr="00F86FED">
        <w:continuationSeparator/>
      </w:r>
    </w:p>
  </w:endnote>
  <w:endnote w:type="continuationNotice" w:id="1">
    <w:p w14:paraId="404191D2" w14:textId="77777777" w:rsidR="0054223F" w:rsidRPr="00F86FED" w:rsidRDefault="005422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A78B" w14:textId="08331E6A" w:rsidR="00D01560" w:rsidRPr="001C7911" w:rsidRDefault="00D01560" w:rsidP="00A15C3E">
    <w:pPr>
      <w:tabs>
        <w:tab w:val="right" w:pos="9360"/>
      </w:tabs>
      <w:rPr>
        <w:sz w:val="18"/>
      </w:rPr>
    </w:pPr>
    <w:r w:rsidRPr="00F86FED">
      <w:rPr>
        <w:sz w:val="18"/>
      </w:rPr>
      <w:t xml:space="preserve">PI: </w:t>
    </w:r>
    <w:r w:rsidR="001C7911" w:rsidRPr="006715D9">
      <w:rPr>
        <w:sz w:val="18"/>
        <w:highlight w:val="black"/>
      </w:rPr>
      <w:t xml:space="preserve">MUDr. </w:t>
    </w:r>
    <w:r w:rsidR="0098735A" w:rsidRPr="006715D9">
      <w:rPr>
        <w:sz w:val="18"/>
        <w:highlight w:val="black"/>
      </w:rPr>
      <w:t>Micha</w:t>
    </w:r>
    <w:r w:rsidR="00AF2D23" w:rsidRPr="006715D9">
      <w:rPr>
        <w:sz w:val="18"/>
        <w:highlight w:val="black"/>
      </w:rPr>
      <w:t>ela Matoušková</w:t>
    </w:r>
    <w:r w:rsidRPr="001C7911">
      <w:rPr>
        <w:sz w:val="18"/>
      </w:rPr>
      <w:t xml:space="preserve"> | Institution:</w:t>
    </w:r>
    <w:r w:rsidRPr="001C7911">
      <w:t xml:space="preserve"> </w:t>
    </w:r>
    <w:r w:rsidR="0098735A" w:rsidRPr="0098735A">
      <w:rPr>
        <w:sz w:val="18"/>
      </w:rPr>
      <w:t xml:space="preserve">Fakultní Thomayerova nemocnice </w:t>
    </w:r>
    <w:r w:rsidRPr="001C7911">
      <w:rPr>
        <w:sz w:val="18"/>
      </w:rPr>
      <w:t xml:space="preserve">| </w:t>
    </w:r>
    <w:sdt>
      <w:sdtPr>
        <w:rPr>
          <w:color w:val="000000"/>
          <w:sz w:val="18"/>
          <w:szCs w:val="18"/>
        </w:rPr>
        <w:alias w:val="Sponsor"/>
        <w:tag w:val=""/>
        <w:id w:val="-1960094069"/>
        <w:placeholder>
          <w:docPart w:val="0C45252E644F4FB6AF0FF785B9515EA8"/>
        </w:placeholder>
        <w:dataBinding w:prefixMappings="xmlns:ns0='http://schemas.openxmlformats.org/officeDocument/2006/extended-properties' " w:xpath="/ns0:Properties[1]/ns0:Company[1]" w:storeItemID="{6668398D-A668-4E3E-A5EB-62B293D839F1}"/>
        <w:text/>
      </w:sdtPr>
      <w:sdtEndPr/>
      <w:sdtContent>
        <w:r w:rsidR="008C5839">
          <w:rPr>
            <w:color w:val="000000"/>
            <w:sz w:val="18"/>
            <w:szCs w:val="18"/>
          </w:rPr>
          <w:t>Ferring Pharmaceuticals A/S</w:t>
        </w:r>
      </w:sdtContent>
    </w:sdt>
    <w:r w:rsidRPr="001C7911">
      <w:rPr>
        <w:color w:val="000000"/>
        <w:sz w:val="18"/>
        <w:szCs w:val="18"/>
      </w:rPr>
      <w:t xml:space="preserve"> </w:t>
    </w:r>
    <w:r w:rsidRPr="001C7911">
      <w:rPr>
        <w:sz w:val="18"/>
      </w:rPr>
      <w:t xml:space="preserve">| </w:t>
    </w:r>
    <w:sdt>
      <w:sdtPr>
        <w:rPr>
          <w:color w:val="000000"/>
          <w:sz w:val="18"/>
          <w:szCs w:val="18"/>
        </w:rPr>
        <w:alias w:val="Protocol Number"/>
        <w:tag w:val=""/>
        <w:id w:val="1773892864"/>
        <w:placeholder>
          <w:docPart w:val="AEF071223A99449FB234771C93AEDB02"/>
        </w:placeholder>
        <w:dataBinding w:prefixMappings="xmlns:ns0='http://schemas.microsoft.com/office/2006/coverPageProps' " w:xpath="/ns0:CoverPageProperties[1]/ns0:Abstract[1]" w:storeItemID="{55AF091B-3C7A-41E3-B477-F2FDAA23CFDA}"/>
        <w:text/>
      </w:sdtPr>
      <w:sdtEndPr/>
      <w:sdtContent>
        <w:r w:rsidR="00134033">
          <w:rPr>
            <w:color w:val="000000"/>
            <w:sz w:val="18"/>
            <w:szCs w:val="18"/>
          </w:rPr>
          <w:t>000434</w:t>
        </w:r>
      </w:sdtContent>
    </w:sdt>
  </w:p>
  <w:p w14:paraId="4929264B" w14:textId="4C0A3E16" w:rsidR="00D01560" w:rsidRPr="00F86FED" w:rsidRDefault="00D01560" w:rsidP="000A3B33">
    <w:pPr>
      <w:pStyle w:val="Zpat"/>
      <w:tabs>
        <w:tab w:val="clear" w:pos="4320"/>
        <w:tab w:val="clear" w:pos="8640"/>
        <w:tab w:val="right" w:pos="9360"/>
      </w:tabs>
      <w:rPr>
        <w:sz w:val="18"/>
      </w:rPr>
    </w:pPr>
    <w:r w:rsidRPr="001C7911">
      <w:rPr>
        <w:sz w:val="18"/>
        <w:szCs w:val="20"/>
      </w:rPr>
      <w:t xml:space="preserve">Doc Name: SYNH CZE Tripartite CTA (SPN) V1.6 16Oct2023 | Doc Final: </w:t>
    </w:r>
    <w:r w:rsidR="00AF2D23" w:rsidRPr="00E555AA">
      <w:rPr>
        <w:sz w:val="18"/>
        <w:szCs w:val="20"/>
      </w:rPr>
      <w:t>1</w:t>
    </w:r>
    <w:r w:rsidR="00A01390" w:rsidRPr="00E555AA">
      <w:rPr>
        <w:sz w:val="18"/>
        <w:szCs w:val="20"/>
      </w:rPr>
      <w:t>6</w:t>
    </w:r>
    <w:r w:rsidR="001C7911" w:rsidRPr="00E555AA">
      <w:rPr>
        <w:sz w:val="18"/>
        <w:szCs w:val="20"/>
      </w:rPr>
      <w:t>/</w:t>
    </w:r>
    <w:r w:rsidR="00A01390" w:rsidRPr="00E555AA">
      <w:rPr>
        <w:sz w:val="18"/>
        <w:szCs w:val="20"/>
      </w:rPr>
      <w:t>Sep</w:t>
    </w:r>
    <w:r w:rsidR="001C7911" w:rsidRPr="00E555AA">
      <w:rPr>
        <w:sz w:val="18"/>
        <w:szCs w:val="20"/>
      </w:rPr>
      <w:t>/2025</w:t>
    </w:r>
    <w:r w:rsidRPr="00F86FED">
      <w:rPr>
        <w:sz w:val="18"/>
        <w:szCs w:val="20"/>
      </w:rPr>
      <w:tab/>
    </w:r>
    <w:r w:rsidRPr="00F86FED">
      <w:rPr>
        <w:sz w:val="18"/>
        <w:szCs w:val="20"/>
      </w:rPr>
      <w:fldChar w:fldCharType="begin"/>
    </w:r>
    <w:r w:rsidRPr="00F86FED">
      <w:rPr>
        <w:bCs/>
        <w:sz w:val="18"/>
        <w:szCs w:val="20"/>
      </w:rPr>
      <w:instrText xml:space="preserve"> PAGE </w:instrText>
    </w:r>
    <w:r w:rsidRPr="00F86FED">
      <w:rPr>
        <w:sz w:val="18"/>
        <w:szCs w:val="20"/>
      </w:rPr>
      <w:fldChar w:fldCharType="separate"/>
    </w:r>
    <w:r w:rsidR="00436117">
      <w:rPr>
        <w:bCs/>
        <w:noProof/>
        <w:sz w:val="18"/>
        <w:szCs w:val="20"/>
      </w:rPr>
      <w:t>41</w:t>
    </w:r>
    <w:r w:rsidRPr="00F86FED">
      <w:rPr>
        <w:sz w:val="18"/>
        <w:szCs w:val="20"/>
      </w:rPr>
      <w:fldChar w:fldCharType="end"/>
    </w:r>
    <w:r w:rsidRPr="00F86FED">
      <w:rPr>
        <w:sz w:val="18"/>
        <w:szCs w:val="20"/>
      </w:rPr>
      <w:t xml:space="preserve"> / </w:t>
    </w:r>
    <w:r w:rsidRPr="00F86FED">
      <w:rPr>
        <w:sz w:val="18"/>
        <w:szCs w:val="20"/>
      </w:rPr>
      <w:fldChar w:fldCharType="begin"/>
    </w:r>
    <w:r w:rsidRPr="00F86FED">
      <w:rPr>
        <w:bCs/>
        <w:sz w:val="18"/>
        <w:szCs w:val="20"/>
      </w:rPr>
      <w:instrText xml:space="preserve"> NUMPAGES  </w:instrText>
    </w:r>
    <w:r w:rsidRPr="00F86FED">
      <w:rPr>
        <w:sz w:val="18"/>
        <w:szCs w:val="20"/>
      </w:rPr>
      <w:fldChar w:fldCharType="separate"/>
    </w:r>
    <w:r w:rsidR="00436117">
      <w:rPr>
        <w:bCs/>
        <w:noProof/>
        <w:sz w:val="18"/>
        <w:szCs w:val="20"/>
      </w:rPr>
      <w:t>42</w:t>
    </w:r>
    <w:r w:rsidRPr="00F86FED">
      <w:rPr>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4739D" w14:textId="77777777" w:rsidR="0054223F" w:rsidRPr="00F86FED" w:rsidRDefault="0054223F">
      <w:r w:rsidRPr="00F86FED">
        <w:separator/>
      </w:r>
    </w:p>
  </w:footnote>
  <w:footnote w:type="continuationSeparator" w:id="0">
    <w:p w14:paraId="13FC3F40" w14:textId="77777777" w:rsidR="0054223F" w:rsidRPr="00F86FED" w:rsidRDefault="0054223F">
      <w:r w:rsidRPr="00F86FED">
        <w:continuationSeparator/>
      </w:r>
    </w:p>
  </w:footnote>
  <w:footnote w:type="continuationNotice" w:id="1">
    <w:p w14:paraId="2F635802" w14:textId="77777777" w:rsidR="0054223F" w:rsidRPr="00F86FED" w:rsidRDefault="005422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A901" w14:textId="614D37F2" w:rsidR="00D01560" w:rsidRPr="00F86FED" w:rsidRDefault="00D01560" w:rsidP="000A3B33">
    <w:pPr>
      <w:pStyle w:val="Zhlav"/>
      <w:jc w:val="center"/>
    </w:pPr>
    <w:r w:rsidRPr="00F86FED">
      <w:t>Confidential</w:t>
    </w:r>
    <w:r w:rsidRPr="00F86FED">
      <w:rPr>
        <w:szCs w:val="20"/>
      </w:rPr>
      <w:t xml:space="preserve"> | </w:t>
    </w:r>
    <w:r w:rsidRPr="00F86FED">
      <w:rPr>
        <w:szCs w:val="22"/>
        <w:lang w:bidi="cs-CZ"/>
      </w:rPr>
      <w:t>Důvěrné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F85"/>
    <w:multiLevelType w:val="hybridMultilevel"/>
    <w:tmpl w:val="CF7C79C6"/>
    <w:lvl w:ilvl="0" w:tplc="39B06704">
      <w:start w:val="1"/>
      <w:numFmt w:val="decimal"/>
      <w:suff w:val="space"/>
      <w:lvlText w:val="(%1)"/>
      <w:lvlJc w:val="left"/>
      <w:pPr>
        <w:ind w:left="288"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82228"/>
    <w:multiLevelType w:val="multilevel"/>
    <w:tmpl w:val="9D08D38C"/>
    <w:lvl w:ilvl="0">
      <w:start w:val="3"/>
      <w:numFmt w:val="decimal"/>
      <w:lvlText w:val="%1."/>
      <w:lvlJc w:val="left"/>
      <w:pPr>
        <w:ind w:left="502" w:hanging="360"/>
      </w:pPr>
      <w:rPr>
        <w:rFonts w:ascii="Times New Roman" w:hAnsi="Times New Roman" w:hint="default"/>
        <w:b/>
        <w:i w:val="0"/>
        <w:sz w:val="24"/>
      </w:rPr>
    </w:lvl>
    <w:lvl w:ilvl="1">
      <w:start w:val="1"/>
      <w:numFmt w:val="decimal"/>
      <w:lvlText w:val="%1.%2"/>
      <w:lvlJc w:val="left"/>
      <w:pPr>
        <w:ind w:left="170" w:firstLine="550"/>
      </w:pPr>
      <w:rPr>
        <w:rFonts w:ascii="Times New Roman" w:hAnsi="Times New Roman" w:hint="default"/>
        <w:b w:val="0"/>
        <w:i w:val="0"/>
        <w:sz w:val="24"/>
      </w:rPr>
    </w:lvl>
    <w:lvl w:ilvl="2">
      <w:start w:val="6"/>
      <w:numFmt w:val="decimal"/>
      <w:lvlText w:val="%1.%2.%3"/>
      <w:lvlJc w:val="left"/>
      <w:pPr>
        <w:ind w:left="2520" w:hanging="720"/>
      </w:pPr>
      <w:rPr>
        <w:rFonts w:ascii="Times New Roman" w:hAnsi="Times New Roman" w:hint="default"/>
        <w:b w:val="0"/>
        <w:i w:val="0"/>
        <w:sz w:val="24"/>
      </w:rPr>
    </w:lvl>
    <w:lvl w:ilvl="3">
      <w:start w:val="3"/>
      <w:numFmt w:val="lowerRoman"/>
      <w:lvlText w:val="%4."/>
      <w:lvlJc w:val="left"/>
      <w:pPr>
        <w:ind w:left="3240" w:hanging="720"/>
      </w:pPr>
      <w:rPr>
        <w:rFonts w:ascii="Times New Roman" w:hAnsi="Times New Roman" w:hint="default"/>
        <w:b w:val="0"/>
        <w:i w:val="0"/>
        <w:sz w:val="24"/>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 w15:restartNumberingAfterBreak="0">
    <w:nsid w:val="0C071F6F"/>
    <w:multiLevelType w:val="multilevel"/>
    <w:tmpl w:val="708E79A4"/>
    <w:lvl w:ilvl="0">
      <w:start w:val="18"/>
      <w:numFmt w:val="decimal"/>
      <w:suff w:val="space"/>
      <w:lvlText w:val="%1."/>
      <w:lvlJc w:val="left"/>
      <w:pPr>
        <w:ind w:left="0" w:firstLine="0"/>
      </w:pPr>
      <w:rPr>
        <w:rFonts w:hint="default"/>
      </w:rPr>
    </w:lvl>
    <w:lvl w:ilvl="1">
      <w:start w:val="1"/>
      <w:numFmt w:val="decimal"/>
      <w:suff w:val="space"/>
      <w:lvlText w:val="%1.%2"/>
      <w:lvlJc w:val="left"/>
      <w:pPr>
        <w:ind w:left="288" w:firstLine="0"/>
      </w:pPr>
      <w:rPr>
        <w:rFonts w:hint="default"/>
        <w:b w:val="0"/>
        <w:i w:val="0"/>
        <w:color w:val="auto"/>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CA8376C"/>
    <w:multiLevelType w:val="hybridMultilevel"/>
    <w:tmpl w:val="5FB0607E"/>
    <w:lvl w:ilvl="0" w:tplc="99200570">
      <w:start w:val="10"/>
      <w:numFmt w:val="upperLetter"/>
      <w:lvlText w:val="%1."/>
      <w:lvlJc w:val="left"/>
      <w:pPr>
        <w:ind w:left="1080" w:hanging="360"/>
      </w:pPr>
      <w:rPr>
        <w:rFonts w:ascii="Times New Roman" w:hAnsi="Times New Roman"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A55C05"/>
    <w:multiLevelType w:val="hybridMultilevel"/>
    <w:tmpl w:val="F6DCFADE"/>
    <w:lvl w:ilvl="0" w:tplc="F5901EF8">
      <w:start w:val="10"/>
      <w:numFmt w:val="decimal"/>
      <w:lvlText w:val="A-%1."/>
      <w:lvlJc w:val="left"/>
      <w:pPr>
        <w:ind w:left="0" w:firstLine="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B52BD"/>
    <w:multiLevelType w:val="multilevel"/>
    <w:tmpl w:val="7F8A3C5E"/>
    <w:lvl w:ilvl="0">
      <w:start w:val="7"/>
      <w:numFmt w:val="decimal"/>
      <w:suff w:val="space"/>
      <w:lvlText w:val="%1."/>
      <w:lvlJc w:val="left"/>
      <w:pPr>
        <w:ind w:left="0" w:firstLine="0"/>
      </w:pPr>
      <w:rPr>
        <w:rFonts w:hint="default"/>
      </w:rPr>
    </w:lvl>
    <w:lvl w:ilvl="1">
      <w:start w:val="5"/>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1872"/>
        </w:tabs>
        <w:ind w:left="1152" w:firstLine="0"/>
      </w:pPr>
      <w:rPr>
        <w:rFonts w:hint="default"/>
      </w:rPr>
    </w:lvl>
    <w:lvl w:ilvl="5">
      <w:start w:val="1"/>
      <w:numFmt w:val="decimal"/>
      <w:lvlText w:val="%1.%2.%3.%4.%5.%6."/>
      <w:lvlJc w:val="left"/>
      <w:pPr>
        <w:tabs>
          <w:tab w:val="num" w:pos="2160"/>
        </w:tabs>
        <w:ind w:left="1440" w:firstLine="0"/>
      </w:pPr>
      <w:rPr>
        <w:rFonts w:hint="default"/>
      </w:rPr>
    </w:lvl>
    <w:lvl w:ilvl="6">
      <w:start w:val="1"/>
      <w:numFmt w:val="decimal"/>
      <w:lvlText w:val="%1.%2.%3.%4.%5.%6.%7."/>
      <w:lvlJc w:val="left"/>
      <w:pPr>
        <w:tabs>
          <w:tab w:val="num" w:pos="2448"/>
        </w:tabs>
        <w:ind w:left="1728" w:firstLine="0"/>
      </w:pPr>
      <w:rPr>
        <w:rFonts w:hint="default"/>
      </w:rPr>
    </w:lvl>
    <w:lvl w:ilvl="7">
      <w:start w:val="1"/>
      <w:numFmt w:val="decimal"/>
      <w:lvlText w:val="%1.%2.%3.%4.%5.%6.%7.%8."/>
      <w:lvlJc w:val="left"/>
      <w:pPr>
        <w:tabs>
          <w:tab w:val="num" w:pos="2736"/>
        </w:tabs>
        <w:ind w:left="2016" w:firstLine="0"/>
      </w:pPr>
      <w:rPr>
        <w:rFonts w:hint="default"/>
      </w:rPr>
    </w:lvl>
    <w:lvl w:ilvl="8">
      <w:start w:val="1"/>
      <w:numFmt w:val="decimal"/>
      <w:lvlText w:val="%1.%2.%3.%4.%5.%6.%7.%8.%9."/>
      <w:lvlJc w:val="left"/>
      <w:pPr>
        <w:tabs>
          <w:tab w:val="num" w:pos="3024"/>
        </w:tabs>
        <w:ind w:left="2304" w:firstLine="0"/>
      </w:pPr>
      <w:rPr>
        <w:rFonts w:hint="default"/>
      </w:rPr>
    </w:lvl>
  </w:abstractNum>
  <w:abstractNum w:abstractNumId="6" w15:restartNumberingAfterBreak="0">
    <w:nsid w:val="10FE1ECE"/>
    <w:multiLevelType w:val="multilevel"/>
    <w:tmpl w:val="09068A0A"/>
    <w:lvl w:ilvl="0">
      <w:start w:val="17"/>
      <w:numFmt w:val="decimal"/>
      <w:suff w:val="space"/>
      <w:lvlText w:val="%1."/>
      <w:lvlJc w:val="left"/>
      <w:pPr>
        <w:ind w:left="0" w:firstLine="0"/>
      </w:pPr>
      <w:rPr>
        <w:rFonts w:hint="default"/>
      </w:rPr>
    </w:lvl>
    <w:lvl w:ilvl="1">
      <w:start w:val="2"/>
      <w:numFmt w:val="decimal"/>
      <w:suff w:val="space"/>
      <w:lvlText w:val="%1.%2"/>
      <w:lvlJc w:val="left"/>
      <w:pPr>
        <w:ind w:left="288" w:firstLine="0"/>
      </w:pPr>
      <w:rPr>
        <w:rFonts w:hint="default"/>
        <w:b w:val="0"/>
        <w:i w:val="0"/>
        <w:color w:val="auto"/>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4762E1F"/>
    <w:multiLevelType w:val="hybridMultilevel"/>
    <w:tmpl w:val="82349DE8"/>
    <w:lvl w:ilvl="0" w:tplc="D3FC0B58">
      <w:start w:val="1"/>
      <w:numFmt w:val="decimal"/>
      <w:suff w:val="space"/>
      <w:lvlText w:val="(%1)"/>
      <w:lvlJc w:val="left"/>
      <w:pPr>
        <w:ind w:left="288" w:firstLine="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D1018F"/>
    <w:multiLevelType w:val="multilevel"/>
    <w:tmpl w:val="F90A93E2"/>
    <w:lvl w:ilvl="0">
      <w:start w:val="1"/>
      <w:numFmt w:val="decimal"/>
      <w:lvlText w:val="3.%1"/>
      <w:lvlJc w:val="left"/>
      <w:pPr>
        <w:ind w:left="992" w:hanging="4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8AF284C"/>
    <w:multiLevelType w:val="multilevel"/>
    <w:tmpl w:val="3392F68E"/>
    <w:lvl w:ilvl="0">
      <w:start w:val="7"/>
      <w:numFmt w:val="decimal"/>
      <w:suff w:val="space"/>
      <w:lvlText w:val="%1."/>
      <w:lvlJc w:val="left"/>
      <w:pPr>
        <w:ind w:left="0" w:firstLine="0"/>
      </w:pPr>
      <w:rPr>
        <w:rFonts w:hint="default"/>
      </w:rPr>
    </w:lvl>
    <w:lvl w:ilvl="1">
      <w:start w:val="5"/>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1872"/>
        </w:tabs>
        <w:ind w:left="1152" w:firstLine="0"/>
      </w:pPr>
      <w:rPr>
        <w:rFonts w:hint="default"/>
      </w:rPr>
    </w:lvl>
    <w:lvl w:ilvl="5">
      <w:start w:val="1"/>
      <w:numFmt w:val="decimal"/>
      <w:lvlText w:val="%1.%2.%3.%4.%5.%6."/>
      <w:lvlJc w:val="left"/>
      <w:pPr>
        <w:tabs>
          <w:tab w:val="num" w:pos="2160"/>
        </w:tabs>
        <w:ind w:left="1440" w:firstLine="0"/>
      </w:pPr>
      <w:rPr>
        <w:rFonts w:hint="default"/>
      </w:rPr>
    </w:lvl>
    <w:lvl w:ilvl="6">
      <w:start w:val="1"/>
      <w:numFmt w:val="decimal"/>
      <w:lvlText w:val="%1.%2.%3.%4.%5.%6.%7."/>
      <w:lvlJc w:val="left"/>
      <w:pPr>
        <w:tabs>
          <w:tab w:val="num" w:pos="2448"/>
        </w:tabs>
        <w:ind w:left="1728" w:firstLine="0"/>
      </w:pPr>
      <w:rPr>
        <w:rFonts w:hint="default"/>
      </w:rPr>
    </w:lvl>
    <w:lvl w:ilvl="7">
      <w:start w:val="1"/>
      <w:numFmt w:val="decimal"/>
      <w:lvlText w:val="%1.%2.%3.%4.%5.%6.%7.%8."/>
      <w:lvlJc w:val="left"/>
      <w:pPr>
        <w:tabs>
          <w:tab w:val="num" w:pos="2736"/>
        </w:tabs>
        <w:ind w:left="2016" w:firstLine="0"/>
      </w:pPr>
      <w:rPr>
        <w:rFonts w:hint="default"/>
      </w:rPr>
    </w:lvl>
    <w:lvl w:ilvl="8">
      <w:start w:val="1"/>
      <w:numFmt w:val="decimal"/>
      <w:lvlText w:val="%1.%2.%3.%4.%5.%6.%7.%8.%9."/>
      <w:lvlJc w:val="left"/>
      <w:pPr>
        <w:tabs>
          <w:tab w:val="num" w:pos="3024"/>
        </w:tabs>
        <w:ind w:left="2304" w:firstLine="0"/>
      </w:pPr>
      <w:rPr>
        <w:rFonts w:hint="default"/>
      </w:rPr>
    </w:lvl>
  </w:abstractNum>
  <w:abstractNum w:abstractNumId="10" w15:restartNumberingAfterBreak="0">
    <w:nsid w:val="1A9E5B77"/>
    <w:multiLevelType w:val="multilevel"/>
    <w:tmpl w:val="6F245532"/>
    <w:lvl w:ilvl="0">
      <w:start w:val="1"/>
      <w:numFmt w:val="lowerLetter"/>
      <w:lvlText w:val="(%1)"/>
      <w:lvlJc w:val="left"/>
      <w:pPr>
        <w:ind w:left="1349" w:hanging="357"/>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1BD2003B"/>
    <w:multiLevelType w:val="hybridMultilevel"/>
    <w:tmpl w:val="94E0FEA8"/>
    <w:lvl w:ilvl="0" w:tplc="024A4186">
      <w:start w:val="10"/>
      <w:numFmt w:val="decimal"/>
      <w:lvlText w:val="A-%1."/>
      <w:lvlJc w:val="left"/>
      <w:pPr>
        <w:ind w:left="357" w:firstLine="0"/>
      </w:pPr>
      <w:rPr>
        <w:rFonts w:ascii="Times New Roman" w:hAnsi="Times New Roman" w:cs="Times New Roman" w:hint="default"/>
        <w:b w:val="0"/>
        <w:i w:val="0"/>
        <w:color w:val="auto"/>
        <w:sz w:val="22"/>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1CA225EC"/>
    <w:multiLevelType w:val="multilevel"/>
    <w:tmpl w:val="14C65EE0"/>
    <w:lvl w:ilvl="0">
      <w:start w:val="1"/>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D2A04B7"/>
    <w:multiLevelType w:val="hybridMultilevel"/>
    <w:tmpl w:val="5756EBAC"/>
    <w:lvl w:ilvl="0" w:tplc="D63C636E">
      <w:start w:val="1"/>
      <w:numFmt w:val="decimal"/>
      <w:lvlText w:val="%1."/>
      <w:lvlJc w:val="left"/>
      <w:pPr>
        <w:ind w:left="360" w:hanging="360"/>
      </w:pPr>
      <w:rPr>
        <w:b w:val="0"/>
        <w:bCs/>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14" w15:restartNumberingAfterBreak="0">
    <w:nsid w:val="21A27264"/>
    <w:multiLevelType w:val="multilevel"/>
    <w:tmpl w:val="139C903C"/>
    <w:lvl w:ilvl="0">
      <w:start w:val="6"/>
      <w:numFmt w:val="decimal"/>
      <w:suff w:val="space"/>
      <w:lvlText w:val="%1."/>
      <w:lvlJc w:val="left"/>
      <w:pPr>
        <w:ind w:left="0" w:firstLine="0"/>
      </w:pPr>
      <w:rPr>
        <w:rFonts w:hint="default"/>
      </w:rPr>
    </w:lvl>
    <w:lvl w:ilvl="1">
      <w:start w:val="5"/>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5DF17B3"/>
    <w:multiLevelType w:val="multilevel"/>
    <w:tmpl w:val="A3149F7A"/>
    <w:lvl w:ilvl="0">
      <w:start w:val="1"/>
      <w:numFmt w:val="decimal"/>
      <w:lvlText w:val="2.%1"/>
      <w:lvlJc w:val="left"/>
      <w:pPr>
        <w:ind w:left="992" w:hanging="4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8D93428"/>
    <w:multiLevelType w:val="multilevel"/>
    <w:tmpl w:val="1F50A6D2"/>
    <w:lvl w:ilvl="0">
      <w:start w:val="28"/>
      <w:numFmt w:val="decimal"/>
      <w:suff w:val="space"/>
      <w:lvlText w:val="%1."/>
      <w:lvlJc w:val="left"/>
      <w:pPr>
        <w:ind w:left="0" w:firstLine="0"/>
      </w:pPr>
      <w:rPr>
        <w:rFonts w:hint="default"/>
      </w:rPr>
    </w:lvl>
    <w:lvl w:ilvl="1">
      <w:start w:val="1"/>
      <w:numFmt w:val="decimal"/>
      <w:suff w:val="space"/>
      <w:lvlText w:val="%1.%2"/>
      <w:lvlJc w:val="left"/>
      <w:pPr>
        <w:ind w:left="288" w:firstLine="0"/>
      </w:pPr>
      <w:rPr>
        <w:rFonts w:hint="default"/>
        <w:b w:val="0"/>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C0449D4"/>
    <w:multiLevelType w:val="hybridMultilevel"/>
    <w:tmpl w:val="4A949FD4"/>
    <w:lvl w:ilvl="0" w:tplc="E4066D5E">
      <w:start w:val="1"/>
      <w:numFmt w:val="decimal"/>
      <w:suff w:val="space"/>
      <w:lvlText w:val="C-%1."/>
      <w:lvlJc w:val="left"/>
      <w:pPr>
        <w:ind w:left="0" w:firstLine="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043449"/>
    <w:multiLevelType w:val="multilevel"/>
    <w:tmpl w:val="DE8AE80A"/>
    <w:lvl w:ilvl="0">
      <w:start w:val="9"/>
      <w:numFmt w:val="decimal"/>
      <w:suff w:val="space"/>
      <w:lvlText w:val="%1."/>
      <w:lvlJc w:val="left"/>
      <w:pPr>
        <w:ind w:left="0" w:firstLine="0"/>
      </w:pPr>
      <w:rPr>
        <w:rFonts w:hint="default"/>
      </w:rPr>
    </w:lvl>
    <w:lvl w:ilvl="1">
      <w:start w:val="1"/>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color w:val="auto"/>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D205CA8"/>
    <w:multiLevelType w:val="multilevel"/>
    <w:tmpl w:val="AF76BE9E"/>
    <w:lvl w:ilvl="0">
      <w:start w:val="1"/>
      <w:numFmt w:val="decimal"/>
      <w:suff w:val="space"/>
      <w:lvlText w:val="%1."/>
      <w:lvlJc w:val="left"/>
      <w:pPr>
        <w:ind w:left="0" w:firstLine="0"/>
      </w:pPr>
      <w:rPr>
        <w:rFonts w:hint="default"/>
      </w:rPr>
    </w:lvl>
    <w:lvl w:ilvl="1">
      <w:start w:val="1"/>
      <w:numFmt w:val="decimal"/>
      <w:suff w:val="space"/>
      <w:lvlText w:val="%1.%2"/>
      <w:lvlJc w:val="left"/>
      <w:pPr>
        <w:ind w:left="288" w:firstLine="0"/>
      </w:pPr>
      <w:rPr>
        <w:rFonts w:hint="default"/>
        <w:b w:val="0"/>
        <w:i w:val="0"/>
        <w:color w:val="auto"/>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FAE5CA8"/>
    <w:multiLevelType w:val="hybridMultilevel"/>
    <w:tmpl w:val="4A949FD4"/>
    <w:lvl w:ilvl="0" w:tplc="E4066D5E">
      <w:start w:val="1"/>
      <w:numFmt w:val="decimal"/>
      <w:suff w:val="space"/>
      <w:lvlText w:val="C-%1."/>
      <w:lvlJc w:val="left"/>
      <w:pPr>
        <w:ind w:left="0" w:firstLine="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F86E1F"/>
    <w:multiLevelType w:val="hybridMultilevel"/>
    <w:tmpl w:val="A5C62238"/>
    <w:lvl w:ilvl="0" w:tplc="C8EA3982">
      <w:start w:val="1"/>
      <w:numFmt w:val="decimal"/>
      <w:suff w:val="space"/>
      <w:lvlText w:val="A-%1."/>
      <w:lvlJc w:val="left"/>
      <w:pPr>
        <w:ind w:left="0" w:firstLine="0"/>
      </w:pPr>
      <w:rPr>
        <w:rFonts w:ascii="Times New Roman" w:hAnsi="Times New Roman" w:cs="Times New Roman" w:hint="default"/>
        <w:b w:val="0"/>
        <w:i w:val="0"/>
        <w:color w:val="auto"/>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0957AEE"/>
    <w:multiLevelType w:val="multilevel"/>
    <w:tmpl w:val="941C9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0AD1891"/>
    <w:multiLevelType w:val="hybridMultilevel"/>
    <w:tmpl w:val="70ACD876"/>
    <w:lvl w:ilvl="0" w:tplc="3370C56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406A1C"/>
    <w:multiLevelType w:val="multilevel"/>
    <w:tmpl w:val="0472032A"/>
    <w:lvl w:ilvl="0">
      <w:start w:val="1"/>
      <w:numFmt w:val="lowerLetter"/>
      <w:lvlText w:val="(%1)"/>
      <w:lvlJc w:val="left"/>
      <w:pPr>
        <w:ind w:left="1349" w:hanging="357"/>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34F43361"/>
    <w:multiLevelType w:val="hybridMultilevel"/>
    <w:tmpl w:val="221031D6"/>
    <w:lvl w:ilvl="0" w:tplc="3370C56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710552"/>
    <w:multiLevelType w:val="multilevel"/>
    <w:tmpl w:val="6FA0BC62"/>
    <w:lvl w:ilvl="0">
      <w:start w:val="1"/>
      <w:numFmt w:val="decimal"/>
      <w:lvlText w:val="1.%1"/>
      <w:lvlJc w:val="left"/>
      <w:pPr>
        <w:ind w:left="992" w:hanging="4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A10456B"/>
    <w:multiLevelType w:val="hybridMultilevel"/>
    <w:tmpl w:val="3DC62C08"/>
    <w:lvl w:ilvl="0" w:tplc="BBFC2378">
      <w:start w:val="1"/>
      <w:numFmt w:val="lowerRoman"/>
      <w:suff w:val="space"/>
      <w:lvlText w:val="(%1)"/>
      <w:lvlJc w:val="left"/>
      <w:pPr>
        <w:ind w:left="0" w:firstLine="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8" w15:restartNumberingAfterBreak="0">
    <w:nsid w:val="3B765CCE"/>
    <w:multiLevelType w:val="multilevel"/>
    <w:tmpl w:val="1E8419FE"/>
    <w:lvl w:ilvl="0">
      <w:start w:val="1"/>
      <w:numFmt w:val="lowerLetter"/>
      <w:lvlText w:val="(%1)"/>
      <w:lvlJc w:val="left"/>
      <w:pPr>
        <w:ind w:left="1349" w:hanging="357"/>
      </w:pPr>
      <w:rPr>
        <w:u w:val="none"/>
      </w:rPr>
    </w:lvl>
    <w:lvl w:ilvl="1">
      <w:start w:val="1"/>
      <w:numFmt w:val="lowerRoman"/>
      <w:lvlText w:val="(%2)"/>
      <w:lvlJc w:val="right"/>
      <w:pPr>
        <w:ind w:left="1672" w:hanging="113"/>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3CE01F40"/>
    <w:multiLevelType w:val="hybridMultilevel"/>
    <w:tmpl w:val="4A949FD4"/>
    <w:lvl w:ilvl="0" w:tplc="E4066D5E">
      <w:start w:val="1"/>
      <w:numFmt w:val="decimal"/>
      <w:suff w:val="space"/>
      <w:lvlText w:val="C-%1."/>
      <w:lvlJc w:val="left"/>
      <w:pPr>
        <w:ind w:left="0" w:firstLine="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280FEB"/>
    <w:multiLevelType w:val="hybridMultilevel"/>
    <w:tmpl w:val="82349DE8"/>
    <w:lvl w:ilvl="0" w:tplc="D3FC0B58">
      <w:start w:val="1"/>
      <w:numFmt w:val="decimal"/>
      <w:suff w:val="space"/>
      <w:lvlText w:val="(%1)"/>
      <w:lvlJc w:val="left"/>
      <w:pPr>
        <w:ind w:left="288" w:firstLine="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3A4EE9"/>
    <w:multiLevelType w:val="multilevel"/>
    <w:tmpl w:val="4D90F04E"/>
    <w:lvl w:ilvl="0">
      <w:start w:val="2"/>
      <w:numFmt w:val="decimal"/>
      <w:lvlText w:val="%1."/>
      <w:lvlJc w:val="left"/>
      <w:pPr>
        <w:ind w:left="502" w:hanging="360"/>
      </w:pPr>
      <w:rPr>
        <w:rFonts w:ascii="Times New Roman" w:hAnsi="Times New Roman" w:hint="default"/>
        <w:b/>
        <w:i w:val="0"/>
        <w:sz w:val="24"/>
      </w:rPr>
    </w:lvl>
    <w:lvl w:ilvl="1">
      <w:start w:val="7"/>
      <w:numFmt w:val="decimal"/>
      <w:lvlText w:val="%1.%2"/>
      <w:lvlJc w:val="left"/>
      <w:pPr>
        <w:ind w:left="170" w:firstLine="550"/>
      </w:pPr>
      <w:rPr>
        <w:rFonts w:ascii="Times New Roman" w:hAnsi="Times New Roman" w:hint="default"/>
        <w:b w:val="0"/>
        <w:i w:val="0"/>
        <w:sz w:val="24"/>
      </w:rPr>
    </w:lvl>
    <w:lvl w:ilvl="2">
      <w:start w:val="6"/>
      <w:numFmt w:val="decimal"/>
      <w:lvlText w:val="%1.%2.%3"/>
      <w:lvlJc w:val="left"/>
      <w:pPr>
        <w:ind w:left="2520" w:hanging="720"/>
      </w:pPr>
      <w:rPr>
        <w:rFonts w:ascii="Times New Roman" w:hAnsi="Times New Roman" w:hint="default"/>
        <w:b w:val="0"/>
        <w:i w:val="0"/>
        <w:sz w:val="24"/>
      </w:rPr>
    </w:lvl>
    <w:lvl w:ilvl="3">
      <w:start w:val="3"/>
      <w:numFmt w:val="lowerRoman"/>
      <w:lvlText w:val="%4."/>
      <w:lvlJc w:val="left"/>
      <w:pPr>
        <w:ind w:left="3240" w:hanging="720"/>
      </w:pPr>
      <w:rPr>
        <w:rFonts w:ascii="Times New Roman" w:hAnsi="Times New Roman" w:hint="default"/>
        <w:b w:val="0"/>
        <w:i w:val="0"/>
        <w:sz w:val="24"/>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2" w15:restartNumberingAfterBreak="0">
    <w:nsid w:val="40DA2587"/>
    <w:multiLevelType w:val="multilevel"/>
    <w:tmpl w:val="D43825FE"/>
    <w:lvl w:ilvl="0">
      <w:start w:val="1"/>
      <w:numFmt w:val="decimal"/>
      <w:lvlText w:val="5.%1"/>
      <w:lvlJc w:val="left"/>
      <w:pPr>
        <w:ind w:left="992" w:hanging="4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41407DA3"/>
    <w:multiLevelType w:val="hybridMultilevel"/>
    <w:tmpl w:val="74A8F4EA"/>
    <w:lvl w:ilvl="0" w:tplc="8A6E45CA">
      <w:start w:val="10"/>
      <w:numFmt w:val="decimal"/>
      <w:lvlText w:val="A-%1."/>
      <w:lvlJc w:val="left"/>
      <w:pPr>
        <w:ind w:left="0" w:firstLine="0"/>
      </w:pPr>
      <w:rPr>
        <w:rFonts w:ascii="Times New Roman" w:hAnsi="Times New Roman" w:cs="Times New Roman" w:hint="default"/>
        <w:b w:val="0"/>
        <w:i w:val="0"/>
        <w:color w:val="auto"/>
        <w:sz w:val="22"/>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4" w15:restartNumberingAfterBreak="0">
    <w:nsid w:val="42B25B43"/>
    <w:multiLevelType w:val="hybridMultilevel"/>
    <w:tmpl w:val="10DAF870"/>
    <w:lvl w:ilvl="0" w:tplc="17429DC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5" w15:restartNumberingAfterBreak="0">
    <w:nsid w:val="444A7A8A"/>
    <w:multiLevelType w:val="hybridMultilevel"/>
    <w:tmpl w:val="4A949FD4"/>
    <w:lvl w:ilvl="0" w:tplc="E4066D5E">
      <w:start w:val="1"/>
      <w:numFmt w:val="decimal"/>
      <w:suff w:val="space"/>
      <w:lvlText w:val="C-%1."/>
      <w:lvlJc w:val="left"/>
      <w:pPr>
        <w:ind w:left="0" w:firstLine="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035171"/>
    <w:multiLevelType w:val="multilevel"/>
    <w:tmpl w:val="4FDE8A1C"/>
    <w:lvl w:ilvl="0">
      <w:start w:val="8"/>
      <w:numFmt w:val="decimal"/>
      <w:suff w:val="space"/>
      <w:lvlText w:val="%1."/>
      <w:lvlJc w:val="left"/>
      <w:pPr>
        <w:ind w:left="0" w:firstLine="0"/>
      </w:pPr>
      <w:rPr>
        <w:rFonts w:hint="default"/>
      </w:rPr>
    </w:lvl>
    <w:lvl w:ilvl="1">
      <w:start w:val="5"/>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4C1B6350"/>
    <w:multiLevelType w:val="hybridMultilevel"/>
    <w:tmpl w:val="E5F22E1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8" w15:restartNumberingAfterBreak="0">
    <w:nsid w:val="4CF52527"/>
    <w:multiLevelType w:val="hybridMultilevel"/>
    <w:tmpl w:val="8092F706"/>
    <w:lvl w:ilvl="0" w:tplc="C8EA3982">
      <w:start w:val="1"/>
      <w:numFmt w:val="decimal"/>
      <w:lvlText w:val="A-%1."/>
      <w:lvlJc w:val="left"/>
      <w:pPr>
        <w:ind w:left="0" w:firstLine="0"/>
      </w:pPr>
      <w:rPr>
        <w:rFonts w:ascii="Times New Roman" w:hAnsi="Times New Roman" w:cs="Times New Roman" w:hint="default"/>
        <w:b w:val="0"/>
        <w:i w:val="0"/>
        <w:color w:val="auto"/>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FBE79BA"/>
    <w:multiLevelType w:val="multilevel"/>
    <w:tmpl w:val="4724BFE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5072F2F"/>
    <w:multiLevelType w:val="multilevel"/>
    <w:tmpl w:val="BE86AA18"/>
    <w:lvl w:ilvl="0">
      <w:start w:val="1"/>
      <w:numFmt w:val="lowerLetter"/>
      <w:lvlText w:val="(%1)"/>
      <w:lvlJc w:val="left"/>
      <w:pPr>
        <w:ind w:left="1349" w:hanging="357"/>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562F07A7"/>
    <w:multiLevelType w:val="multilevel"/>
    <w:tmpl w:val="94C6E7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6D74D56"/>
    <w:multiLevelType w:val="multilevel"/>
    <w:tmpl w:val="67209094"/>
    <w:lvl w:ilvl="0">
      <w:start w:val="1"/>
      <w:numFmt w:val="decimal"/>
      <w:lvlText w:val="%1."/>
      <w:lvlJc w:val="left"/>
      <w:pPr>
        <w:ind w:left="924" w:hanging="357"/>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587D03FA"/>
    <w:multiLevelType w:val="multilevel"/>
    <w:tmpl w:val="CBE6D680"/>
    <w:lvl w:ilvl="0">
      <w:start w:val="8"/>
      <w:numFmt w:val="decimal"/>
      <w:suff w:val="space"/>
      <w:lvlText w:val="%1."/>
      <w:lvlJc w:val="left"/>
      <w:pPr>
        <w:ind w:left="0" w:firstLine="0"/>
      </w:pPr>
      <w:rPr>
        <w:rFonts w:hint="default"/>
      </w:rPr>
    </w:lvl>
    <w:lvl w:ilvl="1">
      <w:start w:val="5"/>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590026C6"/>
    <w:multiLevelType w:val="multilevel"/>
    <w:tmpl w:val="88DA7FA8"/>
    <w:lvl w:ilvl="0">
      <w:start w:val="1"/>
      <w:numFmt w:val="decimal"/>
      <w:suff w:val="space"/>
      <w:lvlText w:val="%1."/>
      <w:lvlJc w:val="left"/>
      <w:pPr>
        <w:ind w:left="0" w:firstLine="0"/>
      </w:pPr>
      <w:rPr>
        <w:rFonts w:hint="default"/>
      </w:rPr>
    </w:lvl>
    <w:lvl w:ilvl="1">
      <w:start w:val="1"/>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5A7221F4"/>
    <w:multiLevelType w:val="hybridMultilevel"/>
    <w:tmpl w:val="6C2C4FC4"/>
    <w:lvl w:ilvl="0" w:tplc="BA28FFA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5BC01841"/>
    <w:multiLevelType w:val="hybridMultilevel"/>
    <w:tmpl w:val="FF6804A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7" w15:restartNumberingAfterBreak="0">
    <w:nsid w:val="5CB2534D"/>
    <w:multiLevelType w:val="multilevel"/>
    <w:tmpl w:val="E87A1C6E"/>
    <w:lvl w:ilvl="0">
      <w:start w:val="1"/>
      <w:numFmt w:val="decimal"/>
      <w:suff w:val="space"/>
      <w:lvlText w:val="%1."/>
      <w:lvlJc w:val="left"/>
      <w:pPr>
        <w:ind w:left="0" w:firstLine="0"/>
      </w:pPr>
      <w:rPr>
        <w:rFonts w:hint="default"/>
      </w:rPr>
    </w:lvl>
    <w:lvl w:ilvl="1">
      <w:start w:val="1"/>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color w:val="auto"/>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E1E7B10"/>
    <w:multiLevelType w:val="hybridMultilevel"/>
    <w:tmpl w:val="3594C360"/>
    <w:lvl w:ilvl="0" w:tplc="D0CA5498">
      <w:start w:val="1"/>
      <w:numFmt w:val="decimal"/>
      <w:lvlText w:val="17.%1"/>
      <w:lvlJc w:val="left"/>
      <w:pPr>
        <w:ind w:left="360" w:hanging="360"/>
      </w:pPr>
      <w:rPr>
        <w:rFonts w:hint="default"/>
      </w:rPr>
    </w:lvl>
    <w:lvl w:ilvl="1" w:tplc="C436DB8E">
      <w:numFmt w:val="bullet"/>
      <w:lvlText w:val="-"/>
      <w:lvlJc w:val="left"/>
      <w:pPr>
        <w:ind w:left="1080" w:hanging="360"/>
      </w:pPr>
      <w:rPr>
        <w:rFonts w:ascii="Times New Roman" w:eastAsia="Malgun Gothic"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1E26E45"/>
    <w:multiLevelType w:val="multilevel"/>
    <w:tmpl w:val="1E8419FE"/>
    <w:lvl w:ilvl="0">
      <w:start w:val="1"/>
      <w:numFmt w:val="lowerLetter"/>
      <w:lvlText w:val="(%1)"/>
      <w:lvlJc w:val="left"/>
      <w:pPr>
        <w:ind w:left="1349" w:hanging="357"/>
      </w:pPr>
      <w:rPr>
        <w:u w:val="none"/>
      </w:rPr>
    </w:lvl>
    <w:lvl w:ilvl="1">
      <w:start w:val="1"/>
      <w:numFmt w:val="lowerRoman"/>
      <w:lvlText w:val="(%2)"/>
      <w:lvlJc w:val="right"/>
      <w:pPr>
        <w:ind w:left="1672" w:hanging="113"/>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0" w15:restartNumberingAfterBreak="0">
    <w:nsid w:val="6350380C"/>
    <w:multiLevelType w:val="multilevel"/>
    <w:tmpl w:val="DE8AE80A"/>
    <w:lvl w:ilvl="0">
      <w:start w:val="9"/>
      <w:numFmt w:val="decimal"/>
      <w:suff w:val="space"/>
      <w:lvlText w:val="%1."/>
      <w:lvlJc w:val="left"/>
      <w:pPr>
        <w:ind w:left="0" w:firstLine="0"/>
      </w:pPr>
      <w:rPr>
        <w:rFonts w:hint="default"/>
      </w:rPr>
    </w:lvl>
    <w:lvl w:ilvl="1">
      <w:start w:val="1"/>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color w:val="auto"/>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378372D"/>
    <w:multiLevelType w:val="multilevel"/>
    <w:tmpl w:val="91526164"/>
    <w:lvl w:ilvl="0">
      <w:start w:val="1"/>
      <w:numFmt w:val="decimal"/>
      <w:suff w:val="space"/>
      <w:lvlText w:val="%1."/>
      <w:lvlJc w:val="left"/>
      <w:pPr>
        <w:ind w:left="0" w:firstLine="0"/>
      </w:pPr>
      <w:rPr>
        <w:rFonts w:hint="default"/>
        <w:b w:val="0"/>
      </w:rPr>
    </w:lvl>
    <w:lvl w:ilvl="1">
      <w:start w:val="1"/>
      <w:numFmt w:val="decimal"/>
      <w:suff w:val="space"/>
      <w:lvlText w:val="%1.%2"/>
      <w:lvlJc w:val="left"/>
      <w:pPr>
        <w:ind w:left="288" w:firstLine="0"/>
      </w:pPr>
      <w:rPr>
        <w:rFonts w:hint="default"/>
        <w:b w:val="0"/>
        <w:i w:val="0"/>
      </w:rPr>
    </w:lvl>
    <w:lvl w:ilvl="2">
      <w:start w:val="1"/>
      <w:numFmt w:val="lowerLetter"/>
      <w:suff w:val="space"/>
      <w:lvlText w:val="%3."/>
      <w:lvlJc w:val="left"/>
      <w:pPr>
        <w:ind w:left="576" w:firstLine="0"/>
      </w:pPr>
      <w:rPr>
        <w:rFonts w:hint="default"/>
        <w:b w:val="0"/>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63F73740"/>
    <w:multiLevelType w:val="multilevel"/>
    <w:tmpl w:val="94A87B9E"/>
    <w:lvl w:ilvl="0">
      <w:start w:val="6"/>
      <w:numFmt w:val="decimal"/>
      <w:suff w:val="space"/>
      <w:lvlText w:val="%1."/>
      <w:lvlJc w:val="left"/>
      <w:pPr>
        <w:ind w:left="0" w:firstLine="0"/>
      </w:pPr>
      <w:rPr>
        <w:rFonts w:hint="default"/>
      </w:rPr>
    </w:lvl>
    <w:lvl w:ilvl="1">
      <w:start w:val="5"/>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64FA19F5"/>
    <w:multiLevelType w:val="multilevel"/>
    <w:tmpl w:val="FD3467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92922F9"/>
    <w:multiLevelType w:val="multilevel"/>
    <w:tmpl w:val="DE8AE80A"/>
    <w:lvl w:ilvl="0">
      <w:start w:val="9"/>
      <w:numFmt w:val="decimal"/>
      <w:suff w:val="space"/>
      <w:lvlText w:val="%1."/>
      <w:lvlJc w:val="left"/>
      <w:pPr>
        <w:ind w:left="0" w:firstLine="0"/>
      </w:pPr>
      <w:rPr>
        <w:rFonts w:hint="default"/>
      </w:rPr>
    </w:lvl>
    <w:lvl w:ilvl="1">
      <w:start w:val="1"/>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color w:val="auto"/>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BA56E6A"/>
    <w:multiLevelType w:val="hybridMultilevel"/>
    <w:tmpl w:val="970626BA"/>
    <w:lvl w:ilvl="0" w:tplc="84FA0174">
      <w:start w:val="1"/>
      <w:numFmt w:val="decimal"/>
      <w:suff w:val="space"/>
      <w:lvlText w:val="A-%1."/>
      <w:lvlJc w:val="left"/>
      <w:pPr>
        <w:ind w:left="0" w:firstLine="0"/>
      </w:pPr>
      <w:rPr>
        <w:rFonts w:ascii="Times New Roman" w:hAnsi="Times New Roman" w:cs="Times New Roman" w:hint="default"/>
        <w:b w:val="0"/>
        <w:i w:val="0"/>
        <w:color w:val="auto"/>
        <w:sz w:val="22"/>
      </w:rPr>
    </w:lvl>
    <w:lvl w:ilvl="1" w:tplc="39B06704">
      <w:start w:val="1"/>
      <w:numFmt w:val="decimal"/>
      <w:suff w:val="space"/>
      <w:lvlText w:val="(%2)"/>
      <w:lvlJc w:val="left"/>
      <w:pPr>
        <w:ind w:left="288" w:firstLine="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15:restartNumberingAfterBreak="0">
    <w:nsid w:val="6DFF2DB7"/>
    <w:multiLevelType w:val="multilevel"/>
    <w:tmpl w:val="EE00398E"/>
    <w:lvl w:ilvl="0">
      <w:start w:val="1"/>
      <w:numFmt w:val="decimal"/>
      <w:pStyle w:val="Level1"/>
      <w:lvlText w:val="%1."/>
      <w:lvlJc w:val="left"/>
      <w:pPr>
        <w:ind w:left="709" w:hanging="709"/>
      </w:pPr>
      <w:rPr>
        <w:rFonts w:ascii="Times New Roman" w:hAnsi="Times New Roman" w:hint="default"/>
        <w:b/>
        <w:i w:val="0"/>
        <w:caps/>
        <w:sz w:val="24"/>
        <w:szCs w:val="24"/>
        <w:u w:val="none"/>
      </w:rPr>
    </w:lvl>
    <w:lvl w:ilvl="1">
      <w:start w:val="1"/>
      <w:numFmt w:val="decimal"/>
      <w:pStyle w:val="Level2"/>
      <w:lvlText w:val="%1.%2"/>
      <w:lvlJc w:val="left"/>
      <w:pPr>
        <w:ind w:left="709" w:hanging="709"/>
      </w:pPr>
      <w:rPr>
        <w:rFonts w:ascii="Times New Roman" w:hAnsi="Times New Roman" w:cs="Times New Roman" w:hint="default"/>
        <w:b/>
        <w:bCs w:val="0"/>
        <w:sz w:val="24"/>
        <w:szCs w:val="24"/>
      </w:rPr>
    </w:lvl>
    <w:lvl w:ilvl="2">
      <w:start w:val="1"/>
      <w:numFmt w:val="decimal"/>
      <w:pStyle w:val="Level3"/>
      <w:lvlText w:val="%1.%2.%3"/>
      <w:lvlJc w:val="left"/>
      <w:pPr>
        <w:ind w:left="709" w:hanging="709"/>
      </w:pPr>
      <w:rPr>
        <w:rFonts w:ascii="Times New Roman" w:hAnsi="Times New Roman" w:cs="Times New Roman" w:hint="default"/>
        <w:b w:val="0"/>
        <w:bCs/>
        <w:i w:val="0"/>
        <w:sz w:val="24"/>
        <w:szCs w:val="24"/>
      </w:rPr>
    </w:lvl>
    <w:lvl w:ilvl="3">
      <w:start w:val="1"/>
      <w:numFmt w:val="lowerRoman"/>
      <w:pStyle w:val="Level4"/>
      <w:lvlText w:val="(%4)"/>
      <w:lvlJc w:val="left"/>
      <w:pPr>
        <w:ind w:left="1134" w:hanging="425"/>
      </w:pPr>
      <w:rPr>
        <w:rFonts w:ascii="Times New Roman" w:hAnsi="Times New Roman" w:cs="Times New Roman" w:hint="default"/>
        <w:b w:val="0"/>
        <w:bCs w:val="0"/>
        <w:i/>
        <w:iCs/>
        <w:sz w:val="24"/>
        <w:szCs w:val="24"/>
      </w:rPr>
    </w:lvl>
    <w:lvl w:ilvl="4">
      <w:start w:val="1"/>
      <w:numFmt w:val="decimal"/>
      <w:pStyle w:val="Leve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E67363E"/>
    <w:multiLevelType w:val="multilevel"/>
    <w:tmpl w:val="D466E756"/>
    <w:lvl w:ilvl="0">
      <w:start w:val="1"/>
      <w:numFmt w:val="decimal"/>
      <w:suff w:val="space"/>
      <w:lvlText w:val="%1."/>
      <w:lvlJc w:val="left"/>
      <w:pPr>
        <w:ind w:left="142" w:firstLine="0"/>
      </w:pPr>
      <w:rPr>
        <w:rFonts w:hint="default"/>
        <w:b w:val="0"/>
      </w:rPr>
    </w:lvl>
    <w:lvl w:ilvl="1">
      <w:start w:val="1"/>
      <w:numFmt w:val="decimal"/>
      <w:suff w:val="space"/>
      <w:lvlText w:val="%1.%2"/>
      <w:lvlJc w:val="left"/>
      <w:pPr>
        <w:ind w:left="288" w:firstLine="0"/>
      </w:pPr>
      <w:rPr>
        <w:rFonts w:hint="default"/>
        <w:b w:val="0"/>
        <w:i w:val="0"/>
      </w:rPr>
    </w:lvl>
    <w:lvl w:ilvl="2">
      <w:start w:val="1"/>
      <w:numFmt w:val="lowerLetter"/>
      <w:suff w:val="space"/>
      <w:lvlText w:val="%3."/>
      <w:lvlJc w:val="left"/>
      <w:pPr>
        <w:ind w:left="576" w:firstLine="0"/>
      </w:pPr>
      <w:rPr>
        <w:rFonts w:hint="default"/>
        <w:b w:val="0"/>
      </w:rPr>
    </w:lvl>
    <w:lvl w:ilvl="3">
      <w:start w:val="1"/>
      <w:numFmt w:val="decimal"/>
      <w:suff w:val="space"/>
      <w:lvlText w:val="(%4)"/>
      <w:lvlJc w:val="left"/>
      <w:pPr>
        <w:ind w:left="864"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6E684DBC"/>
    <w:multiLevelType w:val="multilevel"/>
    <w:tmpl w:val="C5BA079A"/>
    <w:lvl w:ilvl="0">
      <w:start w:val="9"/>
      <w:numFmt w:val="decimal"/>
      <w:suff w:val="space"/>
      <w:lvlText w:val="%1."/>
      <w:lvlJc w:val="left"/>
      <w:pPr>
        <w:ind w:left="0" w:firstLine="0"/>
      </w:pPr>
      <w:rPr>
        <w:rFonts w:hint="default"/>
      </w:rPr>
    </w:lvl>
    <w:lvl w:ilvl="1">
      <w:start w:val="1"/>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color w:val="auto"/>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FF9738B"/>
    <w:multiLevelType w:val="hybridMultilevel"/>
    <w:tmpl w:val="858A629C"/>
    <w:lvl w:ilvl="0" w:tplc="C8EA3982">
      <w:start w:val="1"/>
      <w:numFmt w:val="decimal"/>
      <w:lvlText w:val="A-%1."/>
      <w:lvlJc w:val="left"/>
      <w:pPr>
        <w:ind w:left="72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9B42D4"/>
    <w:multiLevelType w:val="multilevel"/>
    <w:tmpl w:val="F77CEC9C"/>
    <w:lvl w:ilvl="0">
      <w:start w:val="1"/>
      <w:numFmt w:val="lowerLetter"/>
      <w:lvlText w:val="(%1)"/>
      <w:lvlJc w:val="left"/>
      <w:pPr>
        <w:ind w:left="1349" w:hanging="357"/>
      </w:pPr>
      <w:rPr>
        <w:u w:val="none"/>
      </w:rPr>
    </w:lvl>
    <w:lvl w:ilvl="1">
      <w:start w:val="1"/>
      <w:numFmt w:val="lowerRoman"/>
      <w:lvlText w:val="(%2)"/>
      <w:lvlJc w:val="right"/>
      <w:pPr>
        <w:ind w:left="1672" w:hanging="113"/>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1" w15:restartNumberingAfterBreak="0">
    <w:nsid w:val="715B6FA6"/>
    <w:multiLevelType w:val="hybridMultilevel"/>
    <w:tmpl w:val="078A9140"/>
    <w:lvl w:ilvl="0" w:tplc="B1EAF0C2">
      <w:start w:val="1"/>
      <w:numFmt w:val="decimal"/>
      <w:suff w:val="space"/>
      <w:lvlText w:val="A-%1."/>
      <w:lvlJc w:val="left"/>
      <w:pPr>
        <w:ind w:left="0" w:firstLine="0"/>
      </w:pPr>
      <w:rPr>
        <w:rFonts w:ascii="Times New Roman" w:hAnsi="Times New Roman" w:cs="Times New Roman" w:hint="default"/>
        <w:b w:val="0"/>
        <w:i w:val="0"/>
        <w:color w:val="auto"/>
        <w:sz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2" w15:restartNumberingAfterBreak="0">
    <w:nsid w:val="721C60E6"/>
    <w:multiLevelType w:val="multilevel"/>
    <w:tmpl w:val="DE8AE80A"/>
    <w:lvl w:ilvl="0">
      <w:start w:val="9"/>
      <w:numFmt w:val="decimal"/>
      <w:suff w:val="space"/>
      <w:lvlText w:val="%1."/>
      <w:lvlJc w:val="left"/>
      <w:pPr>
        <w:ind w:left="0" w:firstLine="0"/>
      </w:pPr>
      <w:rPr>
        <w:rFonts w:hint="default"/>
      </w:rPr>
    </w:lvl>
    <w:lvl w:ilvl="1">
      <w:start w:val="1"/>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color w:val="auto"/>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3A857A6"/>
    <w:multiLevelType w:val="multilevel"/>
    <w:tmpl w:val="B78E4CE8"/>
    <w:lvl w:ilvl="0">
      <w:start w:val="1"/>
      <w:numFmt w:val="decimal"/>
      <w:suff w:val="space"/>
      <w:lvlText w:val="%1."/>
      <w:lvlJc w:val="left"/>
      <w:pPr>
        <w:ind w:left="0" w:firstLine="0"/>
      </w:pPr>
      <w:rPr>
        <w:rFonts w:hint="default"/>
      </w:rPr>
    </w:lvl>
    <w:lvl w:ilvl="1">
      <w:start w:val="1"/>
      <w:numFmt w:val="decimal"/>
      <w:suff w:val="space"/>
      <w:lvlText w:val="%1.%2."/>
      <w:lvlJc w:val="left"/>
      <w:pPr>
        <w:ind w:left="288" w:firstLine="0"/>
      </w:pPr>
      <w:rPr>
        <w:rFonts w:hint="default"/>
      </w:rPr>
    </w:lvl>
    <w:lvl w:ilvl="2">
      <w:start w:val="1"/>
      <w:numFmt w:val="lowerLetter"/>
      <w:suff w:val="space"/>
      <w:lvlText w:val="%3."/>
      <w:lvlJc w:val="left"/>
      <w:pPr>
        <w:ind w:left="576" w:firstLine="0"/>
      </w:pPr>
      <w:rPr>
        <w:rFonts w:hint="default"/>
      </w:rPr>
    </w:lvl>
    <w:lvl w:ilvl="3">
      <w:start w:val="1"/>
      <w:numFmt w:val="decimal"/>
      <w:suff w:val="space"/>
      <w:lvlText w:val="(%4)"/>
      <w:lvlJc w:val="left"/>
      <w:pPr>
        <w:ind w:left="864" w:firstLine="0"/>
      </w:pPr>
      <w:rPr>
        <w:rFonts w:hint="default"/>
        <w:color w:val="auto"/>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3FC5980"/>
    <w:multiLevelType w:val="singleLevel"/>
    <w:tmpl w:val="04090001"/>
    <w:lvl w:ilvl="0">
      <w:start w:val="1"/>
      <w:numFmt w:val="bullet"/>
      <w:lvlText w:val=""/>
      <w:lvlJc w:val="left"/>
      <w:pPr>
        <w:ind w:left="720" w:hanging="360"/>
      </w:pPr>
      <w:rPr>
        <w:rFonts w:ascii="Symbol" w:hAnsi="Symbol" w:hint="default"/>
      </w:rPr>
    </w:lvl>
  </w:abstractNum>
  <w:abstractNum w:abstractNumId="65" w15:restartNumberingAfterBreak="0">
    <w:nsid w:val="7A68344E"/>
    <w:multiLevelType w:val="hybridMultilevel"/>
    <w:tmpl w:val="88BE7248"/>
    <w:lvl w:ilvl="0" w:tplc="024A4186">
      <w:start w:val="10"/>
      <w:numFmt w:val="decimal"/>
      <w:lvlText w:val="A-%1."/>
      <w:lvlJc w:val="left"/>
      <w:pPr>
        <w:ind w:left="0" w:firstLine="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A875DA6"/>
    <w:multiLevelType w:val="multilevel"/>
    <w:tmpl w:val="E08C168E"/>
    <w:lvl w:ilvl="0">
      <w:start w:val="1"/>
      <w:numFmt w:val="decimal"/>
      <w:lvlText w:val="4.%1"/>
      <w:lvlJc w:val="left"/>
      <w:pPr>
        <w:ind w:left="992" w:hanging="4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7D3A7AA6"/>
    <w:multiLevelType w:val="hybridMultilevel"/>
    <w:tmpl w:val="3DC62C08"/>
    <w:lvl w:ilvl="0" w:tplc="BBFC2378">
      <w:start w:val="1"/>
      <w:numFmt w:val="lowerRoman"/>
      <w:suff w:val="space"/>
      <w:lvlText w:val="(%1)"/>
      <w:lvlJc w:val="left"/>
      <w:pPr>
        <w:ind w:left="0" w:firstLine="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num w:numId="1" w16cid:durableId="1498765402">
    <w:abstractNumId w:val="17"/>
  </w:num>
  <w:num w:numId="2" w16cid:durableId="1711492633">
    <w:abstractNumId w:val="35"/>
  </w:num>
  <w:num w:numId="3" w16cid:durableId="474643837">
    <w:abstractNumId w:val="47"/>
  </w:num>
  <w:num w:numId="4" w16cid:durableId="1011447985">
    <w:abstractNumId w:val="63"/>
  </w:num>
  <w:num w:numId="5" w16cid:durableId="1737699645">
    <w:abstractNumId w:val="55"/>
  </w:num>
  <w:num w:numId="6" w16cid:durableId="2055230710">
    <w:abstractNumId w:val="61"/>
  </w:num>
  <w:num w:numId="7" w16cid:durableId="1146363363">
    <w:abstractNumId w:val="0"/>
  </w:num>
  <w:num w:numId="8" w16cid:durableId="161967195">
    <w:abstractNumId w:val="5"/>
  </w:num>
  <w:num w:numId="9" w16cid:durableId="837383814">
    <w:abstractNumId w:val="9"/>
  </w:num>
  <w:num w:numId="10" w16cid:durableId="494685100">
    <w:abstractNumId w:val="14"/>
  </w:num>
  <w:num w:numId="11" w16cid:durableId="1666127184">
    <w:abstractNumId w:val="52"/>
  </w:num>
  <w:num w:numId="12" w16cid:durableId="97336341">
    <w:abstractNumId w:val="36"/>
  </w:num>
  <w:num w:numId="13" w16cid:durableId="1952544332">
    <w:abstractNumId w:val="43"/>
  </w:num>
  <w:num w:numId="14" w16cid:durableId="1991205206">
    <w:abstractNumId w:val="18"/>
  </w:num>
  <w:num w:numId="15" w16cid:durableId="1523206842">
    <w:abstractNumId w:val="58"/>
  </w:num>
  <w:num w:numId="16" w16cid:durableId="484442702">
    <w:abstractNumId w:val="54"/>
  </w:num>
  <w:num w:numId="17" w16cid:durableId="1936009813">
    <w:abstractNumId w:val="50"/>
  </w:num>
  <w:num w:numId="18" w16cid:durableId="1132485275">
    <w:abstractNumId w:val="62"/>
  </w:num>
  <w:num w:numId="19" w16cid:durableId="293298603">
    <w:abstractNumId w:val="19"/>
  </w:num>
  <w:num w:numId="20" w16cid:durableId="1324046868">
    <w:abstractNumId w:val="44"/>
  </w:num>
  <w:num w:numId="21" w16cid:durableId="233903905">
    <w:abstractNumId w:val="21"/>
  </w:num>
  <w:num w:numId="22" w16cid:durableId="523640095">
    <w:abstractNumId w:val="30"/>
  </w:num>
  <w:num w:numId="23" w16cid:durableId="1068462068">
    <w:abstractNumId w:val="51"/>
  </w:num>
  <w:num w:numId="24" w16cid:durableId="1531917458">
    <w:abstractNumId w:val="38"/>
  </w:num>
  <w:num w:numId="25" w16cid:durableId="1504516086">
    <w:abstractNumId w:val="29"/>
  </w:num>
  <w:num w:numId="26" w16cid:durableId="160199291">
    <w:abstractNumId w:val="7"/>
  </w:num>
  <w:num w:numId="27" w16cid:durableId="643198075">
    <w:abstractNumId w:val="41"/>
  </w:num>
  <w:num w:numId="28" w16cid:durableId="11815497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49296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58592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53011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8220720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70625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7604678">
    <w:abstractNumId w:val="16"/>
  </w:num>
  <w:num w:numId="35" w16cid:durableId="293604763">
    <w:abstractNumId w:val="67"/>
  </w:num>
  <w:num w:numId="36" w16cid:durableId="1141769082">
    <w:abstractNumId w:val="27"/>
  </w:num>
  <w:num w:numId="37" w16cid:durableId="1387879024">
    <w:abstractNumId w:val="53"/>
  </w:num>
  <w:num w:numId="38" w16cid:durableId="814565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4819097">
    <w:abstractNumId w:val="59"/>
  </w:num>
  <w:num w:numId="40" w16cid:durableId="669215007">
    <w:abstractNumId w:val="34"/>
  </w:num>
  <w:num w:numId="41" w16cid:durableId="478956926">
    <w:abstractNumId w:val="57"/>
  </w:num>
  <w:num w:numId="42" w16cid:durableId="2099791033">
    <w:abstractNumId w:val="48"/>
  </w:num>
  <w:num w:numId="43" w16cid:durableId="626351205">
    <w:abstractNumId w:val="13"/>
  </w:num>
  <w:num w:numId="44" w16cid:durableId="1499806809">
    <w:abstractNumId w:val="45"/>
  </w:num>
  <w:num w:numId="45" w16cid:durableId="964696822">
    <w:abstractNumId w:val="39"/>
  </w:num>
  <w:num w:numId="46" w16cid:durableId="1871265104">
    <w:abstractNumId w:val="13"/>
    <w:lvlOverride w:ilvl="0">
      <w:startOverride w:val="1"/>
    </w:lvlOverride>
  </w:num>
  <w:num w:numId="47" w16cid:durableId="1489249381">
    <w:abstractNumId w:val="32"/>
  </w:num>
  <w:num w:numId="48" w16cid:durableId="1221404892">
    <w:abstractNumId w:val="42"/>
  </w:num>
  <w:num w:numId="49" w16cid:durableId="1458445920">
    <w:abstractNumId w:val="26"/>
  </w:num>
  <w:num w:numId="50" w16cid:durableId="1843817252">
    <w:abstractNumId w:val="10"/>
  </w:num>
  <w:num w:numId="51" w16cid:durableId="946229906">
    <w:abstractNumId w:val="49"/>
  </w:num>
  <w:num w:numId="52" w16cid:durableId="215052154">
    <w:abstractNumId w:val="66"/>
  </w:num>
  <w:num w:numId="53" w16cid:durableId="2002073494">
    <w:abstractNumId w:val="24"/>
  </w:num>
  <w:num w:numId="54" w16cid:durableId="1183472836">
    <w:abstractNumId w:val="15"/>
  </w:num>
  <w:num w:numId="55" w16cid:durableId="1976641851">
    <w:abstractNumId w:val="40"/>
  </w:num>
  <w:num w:numId="56" w16cid:durableId="882904684">
    <w:abstractNumId w:val="22"/>
  </w:num>
  <w:num w:numId="57" w16cid:durableId="1966736592">
    <w:abstractNumId w:val="60"/>
  </w:num>
  <w:num w:numId="58" w16cid:durableId="462501560">
    <w:abstractNumId w:val="8"/>
  </w:num>
  <w:num w:numId="59" w16cid:durableId="490605755">
    <w:abstractNumId w:val="28"/>
  </w:num>
  <w:num w:numId="60" w16cid:durableId="1196699527">
    <w:abstractNumId w:val="12"/>
  </w:num>
  <w:num w:numId="61" w16cid:durableId="316343769">
    <w:abstractNumId w:val="20"/>
  </w:num>
  <w:num w:numId="62" w16cid:durableId="2000305359">
    <w:abstractNumId w:val="6"/>
  </w:num>
  <w:num w:numId="63" w16cid:durableId="1451431909">
    <w:abstractNumId w:val="2"/>
  </w:num>
  <w:num w:numId="64" w16cid:durableId="1131364034">
    <w:abstractNumId w:val="31"/>
  </w:num>
  <w:num w:numId="65" w16cid:durableId="1419643468">
    <w:abstractNumId w:val="1"/>
  </w:num>
  <w:num w:numId="66" w16cid:durableId="1254969150">
    <w:abstractNumId w:val="64"/>
  </w:num>
  <w:num w:numId="67" w16cid:durableId="796025743">
    <w:abstractNumId w:val="37"/>
  </w:num>
  <w:num w:numId="68" w16cid:durableId="621110587">
    <w:abstractNumId w:val="3"/>
  </w:num>
  <w:num w:numId="69" w16cid:durableId="1161896412">
    <w:abstractNumId w:val="56"/>
  </w:num>
  <w:num w:numId="70" w16cid:durableId="427387770">
    <w:abstractNumId w:val="65"/>
  </w:num>
  <w:num w:numId="71" w16cid:durableId="95713108">
    <w:abstractNumId w:val="11"/>
  </w:num>
  <w:num w:numId="72" w16cid:durableId="1834028490">
    <w:abstractNumId w:val="33"/>
  </w:num>
  <w:num w:numId="73" w16cid:durableId="1179000543">
    <w:abstractNumId w:val="4"/>
  </w:num>
  <w:num w:numId="74" w16cid:durableId="1262106514">
    <w:abstractNumId w:val="25"/>
  </w:num>
  <w:num w:numId="75" w16cid:durableId="1001204472">
    <w:abstractNumId w:val="23"/>
  </w:num>
  <w:num w:numId="76" w16cid:durableId="385225914">
    <w:abstractNumId w:val="4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cs-CZ" w:vendorID="64" w:dllVersion="0" w:nlCheck="1" w:checkStyle="0"/>
  <w:activeWritingStyle w:appName="MSWord" w:lang="en-GB"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cs-CZ" w:vendorID="64" w:dllVersion="4096"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D4C88"/>
    <w:rsid w:val="000004E0"/>
    <w:rsid w:val="0000082F"/>
    <w:rsid w:val="0000106A"/>
    <w:rsid w:val="00001671"/>
    <w:rsid w:val="00001B9A"/>
    <w:rsid w:val="00001EB8"/>
    <w:rsid w:val="0000231F"/>
    <w:rsid w:val="0000570B"/>
    <w:rsid w:val="0000693F"/>
    <w:rsid w:val="00007091"/>
    <w:rsid w:val="000077C7"/>
    <w:rsid w:val="00007957"/>
    <w:rsid w:val="00007BA7"/>
    <w:rsid w:val="000100E3"/>
    <w:rsid w:val="000103F7"/>
    <w:rsid w:val="00011D8C"/>
    <w:rsid w:val="00011E9D"/>
    <w:rsid w:val="00012013"/>
    <w:rsid w:val="00012035"/>
    <w:rsid w:val="000125FC"/>
    <w:rsid w:val="00012B67"/>
    <w:rsid w:val="00012FF7"/>
    <w:rsid w:val="0001313B"/>
    <w:rsid w:val="000146CD"/>
    <w:rsid w:val="00014790"/>
    <w:rsid w:val="0001574E"/>
    <w:rsid w:val="00016212"/>
    <w:rsid w:val="000166AB"/>
    <w:rsid w:val="000172A7"/>
    <w:rsid w:val="000210AD"/>
    <w:rsid w:val="0002159A"/>
    <w:rsid w:val="00021A83"/>
    <w:rsid w:val="00021BC9"/>
    <w:rsid w:val="0002252D"/>
    <w:rsid w:val="000227C5"/>
    <w:rsid w:val="000228F6"/>
    <w:rsid w:val="0002312A"/>
    <w:rsid w:val="000246A4"/>
    <w:rsid w:val="000250EB"/>
    <w:rsid w:val="00026035"/>
    <w:rsid w:val="0002725E"/>
    <w:rsid w:val="0002773C"/>
    <w:rsid w:val="0003175E"/>
    <w:rsid w:val="000318A4"/>
    <w:rsid w:val="00031AFC"/>
    <w:rsid w:val="00032280"/>
    <w:rsid w:val="00032912"/>
    <w:rsid w:val="0003296B"/>
    <w:rsid w:val="000340FE"/>
    <w:rsid w:val="0003478C"/>
    <w:rsid w:val="000356C2"/>
    <w:rsid w:val="00035CDE"/>
    <w:rsid w:val="00035E53"/>
    <w:rsid w:val="00036645"/>
    <w:rsid w:val="00036C38"/>
    <w:rsid w:val="00040384"/>
    <w:rsid w:val="00040711"/>
    <w:rsid w:val="00041561"/>
    <w:rsid w:val="000416D5"/>
    <w:rsid w:val="00041787"/>
    <w:rsid w:val="00041C92"/>
    <w:rsid w:val="0004226E"/>
    <w:rsid w:val="00042621"/>
    <w:rsid w:val="00042687"/>
    <w:rsid w:val="00043A60"/>
    <w:rsid w:val="00044088"/>
    <w:rsid w:val="000447DE"/>
    <w:rsid w:val="00044BCB"/>
    <w:rsid w:val="0004613F"/>
    <w:rsid w:val="0004641A"/>
    <w:rsid w:val="0004689E"/>
    <w:rsid w:val="0004741D"/>
    <w:rsid w:val="00047772"/>
    <w:rsid w:val="00047D00"/>
    <w:rsid w:val="00050B96"/>
    <w:rsid w:val="000530F3"/>
    <w:rsid w:val="00053194"/>
    <w:rsid w:val="00053C7E"/>
    <w:rsid w:val="00054A72"/>
    <w:rsid w:val="00055546"/>
    <w:rsid w:val="00056685"/>
    <w:rsid w:val="00057821"/>
    <w:rsid w:val="00057B1C"/>
    <w:rsid w:val="00057F0E"/>
    <w:rsid w:val="0006183C"/>
    <w:rsid w:val="00061E28"/>
    <w:rsid w:val="00062BE0"/>
    <w:rsid w:val="000639BA"/>
    <w:rsid w:val="00063DEF"/>
    <w:rsid w:val="0006442C"/>
    <w:rsid w:val="0006506B"/>
    <w:rsid w:val="0006562C"/>
    <w:rsid w:val="00065E17"/>
    <w:rsid w:val="00065E4E"/>
    <w:rsid w:val="00065FEC"/>
    <w:rsid w:val="00066D36"/>
    <w:rsid w:val="00067641"/>
    <w:rsid w:val="00067ABC"/>
    <w:rsid w:val="00067EB0"/>
    <w:rsid w:val="00067FC4"/>
    <w:rsid w:val="00070161"/>
    <w:rsid w:val="00070698"/>
    <w:rsid w:val="00070D09"/>
    <w:rsid w:val="00070FC1"/>
    <w:rsid w:val="00071A2E"/>
    <w:rsid w:val="00071AEE"/>
    <w:rsid w:val="00071E72"/>
    <w:rsid w:val="000724D9"/>
    <w:rsid w:val="0007274A"/>
    <w:rsid w:val="00072CB5"/>
    <w:rsid w:val="00073056"/>
    <w:rsid w:val="00073678"/>
    <w:rsid w:val="00074765"/>
    <w:rsid w:val="00074EB1"/>
    <w:rsid w:val="00074F20"/>
    <w:rsid w:val="00075195"/>
    <w:rsid w:val="000754C4"/>
    <w:rsid w:val="000754F8"/>
    <w:rsid w:val="0007669F"/>
    <w:rsid w:val="00076C99"/>
    <w:rsid w:val="0007704B"/>
    <w:rsid w:val="000771D0"/>
    <w:rsid w:val="00077484"/>
    <w:rsid w:val="0008017A"/>
    <w:rsid w:val="00080808"/>
    <w:rsid w:val="00080818"/>
    <w:rsid w:val="000823CF"/>
    <w:rsid w:val="00082D52"/>
    <w:rsid w:val="00083042"/>
    <w:rsid w:val="000837C7"/>
    <w:rsid w:val="00084053"/>
    <w:rsid w:val="0008436B"/>
    <w:rsid w:val="0008599E"/>
    <w:rsid w:val="00085E16"/>
    <w:rsid w:val="0008614A"/>
    <w:rsid w:val="00086205"/>
    <w:rsid w:val="00086322"/>
    <w:rsid w:val="00086ABD"/>
    <w:rsid w:val="00086E81"/>
    <w:rsid w:val="00087475"/>
    <w:rsid w:val="00087542"/>
    <w:rsid w:val="000877B6"/>
    <w:rsid w:val="00090E9C"/>
    <w:rsid w:val="00090EBF"/>
    <w:rsid w:val="000915C9"/>
    <w:rsid w:val="00091F7D"/>
    <w:rsid w:val="0009266E"/>
    <w:rsid w:val="00093673"/>
    <w:rsid w:val="0009496A"/>
    <w:rsid w:val="00094F77"/>
    <w:rsid w:val="00095049"/>
    <w:rsid w:val="000950A7"/>
    <w:rsid w:val="00096BB6"/>
    <w:rsid w:val="0009789A"/>
    <w:rsid w:val="000A0212"/>
    <w:rsid w:val="000A0E64"/>
    <w:rsid w:val="000A10E1"/>
    <w:rsid w:val="000A127C"/>
    <w:rsid w:val="000A2441"/>
    <w:rsid w:val="000A3008"/>
    <w:rsid w:val="000A3B33"/>
    <w:rsid w:val="000A471F"/>
    <w:rsid w:val="000A4DE0"/>
    <w:rsid w:val="000A590C"/>
    <w:rsid w:val="000A5A95"/>
    <w:rsid w:val="000A5B15"/>
    <w:rsid w:val="000A64C4"/>
    <w:rsid w:val="000A6675"/>
    <w:rsid w:val="000A672A"/>
    <w:rsid w:val="000A6E82"/>
    <w:rsid w:val="000A7188"/>
    <w:rsid w:val="000B0448"/>
    <w:rsid w:val="000B1EB8"/>
    <w:rsid w:val="000B205E"/>
    <w:rsid w:val="000B268E"/>
    <w:rsid w:val="000B375B"/>
    <w:rsid w:val="000B3AF7"/>
    <w:rsid w:val="000B3F8A"/>
    <w:rsid w:val="000B4A15"/>
    <w:rsid w:val="000B4E75"/>
    <w:rsid w:val="000B595F"/>
    <w:rsid w:val="000B6800"/>
    <w:rsid w:val="000B68D9"/>
    <w:rsid w:val="000C036D"/>
    <w:rsid w:val="000C0D3E"/>
    <w:rsid w:val="000C119F"/>
    <w:rsid w:val="000C2BE1"/>
    <w:rsid w:val="000C337D"/>
    <w:rsid w:val="000C3ABF"/>
    <w:rsid w:val="000C44D8"/>
    <w:rsid w:val="000C4B08"/>
    <w:rsid w:val="000C4F49"/>
    <w:rsid w:val="000C5C8A"/>
    <w:rsid w:val="000C6677"/>
    <w:rsid w:val="000C6781"/>
    <w:rsid w:val="000C7434"/>
    <w:rsid w:val="000C7860"/>
    <w:rsid w:val="000D03EB"/>
    <w:rsid w:val="000D0AF6"/>
    <w:rsid w:val="000D0E40"/>
    <w:rsid w:val="000D1DA6"/>
    <w:rsid w:val="000D31C9"/>
    <w:rsid w:val="000D39E3"/>
    <w:rsid w:val="000D3BD9"/>
    <w:rsid w:val="000D421A"/>
    <w:rsid w:val="000D44C9"/>
    <w:rsid w:val="000D4F64"/>
    <w:rsid w:val="000D5647"/>
    <w:rsid w:val="000D5F3B"/>
    <w:rsid w:val="000D6192"/>
    <w:rsid w:val="000D6D13"/>
    <w:rsid w:val="000E08E0"/>
    <w:rsid w:val="000E0BC9"/>
    <w:rsid w:val="000E1266"/>
    <w:rsid w:val="000E1F15"/>
    <w:rsid w:val="000E2BC1"/>
    <w:rsid w:val="000E2D7E"/>
    <w:rsid w:val="000E406A"/>
    <w:rsid w:val="000E510A"/>
    <w:rsid w:val="000E6515"/>
    <w:rsid w:val="000E6EDE"/>
    <w:rsid w:val="000E7880"/>
    <w:rsid w:val="000F016C"/>
    <w:rsid w:val="000F07C2"/>
    <w:rsid w:val="000F0CB4"/>
    <w:rsid w:val="000F0D86"/>
    <w:rsid w:val="000F124F"/>
    <w:rsid w:val="000F144E"/>
    <w:rsid w:val="000F1A2C"/>
    <w:rsid w:val="000F213B"/>
    <w:rsid w:val="000F2605"/>
    <w:rsid w:val="000F2965"/>
    <w:rsid w:val="000F2D64"/>
    <w:rsid w:val="000F31E7"/>
    <w:rsid w:val="000F473D"/>
    <w:rsid w:val="000F4EB1"/>
    <w:rsid w:val="000F4F83"/>
    <w:rsid w:val="000F5175"/>
    <w:rsid w:val="000F59B8"/>
    <w:rsid w:val="000F6923"/>
    <w:rsid w:val="000F6F09"/>
    <w:rsid w:val="000F70B3"/>
    <w:rsid w:val="000F787B"/>
    <w:rsid w:val="001019C1"/>
    <w:rsid w:val="00101BB2"/>
    <w:rsid w:val="00102ACF"/>
    <w:rsid w:val="00103503"/>
    <w:rsid w:val="001037BB"/>
    <w:rsid w:val="00103B5E"/>
    <w:rsid w:val="00103BA9"/>
    <w:rsid w:val="00103E5D"/>
    <w:rsid w:val="00103FA2"/>
    <w:rsid w:val="0010442E"/>
    <w:rsid w:val="00105A46"/>
    <w:rsid w:val="00105ACF"/>
    <w:rsid w:val="00105BFF"/>
    <w:rsid w:val="00106A6D"/>
    <w:rsid w:val="00106ACB"/>
    <w:rsid w:val="00106CCA"/>
    <w:rsid w:val="001073D2"/>
    <w:rsid w:val="001102E9"/>
    <w:rsid w:val="001103D9"/>
    <w:rsid w:val="0011211A"/>
    <w:rsid w:val="00112ABF"/>
    <w:rsid w:val="001141D4"/>
    <w:rsid w:val="00114E35"/>
    <w:rsid w:val="00114F6F"/>
    <w:rsid w:val="0011513C"/>
    <w:rsid w:val="00115AAB"/>
    <w:rsid w:val="0011653F"/>
    <w:rsid w:val="001169F4"/>
    <w:rsid w:val="00116A70"/>
    <w:rsid w:val="00120018"/>
    <w:rsid w:val="001217DF"/>
    <w:rsid w:val="001228C6"/>
    <w:rsid w:val="00122A44"/>
    <w:rsid w:val="00123190"/>
    <w:rsid w:val="0012362A"/>
    <w:rsid w:val="0012485D"/>
    <w:rsid w:val="001248D1"/>
    <w:rsid w:val="00126203"/>
    <w:rsid w:val="001265A4"/>
    <w:rsid w:val="00126865"/>
    <w:rsid w:val="00126C58"/>
    <w:rsid w:val="00131935"/>
    <w:rsid w:val="00131ECD"/>
    <w:rsid w:val="00132A96"/>
    <w:rsid w:val="00132B99"/>
    <w:rsid w:val="00133770"/>
    <w:rsid w:val="00133BF8"/>
    <w:rsid w:val="00134033"/>
    <w:rsid w:val="00136A8B"/>
    <w:rsid w:val="0014011C"/>
    <w:rsid w:val="00140D33"/>
    <w:rsid w:val="00141545"/>
    <w:rsid w:val="0014154A"/>
    <w:rsid w:val="00141714"/>
    <w:rsid w:val="00142684"/>
    <w:rsid w:val="001427BC"/>
    <w:rsid w:val="0014359C"/>
    <w:rsid w:val="00144842"/>
    <w:rsid w:val="00144ECB"/>
    <w:rsid w:val="0014520E"/>
    <w:rsid w:val="00145ED3"/>
    <w:rsid w:val="00145FE7"/>
    <w:rsid w:val="00146081"/>
    <w:rsid w:val="001460B2"/>
    <w:rsid w:val="001465BA"/>
    <w:rsid w:val="0014667E"/>
    <w:rsid w:val="001469A7"/>
    <w:rsid w:val="00146C9A"/>
    <w:rsid w:val="00146D42"/>
    <w:rsid w:val="00146DDC"/>
    <w:rsid w:val="001472A6"/>
    <w:rsid w:val="00147B9E"/>
    <w:rsid w:val="001505B2"/>
    <w:rsid w:val="00150642"/>
    <w:rsid w:val="00150D4E"/>
    <w:rsid w:val="001515AB"/>
    <w:rsid w:val="00151D6E"/>
    <w:rsid w:val="00152364"/>
    <w:rsid w:val="00154668"/>
    <w:rsid w:val="00154A09"/>
    <w:rsid w:val="00154B21"/>
    <w:rsid w:val="00156576"/>
    <w:rsid w:val="00156B20"/>
    <w:rsid w:val="0016131D"/>
    <w:rsid w:val="00161978"/>
    <w:rsid w:val="001622AF"/>
    <w:rsid w:val="00162967"/>
    <w:rsid w:val="00162E3C"/>
    <w:rsid w:val="00162E74"/>
    <w:rsid w:val="00163197"/>
    <w:rsid w:val="001639A3"/>
    <w:rsid w:val="00163ECF"/>
    <w:rsid w:val="00165963"/>
    <w:rsid w:val="001668E4"/>
    <w:rsid w:val="001672B9"/>
    <w:rsid w:val="00167C9B"/>
    <w:rsid w:val="00167DB7"/>
    <w:rsid w:val="00170A47"/>
    <w:rsid w:val="001715AF"/>
    <w:rsid w:val="00171A45"/>
    <w:rsid w:val="00171E65"/>
    <w:rsid w:val="00172F12"/>
    <w:rsid w:val="00172F5A"/>
    <w:rsid w:val="001736A8"/>
    <w:rsid w:val="0017371E"/>
    <w:rsid w:val="00173FA3"/>
    <w:rsid w:val="00174128"/>
    <w:rsid w:val="00174F61"/>
    <w:rsid w:val="00175269"/>
    <w:rsid w:val="001762E0"/>
    <w:rsid w:val="00176894"/>
    <w:rsid w:val="00176BE7"/>
    <w:rsid w:val="001777E8"/>
    <w:rsid w:val="001802EC"/>
    <w:rsid w:val="001805A6"/>
    <w:rsid w:val="00180DA4"/>
    <w:rsid w:val="00181462"/>
    <w:rsid w:val="00181747"/>
    <w:rsid w:val="0018193F"/>
    <w:rsid w:val="00181AB9"/>
    <w:rsid w:val="00181BBE"/>
    <w:rsid w:val="00181F02"/>
    <w:rsid w:val="00182517"/>
    <w:rsid w:val="001827DB"/>
    <w:rsid w:val="00183030"/>
    <w:rsid w:val="00183271"/>
    <w:rsid w:val="00183A3C"/>
    <w:rsid w:val="00183FE8"/>
    <w:rsid w:val="0018563E"/>
    <w:rsid w:val="001858F1"/>
    <w:rsid w:val="00185F14"/>
    <w:rsid w:val="001868D5"/>
    <w:rsid w:val="00186C02"/>
    <w:rsid w:val="001875D5"/>
    <w:rsid w:val="001922EF"/>
    <w:rsid w:val="001926F7"/>
    <w:rsid w:val="00193DA7"/>
    <w:rsid w:val="0019451F"/>
    <w:rsid w:val="00194EFE"/>
    <w:rsid w:val="0019539D"/>
    <w:rsid w:val="0019569B"/>
    <w:rsid w:val="00196120"/>
    <w:rsid w:val="001963D4"/>
    <w:rsid w:val="00197557"/>
    <w:rsid w:val="0019761B"/>
    <w:rsid w:val="00197B0D"/>
    <w:rsid w:val="00197EBB"/>
    <w:rsid w:val="001A0220"/>
    <w:rsid w:val="001A0320"/>
    <w:rsid w:val="001A2D28"/>
    <w:rsid w:val="001A2D41"/>
    <w:rsid w:val="001A31AA"/>
    <w:rsid w:val="001A39C8"/>
    <w:rsid w:val="001A42E5"/>
    <w:rsid w:val="001A59AA"/>
    <w:rsid w:val="001A6BF9"/>
    <w:rsid w:val="001A6CC6"/>
    <w:rsid w:val="001A79F5"/>
    <w:rsid w:val="001A7DD7"/>
    <w:rsid w:val="001A7E11"/>
    <w:rsid w:val="001B0327"/>
    <w:rsid w:val="001B179F"/>
    <w:rsid w:val="001B24AA"/>
    <w:rsid w:val="001B280D"/>
    <w:rsid w:val="001B39AA"/>
    <w:rsid w:val="001B440C"/>
    <w:rsid w:val="001B4FF9"/>
    <w:rsid w:val="001B55EF"/>
    <w:rsid w:val="001B59BD"/>
    <w:rsid w:val="001B6069"/>
    <w:rsid w:val="001C0550"/>
    <w:rsid w:val="001C0744"/>
    <w:rsid w:val="001C07EC"/>
    <w:rsid w:val="001C13A7"/>
    <w:rsid w:val="001C143C"/>
    <w:rsid w:val="001C17DA"/>
    <w:rsid w:val="001C20A2"/>
    <w:rsid w:val="001C219A"/>
    <w:rsid w:val="001C28FD"/>
    <w:rsid w:val="001C309A"/>
    <w:rsid w:val="001C30C1"/>
    <w:rsid w:val="001C3206"/>
    <w:rsid w:val="001C3265"/>
    <w:rsid w:val="001C4A22"/>
    <w:rsid w:val="001C4B2E"/>
    <w:rsid w:val="001C5079"/>
    <w:rsid w:val="001C597E"/>
    <w:rsid w:val="001C67CE"/>
    <w:rsid w:val="001C67D5"/>
    <w:rsid w:val="001C78E1"/>
    <w:rsid w:val="001C7911"/>
    <w:rsid w:val="001C7F90"/>
    <w:rsid w:val="001D05D6"/>
    <w:rsid w:val="001D07F9"/>
    <w:rsid w:val="001D081D"/>
    <w:rsid w:val="001D1339"/>
    <w:rsid w:val="001D15C2"/>
    <w:rsid w:val="001D282C"/>
    <w:rsid w:val="001D2AB4"/>
    <w:rsid w:val="001D4035"/>
    <w:rsid w:val="001D40D6"/>
    <w:rsid w:val="001D44F7"/>
    <w:rsid w:val="001D4A52"/>
    <w:rsid w:val="001D5114"/>
    <w:rsid w:val="001D530B"/>
    <w:rsid w:val="001D5EB5"/>
    <w:rsid w:val="001D62DC"/>
    <w:rsid w:val="001D6A4E"/>
    <w:rsid w:val="001D72E3"/>
    <w:rsid w:val="001D7608"/>
    <w:rsid w:val="001D7637"/>
    <w:rsid w:val="001D7C31"/>
    <w:rsid w:val="001E06A7"/>
    <w:rsid w:val="001E07E7"/>
    <w:rsid w:val="001E0AFA"/>
    <w:rsid w:val="001E1831"/>
    <w:rsid w:val="001E1EBB"/>
    <w:rsid w:val="001E26C2"/>
    <w:rsid w:val="001E392B"/>
    <w:rsid w:val="001E718D"/>
    <w:rsid w:val="001F01B7"/>
    <w:rsid w:val="001F1040"/>
    <w:rsid w:val="001F17A6"/>
    <w:rsid w:val="001F50DF"/>
    <w:rsid w:val="001F50F3"/>
    <w:rsid w:val="001F5A24"/>
    <w:rsid w:val="001F5AEE"/>
    <w:rsid w:val="001F6159"/>
    <w:rsid w:val="001F6F06"/>
    <w:rsid w:val="001F6FFC"/>
    <w:rsid w:val="001F720A"/>
    <w:rsid w:val="001F73CC"/>
    <w:rsid w:val="001F7B9A"/>
    <w:rsid w:val="002014E5"/>
    <w:rsid w:val="00201958"/>
    <w:rsid w:val="00202714"/>
    <w:rsid w:val="00203060"/>
    <w:rsid w:val="00203D89"/>
    <w:rsid w:val="00204211"/>
    <w:rsid w:val="00204B74"/>
    <w:rsid w:val="00205177"/>
    <w:rsid w:val="002056C8"/>
    <w:rsid w:val="0020570D"/>
    <w:rsid w:val="00206434"/>
    <w:rsid w:val="002067A9"/>
    <w:rsid w:val="00206C05"/>
    <w:rsid w:val="00207D5D"/>
    <w:rsid w:val="0021038B"/>
    <w:rsid w:val="00210FE1"/>
    <w:rsid w:val="0021185F"/>
    <w:rsid w:val="002123BA"/>
    <w:rsid w:val="00212C8B"/>
    <w:rsid w:val="00214496"/>
    <w:rsid w:val="00214D01"/>
    <w:rsid w:val="00216311"/>
    <w:rsid w:val="002165B5"/>
    <w:rsid w:val="0021746C"/>
    <w:rsid w:val="00217810"/>
    <w:rsid w:val="0021793A"/>
    <w:rsid w:val="0022011F"/>
    <w:rsid w:val="00220C59"/>
    <w:rsid w:val="00220C65"/>
    <w:rsid w:val="00221791"/>
    <w:rsid w:val="00221838"/>
    <w:rsid w:val="002219A0"/>
    <w:rsid w:val="00221DE3"/>
    <w:rsid w:val="00221E13"/>
    <w:rsid w:val="002225B1"/>
    <w:rsid w:val="0022330C"/>
    <w:rsid w:val="00223D1B"/>
    <w:rsid w:val="00224236"/>
    <w:rsid w:val="0022505A"/>
    <w:rsid w:val="00225114"/>
    <w:rsid w:val="0022534C"/>
    <w:rsid w:val="00225F05"/>
    <w:rsid w:val="00226ACE"/>
    <w:rsid w:val="00226D14"/>
    <w:rsid w:val="00226EB0"/>
    <w:rsid w:val="00226F1D"/>
    <w:rsid w:val="00227751"/>
    <w:rsid w:val="00231F2F"/>
    <w:rsid w:val="00231F5B"/>
    <w:rsid w:val="00232893"/>
    <w:rsid w:val="002332D2"/>
    <w:rsid w:val="00233528"/>
    <w:rsid w:val="00234F85"/>
    <w:rsid w:val="002355CA"/>
    <w:rsid w:val="0023675D"/>
    <w:rsid w:val="002377CB"/>
    <w:rsid w:val="00237CA1"/>
    <w:rsid w:val="00237F1F"/>
    <w:rsid w:val="00240BB8"/>
    <w:rsid w:val="00240CE3"/>
    <w:rsid w:val="00240D72"/>
    <w:rsid w:val="002414BF"/>
    <w:rsid w:val="00242A12"/>
    <w:rsid w:val="00242D2D"/>
    <w:rsid w:val="00242E7E"/>
    <w:rsid w:val="002437ED"/>
    <w:rsid w:val="00243B9B"/>
    <w:rsid w:val="002442C9"/>
    <w:rsid w:val="0024586D"/>
    <w:rsid w:val="00246766"/>
    <w:rsid w:val="00247141"/>
    <w:rsid w:val="0024749A"/>
    <w:rsid w:val="00247A22"/>
    <w:rsid w:val="00250406"/>
    <w:rsid w:val="00251B80"/>
    <w:rsid w:val="00252787"/>
    <w:rsid w:val="00254EB6"/>
    <w:rsid w:val="00255085"/>
    <w:rsid w:val="00255369"/>
    <w:rsid w:val="00255E75"/>
    <w:rsid w:val="00256063"/>
    <w:rsid w:val="002571B3"/>
    <w:rsid w:val="002576CE"/>
    <w:rsid w:val="00257B5A"/>
    <w:rsid w:val="002616F0"/>
    <w:rsid w:val="00261A79"/>
    <w:rsid w:val="00261E14"/>
    <w:rsid w:val="00261FB1"/>
    <w:rsid w:val="00262563"/>
    <w:rsid w:val="0026266E"/>
    <w:rsid w:val="00262D1A"/>
    <w:rsid w:val="00263B5E"/>
    <w:rsid w:val="00264B51"/>
    <w:rsid w:val="00265AF1"/>
    <w:rsid w:val="00266187"/>
    <w:rsid w:val="002668AD"/>
    <w:rsid w:val="002669A3"/>
    <w:rsid w:val="00266E9A"/>
    <w:rsid w:val="002670D8"/>
    <w:rsid w:val="002671B6"/>
    <w:rsid w:val="002671DE"/>
    <w:rsid w:val="0026721A"/>
    <w:rsid w:val="00267547"/>
    <w:rsid w:val="00267B90"/>
    <w:rsid w:val="00267CF7"/>
    <w:rsid w:val="00271CD2"/>
    <w:rsid w:val="002725A5"/>
    <w:rsid w:val="00272703"/>
    <w:rsid w:val="00272B4C"/>
    <w:rsid w:val="00274995"/>
    <w:rsid w:val="00275220"/>
    <w:rsid w:val="002752F8"/>
    <w:rsid w:val="0027542C"/>
    <w:rsid w:val="00275743"/>
    <w:rsid w:val="002769CC"/>
    <w:rsid w:val="00276BDC"/>
    <w:rsid w:val="00277E85"/>
    <w:rsid w:val="002800F9"/>
    <w:rsid w:val="00282E49"/>
    <w:rsid w:val="0028334E"/>
    <w:rsid w:val="00284086"/>
    <w:rsid w:val="00284600"/>
    <w:rsid w:val="00284B29"/>
    <w:rsid w:val="0028534A"/>
    <w:rsid w:val="002855DA"/>
    <w:rsid w:val="00285CFD"/>
    <w:rsid w:val="00285F58"/>
    <w:rsid w:val="00286505"/>
    <w:rsid w:val="00286594"/>
    <w:rsid w:val="00287458"/>
    <w:rsid w:val="0028772C"/>
    <w:rsid w:val="00287AA5"/>
    <w:rsid w:val="002901D2"/>
    <w:rsid w:val="00291C5B"/>
    <w:rsid w:val="00292036"/>
    <w:rsid w:val="00292736"/>
    <w:rsid w:val="00292C47"/>
    <w:rsid w:val="00292C7B"/>
    <w:rsid w:val="00292F53"/>
    <w:rsid w:val="00293490"/>
    <w:rsid w:val="0029388E"/>
    <w:rsid w:val="00293EC3"/>
    <w:rsid w:val="002944EA"/>
    <w:rsid w:val="002950E7"/>
    <w:rsid w:val="00295893"/>
    <w:rsid w:val="00295DAE"/>
    <w:rsid w:val="002974C6"/>
    <w:rsid w:val="002A0411"/>
    <w:rsid w:val="002A26E8"/>
    <w:rsid w:val="002A26E9"/>
    <w:rsid w:val="002A45C0"/>
    <w:rsid w:val="002A55F4"/>
    <w:rsid w:val="002A5740"/>
    <w:rsid w:val="002A5B3A"/>
    <w:rsid w:val="002A783F"/>
    <w:rsid w:val="002A7F35"/>
    <w:rsid w:val="002B18F9"/>
    <w:rsid w:val="002B2730"/>
    <w:rsid w:val="002B3019"/>
    <w:rsid w:val="002B37C3"/>
    <w:rsid w:val="002B433A"/>
    <w:rsid w:val="002B476D"/>
    <w:rsid w:val="002B495E"/>
    <w:rsid w:val="002B4973"/>
    <w:rsid w:val="002B4D6D"/>
    <w:rsid w:val="002B580A"/>
    <w:rsid w:val="002B5F36"/>
    <w:rsid w:val="002B6766"/>
    <w:rsid w:val="002B756A"/>
    <w:rsid w:val="002C062A"/>
    <w:rsid w:val="002C1191"/>
    <w:rsid w:val="002C13FC"/>
    <w:rsid w:val="002C1601"/>
    <w:rsid w:val="002C19A7"/>
    <w:rsid w:val="002C27C3"/>
    <w:rsid w:val="002C33E9"/>
    <w:rsid w:val="002C3865"/>
    <w:rsid w:val="002C3B9F"/>
    <w:rsid w:val="002C4241"/>
    <w:rsid w:val="002C442C"/>
    <w:rsid w:val="002C534C"/>
    <w:rsid w:val="002C551E"/>
    <w:rsid w:val="002C558B"/>
    <w:rsid w:val="002C5C5A"/>
    <w:rsid w:val="002C5F74"/>
    <w:rsid w:val="002C6368"/>
    <w:rsid w:val="002C68C0"/>
    <w:rsid w:val="002C6D0A"/>
    <w:rsid w:val="002C715C"/>
    <w:rsid w:val="002C72BF"/>
    <w:rsid w:val="002C7430"/>
    <w:rsid w:val="002C7937"/>
    <w:rsid w:val="002D037E"/>
    <w:rsid w:val="002D26A3"/>
    <w:rsid w:val="002D30A5"/>
    <w:rsid w:val="002D3346"/>
    <w:rsid w:val="002D350E"/>
    <w:rsid w:val="002D35D5"/>
    <w:rsid w:val="002D4C88"/>
    <w:rsid w:val="002D4D33"/>
    <w:rsid w:val="002D5592"/>
    <w:rsid w:val="002D575A"/>
    <w:rsid w:val="002D583A"/>
    <w:rsid w:val="002D5972"/>
    <w:rsid w:val="002D5E90"/>
    <w:rsid w:val="002D642A"/>
    <w:rsid w:val="002D6B49"/>
    <w:rsid w:val="002D7A6A"/>
    <w:rsid w:val="002D7ADA"/>
    <w:rsid w:val="002E0E2E"/>
    <w:rsid w:val="002E1EF8"/>
    <w:rsid w:val="002E2A11"/>
    <w:rsid w:val="002E2CC4"/>
    <w:rsid w:val="002E2D84"/>
    <w:rsid w:val="002E4856"/>
    <w:rsid w:val="002E4C3F"/>
    <w:rsid w:val="002E50C5"/>
    <w:rsid w:val="002E5937"/>
    <w:rsid w:val="002E6A67"/>
    <w:rsid w:val="002E7345"/>
    <w:rsid w:val="002F043C"/>
    <w:rsid w:val="002F0BDB"/>
    <w:rsid w:val="002F0FB7"/>
    <w:rsid w:val="002F162F"/>
    <w:rsid w:val="002F1CCC"/>
    <w:rsid w:val="002F2366"/>
    <w:rsid w:val="002F30A3"/>
    <w:rsid w:val="002F329A"/>
    <w:rsid w:val="002F35CD"/>
    <w:rsid w:val="002F407E"/>
    <w:rsid w:val="002F4243"/>
    <w:rsid w:val="002F470A"/>
    <w:rsid w:val="002F4ACE"/>
    <w:rsid w:val="002F4E5F"/>
    <w:rsid w:val="002F5315"/>
    <w:rsid w:val="002F53A4"/>
    <w:rsid w:val="002F64EE"/>
    <w:rsid w:val="002F688B"/>
    <w:rsid w:val="002F6DE2"/>
    <w:rsid w:val="002F6EFD"/>
    <w:rsid w:val="002F7981"/>
    <w:rsid w:val="00300C65"/>
    <w:rsid w:val="0030160A"/>
    <w:rsid w:val="00302117"/>
    <w:rsid w:val="00302271"/>
    <w:rsid w:val="00302C62"/>
    <w:rsid w:val="00302E7C"/>
    <w:rsid w:val="003038E4"/>
    <w:rsid w:val="00303FE1"/>
    <w:rsid w:val="0030487B"/>
    <w:rsid w:val="00305020"/>
    <w:rsid w:val="003053E2"/>
    <w:rsid w:val="00305795"/>
    <w:rsid w:val="00305930"/>
    <w:rsid w:val="003070E2"/>
    <w:rsid w:val="0030714D"/>
    <w:rsid w:val="00307F56"/>
    <w:rsid w:val="0031108C"/>
    <w:rsid w:val="003114D0"/>
    <w:rsid w:val="00311E6F"/>
    <w:rsid w:val="00312A2F"/>
    <w:rsid w:val="00312E18"/>
    <w:rsid w:val="00314648"/>
    <w:rsid w:val="00314E07"/>
    <w:rsid w:val="00314FB9"/>
    <w:rsid w:val="00315AFD"/>
    <w:rsid w:val="00315EDD"/>
    <w:rsid w:val="00316281"/>
    <w:rsid w:val="00316662"/>
    <w:rsid w:val="00316E77"/>
    <w:rsid w:val="003171BC"/>
    <w:rsid w:val="00317410"/>
    <w:rsid w:val="00317449"/>
    <w:rsid w:val="0031747D"/>
    <w:rsid w:val="00317783"/>
    <w:rsid w:val="003202B8"/>
    <w:rsid w:val="003204E0"/>
    <w:rsid w:val="00322B40"/>
    <w:rsid w:val="00323C63"/>
    <w:rsid w:val="00323D7B"/>
    <w:rsid w:val="00324FB6"/>
    <w:rsid w:val="00324FDF"/>
    <w:rsid w:val="0032520D"/>
    <w:rsid w:val="003253AC"/>
    <w:rsid w:val="0032597F"/>
    <w:rsid w:val="003260B6"/>
    <w:rsid w:val="003261F1"/>
    <w:rsid w:val="00326241"/>
    <w:rsid w:val="00326C37"/>
    <w:rsid w:val="0033089D"/>
    <w:rsid w:val="00332140"/>
    <w:rsid w:val="003321BF"/>
    <w:rsid w:val="003321D4"/>
    <w:rsid w:val="003325A3"/>
    <w:rsid w:val="00332DE1"/>
    <w:rsid w:val="00334330"/>
    <w:rsid w:val="0033494C"/>
    <w:rsid w:val="00334D1A"/>
    <w:rsid w:val="00334EB2"/>
    <w:rsid w:val="00334F7C"/>
    <w:rsid w:val="00335062"/>
    <w:rsid w:val="0033571F"/>
    <w:rsid w:val="00336026"/>
    <w:rsid w:val="003364E8"/>
    <w:rsid w:val="003364F9"/>
    <w:rsid w:val="00336A67"/>
    <w:rsid w:val="00337020"/>
    <w:rsid w:val="00337186"/>
    <w:rsid w:val="00337838"/>
    <w:rsid w:val="00337948"/>
    <w:rsid w:val="003379CF"/>
    <w:rsid w:val="00340072"/>
    <w:rsid w:val="0034009D"/>
    <w:rsid w:val="00340151"/>
    <w:rsid w:val="003406BA"/>
    <w:rsid w:val="00340AC6"/>
    <w:rsid w:val="00341380"/>
    <w:rsid w:val="003413D2"/>
    <w:rsid w:val="003416C7"/>
    <w:rsid w:val="00341FDB"/>
    <w:rsid w:val="00341FE4"/>
    <w:rsid w:val="00342166"/>
    <w:rsid w:val="00343594"/>
    <w:rsid w:val="00343A31"/>
    <w:rsid w:val="00343AD4"/>
    <w:rsid w:val="00343DBA"/>
    <w:rsid w:val="003446F4"/>
    <w:rsid w:val="00344E41"/>
    <w:rsid w:val="00345EF8"/>
    <w:rsid w:val="00347E77"/>
    <w:rsid w:val="00350343"/>
    <w:rsid w:val="0035044A"/>
    <w:rsid w:val="00350A8B"/>
    <w:rsid w:val="003511AB"/>
    <w:rsid w:val="003513BA"/>
    <w:rsid w:val="00351C50"/>
    <w:rsid w:val="003527ED"/>
    <w:rsid w:val="0035283A"/>
    <w:rsid w:val="00353B0D"/>
    <w:rsid w:val="00354697"/>
    <w:rsid w:val="00354F34"/>
    <w:rsid w:val="00355254"/>
    <w:rsid w:val="003552BB"/>
    <w:rsid w:val="00355EF8"/>
    <w:rsid w:val="00356159"/>
    <w:rsid w:val="0035706A"/>
    <w:rsid w:val="00357E4C"/>
    <w:rsid w:val="00361413"/>
    <w:rsid w:val="00362666"/>
    <w:rsid w:val="003627AF"/>
    <w:rsid w:val="003632D4"/>
    <w:rsid w:val="00363734"/>
    <w:rsid w:val="0036381F"/>
    <w:rsid w:val="0036473D"/>
    <w:rsid w:val="00364AC4"/>
    <w:rsid w:val="0036516B"/>
    <w:rsid w:val="00366564"/>
    <w:rsid w:val="00366BE5"/>
    <w:rsid w:val="00367E28"/>
    <w:rsid w:val="00370144"/>
    <w:rsid w:val="0037014D"/>
    <w:rsid w:val="00370C01"/>
    <w:rsid w:val="00370EEB"/>
    <w:rsid w:val="00371398"/>
    <w:rsid w:val="0037144A"/>
    <w:rsid w:val="003720C0"/>
    <w:rsid w:val="003723A3"/>
    <w:rsid w:val="00373D23"/>
    <w:rsid w:val="0037490F"/>
    <w:rsid w:val="003754E5"/>
    <w:rsid w:val="003755E3"/>
    <w:rsid w:val="003759D8"/>
    <w:rsid w:val="00375F19"/>
    <w:rsid w:val="0037645B"/>
    <w:rsid w:val="00376BDB"/>
    <w:rsid w:val="00377588"/>
    <w:rsid w:val="00377D87"/>
    <w:rsid w:val="00377DFF"/>
    <w:rsid w:val="00377E87"/>
    <w:rsid w:val="00380401"/>
    <w:rsid w:val="00380EE5"/>
    <w:rsid w:val="00381052"/>
    <w:rsid w:val="003812B9"/>
    <w:rsid w:val="00381A42"/>
    <w:rsid w:val="00382132"/>
    <w:rsid w:val="00382208"/>
    <w:rsid w:val="003822CC"/>
    <w:rsid w:val="00382AE4"/>
    <w:rsid w:val="003831EB"/>
    <w:rsid w:val="00383C49"/>
    <w:rsid w:val="00384512"/>
    <w:rsid w:val="0038459F"/>
    <w:rsid w:val="00384A42"/>
    <w:rsid w:val="0038535E"/>
    <w:rsid w:val="00385E2B"/>
    <w:rsid w:val="0038633A"/>
    <w:rsid w:val="003879CC"/>
    <w:rsid w:val="003904FB"/>
    <w:rsid w:val="0039058A"/>
    <w:rsid w:val="00390965"/>
    <w:rsid w:val="003912D5"/>
    <w:rsid w:val="00392C01"/>
    <w:rsid w:val="0039348C"/>
    <w:rsid w:val="00393ECE"/>
    <w:rsid w:val="00393FC9"/>
    <w:rsid w:val="003940D3"/>
    <w:rsid w:val="00395FB2"/>
    <w:rsid w:val="00396125"/>
    <w:rsid w:val="0039663C"/>
    <w:rsid w:val="00396FF7"/>
    <w:rsid w:val="0039731D"/>
    <w:rsid w:val="003A07C7"/>
    <w:rsid w:val="003A0F3C"/>
    <w:rsid w:val="003A1BE1"/>
    <w:rsid w:val="003A1C61"/>
    <w:rsid w:val="003A252A"/>
    <w:rsid w:val="003A2DB7"/>
    <w:rsid w:val="003A2FBE"/>
    <w:rsid w:val="003A357C"/>
    <w:rsid w:val="003A44D9"/>
    <w:rsid w:val="003A4938"/>
    <w:rsid w:val="003A4CFD"/>
    <w:rsid w:val="003A580E"/>
    <w:rsid w:val="003A617E"/>
    <w:rsid w:val="003A62CB"/>
    <w:rsid w:val="003A69BE"/>
    <w:rsid w:val="003A6B3C"/>
    <w:rsid w:val="003A6D02"/>
    <w:rsid w:val="003A7C98"/>
    <w:rsid w:val="003B0475"/>
    <w:rsid w:val="003B0F7A"/>
    <w:rsid w:val="003B1665"/>
    <w:rsid w:val="003B2089"/>
    <w:rsid w:val="003B2C4F"/>
    <w:rsid w:val="003B3C1A"/>
    <w:rsid w:val="003B4D5D"/>
    <w:rsid w:val="003B52EB"/>
    <w:rsid w:val="003B630F"/>
    <w:rsid w:val="003B6D0E"/>
    <w:rsid w:val="003B6D3A"/>
    <w:rsid w:val="003B775C"/>
    <w:rsid w:val="003B7840"/>
    <w:rsid w:val="003B7899"/>
    <w:rsid w:val="003B7B20"/>
    <w:rsid w:val="003C016D"/>
    <w:rsid w:val="003C0655"/>
    <w:rsid w:val="003C0B69"/>
    <w:rsid w:val="003C1A26"/>
    <w:rsid w:val="003C1B3C"/>
    <w:rsid w:val="003C1D1C"/>
    <w:rsid w:val="003C2248"/>
    <w:rsid w:val="003C278B"/>
    <w:rsid w:val="003C2CE9"/>
    <w:rsid w:val="003C3822"/>
    <w:rsid w:val="003C3ACA"/>
    <w:rsid w:val="003C4180"/>
    <w:rsid w:val="003C4365"/>
    <w:rsid w:val="003C4972"/>
    <w:rsid w:val="003C4B1A"/>
    <w:rsid w:val="003C553F"/>
    <w:rsid w:val="003C561D"/>
    <w:rsid w:val="003C71AF"/>
    <w:rsid w:val="003C72A2"/>
    <w:rsid w:val="003C730A"/>
    <w:rsid w:val="003C7BE0"/>
    <w:rsid w:val="003D006F"/>
    <w:rsid w:val="003D00AF"/>
    <w:rsid w:val="003D165D"/>
    <w:rsid w:val="003D2510"/>
    <w:rsid w:val="003D31FD"/>
    <w:rsid w:val="003D4339"/>
    <w:rsid w:val="003D5562"/>
    <w:rsid w:val="003D5A39"/>
    <w:rsid w:val="003D7069"/>
    <w:rsid w:val="003D7750"/>
    <w:rsid w:val="003D7809"/>
    <w:rsid w:val="003D7920"/>
    <w:rsid w:val="003E019E"/>
    <w:rsid w:val="003E0206"/>
    <w:rsid w:val="003E094C"/>
    <w:rsid w:val="003E0B06"/>
    <w:rsid w:val="003E0CBB"/>
    <w:rsid w:val="003E1B48"/>
    <w:rsid w:val="003E2DC5"/>
    <w:rsid w:val="003E58AF"/>
    <w:rsid w:val="003E5BF9"/>
    <w:rsid w:val="003E6AD6"/>
    <w:rsid w:val="003F0533"/>
    <w:rsid w:val="003F0B9E"/>
    <w:rsid w:val="003F1033"/>
    <w:rsid w:val="003F156E"/>
    <w:rsid w:val="003F4F5E"/>
    <w:rsid w:val="003F50CD"/>
    <w:rsid w:val="003F550C"/>
    <w:rsid w:val="003F6058"/>
    <w:rsid w:val="003F6D83"/>
    <w:rsid w:val="003F7915"/>
    <w:rsid w:val="0040025B"/>
    <w:rsid w:val="00400E49"/>
    <w:rsid w:val="00401F34"/>
    <w:rsid w:val="0040223C"/>
    <w:rsid w:val="0040225C"/>
    <w:rsid w:val="00402F21"/>
    <w:rsid w:val="00403284"/>
    <w:rsid w:val="00403FC0"/>
    <w:rsid w:val="00403FC4"/>
    <w:rsid w:val="00405557"/>
    <w:rsid w:val="004056F4"/>
    <w:rsid w:val="00405A82"/>
    <w:rsid w:val="0040671F"/>
    <w:rsid w:val="00406B28"/>
    <w:rsid w:val="00406D97"/>
    <w:rsid w:val="00406EE3"/>
    <w:rsid w:val="0040730A"/>
    <w:rsid w:val="00410699"/>
    <w:rsid w:val="00410ADE"/>
    <w:rsid w:val="00410FD0"/>
    <w:rsid w:val="00411204"/>
    <w:rsid w:val="00411264"/>
    <w:rsid w:val="00411C61"/>
    <w:rsid w:val="00411F16"/>
    <w:rsid w:val="004127FC"/>
    <w:rsid w:val="004131A2"/>
    <w:rsid w:val="004135C7"/>
    <w:rsid w:val="00413CC9"/>
    <w:rsid w:val="00414B24"/>
    <w:rsid w:val="00415AB2"/>
    <w:rsid w:val="00416270"/>
    <w:rsid w:val="0041725D"/>
    <w:rsid w:val="00417866"/>
    <w:rsid w:val="0042008E"/>
    <w:rsid w:val="00420ED1"/>
    <w:rsid w:val="004211A4"/>
    <w:rsid w:val="00421E0D"/>
    <w:rsid w:val="00421EA7"/>
    <w:rsid w:val="004227FF"/>
    <w:rsid w:val="0042328F"/>
    <w:rsid w:val="004232CF"/>
    <w:rsid w:val="00423348"/>
    <w:rsid w:val="0042590D"/>
    <w:rsid w:val="004259F7"/>
    <w:rsid w:val="00425B75"/>
    <w:rsid w:val="00426A7E"/>
    <w:rsid w:val="00426AAF"/>
    <w:rsid w:val="004300D9"/>
    <w:rsid w:val="00430454"/>
    <w:rsid w:val="004307D7"/>
    <w:rsid w:val="004318EA"/>
    <w:rsid w:val="00431A8C"/>
    <w:rsid w:val="00431E76"/>
    <w:rsid w:val="00432844"/>
    <w:rsid w:val="00432DA1"/>
    <w:rsid w:val="00433133"/>
    <w:rsid w:val="00434B08"/>
    <w:rsid w:val="0043571A"/>
    <w:rsid w:val="00435A16"/>
    <w:rsid w:val="00435D96"/>
    <w:rsid w:val="00435E1D"/>
    <w:rsid w:val="00436117"/>
    <w:rsid w:val="00436420"/>
    <w:rsid w:val="004366B6"/>
    <w:rsid w:val="00437AC9"/>
    <w:rsid w:val="00437EA6"/>
    <w:rsid w:val="00440207"/>
    <w:rsid w:val="0044079E"/>
    <w:rsid w:val="004414BE"/>
    <w:rsid w:val="004434CA"/>
    <w:rsid w:val="004438D5"/>
    <w:rsid w:val="00443A26"/>
    <w:rsid w:val="00444CA7"/>
    <w:rsid w:val="00444D60"/>
    <w:rsid w:val="00444E01"/>
    <w:rsid w:val="00445038"/>
    <w:rsid w:val="004450D8"/>
    <w:rsid w:val="004457BF"/>
    <w:rsid w:val="004464C3"/>
    <w:rsid w:val="00446DE2"/>
    <w:rsid w:val="00447316"/>
    <w:rsid w:val="00447F32"/>
    <w:rsid w:val="00450143"/>
    <w:rsid w:val="00451027"/>
    <w:rsid w:val="00451330"/>
    <w:rsid w:val="004517E6"/>
    <w:rsid w:val="00451BE0"/>
    <w:rsid w:val="0045258D"/>
    <w:rsid w:val="004541FA"/>
    <w:rsid w:val="00454346"/>
    <w:rsid w:val="0045437B"/>
    <w:rsid w:val="004553B5"/>
    <w:rsid w:val="0045567A"/>
    <w:rsid w:val="00455E4C"/>
    <w:rsid w:val="00456458"/>
    <w:rsid w:val="0045671B"/>
    <w:rsid w:val="00456C9C"/>
    <w:rsid w:val="00457089"/>
    <w:rsid w:val="00457304"/>
    <w:rsid w:val="00457489"/>
    <w:rsid w:val="00457867"/>
    <w:rsid w:val="00457882"/>
    <w:rsid w:val="00457BD0"/>
    <w:rsid w:val="00460097"/>
    <w:rsid w:val="00460405"/>
    <w:rsid w:val="0046136B"/>
    <w:rsid w:val="00461C27"/>
    <w:rsid w:val="004627A8"/>
    <w:rsid w:val="00462B21"/>
    <w:rsid w:val="00463167"/>
    <w:rsid w:val="0046330A"/>
    <w:rsid w:val="00465812"/>
    <w:rsid w:val="00466B86"/>
    <w:rsid w:val="00466F0F"/>
    <w:rsid w:val="00467B63"/>
    <w:rsid w:val="00467EF1"/>
    <w:rsid w:val="00467F26"/>
    <w:rsid w:val="004701A9"/>
    <w:rsid w:val="00470AB1"/>
    <w:rsid w:val="00471C9C"/>
    <w:rsid w:val="00471DAF"/>
    <w:rsid w:val="00472376"/>
    <w:rsid w:val="00472ACC"/>
    <w:rsid w:val="00472F53"/>
    <w:rsid w:val="004733FE"/>
    <w:rsid w:val="004741DB"/>
    <w:rsid w:val="00474F3B"/>
    <w:rsid w:val="004750AB"/>
    <w:rsid w:val="004756DA"/>
    <w:rsid w:val="00475940"/>
    <w:rsid w:val="00475FB2"/>
    <w:rsid w:val="004762FE"/>
    <w:rsid w:val="0047664A"/>
    <w:rsid w:val="00476947"/>
    <w:rsid w:val="004771B4"/>
    <w:rsid w:val="004771BA"/>
    <w:rsid w:val="004775F3"/>
    <w:rsid w:val="00477747"/>
    <w:rsid w:val="00477812"/>
    <w:rsid w:val="00477FAC"/>
    <w:rsid w:val="004804CF"/>
    <w:rsid w:val="0048125B"/>
    <w:rsid w:val="00482831"/>
    <w:rsid w:val="00482888"/>
    <w:rsid w:val="004829D7"/>
    <w:rsid w:val="00482F2B"/>
    <w:rsid w:val="00483496"/>
    <w:rsid w:val="004846F4"/>
    <w:rsid w:val="0048542A"/>
    <w:rsid w:val="00485639"/>
    <w:rsid w:val="00486D66"/>
    <w:rsid w:val="00486DC1"/>
    <w:rsid w:val="00486EA3"/>
    <w:rsid w:val="00487AE8"/>
    <w:rsid w:val="00487F0F"/>
    <w:rsid w:val="004901E1"/>
    <w:rsid w:val="0049022C"/>
    <w:rsid w:val="00490457"/>
    <w:rsid w:val="00490C82"/>
    <w:rsid w:val="00490ED1"/>
    <w:rsid w:val="00490FAB"/>
    <w:rsid w:val="004916F0"/>
    <w:rsid w:val="00492F7E"/>
    <w:rsid w:val="00494A2A"/>
    <w:rsid w:val="00495083"/>
    <w:rsid w:val="004958F4"/>
    <w:rsid w:val="00496486"/>
    <w:rsid w:val="004967AF"/>
    <w:rsid w:val="0049725B"/>
    <w:rsid w:val="004979F5"/>
    <w:rsid w:val="00497BB1"/>
    <w:rsid w:val="004A03CB"/>
    <w:rsid w:val="004A108C"/>
    <w:rsid w:val="004A12B6"/>
    <w:rsid w:val="004A1696"/>
    <w:rsid w:val="004A16BD"/>
    <w:rsid w:val="004A214F"/>
    <w:rsid w:val="004A2FE0"/>
    <w:rsid w:val="004A38E3"/>
    <w:rsid w:val="004A48A6"/>
    <w:rsid w:val="004A4988"/>
    <w:rsid w:val="004B0624"/>
    <w:rsid w:val="004B0E4F"/>
    <w:rsid w:val="004B0FFC"/>
    <w:rsid w:val="004B12E3"/>
    <w:rsid w:val="004B1575"/>
    <w:rsid w:val="004B1F95"/>
    <w:rsid w:val="004B2C9D"/>
    <w:rsid w:val="004B385B"/>
    <w:rsid w:val="004B3C01"/>
    <w:rsid w:val="004B465F"/>
    <w:rsid w:val="004B52C7"/>
    <w:rsid w:val="004B64C6"/>
    <w:rsid w:val="004B6CD1"/>
    <w:rsid w:val="004B7592"/>
    <w:rsid w:val="004B795C"/>
    <w:rsid w:val="004B7AF5"/>
    <w:rsid w:val="004B7FD5"/>
    <w:rsid w:val="004C055E"/>
    <w:rsid w:val="004C0777"/>
    <w:rsid w:val="004C0A19"/>
    <w:rsid w:val="004C0F92"/>
    <w:rsid w:val="004C137D"/>
    <w:rsid w:val="004C2902"/>
    <w:rsid w:val="004C3AAB"/>
    <w:rsid w:val="004C47B1"/>
    <w:rsid w:val="004C4F3B"/>
    <w:rsid w:val="004C5FFE"/>
    <w:rsid w:val="004C6856"/>
    <w:rsid w:val="004C6B28"/>
    <w:rsid w:val="004C77CD"/>
    <w:rsid w:val="004D0572"/>
    <w:rsid w:val="004D07D8"/>
    <w:rsid w:val="004D0EC3"/>
    <w:rsid w:val="004D10CB"/>
    <w:rsid w:val="004D1AE1"/>
    <w:rsid w:val="004D1D7B"/>
    <w:rsid w:val="004D1F2A"/>
    <w:rsid w:val="004D1F89"/>
    <w:rsid w:val="004D21FB"/>
    <w:rsid w:val="004D24E1"/>
    <w:rsid w:val="004D3557"/>
    <w:rsid w:val="004D4298"/>
    <w:rsid w:val="004D443A"/>
    <w:rsid w:val="004D5F5B"/>
    <w:rsid w:val="004D60D5"/>
    <w:rsid w:val="004D6770"/>
    <w:rsid w:val="004D7134"/>
    <w:rsid w:val="004D7BD0"/>
    <w:rsid w:val="004E0144"/>
    <w:rsid w:val="004E0697"/>
    <w:rsid w:val="004E16BD"/>
    <w:rsid w:val="004E1E18"/>
    <w:rsid w:val="004E227D"/>
    <w:rsid w:val="004E28E7"/>
    <w:rsid w:val="004E2A30"/>
    <w:rsid w:val="004E300C"/>
    <w:rsid w:val="004E3663"/>
    <w:rsid w:val="004E394F"/>
    <w:rsid w:val="004E466E"/>
    <w:rsid w:val="004E503D"/>
    <w:rsid w:val="004E5A23"/>
    <w:rsid w:val="004E5B20"/>
    <w:rsid w:val="004E5FCD"/>
    <w:rsid w:val="004E6FB5"/>
    <w:rsid w:val="004E77E7"/>
    <w:rsid w:val="004E7C85"/>
    <w:rsid w:val="004E7FC0"/>
    <w:rsid w:val="004F06A8"/>
    <w:rsid w:val="004F0F71"/>
    <w:rsid w:val="004F1658"/>
    <w:rsid w:val="004F20F5"/>
    <w:rsid w:val="004F2AFE"/>
    <w:rsid w:val="004F3093"/>
    <w:rsid w:val="004F3354"/>
    <w:rsid w:val="004F3399"/>
    <w:rsid w:val="004F34C6"/>
    <w:rsid w:val="004F3B07"/>
    <w:rsid w:val="004F50C2"/>
    <w:rsid w:val="004F5EA6"/>
    <w:rsid w:val="004F6176"/>
    <w:rsid w:val="004F626A"/>
    <w:rsid w:val="004F7C89"/>
    <w:rsid w:val="00500415"/>
    <w:rsid w:val="00500D1B"/>
    <w:rsid w:val="00500D1E"/>
    <w:rsid w:val="00501CB3"/>
    <w:rsid w:val="00502325"/>
    <w:rsid w:val="0050238B"/>
    <w:rsid w:val="005049D7"/>
    <w:rsid w:val="0050569C"/>
    <w:rsid w:val="00505911"/>
    <w:rsid w:val="00506934"/>
    <w:rsid w:val="00507C8C"/>
    <w:rsid w:val="00507F36"/>
    <w:rsid w:val="005100CB"/>
    <w:rsid w:val="005105AC"/>
    <w:rsid w:val="00510B5B"/>
    <w:rsid w:val="00510D5B"/>
    <w:rsid w:val="00512F7F"/>
    <w:rsid w:val="005134B9"/>
    <w:rsid w:val="00514309"/>
    <w:rsid w:val="00514539"/>
    <w:rsid w:val="00514B69"/>
    <w:rsid w:val="0051528A"/>
    <w:rsid w:val="005152C9"/>
    <w:rsid w:val="00517FCF"/>
    <w:rsid w:val="005208BE"/>
    <w:rsid w:val="00521780"/>
    <w:rsid w:val="00522124"/>
    <w:rsid w:val="005228B3"/>
    <w:rsid w:val="00522BC0"/>
    <w:rsid w:val="00523369"/>
    <w:rsid w:val="0052519B"/>
    <w:rsid w:val="0052570F"/>
    <w:rsid w:val="00526F48"/>
    <w:rsid w:val="00526FBC"/>
    <w:rsid w:val="00527599"/>
    <w:rsid w:val="0053038D"/>
    <w:rsid w:val="005311B3"/>
    <w:rsid w:val="00531707"/>
    <w:rsid w:val="00531CFA"/>
    <w:rsid w:val="00532676"/>
    <w:rsid w:val="005336E0"/>
    <w:rsid w:val="00533AE5"/>
    <w:rsid w:val="00533F3E"/>
    <w:rsid w:val="005341E7"/>
    <w:rsid w:val="00535325"/>
    <w:rsid w:val="005353FB"/>
    <w:rsid w:val="0053540F"/>
    <w:rsid w:val="00535691"/>
    <w:rsid w:val="00535DB0"/>
    <w:rsid w:val="00536131"/>
    <w:rsid w:val="00536133"/>
    <w:rsid w:val="0053685C"/>
    <w:rsid w:val="00537B3B"/>
    <w:rsid w:val="00540256"/>
    <w:rsid w:val="0054039B"/>
    <w:rsid w:val="005404C0"/>
    <w:rsid w:val="00541594"/>
    <w:rsid w:val="0054190F"/>
    <w:rsid w:val="0054223F"/>
    <w:rsid w:val="005435B2"/>
    <w:rsid w:val="00544A6E"/>
    <w:rsid w:val="00544FF5"/>
    <w:rsid w:val="00545015"/>
    <w:rsid w:val="0054502F"/>
    <w:rsid w:val="00545EC8"/>
    <w:rsid w:val="0054607B"/>
    <w:rsid w:val="00547369"/>
    <w:rsid w:val="00547D4E"/>
    <w:rsid w:val="00547DA3"/>
    <w:rsid w:val="00550F30"/>
    <w:rsid w:val="00551E66"/>
    <w:rsid w:val="00551FFC"/>
    <w:rsid w:val="00552A30"/>
    <w:rsid w:val="00552C71"/>
    <w:rsid w:val="0055310B"/>
    <w:rsid w:val="00553AE5"/>
    <w:rsid w:val="00553B7B"/>
    <w:rsid w:val="005543CA"/>
    <w:rsid w:val="0055441A"/>
    <w:rsid w:val="005545FD"/>
    <w:rsid w:val="005551F7"/>
    <w:rsid w:val="00555455"/>
    <w:rsid w:val="00555B4F"/>
    <w:rsid w:val="00556246"/>
    <w:rsid w:val="00556BAA"/>
    <w:rsid w:val="00556F17"/>
    <w:rsid w:val="0056116D"/>
    <w:rsid w:val="005618A5"/>
    <w:rsid w:val="00561C4D"/>
    <w:rsid w:val="00562B4E"/>
    <w:rsid w:val="00564098"/>
    <w:rsid w:val="00564356"/>
    <w:rsid w:val="005646DE"/>
    <w:rsid w:val="00564D61"/>
    <w:rsid w:val="00564F2A"/>
    <w:rsid w:val="005657F9"/>
    <w:rsid w:val="005671D0"/>
    <w:rsid w:val="005675AA"/>
    <w:rsid w:val="0056771C"/>
    <w:rsid w:val="00570350"/>
    <w:rsid w:val="0057084B"/>
    <w:rsid w:val="00570855"/>
    <w:rsid w:val="005719C9"/>
    <w:rsid w:val="00571D65"/>
    <w:rsid w:val="00572B80"/>
    <w:rsid w:val="00573653"/>
    <w:rsid w:val="005738DD"/>
    <w:rsid w:val="005744FB"/>
    <w:rsid w:val="0057523A"/>
    <w:rsid w:val="005754EC"/>
    <w:rsid w:val="00575CB5"/>
    <w:rsid w:val="00576905"/>
    <w:rsid w:val="00576E2F"/>
    <w:rsid w:val="005771EE"/>
    <w:rsid w:val="00580275"/>
    <w:rsid w:val="00580617"/>
    <w:rsid w:val="00581943"/>
    <w:rsid w:val="0058332E"/>
    <w:rsid w:val="005838E9"/>
    <w:rsid w:val="00583BBB"/>
    <w:rsid w:val="00583DB7"/>
    <w:rsid w:val="0058475B"/>
    <w:rsid w:val="00584F23"/>
    <w:rsid w:val="00585278"/>
    <w:rsid w:val="005856BF"/>
    <w:rsid w:val="00586E2C"/>
    <w:rsid w:val="00587F1F"/>
    <w:rsid w:val="005905C7"/>
    <w:rsid w:val="00590714"/>
    <w:rsid w:val="00590AE4"/>
    <w:rsid w:val="005913F0"/>
    <w:rsid w:val="00591A85"/>
    <w:rsid w:val="00592275"/>
    <w:rsid w:val="00592BE5"/>
    <w:rsid w:val="00593236"/>
    <w:rsid w:val="0059414C"/>
    <w:rsid w:val="00595E65"/>
    <w:rsid w:val="005968E9"/>
    <w:rsid w:val="00597B6C"/>
    <w:rsid w:val="005A07F2"/>
    <w:rsid w:val="005A0820"/>
    <w:rsid w:val="005A19D3"/>
    <w:rsid w:val="005A1F6D"/>
    <w:rsid w:val="005A21BB"/>
    <w:rsid w:val="005A26A6"/>
    <w:rsid w:val="005A27E1"/>
    <w:rsid w:val="005A2A64"/>
    <w:rsid w:val="005A2E01"/>
    <w:rsid w:val="005A3688"/>
    <w:rsid w:val="005A3C45"/>
    <w:rsid w:val="005A56F5"/>
    <w:rsid w:val="005A5B73"/>
    <w:rsid w:val="005A651D"/>
    <w:rsid w:val="005A67D5"/>
    <w:rsid w:val="005A7631"/>
    <w:rsid w:val="005B11AE"/>
    <w:rsid w:val="005B1514"/>
    <w:rsid w:val="005B1E62"/>
    <w:rsid w:val="005B20B8"/>
    <w:rsid w:val="005B253B"/>
    <w:rsid w:val="005B28AD"/>
    <w:rsid w:val="005B3280"/>
    <w:rsid w:val="005B364B"/>
    <w:rsid w:val="005B3A57"/>
    <w:rsid w:val="005B4665"/>
    <w:rsid w:val="005B47DA"/>
    <w:rsid w:val="005B5147"/>
    <w:rsid w:val="005B5EE1"/>
    <w:rsid w:val="005B6561"/>
    <w:rsid w:val="005B72D7"/>
    <w:rsid w:val="005B77E4"/>
    <w:rsid w:val="005B7E59"/>
    <w:rsid w:val="005B7E93"/>
    <w:rsid w:val="005C0178"/>
    <w:rsid w:val="005C0A8A"/>
    <w:rsid w:val="005C0C0F"/>
    <w:rsid w:val="005C13A4"/>
    <w:rsid w:val="005C1418"/>
    <w:rsid w:val="005C1D74"/>
    <w:rsid w:val="005C211F"/>
    <w:rsid w:val="005C28A9"/>
    <w:rsid w:val="005C3036"/>
    <w:rsid w:val="005C30C8"/>
    <w:rsid w:val="005C35CF"/>
    <w:rsid w:val="005C3AFA"/>
    <w:rsid w:val="005C4398"/>
    <w:rsid w:val="005C4914"/>
    <w:rsid w:val="005C5A09"/>
    <w:rsid w:val="005C5A94"/>
    <w:rsid w:val="005C629E"/>
    <w:rsid w:val="005C62EB"/>
    <w:rsid w:val="005C7CFA"/>
    <w:rsid w:val="005D0440"/>
    <w:rsid w:val="005D11D6"/>
    <w:rsid w:val="005D4782"/>
    <w:rsid w:val="005D54BF"/>
    <w:rsid w:val="005D56EE"/>
    <w:rsid w:val="005D5D31"/>
    <w:rsid w:val="005D61ED"/>
    <w:rsid w:val="005D6305"/>
    <w:rsid w:val="005D6908"/>
    <w:rsid w:val="005D77E9"/>
    <w:rsid w:val="005D78A3"/>
    <w:rsid w:val="005E0199"/>
    <w:rsid w:val="005E0DFA"/>
    <w:rsid w:val="005E1613"/>
    <w:rsid w:val="005E1670"/>
    <w:rsid w:val="005E17D1"/>
    <w:rsid w:val="005E1CB4"/>
    <w:rsid w:val="005E28F3"/>
    <w:rsid w:val="005E296B"/>
    <w:rsid w:val="005E402E"/>
    <w:rsid w:val="005E5260"/>
    <w:rsid w:val="005E6276"/>
    <w:rsid w:val="005E6D7D"/>
    <w:rsid w:val="005E764E"/>
    <w:rsid w:val="005F09E7"/>
    <w:rsid w:val="005F0EF6"/>
    <w:rsid w:val="005F1343"/>
    <w:rsid w:val="005F15C2"/>
    <w:rsid w:val="005F1D7F"/>
    <w:rsid w:val="005F244C"/>
    <w:rsid w:val="005F24CD"/>
    <w:rsid w:val="005F3673"/>
    <w:rsid w:val="005F4A91"/>
    <w:rsid w:val="005F52E4"/>
    <w:rsid w:val="005F6444"/>
    <w:rsid w:val="005F69D3"/>
    <w:rsid w:val="005F6A38"/>
    <w:rsid w:val="005F7005"/>
    <w:rsid w:val="005F72BC"/>
    <w:rsid w:val="006002ED"/>
    <w:rsid w:val="0060080A"/>
    <w:rsid w:val="0060093B"/>
    <w:rsid w:val="00600F07"/>
    <w:rsid w:val="006015BD"/>
    <w:rsid w:val="00601B73"/>
    <w:rsid w:val="00602C72"/>
    <w:rsid w:val="00602CDE"/>
    <w:rsid w:val="00604518"/>
    <w:rsid w:val="00605A4E"/>
    <w:rsid w:val="00605C2A"/>
    <w:rsid w:val="00607124"/>
    <w:rsid w:val="00610954"/>
    <w:rsid w:val="00610F38"/>
    <w:rsid w:val="00610F41"/>
    <w:rsid w:val="00611096"/>
    <w:rsid w:val="00611BEF"/>
    <w:rsid w:val="00611C45"/>
    <w:rsid w:val="00612C18"/>
    <w:rsid w:val="00613DCA"/>
    <w:rsid w:val="006144B2"/>
    <w:rsid w:val="006146D0"/>
    <w:rsid w:val="00614B74"/>
    <w:rsid w:val="00615549"/>
    <w:rsid w:val="006161FC"/>
    <w:rsid w:val="00616291"/>
    <w:rsid w:val="006162EB"/>
    <w:rsid w:val="0061743C"/>
    <w:rsid w:val="006175C0"/>
    <w:rsid w:val="00620089"/>
    <w:rsid w:val="0062058A"/>
    <w:rsid w:val="006212CD"/>
    <w:rsid w:val="00621ACD"/>
    <w:rsid w:val="006226C2"/>
    <w:rsid w:val="00622DB9"/>
    <w:rsid w:val="00622DF6"/>
    <w:rsid w:val="006235C1"/>
    <w:rsid w:val="00623A68"/>
    <w:rsid w:val="006243B1"/>
    <w:rsid w:val="00624D7E"/>
    <w:rsid w:val="00624FA4"/>
    <w:rsid w:val="00625123"/>
    <w:rsid w:val="00627A48"/>
    <w:rsid w:val="00630836"/>
    <w:rsid w:val="006309A8"/>
    <w:rsid w:val="006311E4"/>
    <w:rsid w:val="00631FB1"/>
    <w:rsid w:val="00632B32"/>
    <w:rsid w:val="00632D0B"/>
    <w:rsid w:val="0063332D"/>
    <w:rsid w:val="0063387C"/>
    <w:rsid w:val="006344D9"/>
    <w:rsid w:val="00634948"/>
    <w:rsid w:val="00635094"/>
    <w:rsid w:val="006354D9"/>
    <w:rsid w:val="0063582A"/>
    <w:rsid w:val="006362FF"/>
    <w:rsid w:val="00636349"/>
    <w:rsid w:val="00636507"/>
    <w:rsid w:val="0064088E"/>
    <w:rsid w:val="006409B1"/>
    <w:rsid w:val="006418FB"/>
    <w:rsid w:val="00641FA4"/>
    <w:rsid w:val="00642FFA"/>
    <w:rsid w:val="00643DBA"/>
    <w:rsid w:val="006449AD"/>
    <w:rsid w:val="00644BE1"/>
    <w:rsid w:val="00645D64"/>
    <w:rsid w:val="006460F5"/>
    <w:rsid w:val="0064734C"/>
    <w:rsid w:val="00647F24"/>
    <w:rsid w:val="0065180F"/>
    <w:rsid w:val="0065279E"/>
    <w:rsid w:val="00652A8C"/>
    <w:rsid w:val="00652B88"/>
    <w:rsid w:val="00652E09"/>
    <w:rsid w:val="00654A9E"/>
    <w:rsid w:val="00654CD7"/>
    <w:rsid w:val="00655500"/>
    <w:rsid w:val="0065568E"/>
    <w:rsid w:val="00655B3F"/>
    <w:rsid w:val="00655E47"/>
    <w:rsid w:val="0065635D"/>
    <w:rsid w:val="00656585"/>
    <w:rsid w:val="00656F6E"/>
    <w:rsid w:val="0065708E"/>
    <w:rsid w:val="00657362"/>
    <w:rsid w:val="006576C2"/>
    <w:rsid w:val="00657BBF"/>
    <w:rsid w:val="006601CA"/>
    <w:rsid w:val="006602F0"/>
    <w:rsid w:val="0066030C"/>
    <w:rsid w:val="00661529"/>
    <w:rsid w:val="00661C2B"/>
    <w:rsid w:val="0066272D"/>
    <w:rsid w:val="00662A01"/>
    <w:rsid w:val="00662E99"/>
    <w:rsid w:val="006636FE"/>
    <w:rsid w:val="0066502C"/>
    <w:rsid w:val="0066556A"/>
    <w:rsid w:val="0066565C"/>
    <w:rsid w:val="006657A5"/>
    <w:rsid w:val="006663A1"/>
    <w:rsid w:val="0066677D"/>
    <w:rsid w:val="00666E6B"/>
    <w:rsid w:val="00666EF6"/>
    <w:rsid w:val="0067112D"/>
    <w:rsid w:val="00671282"/>
    <w:rsid w:val="006715D9"/>
    <w:rsid w:val="006725EF"/>
    <w:rsid w:val="00672ABF"/>
    <w:rsid w:val="00672BB3"/>
    <w:rsid w:val="0067322F"/>
    <w:rsid w:val="00673371"/>
    <w:rsid w:val="00673967"/>
    <w:rsid w:val="00673E8A"/>
    <w:rsid w:val="00674370"/>
    <w:rsid w:val="00674A20"/>
    <w:rsid w:val="00675002"/>
    <w:rsid w:val="0067558D"/>
    <w:rsid w:val="0067681C"/>
    <w:rsid w:val="00676CD4"/>
    <w:rsid w:val="00677A2C"/>
    <w:rsid w:val="00680604"/>
    <w:rsid w:val="006807E1"/>
    <w:rsid w:val="00680B6D"/>
    <w:rsid w:val="00681A34"/>
    <w:rsid w:val="00682B85"/>
    <w:rsid w:val="00684522"/>
    <w:rsid w:val="00685647"/>
    <w:rsid w:val="00685B60"/>
    <w:rsid w:val="006864C4"/>
    <w:rsid w:val="00686B9C"/>
    <w:rsid w:val="0068739C"/>
    <w:rsid w:val="00690805"/>
    <w:rsid w:val="00690FFE"/>
    <w:rsid w:val="006912D0"/>
    <w:rsid w:val="00691C43"/>
    <w:rsid w:val="00692E44"/>
    <w:rsid w:val="00692F9E"/>
    <w:rsid w:val="00694B37"/>
    <w:rsid w:val="00696245"/>
    <w:rsid w:val="00697903"/>
    <w:rsid w:val="00697BA0"/>
    <w:rsid w:val="006A0611"/>
    <w:rsid w:val="006A0B0C"/>
    <w:rsid w:val="006A0CC2"/>
    <w:rsid w:val="006A1BCE"/>
    <w:rsid w:val="006A1C25"/>
    <w:rsid w:val="006A20AC"/>
    <w:rsid w:val="006A2142"/>
    <w:rsid w:val="006A23CA"/>
    <w:rsid w:val="006A3D2F"/>
    <w:rsid w:val="006A4B1D"/>
    <w:rsid w:val="006A5611"/>
    <w:rsid w:val="006A591E"/>
    <w:rsid w:val="006A5BB8"/>
    <w:rsid w:val="006A7D20"/>
    <w:rsid w:val="006B0621"/>
    <w:rsid w:val="006B096F"/>
    <w:rsid w:val="006B1E90"/>
    <w:rsid w:val="006B20CE"/>
    <w:rsid w:val="006B35E8"/>
    <w:rsid w:val="006B4967"/>
    <w:rsid w:val="006B51C3"/>
    <w:rsid w:val="006B57A3"/>
    <w:rsid w:val="006B62D3"/>
    <w:rsid w:val="006B6EBC"/>
    <w:rsid w:val="006B7A90"/>
    <w:rsid w:val="006C023E"/>
    <w:rsid w:val="006C0AAE"/>
    <w:rsid w:val="006C0E0D"/>
    <w:rsid w:val="006C1A2B"/>
    <w:rsid w:val="006C1BC1"/>
    <w:rsid w:val="006C242A"/>
    <w:rsid w:val="006C3969"/>
    <w:rsid w:val="006C3D6E"/>
    <w:rsid w:val="006C449A"/>
    <w:rsid w:val="006C551C"/>
    <w:rsid w:val="006C6200"/>
    <w:rsid w:val="006C6215"/>
    <w:rsid w:val="006C6B04"/>
    <w:rsid w:val="006C6ED0"/>
    <w:rsid w:val="006C742C"/>
    <w:rsid w:val="006D1331"/>
    <w:rsid w:val="006D19DD"/>
    <w:rsid w:val="006D1DD9"/>
    <w:rsid w:val="006D3F68"/>
    <w:rsid w:val="006D4197"/>
    <w:rsid w:val="006D42C2"/>
    <w:rsid w:val="006D46FF"/>
    <w:rsid w:val="006D5453"/>
    <w:rsid w:val="006D5B10"/>
    <w:rsid w:val="006D6711"/>
    <w:rsid w:val="006D732C"/>
    <w:rsid w:val="006D7495"/>
    <w:rsid w:val="006D75BA"/>
    <w:rsid w:val="006E0100"/>
    <w:rsid w:val="006E01DC"/>
    <w:rsid w:val="006E0325"/>
    <w:rsid w:val="006E2AC6"/>
    <w:rsid w:val="006E3316"/>
    <w:rsid w:val="006E3731"/>
    <w:rsid w:val="006E4EEF"/>
    <w:rsid w:val="006E54AF"/>
    <w:rsid w:val="006E79F0"/>
    <w:rsid w:val="006F03EE"/>
    <w:rsid w:val="006F0CF4"/>
    <w:rsid w:val="006F12D6"/>
    <w:rsid w:val="006F134D"/>
    <w:rsid w:val="006F196A"/>
    <w:rsid w:val="006F1CE6"/>
    <w:rsid w:val="006F25D0"/>
    <w:rsid w:val="006F2B4E"/>
    <w:rsid w:val="006F2B83"/>
    <w:rsid w:val="006F2C78"/>
    <w:rsid w:val="006F30FA"/>
    <w:rsid w:val="006F3F83"/>
    <w:rsid w:val="006F4893"/>
    <w:rsid w:val="006F50D5"/>
    <w:rsid w:val="006F5B25"/>
    <w:rsid w:val="006F5C5B"/>
    <w:rsid w:val="006F619D"/>
    <w:rsid w:val="006F67A6"/>
    <w:rsid w:val="006F6C4C"/>
    <w:rsid w:val="006F6F54"/>
    <w:rsid w:val="006F7121"/>
    <w:rsid w:val="006F7CA3"/>
    <w:rsid w:val="006F7FB3"/>
    <w:rsid w:val="007001C1"/>
    <w:rsid w:val="007002E5"/>
    <w:rsid w:val="00700692"/>
    <w:rsid w:val="00700DF0"/>
    <w:rsid w:val="0070111F"/>
    <w:rsid w:val="007013F5"/>
    <w:rsid w:val="007015AE"/>
    <w:rsid w:val="00701B83"/>
    <w:rsid w:val="00702B39"/>
    <w:rsid w:val="00702FB5"/>
    <w:rsid w:val="00703823"/>
    <w:rsid w:val="00704280"/>
    <w:rsid w:val="007043AC"/>
    <w:rsid w:val="00704821"/>
    <w:rsid w:val="00704CD7"/>
    <w:rsid w:val="00705B5E"/>
    <w:rsid w:val="00705C5A"/>
    <w:rsid w:val="007060C2"/>
    <w:rsid w:val="0070652E"/>
    <w:rsid w:val="007072FF"/>
    <w:rsid w:val="00707332"/>
    <w:rsid w:val="0070763C"/>
    <w:rsid w:val="0071022C"/>
    <w:rsid w:val="00710293"/>
    <w:rsid w:val="00710DD7"/>
    <w:rsid w:val="00711B36"/>
    <w:rsid w:val="00711D6F"/>
    <w:rsid w:val="00712E13"/>
    <w:rsid w:val="00713AE3"/>
    <w:rsid w:val="007142AC"/>
    <w:rsid w:val="007145DB"/>
    <w:rsid w:val="00715A35"/>
    <w:rsid w:val="0071632E"/>
    <w:rsid w:val="0072074D"/>
    <w:rsid w:val="00722791"/>
    <w:rsid w:val="007229E7"/>
    <w:rsid w:val="007231F1"/>
    <w:rsid w:val="007250ED"/>
    <w:rsid w:val="007253D0"/>
    <w:rsid w:val="007277F0"/>
    <w:rsid w:val="007303E2"/>
    <w:rsid w:val="007306DF"/>
    <w:rsid w:val="00730AB5"/>
    <w:rsid w:val="00730ABC"/>
    <w:rsid w:val="00731213"/>
    <w:rsid w:val="00731354"/>
    <w:rsid w:val="0073188C"/>
    <w:rsid w:val="00732924"/>
    <w:rsid w:val="00732FFF"/>
    <w:rsid w:val="0073316F"/>
    <w:rsid w:val="007336FF"/>
    <w:rsid w:val="0073388E"/>
    <w:rsid w:val="00733F3C"/>
    <w:rsid w:val="007352FA"/>
    <w:rsid w:val="00736C33"/>
    <w:rsid w:val="00737123"/>
    <w:rsid w:val="00740D3E"/>
    <w:rsid w:val="007410BE"/>
    <w:rsid w:val="00741A36"/>
    <w:rsid w:val="00742045"/>
    <w:rsid w:val="007429E7"/>
    <w:rsid w:val="0074314A"/>
    <w:rsid w:val="00743B02"/>
    <w:rsid w:val="0074421F"/>
    <w:rsid w:val="00744919"/>
    <w:rsid w:val="0074516C"/>
    <w:rsid w:val="007456A5"/>
    <w:rsid w:val="00745795"/>
    <w:rsid w:val="00745B3C"/>
    <w:rsid w:val="00746FFC"/>
    <w:rsid w:val="00747C8D"/>
    <w:rsid w:val="00750377"/>
    <w:rsid w:val="00750FD4"/>
    <w:rsid w:val="00751A06"/>
    <w:rsid w:val="00751B13"/>
    <w:rsid w:val="00751ECA"/>
    <w:rsid w:val="007522E1"/>
    <w:rsid w:val="0075394B"/>
    <w:rsid w:val="00753D1F"/>
    <w:rsid w:val="00753D4A"/>
    <w:rsid w:val="00753EDE"/>
    <w:rsid w:val="0075452D"/>
    <w:rsid w:val="00754FC5"/>
    <w:rsid w:val="007557D0"/>
    <w:rsid w:val="00756658"/>
    <w:rsid w:val="00757418"/>
    <w:rsid w:val="007579C1"/>
    <w:rsid w:val="0076065C"/>
    <w:rsid w:val="00761EB8"/>
    <w:rsid w:val="0076348E"/>
    <w:rsid w:val="0076573F"/>
    <w:rsid w:val="00765F1C"/>
    <w:rsid w:val="0076742E"/>
    <w:rsid w:val="007676AA"/>
    <w:rsid w:val="007679C9"/>
    <w:rsid w:val="00767C3F"/>
    <w:rsid w:val="00767EDC"/>
    <w:rsid w:val="00771C09"/>
    <w:rsid w:val="007723FF"/>
    <w:rsid w:val="0077382B"/>
    <w:rsid w:val="007755ED"/>
    <w:rsid w:val="0077582A"/>
    <w:rsid w:val="007758B9"/>
    <w:rsid w:val="00775AF9"/>
    <w:rsid w:val="007813B7"/>
    <w:rsid w:val="00781F73"/>
    <w:rsid w:val="00782411"/>
    <w:rsid w:val="00783026"/>
    <w:rsid w:val="00784064"/>
    <w:rsid w:val="007847AB"/>
    <w:rsid w:val="00784804"/>
    <w:rsid w:val="00786CB0"/>
    <w:rsid w:val="00787C02"/>
    <w:rsid w:val="00787F48"/>
    <w:rsid w:val="00787FAB"/>
    <w:rsid w:val="0079015B"/>
    <w:rsid w:val="00790F0D"/>
    <w:rsid w:val="00790F20"/>
    <w:rsid w:val="007922D3"/>
    <w:rsid w:val="00792910"/>
    <w:rsid w:val="00792D94"/>
    <w:rsid w:val="00793310"/>
    <w:rsid w:val="007939D2"/>
    <w:rsid w:val="00794D97"/>
    <w:rsid w:val="00794EDC"/>
    <w:rsid w:val="007951AD"/>
    <w:rsid w:val="0079543A"/>
    <w:rsid w:val="00795921"/>
    <w:rsid w:val="00795B73"/>
    <w:rsid w:val="0079611F"/>
    <w:rsid w:val="00796515"/>
    <w:rsid w:val="00796EEE"/>
    <w:rsid w:val="00797518"/>
    <w:rsid w:val="007A00C6"/>
    <w:rsid w:val="007A0E23"/>
    <w:rsid w:val="007A129B"/>
    <w:rsid w:val="007A13C2"/>
    <w:rsid w:val="007A190C"/>
    <w:rsid w:val="007A1DEB"/>
    <w:rsid w:val="007A286F"/>
    <w:rsid w:val="007A2FC4"/>
    <w:rsid w:val="007A35FE"/>
    <w:rsid w:val="007A42B8"/>
    <w:rsid w:val="007A48E1"/>
    <w:rsid w:val="007A4F02"/>
    <w:rsid w:val="007A5C27"/>
    <w:rsid w:val="007A6670"/>
    <w:rsid w:val="007A7476"/>
    <w:rsid w:val="007A76E1"/>
    <w:rsid w:val="007A783F"/>
    <w:rsid w:val="007A7F6A"/>
    <w:rsid w:val="007B0555"/>
    <w:rsid w:val="007B1579"/>
    <w:rsid w:val="007B1B70"/>
    <w:rsid w:val="007B3BD4"/>
    <w:rsid w:val="007B46AE"/>
    <w:rsid w:val="007B5433"/>
    <w:rsid w:val="007B5F0E"/>
    <w:rsid w:val="007B62E2"/>
    <w:rsid w:val="007B7D0C"/>
    <w:rsid w:val="007C0871"/>
    <w:rsid w:val="007C0DB0"/>
    <w:rsid w:val="007C228A"/>
    <w:rsid w:val="007C28D7"/>
    <w:rsid w:val="007C551D"/>
    <w:rsid w:val="007C59C4"/>
    <w:rsid w:val="007C6F6F"/>
    <w:rsid w:val="007C71A4"/>
    <w:rsid w:val="007C7C03"/>
    <w:rsid w:val="007C7D6E"/>
    <w:rsid w:val="007D0328"/>
    <w:rsid w:val="007D08E3"/>
    <w:rsid w:val="007D0E00"/>
    <w:rsid w:val="007D1806"/>
    <w:rsid w:val="007D279C"/>
    <w:rsid w:val="007D2EA3"/>
    <w:rsid w:val="007D347E"/>
    <w:rsid w:val="007D3868"/>
    <w:rsid w:val="007D3B5B"/>
    <w:rsid w:val="007D3EE0"/>
    <w:rsid w:val="007D4A14"/>
    <w:rsid w:val="007D4C02"/>
    <w:rsid w:val="007D5AA8"/>
    <w:rsid w:val="007D639A"/>
    <w:rsid w:val="007D6712"/>
    <w:rsid w:val="007D67AB"/>
    <w:rsid w:val="007E044A"/>
    <w:rsid w:val="007E04F5"/>
    <w:rsid w:val="007E09AF"/>
    <w:rsid w:val="007E19BA"/>
    <w:rsid w:val="007E1B30"/>
    <w:rsid w:val="007E1D04"/>
    <w:rsid w:val="007E305B"/>
    <w:rsid w:val="007E34B8"/>
    <w:rsid w:val="007E3608"/>
    <w:rsid w:val="007E3911"/>
    <w:rsid w:val="007E6BA7"/>
    <w:rsid w:val="007E732C"/>
    <w:rsid w:val="007F2579"/>
    <w:rsid w:val="007F2A00"/>
    <w:rsid w:val="007F4CA8"/>
    <w:rsid w:val="007F6C9F"/>
    <w:rsid w:val="007F7078"/>
    <w:rsid w:val="007F715A"/>
    <w:rsid w:val="007F752C"/>
    <w:rsid w:val="007F7629"/>
    <w:rsid w:val="007F76E3"/>
    <w:rsid w:val="008003F2"/>
    <w:rsid w:val="008005DB"/>
    <w:rsid w:val="00801203"/>
    <w:rsid w:val="00801AE5"/>
    <w:rsid w:val="00801D1C"/>
    <w:rsid w:val="00802D57"/>
    <w:rsid w:val="00803D50"/>
    <w:rsid w:val="00803F4D"/>
    <w:rsid w:val="00805022"/>
    <w:rsid w:val="008051C2"/>
    <w:rsid w:val="00805610"/>
    <w:rsid w:val="008056CD"/>
    <w:rsid w:val="0080580D"/>
    <w:rsid w:val="00805C29"/>
    <w:rsid w:val="00805C7C"/>
    <w:rsid w:val="008063DF"/>
    <w:rsid w:val="00806724"/>
    <w:rsid w:val="0080737F"/>
    <w:rsid w:val="00807C94"/>
    <w:rsid w:val="00807E7C"/>
    <w:rsid w:val="00810821"/>
    <w:rsid w:val="00811433"/>
    <w:rsid w:val="00811807"/>
    <w:rsid w:val="00811840"/>
    <w:rsid w:val="00811CC5"/>
    <w:rsid w:val="008125FA"/>
    <w:rsid w:val="0081264C"/>
    <w:rsid w:val="008130D1"/>
    <w:rsid w:val="00813B07"/>
    <w:rsid w:val="00813F4A"/>
    <w:rsid w:val="008143A8"/>
    <w:rsid w:val="00814568"/>
    <w:rsid w:val="008154B7"/>
    <w:rsid w:val="00816849"/>
    <w:rsid w:val="00816A70"/>
    <w:rsid w:val="00816D4D"/>
    <w:rsid w:val="00816D78"/>
    <w:rsid w:val="0081702F"/>
    <w:rsid w:val="00817086"/>
    <w:rsid w:val="00820124"/>
    <w:rsid w:val="00820AD4"/>
    <w:rsid w:val="008211AE"/>
    <w:rsid w:val="0082172B"/>
    <w:rsid w:val="00821F4D"/>
    <w:rsid w:val="0082351E"/>
    <w:rsid w:val="00824CAF"/>
    <w:rsid w:val="00825494"/>
    <w:rsid w:val="00825B96"/>
    <w:rsid w:val="00827BFB"/>
    <w:rsid w:val="00827DAB"/>
    <w:rsid w:val="00830228"/>
    <w:rsid w:val="008302A2"/>
    <w:rsid w:val="00830458"/>
    <w:rsid w:val="00830FC2"/>
    <w:rsid w:val="0083141A"/>
    <w:rsid w:val="008316FA"/>
    <w:rsid w:val="0083189D"/>
    <w:rsid w:val="00832E16"/>
    <w:rsid w:val="00833036"/>
    <w:rsid w:val="00833D9E"/>
    <w:rsid w:val="00834165"/>
    <w:rsid w:val="00834933"/>
    <w:rsid w:val="00835405"/>
    <w:rsid w:val="00835704"/>
    <w:rsid w:val="008365D2"/>
    <w:rsid w:val="00836886"/>
    <w:rsid w:val="00836C96"/>
    <w:rsid w:val="0083700B"/>
    <w:rsid w:val="0083716F"/>
    <w:rsid w:val="008400AD"/>
    <w:rsid w:val="0084031D"/>
    <w:rsid w:val="0084063D"/>
    <w:rsid w:val="00840BF7"/>
    <w:rsid w:val="00842C0D"/>
    <w:rsid w:val="00844092"/>
    <w:rsid w:val="00844A97"/>
    <w:rsid w:val="00844B39"/>
    <w:rsid w:val="008454DB"/>
    <w:rsid w:val="00845634"/>
    <w:rsid w:val="0084729F"/>
    <w:rsid w:val="00847909"/>
    <w:rsid w:val="00850FD8"/>
    <w:rsid w:val="00852004"/>
    <w:rsid w:val="008522C3"/>
    <w:rsid w:val="008523CD"/>
    <w:rsid w:val="00852D7A"/>
    <w:rsid w:val="00853FFA"/>
    <w:rsid w:val="00854752"/>
    <w:rsid w:val="00854BB6"/>
    <w:rsid w:val="00854E65"/>
    <w:rsid w:val="00855AA1"/>
    <w:rsid w:val="00855C4A"/>
    <w:rsid w:val="00857456"/>
    <w:rsid w:val="00857F3A"/>
    <w:rsid w:val="0086032E"/>
    <w:rsid w:val="00861251"/>
    <w:rsid w:val="008615F8"/>
    <w:rsid w:val="00861F6A"/>
    <w:rsid w:val="008629FE"/>
    <w:rsid w:val="00863D43"/>
    <w:rsid w:val="0086404D"/>
    <w:rsid w:val="00864A68"/>
    <w:rsid w:val="00865964"/>
    <w:rsid w:val="00865A5B"/>
    <w:rsid w:val="0086697E"/>
    <w:rsid w:val="00866CFD"/>
    <w:rsid w:val="008670BB"/>
    <w:rsid w:val="00867583"/>
    <w:rsid w:val="00867BD2"/>
    <w:rsid w:val="00870946"/>
    <w:rsid w:val="00871970"/>
    <w:rsid w:val="00872DBB"/>
    <w:rsid w:val="008749F0"/>
    <w:rsid w:val="00874CE6"/>
    <w:rsid w:val="00875521"/>
    <w:rsid w:val="00875712"/>
    <w:rsid w:val="008757E1"/>
    <w:rsid w:val="0087635C"/>
    <w:rsid w:val="008764F0"/>
    <w:rsid w:val="00876972"/>
    <w:rsid w:val="0087731C"/>
    <w:rsid w:val="0087773F"/>
    <w:rsid w:val="0087783E"/>
    <w:rsid w:val="00877CE9"/>
    <w:rsid w:val="00880BE3"/>
    <w:rsid w:val="008815FF"/>
    <w:rsid w:val="00881897"/>
    <w:rsid w:val="00882A9E"/>
    <w:rsid w:val="00883147"/>
    <w:rsid w:val="00883B82"/>
    <w:rsid w:val="00883EFE"/>
    <w:rsid w:val="008842D7"/>
    <w:rsid w:val="00884AA1"/>
    <w:rsid w:val="00884C70"/>
    <w:rsid w:val="00884CD2"/>
    <w:rsid w:val="008852E3"/>
    <w:rsid w:val="00885316"/>
    <w:rsid w:val="00885984"/>
    <w:rsid w:val="00886EB9"/>
    <w:rsid w:val="008877EE"/>
    <w:rsid w:val="00887F42"/>
    <w:rsid w:val="008900DF"/>
    <w:rsid w:val="00890499"/>
    <w:rsid w:val="00890887"/>
    <w:rsid w:val="00890D7D"/>
    <w:rsid w:val="00890FF9"/>
    <w:rsid w:val="008916CC"/>
    <w:rsid w:val="00892186"/>
    <w:rsid w:val="00893175"/>
    <w:rsid w:val="008947AF"/>
    <w:rsid w:val="00895CF2"/>
    <w:rsid w:val="00895DFA"/>
    <w:rsid w:val="0089680E"/>
    <w:rsid w:val="008A03D3"/>
    <w:rsid w:val="008A1EB7"/>
    <w:rsid w:val="008A283B"/>
    <w:rsid w:val="008A343F"/>
    <w:rsid w:val="008A4A2B"/>
    <w:rsid w:val="008A4C01"/>
    <w:rsid w:val="008A4EC9"/>
    <w:rsid w:val="008A6229"/>
    <w:rsid w:val="008A7266"/>
    <w:rsid w:val="008A7C49"/>
    <w:rsid w:val="008B02A3"/>
    <w:rsid w:val="008B0345"/>
    <w:rsid w:val="008B0479"/>
    <w:rsid w:val="008B0931"/>
    <w:rsid w:val="008B0AE7"/>
    <w:rsid w:val="008B22A5"/>
    <w:rsid w:val="008B243B"/>
    <w:rsid w:val="008B3723"/>
    <w:rsid w:val="008B3AD0"/>
    <w:rsid w:val="008B3CBF"/>
    <w:rsid w:val="008B3D24"/>
    <w:rsid w:val="008B426B"/>
    <w:rsid w:val="008B48B0"/>
    <w:rsid w:val="008B5074"/>
    <w:rsid w:val="008B52A0"/>
    <w:rsid w:val="008B60D0"/>
    <w:rsid w:val="008B6A02"/>
    <w:rsid w:val="008C05F6"/>
    <w:rsid w:val="008C0C36"/>
    <w:rsid w:val="008C203E"/>
    <w:rsid w:val="008C26F3"/>
    <w:rsid w:val="008C3DDC"/>
    <w:rsid w:val="008C431C"/>
    <w:rsid w:val="008C4571"/>
    <w:rsid w:val="008C4911"/>
    <w:rsid w:val="008C4B44"/>
    <w:rsid w:val="008C550F"/>
    <w:rsid w:val="008C5839"/>
    <w:rsid w:val="008C6EE9"/>
    <w:rsid w:val="008D05CA"/>
    <w:rsid w:val="008D06D6"/>
    <w:rsid w:val="008D0724"/>
    <w:rsid w:val="008D1568"/>
    <w:rsid w:val="008D1CB1"/>
    <w:rsid w:val="008D217D"/>
    <w:rsid w:val="008D220F"/>
    <w:rsid w:val="008D27DF"/>
    <w:rsid w:val="008D2CAD"/>
    <w:rsid w:val="008D386F"/>
    <w:rsid w:val="008D3E5B"/>
    <w:rsid w:val="008D3FFC"/>
    <w:rsid w:val="008D4039"/>
    <w:rsid w:val="008D5506"/>
    <w:rsid w:val="008D6877"/>
    <w:rsid w:val="008D6F85"/>
    <w:rsid w:val="008D758B"/>
    <w:rsid w:val="008D7767"/>
    <w:rsid w:val="008D7A14"/>
    <w:rsid w:val="008D7B68"/>
    <w:rsid w:val="008E04D2"/>
    <w:rsid w:val="008E0690"/>
    <w:rsid w:val="008E0907"/>
    <w:rsid w:val="008E0961"/>
    <w:rsid w:val="008E0C32"/>
    <w:rsid w:val="008E0CC2"/>
    <w:rsid w:val="008E2110"/>
    <w:rsid w:val="008E2143"/>
    <w:rsid w:val="008E22B3"/>
    <w:rsid w:val="008E2647"/>
    <w:rsid w:val="008E431A"/>
    <w:rsid w:val="008E5518"/>
    <w:rsid w:val="008E5ADB"/>
    <w:rsid w:val="008E61E1"/>
    <w:rsid w:val="008E658E"/>
    <w:rsid w:val="008E6982"/>
    <w:rsid w:val="008E6D1A"/>
    <w:rsid w:val="008E7417"/>
    <w:rsid w:val="008E7647"/>
    <w:rsid w:val="008F0233"/>
    <w:rsid w:val="008F03C0"/>
    <w:rsid w:val="008F0D16"/>
    <w:rsid w:val="008F12D7"/>
    <w:rsid w:val="008F1332"/>
    <w:rsid w:val="008F33A4"/>
    <w:rsid w:val="008F349E"/>
    <w:rsid w:val="008F3598"/>
    <w:rsid w:val="008F36E2"/>
    <w:rsid w:val="008F3F64"/>
    <w:rsid w:val="008F4077"/>
    <w:rsid w:val="008F4916"/>
    <w:rsid w:val="008F6066"/>
    <w:rsid w:val="008F653E"/>
    <w:rsid w:val="008F6F13"/>
    <w:rsid w:val="008F757A"/>
    <w:rsid w:val="00900469"/>
    <w:rsid w:val="0090053C"/>
    <w:rsid w:val="00900C3E"/>
    <w:rsid w:val="00901A05"/>
    <w:rsid w:val="00902306"/>
    <w:rsid w:val="00902B6F"/>
    <w:rsid w:val="00902E12"/>
    <w:rsid w:val="0090410A"/>
    <w:rsid w:val="009046D9"/>
    <w:rsid w:val="0090493A"/>
    <w:rsid w:val="00904EC3"/>
    <w:rsid w:val="00905212"/>
    <w:rsid w:val="00907854"/>
    <w:rsid w:val="00911148"/>
    <w:rsid w:val="009111F3"/>
    <w:rsid w:val="00911627"/>
    <w:rsid w:val="009119BD"/>
    <w:rsid w:val="0091225D"/>
    <w:rsid w:val="009125DA"/>
    <w:rsid w:val="00912B7C"/>
    <w:rsid w:val="00912DB3"/>
    <w:rsid w:val="00913747"/>
    <w:rsid w:val="00913822"/>
    <w:rsid w:val="00914B4B"/>
    <w:rsid w:val="00914F5B"/>
    <w:rsid w:val="009157E1"/>
    <w:rsid w:val="00915905"/>
    <w:rsid w:val="009162BF"/>
    <w:rsid w:val="00916B20"/>
    <w:rsid w:val="00917EC1"/>
    <w:rsid w:val="0092010B"/>
    <w:rsid w:val="00920CAD"/>
    <w:rsid w:val="0092168A"/>
    <w:rsid w:val="009221AE"/>
    <w:rsid w:val="009226CC"/>
    <w:rsid w:val="00922D57"/>
    <w:rsid w:val="00923D7A"/>
    <w:rsid w:val="00924284"/>
    <w:rsid w:val="009246EC"/>
    <w:rsid w:val="00924E2C"/>
    <w:rsid w:val="00925CFA"/>
    <w:rsid w:val="00926038"/>
    <w:rsid w:val="00926C47"/>
    <w:rsid w:val="009272AC"/>
    <w:rsid w:val="00930539"/>
    <w:rsid w:val="0093086D"/>
    <w:rsid w:val="00930EEF"/>
    <w:rsid w:val="00930F47"/>
    <w:rsid w:val="0093132A"/>
    <w:rsid w:val="0093191D"/>
    <w:rsid w:val="00931D5F"/>
    <w:rsid w:val="00931FD7"/>
    <w:rsid w:val="00932527"/>
    <w:rsid w:val="00932A48"/>
    <w:rsid w:val="009330B1"/>
    <w:rsid w:val="009331F4"/>
    <w:rsid w:val="009345F4"/>
    <w:rsid w:val="00934896"/>
    <w:rsid w:val="00934F2F"/>
    <w:rsid w:val="00935084"/>
    <w:rsid w:val="00935EA5"/>
    <w:rsid w:val="0093669D"/>
    <w:rsid w:val="00936A4B"/>
    <w:rsid w:val="00937091"/>
    <w:rsid w:val="0093720D"/>
    <w:rsid w:val="00940C7E"/>
    <w:rsid w:val="00941DC7"/>
    <w:rsid w:val="00942274"/>
    <w:rsid w:val="00942D63"/>
    <w:rsid w:val="00942ED6"/>
    <w:rsid w:val="00943095"/>
    <w:rsid w:val="009437A1"/>
    <w:rsid w:val="0094400B"/>
    <w:rsid w:val="0094417D"/>
    <w:rsid w:val="009444A8"/>
    <w:rsid w:val="009452EE"/>
    <w:rsid w:val="00945A7A"/>
    <w:rsid w:val="00946333"/>
    <w:rsid w:val="009469DA"/>
    <w:rsid w:val="00946AC7"/>
    <w:rsid w:val="00946E27"/>
    <w:rsid w:val="00947302"/>
    <w:rsid w:val="0095036B"/>
    <w:rsid w:val="00950876"/>
    <w:rsid w:val="0095096B"/>
    <w:rsid w:val="00950B4B"/>
    <w:rsid w:val="00950BCD"/>
    <w:rsid w:val="009517EF"/>
    <w:rsid w:val="00953074"/>
    <w:rsid w:val="0095345A"/>
    <w:rsid w:val="009543D3"/>
    <w:rsid w:val="009551E6"/>
    <w:rsid w:val="00955988"/>
    <w:rsid w:val="009561A7"/>
    <w:rsid w:val="009565D8"/>
    <w:rsid w:val="00956823"/>
    <w:rsid w:val="009574C1"/>
    <w:rsid w:val="00957875"/>
    <w:rsid w:val="00957D46"/>
    <w:rsid w:val="0096125A"/>
    <w:rsid w:val="0096194C"/>
    <w:rsid w:val="00962F88"/>
    <w:rsid w:val="00964C72"/>
    <w:rsid w:val="009658EF"/>
    <w:rsid w:val="0096610C"/>
    <w:rsid w:val="009662D7"/>
    <w:rsid w:val="00966BBC"/>
    <w:rsid w:val="00966DBB"/>
    <w:rsid w:val="0097052A"/>
    <w:rsid w:val="009718A8"/>
    <w:rsid w:val="009720A7"/>
    <w:rsid w:val="00972AA2"/>
    <w:rsid w:val="00973706"/>
    <w:rsid w:val="00973CAB"/>
    <w:rsid w:val="00973D90"/>
    <w:rsid w:val="009755FD"/>
    <w:rsid w:val="00975CAA"/>
    <w:rsid w:val="009770E6"/>
    <w:rsid w:val="00977971"/>
    <w:rsid w:val="009819F3"/>
    <w:rsid w:val="00981CE8"/>
    <w:rsid w:val="00983383"/>
    <w:rsid w:val="0098421E"/>
    <w:rsid w:val="00984F01"/>
    <w:rsid w:val="00985454"/>
    <w:rsid w:val="009858A4"/>
    <w:rsid w:val="00986A99"/>
    <w:rsid w:val="0098735A"/>
    <w:rsid w:val="00987471"/>
    <w:rsid w:val="009900CF"/>
    <w:rsid w:val="009901CF"/>
    <w:rsid w:val="00991993"/>
    <w:rsid w:val="00992D30"/>
    <w:rsid w:val="009931DF"/>
    <w:rsid w:val="00993B83"/>
    <w:rsid w:val="00994C2E"/>
    <w:rsid w:val="0099503E"/>
    <w:rsid w:val="009956CB"/>
    <w:rsid w:val="00995766"/>
    <w:rsid w:val="00995F4F"/>
    <w:rsid w:val="0099636D"/>
    <w:rsid w:val="009966D3"/>
    <w:rsid w:val="00997342"/>
    <w:rsid w:val="009A0173"/>
    <w:rsid w:val="009A2FD3"/>
    <w:rsid w:val="009A3C49"/>
    <w:rsid w:val="009A4529"/>
    <w:rsid w:val="009A46B4"/>
    <w:rsid w:val="009A4746"/>
    <w:rsid w:val="009A4C77"/>
    <w:rsid w:val="009A57F9"/>
    <w:rsid w:val="009A59A5"/>
    <w:rsid w:val="009A5F56"/>
    <w:rsid w:val="009A7045"/>
    <w:rsid w:val="009A72DD"/>
    <w:rsid w:val="009B1719"/>
    <w:rsid w:val="009B1878"/>
    <w:rsid w:val="009B2069"/>
    <w:rsid w:val="009B233F"/>
    <w:rsid w:val="009B282A"/>
    <w:rsid w:val="009B319E"/>
    <w:rsid w:val="009B330D"/>
    <w:rsid w:val="009B3520"/>
    <w:rsid w:val="009B3A4D"/>
    <w:rsid w:val="009B3AEE"/>
    <w:rsid w:val="009B3E8F"/>
    <w:rsid w:val="009B3FB6"/>
    <w:rsid w:val="009B4900"/>
    <w:rsid w:val="009B4DFD"/>
    <w:rsid w:val="009B4FDC"/>
    <w:rsid w:val="009B510B"/>
    <w:rsid w:val="009B5978"/>
    <w:rsid w:val="009B61BC"/>
    <w:rsid w:val="009B61CF"/>
    <w:rsid w:val="009B73C6"/>
    <w:rsid w:val="009C1D5F"/>
    <w:rsid w:val="009C2091"/>
    <w:rsid w:val="009C21A8"/>
    <w:rsid w:val="009C22FE"/>
    <w:rsid w:val="009C30BB"/>
    <w:rsid w:val="009C3D00"/>
    <w:rsid w:val="009C3E05"/>
    <w:rsid w:val="009C4549"/>
    <w:rsid w:val="009C5189"/>
    <w:rsid w:val="009C5FC0"/>
    <w:rsid w:val="009C6D37"/>
    <w:rsid w:val="009C7243"/>
    <w:rsid w:val="009D0688"/>
    <w:rsid w:val="009D091E"/>
    <w:rsid w:val="009D10C3"/>
    <w:rsid w:val="009D12D5"/>
    <w:rsid w:val="009D3A0A"/>
    <w:rsid w:val="009D45CA"/>
    <w:rsid w:val="009D500F"/>
    <w:rsid w:val="009D52B1"/>
    <w:rsid w:val="009D5C0E"/>
    <w:rsid w:val="009D7A0A"/>
    <w:rsid w:val="009E0349"/>
    <w:rsid w:val="009E0A1D"/>
    <w:rsid w:val="009E0CA9"/>
    <w:rsid w:val="009E0EEA"/>
    <w:rsid w:val="009E1C38"/>
    <w:rsid w:val="009E292F"/>
    <w:rsid w:val="009E2C93"/>
    <w:rsid w:val="009E3979"/>
    <w:rsid w:val="009E4807"/>
    <w:rsid w:val="009E50E4"/>
    <w:rsid w:val="009E6786"/>
    <w:rsid w:val="009E74FF"/>
    <w:rsid w:val="009E79D0"/>
    <w:rsid w:val="009F1FDC"/>
    <w:rsid w:val="009F2EB4"/>
    <w:rsid w:val="009F3353"/>
    <w:rsid w:val="009F4089"/>
    <w:rsid w:val="009F4238"/>
    <w:rsid w:val="009F4880"/>
    <w:rsid w:val="009F5351"/>
    <w:rsid w:val="009F6218"/>
    <w:rsid w:val="009F77CE"/>
    <w:rsid w:val="009F7DF5"/>
    <w:rsid w:val="00A00270"/>
    <w:rsid w:val="00A01390"/>
    <w:rsid w:val="00A02329"/>
    <w:rsid w:val="00A02900"/>
    <w:rsid w:val="00A03992"/>
    <w:rsid w:val="00A055AE"/>
    <w:rsid w:val="00A05912"/>
    <w:rsid w:val="00A05F6C"/>
    <w:rsid w:val="00A069EE"/>
    <w:rsid w:val="00A0720C"/>
    <w:rsid w:val="00A074B6"/>
    <w:rsid w:val="00A106B9"/>
    <w:rsid w:val="00A1122D"/>
    <w:rsid w:val="00A115CA"/>
    <w:rsid w:val="00A1245C"/>
    <w:rsid w:val="00A12F67"/>
    <w:rsid w:val="00A133F7"/>
    <w:rsid w:val="00A136F5"/>
    <w:rsid w:val="00A1415C"/>
    <w:rsid w:val="00A14EDD"/>
    <w:rsid w:val="00A15869"/>
    <w:rsid w:val="00A15C3E"/>
    <w:rsid w:val="00A16134"/>
    <w:rsid w:val="00A16810"/>
    <w:rsid w:val="00A16B81"/>
    <w:rsid w:val="00A16D21"/>
    <w:rsid w:val="00A17AAB"/>
    <w:rsid w:val="00A201FD"/>
    <w:rsid w:val="00A20EAF"/>
    <w:rsid w:val="00A212C8"/>
    <w:rsid w:val="00A22186"/>
    <w:rsid w:val="00A230C0"/>
    <w:rsid w:val="00A257FB"/>
    <w:rsid w:val="00A275DD"/>
    <w:rsid w:val="00A30C40"/>
    <w:rsid w:val="00A31CD5"/>
    <w:rsid w:val="00A31E7D"/>
    <w:rsid w:val="00A31EB7"/>
    <w:rsid w:val="00A31F89"/>
    <w:rsid w:val="00A32798"/>
    <w:rsid w:val="00A329C3"/>
    <w:rsid w:val="00A32CCF"/>
    <w:rsid w:val="00A32F23"/>
    <w:rsid w:val="00A331E2"/>
    <w:rsid w:val="00A33694"/>
    <w:rsid w:val="00A33D10"/>
    <w:rsid w:val="00A34B49"/>
    <w:rsid w:val="00A35B4F"/>
    <w:rsid w:val="00A35DD1"/>
    <w:rsid w:val="00A35FD5"/>
    <w:rsid w:val="00A362AD"/>
    <w:rsid w:val="00A40016"/>
    <w:rsid w:val="00A407F2"/>
    <w:rsid w:val="00A4194D"/>
    <w:rsid w:val="00A41DF9"/>
    <w:rsid w:val="00A42333"/>
    <w:rsid w:val="00A430E2"/>
    <w:rsid w:val="00A4322B"/>
    <w:rsid w:val="00A4431C"/>
    <w:rsid w:val="00A4509D"/>
    <w:rsid w:val="00A457B3"/>
    <w:rsid w:val="00A45FC6"/>
    <w:rsid w:val="00A463C1"/>
    <w:rsid w:val="00A47225"/>
    <w:rsid w:val="00A472D9"/>
    <w:rsid w:val="00A50470"/>
    <w:rsid w:val="00A50B3D"/>
    <w:rsid w:val="00A51B0B"/>
    <w:rsid w:val="00A52EF5"/>
    <w:rsid w:val="00A53630"/>
    <w:rsid w:val="00A53BDF"/>
    <w:rsid w:val="00A54168"/>
    <w:rsid w:val="00A542D9"/>
    <w:rsid w:val="00A54387"/>
    <w:rsid w:val="00A5442D"/>
    <w:rsid w:val="00A558AB"/>
    <w:rsid w:val="00A558B5"/>
    <w:rsid w:val="00A56EE0"/>
    <w:rsid w:val="00A56FD7"/>
    <w:rsid w:val="00A57CC0"/>
    <w:rsid w:val="00A60DFE"/>
    <w:rsid w:val="00A60E80"/>
    <w:rsid w:val="00A6106F"/>
    <w:rsid w:val="00A62030"/>
    <w:rsid w:val="00A63271"/>
    <w:rsid w:val="00A6333A"/>
    <w:rsid w:val="00A63837"/>
    <w:rsid w:val="00A63DE3"/>
    <w:rsid w:val="00A63EC5"/>
    <w:rsid w:val="00A640CE"/>
    <w:rsid w:val="00A64A30"/>
    <w:rsid w:val="00A64F36"/>
    <w:rsid w:val="00A6552E"/>
    <w:rsid w:val="00A656F0"/>
    <w:rsid w:val="00A65D8D"/>
    <w:rsid w:val="00A665E3"/>
    <w:rsid w:val="00A66BC3"/>
    <w:rsid w:val="00A70CFD"/>
    <w:rsid w:val="00A73FCF"/>
    <w:rsid w:val="00A741EF"/>
    <w:rsid w:val="00A742BA"/>
    <w:rsid w:val="00A7481B"/>
    <w:rsid w:val="00A74E82"/>
    <w:rsid w:val="00A74EB6"/>
    <w:rsid w:val="00A75679"/>
    <w:rsid w:val="00A75904"/>
    <w:rsid w:val="00A7597D"/>
    <w:rsid w:val="00A75D42"/>
    <w:rsid w:val="00A77B5E"/>
    <w:rsid w:val="00A8090C"/>
    <w:rsid w:val="00A81132"/>
    <w:rsid w:val="00A814DB"/>
    <w:rsid w:val="00A821FF"/>
    <w:rsid w:val="00A83367"/>
    <w:rsid w:val="00A83595"/>
    <w:rsid w:val="00A83DD5"/>
    <w:rsid w:val="00A85CD5"/>
    <w:rsid w:val="00A85F03"/>
    <w:rsid w:val="00A861C4"/>
    <w:rsid w:val="00A86C64"/>
    <w:rsid w:val="00A87096"/>
    <w:rsid w:val="00A87252"/>
    <w:rsid w:val="00A873F6"/>
    <w:rsid w:val="00A87632"/>
    <w:rsid w:val="00A91052"/>
    <w:rsid w:val="00A91223"/>
    <w:rsid w:val="00A91339"/>
    <w:rsid w:val="00A91D02"/>
    <w:rsid w:val="00A9285F"/>
    <w:rsid w:val="00A92EEA"/>
    <w:rsid w:val="00A931C4"/>
    <w:rsid w:val="00A934AB"/>
    <w:rsid w:val="00A94852"/>
    <w:rsid w:val="00A94E2B"/>
    <w:rsid w:val="00A95C55"/>
    <w:rsid w:val="00A95FEF"/>
    <w:rsid w:val="00A970B7"/>
    <w:rsid w:val="00A975DE"/>
    <w:rsid w:val="00A97E47"/>
    <w:rsid w:val="00AA0259"/>
    <w:rsid w:val="00AA0638"/>
    <w:rsid w:val="00AA0EA7"/>
    <w:rsid w:val="00AA18FA"/>
    <w:rsid w:val="00AA1978"/>
    <w:rsid w:val="00AA1B26"/>
    <w:rsid w:val="00AA1E7C"/>
    <w:rsid w:val="00AA20A3"/>
    <w:rsid w:val="00AA3004"/>
    <w:rsid w:val="00AA362F"/>
    <w:rsid w:val="00AA37AD"/>
    <w:rsid w:val="00AA392C"/>
    <w:rsid w:val="00AA4F74"/>
    <w:rsid w:val="00AA5431"/>
    <w:rsid w:val="00AA5D3F"/>
    <w:rsid w:val="00AA6688"/>
    <w:rsid w:val="00AA7172"/>
    <w:rsid w:val="00AA7699"/>
    <w:rsid w:val="00AA7D4D"/>
    <w:rsid w:val="00AA7F78"/>
    <w:rsid w:val="00AB061A"/>
    <w:rsid w:val="00AB11C8"/>
    <w:rsid w:val="00AB1277"/>
    <w:rsid w:val="00AB1C47"/>
    <w:rsid w:val="00AB2976"/>
    <w:rsid w:val="00AB2E3C"/>
    <w:rsid w:val="00AB3036"/>
    <w:rsid w:val="00AB329B"/>
    <w:rsid w:val="00AB3A9E"/>
    <w:rsid w:val="00AB3B80"/>
    <w:rsid w:val="00AB4791"/>
    <w:rsid w:val="00AB47EB"/>
    <w:rsid w:val="00AB6666"/>
    <w:rsid w:val="00AB666B"/>
    <w:rsid w:val="00AB6F30"/>
    <w:rsid w:val="00AC0057"/>
    <w:rsid w:val="00AC09F8"/>
    <w:rsid w:val="00AC1D9D"/>
    <w:rsid w:val="00AC215F"/>
    <w:rsid w:val="00AC22BF"/>
    <w:rsid w:val="00AC27BC"/>
    <w:rsid w:val="00AC2831"/>
    <w:rsid w:val="00AC312F"/>
    <w:rsid w:val="00AC3A44"/>
    <w:rsid w:val="00AC3ACC"/>
    <w:rsid w:val="00AC3E42"/>
    <w:rsid w:val="00AC511B"/>
    <w:rsid w:val="00AC5466"/>
    <w:rsid w:val="00AC5766"/>
    <w:rsid w:val="00AC5A34"/>
    <w:rsid w:val="00AC5E68"/>
    <w:rsid w:val="00AC6028"/>
    <w:rsid w:val="00AC6AEF"/>
    <w:rsid w:val="00AD0AEF"/>
    <w:rsid w:val="00AD1949"/>
    <w:rsid w:val="00AD2872"/>
    <w:rsid w:val="00AD2941"/>
    <w:rsid w:val="00AD368D"/>
    <w:rsid w:val="00AD3ED9"/>
    <w:rsid w:val="00AD4A49"/>
    <w:rsid w:val="00AD542E"/>
    <w:rsid w:val="00AD5E9C"/>
    <w:rsid w:val="00AD7DD7"/>
    <w:rsid w:val="00AE08AF"/>
    <w:rsid w:val="00AE103B"/>
    <w:rsid w:val="00AE1E6E"/>
    <w:rsid w:val="00AE1E8E"/>
    <w:rsid w:val="00AE22B7"/>
    <w:rsid w:val="00AE2310"/>
    <w:rsid w:val="00AE23BC"/>
    <w:rsid w:val="00AE2DCD"/>
    <w:rsid w:val="00AE47CE"/>
    <w:rsid w:val="00AE4EF0"/>
    <w:rsid w:val="00AE52F1"/>
    <w:rsid w:val="00AE61FA"/>
    <w:rsid w:val="00AE631E"/>
    <w:rsid w:val="00AE6509"/>
    <w:rsid w:val="00AE72C0"/>
    <w:rsid w:val="00AE791E"/>
    <w:rsid w:val="00AF0A5B"/>
    <w:rsid w:val="00AF0C4F"/>
    <w:rsid w:val="00AF0F96"/>
    <w:rsid w:val="00AF0F98"/>
    <w:rsid w:val="00AF2D23"/>
    <w:rsid w:val="00AF3C9D"/>
    <w:rsid w:val="00AF4546"/>
    <w:rsid w:val="00AF46F2"/>
    <w:rsid w:val="00AF58AB"/>
    <w:rsid w:val="00AF5A58"/>
    <w:rsid w:val="00AF5A89"/>
    <w:rsid w:val="00AF5CCB"/>
    <w:rsid w:val="00AF7B8B"/>
    <w:rsid w:val="00B00183"/>
    <w:rsid w:val="00B01B48"/>
    <w:rsid w:val="00B0241E"/>
    <w:rsid w:val="00B02536"/>
    <w:rsid w:val="00B0253E"/>
    <w:rsid w:val="00B032AB"/>
    <w:rsid w:val="00B03C76"/>
    <w:rsid w:val="00B05AFC"/>
    <w:rsid w:val="00B07481"/>
    <w:rsid w:val="00B07E00"/>
    <w:rsid w:val="00B1093C"/>
    <w:rsid w:val="00B11C09"/>
    <w:rsid w:val="00B11F67"/>
    <w:rsid w:val="00B12CB4"/>
    <w:rsid w:val="00B131C4"/>
    <w:rsid w:val="00B13728"/>
    <w:rsid w:val="00B137F1"/>
    <w:rsid w:val="00B13D64"/>
    <w:rsid w:val="00B14498"/>
    <w:rsid w:val="00B16012"/>
    <w:rsid w:val="00B1613B"/>
    <w:rsid w:val="00B1640E"/>
    <w:rsid w:val="00B16F97"/>
    <w:rsid w:val="00B1725F"/>
    <w:rsid w:val="00B200E5"/>
    <w:rsid w:val="00B203C9"/>
    <w:rsid w:val="00B223CD"/>
    <w:rsid w:val="00B23CDA"/>
    <w:rsid w:val="00B243D9"/>
    <w:rsid w:val="00B2485D"/>
    <w:rsid w:val="00B24F98"/>
    <w:rsid w:val="00B25DAD"/>
    <w:rsid w:val="00B26D8D"/>
    <w:rsid w:val="00B309F6"/>
    <w:rsid w:val="00B31630"/>
    <w:rsid w:val="00B32229"/>
    <w:rsid w:val="00B32336"/>
    <w:rsid w:val="00B32DD6"/>
    <w:rsid w:val="00B330B6"/>
    <w:rsid w:val="00B3436F"/>
    <w:rsid w:val="00B34A24"/>
    <w:rsid w:val="00B357EE"/>
    <w:rsid w:val="00B365CA"/>
    <w:rsid w:val="00B370E5"/>
    <w:rsid w:val="00B376B4"/>
    <w:rsid w:val="00B37E80"/>
    <w:rsid w:val="00B37EE9"/>
    <w:rsid w:val="00B37F52"/>
    <w:rsid w:val="00B4047F"/>
    <w:rsid w:val="00B40682"/>
    <w:rsid w:val="00B410E3"/>
    <w:rsid w:val="00B411B7"/>
    <w:rsid w:val="00B41DCF"/>
    <w:rsid w:val="00B4332D"/>
    <w:rsid w:val="00B43404"/>
    <w:rsid w:val="00B438F8"/>
    <w:rsid w:val="00B43941"/>
    <w:rsid w:val="00B43AA8"/>
    <w:rsid w:val="00B4440B"/>
    <w:rsid w:val="00B449E3"/>
    <w:rsid w:val="00B45554"/>
    <w:rsid w:val="00B4557F"/>
    <w:rsid w:val="00B467A3"/>
    <w:rsid w:val="00B46A5E"/>
    <w:rsid w:val="00B47F94"/>
    <w:rsid w:val="00B508C7"/>
    <w:rsid w:val="00B50E06"/>
    <w:rsid w:val="00B51B92"/>
    <w:rsid w:val="00B51DA4"/>
    <w:rsid w:val="00B52EE4"/>
    <w:rsid w:val="00B539EB"/>
    <w:rsid w:val="00B54148"/>
    <w:rsid w:val="00B54484"/>
    <w:rsid w:val="00B54E4A"/>
    <w:rsid w:val="00B56481"/>
    <w:rsid w:val="00B5656E"/>
    <w:rsid w:val="00B571D7"/>
    <w:rsid w:val="00B57381"/>
    <w:rsid w:val="00B57E01"/>
    <w:rsid w:val="00B60696"/>
    <w:rsid w:val="00B60CED"/>
    <w:rsid w:val="00B6116F"/>
    <w:rsid w:val="00B6188E"/>
    <w:rsid w:val="00B61A05"/>
    <w:rsid w:val="00B6240F"/>
    <w:rsid w:val="00B62A09"/>
    <w:rsid w:val="00B633AD"/>
    <w:rsid w:val="00B63470"/>
    <w:rsid w:val="00B6405F"/>
    <w:rsid w:val="00B65201"/>
    <w:rsid w:val="00B6569E"/>
    <w:rsid w:val="00B657F5"/>
    <w:rsid w:val="00B6604F"/>
    <w:rsid w:val="00B66A42"/>
    <w:rsid w:val="00B66F53"/>
    <w:rsid w:val="00B70121"/>
    <w:rsid w:val="00B70281"/>
    <w:rsid w:val="00B702A6"/>
    <w:rsid w:val="00B70B30"/>
    <w:rsid w:val="00B70CAE"/>
    <w:rsid w:val="00B713E1"/>
    <w:rsid w:val="00B718F5"/>
    <w:rsid w:val="00B71DB6"/>
    <w:rsid w:val="00B7256C"/>
    <w:rsid w:val="00B72D76"/>
    <w:rsid w:val="00B74998"/>
    <w:rsid w:val="00B752F6"/>
    <w:rsid w:val="00B75466"/>
    <w:rsid w:val="00B761DB"/>
    <w:rsid w:val="00B76E34"/>
    <w:rsid w:val="00B7712D"/>
    <w:rsid w:val="00B7797A"/>
    <w:rsid w:val="00B77A7B"/>
    <w:rsid w:val="00B77D4C"/>
    <w:rsid w:val="00B77E2B"/>
    <w:rsid w:val="00B80EB0"/>
    <w:rsid w:val="00B81E3F"/>
    <w:rsid w:val="00B823C5"/>
    <w:rsid w:val="00B825C0"/>
    <w:rsid w:val="00B82FF4"/>
    <w:rsid w:val="00B84EEA"/>
    <w:rsid w:val="00B8586F"/>
    <w:rsid w:val="00B85E5A"/>
    <w:rsid w:val="00B86AF5"/>
    <w:rsid w:val="00B86E12"/>
    <w:rsid w:val="00B87AC5"/>
    <w:rsid w:val="00B90347"/>
    <w:rsid w:val="00B90778"/>
    <w:rsid w:val="00B91A94"/>
    <w:rsid w:val="00B91B1E"/>
    <w:rsid w:val="00B92A02"/>
    <w:rsid w:val="00B92FC8"/>
    <w:rsid w:val="00B93996"/>
    <w:rsid w:val="00B93C34"/>
    <w:rsid w:val="00B95514"/>
    <w:rsid w:val="00B95FCC"/>
    <w:rsid w:val="00B96F24"/>
    <w:rsid w:val="00B9769E"/>
    <w:rsid w:val="00B97A6B"/>
    <w:rsid w:val="00B97B54"/>
    <w:rsid w:val="00BA0790"/>
    <w:rsid w:val="00BA12A4"/>
    <w:rsid w:val="00BA2F35"/>
    <w:rsid w:val="00BA31C3"/>
    <w:rsid w:val="00BA34BA"/>
    <w:rsid w:val="00BA3790"/>
    <w:rsid w:val="00BA3A6F"/>
    <w:rsid w:val="00BA52BA"/>
    <w:rsid w:val="00BA53A4"/>
    <w:rsid w:val="00BB00A3"/>
    <w:rsid w:val="00BB0A58"/>
    <w:rsid w:val="00BB114A"/>
    <w:rsid w:val="00BB1234"/>
    <w:rsid w:val="00BB14B5"/>
    <w:rsid w:val="00BB174E"/>
    <w:rsid w:val="00BB4EAF"/>
    <w:rsid w:val="00BB5A63"/>
    <w:rsid w:val="00BB6319"/>
    <w:rsid w:val="00BB6506"/>
    <w:rsid w:val="00BB65A0"/>
    <w:rsid w:val="00BB67E2"/>
    <w:rsid w:val="00BB6BAA"/>
    <w:rsid w:val="00BB77D6"/>
    <w:rsid w:val="00BB7B2C"/>
    <w:rsid w:val="00BB7C1D"/>
    <w:rsid w:val="00BC016F"/>
    <w:rsid w:val="00BC02B6"/>
    <w:rsid w:val="00BC07DA"/>
    <w:rsid w:val="00BC1015"/>
    <w:rsid w:val="00BC1052"/>
    <w:rsid w:val="00BC1406"/>
    <w:rsid w:val="00BC2507"/>
    <w:rsid w:val="00BC2FBE"/>
    <w:rsid w:val="00BC359E"/>
    <w:rsid w:val="00BC407E"/>
    <w:rsid w:val="00BC423A"/>
    <w:rsid w:val="00BC44E3"/>
    <w:rsid w:val="00BC4690"/>
    <w:rsid w:val="00BC53C8"/>
    <w:rsid w:val="00BC5539"/>
    <w:rsid w:val="00BC5A6A"/>
    <w:rsid w:val="00BC61B5"/>
    <w:rsid w:val="00BC7F06"/>
    <w:rsid w:val="00BD01D6"/>
    <w:rsid w:val="00BD0310"/>
    <w:rsid w:val="00BD04C1"/>
    <w:rsid w:val="00BD0893"/>
    <w:rsid w:val="00BD15F5"/>
    <w:rsid w:val="00BD247F"/>
    <w:rsid w:val="00BD3584"/>
    <w:rsid w:val="00BD39EC"/>
    <w:rsid w:val="00BD3AFB"/>
    <w:rsid w:val="00BD3E3F"/>
    <w:rsid w:val="00BD439D"/>
    <w:rsid w:val="00BD456A"/>
    <w:rsid w:val="00BD5983"/>
    <w:rsid w:val="00BD5BD2"/>
    <w:rsid w:val="00BD63C8"/>
    <w:rsid w:val="00BD6850"/>
    <w:rsid w:val="00BD70A4"/>
    <w:rsid w:val="00BD71BE"/>
    <w:rsid w:val="00BD7FBF"/>
    <w:rsid w:val="00BE01A6"/>
    <w:rsid w:val="00BE0816"/>
    <w:rsid w:val="00BE18E9"/>
    <w:rsid w:val="00BE2BF7"/>
    <w:rsid w:val="00BE2CD7"/>
    <w:rsid w:val="00BE3191"/>
    <w:rsid w:val="00BE31A2"/>
    <w:rsid w:val="00BE49EB"/>
    <w:rsid w:val="00BE4BF7"/>
    <w:rsid w:val="00BE59EC"/>
    <w:rsid w:val="00BE5B9A"/>
    <w:rsid w:val="00BE5D14"/>
    <w:rsid w:val="00BE62C3"/>
    <w:rsid w:val="00BE7066"/>
    <w:rsid w:val="00BF0E25"/>
    <w:rsid w:val="00BF13B5"/>
    <w:rsid w:val="00BF1571"/>
    <w:rsid w:val="00BF19B6"/>
    <w:rsid w:val="00BF2743"/>
    <w:rsid w:val="00BF2E41"/>
    <w:rsid w:val="00BF58A6"/>
    <w:rsid w:val="00BF5AE1"/>
    <w:rsid w:val="00BF5B0B"/>
    <w:rsid w:val="00BF6062"/>
    <w:rsid w:val="00BF6308"/>
    <w:rsid w:val="00BF6F7D"/>
    <w:rsid w:val="00C000E3"/>
    <w:rsid w:val="00C00B53"/>
    <w:rsid w:val="00C015C5"/>
    <w:rsid w:val="00C01F15"/>
    <w:rsid w:val="00C01FB3"/>
    <w:rsid w:val="00C02283"/>
    <w:rsid w:val="00C02567"/>
    <w:rsid w:val="00C02959"/>
    <w:rsid w:val="00C02B71"/>
    <w:rsid w:val="00C031FB"/>
    <w:rsid w:val="00C035F7"/>
    <w:rsid w:val="00C04B66"/>
    <w:rsid w:val="00C04F20"/>
    <w:rsid w:val="00C05056"/>
    <w:rsid w:val="00C05584"/>
    <w:rsid w:val="00C05D05"/>
    <w:rsid w:val="00C06B98"/>
    <w:rsid w:val="00C07428"/>
    <w:rsid w:val="00C07CD7"/>
    <w:rsid w:val="00C105F8"/>
    <w:rsid w:val="00C10AB4"/>
    <w:rsid w:val="00C10D68"/>
    <w:rsid w:val="00C11298"/>
    <w:rsid w:val="00C11FF1"/>
    <w:rsid w:val="00C124C3"/>
    <w:rsid w:val="00C12672"/>
    <w:rsid w:val="00C129A0"/>
    <w:rsid w:val="00C12DF1"/>
    <w:rsid w:val="00C142DE"/>
    <w:rsid w:val="00C1766B"/>
    <w:rsid w:val="00C17895"/>
    <w:rsid w:val="00C17F25"/>
    <w:rsid w:val="00C208A7"/>
    <w:rsid w:val="00C20CA9"/>
    <w:rsid w:val="00C21C25"/>
    <w:rsid w:val="00C21F06"/>
    <w:rsid w:val="00C226A2"/>
    <w:rsid w:val="00C23297"/>
    <w:rsid w:val="00C23C68"/>
    <w:rsid w:val="00C24307"/>
    <w:rsid w:val="00C24C45"/>
    <w:rsid w:val="00C255DC"/>
    <w:rsid w:val="00C26A6D"/>
    <w:rsid w:val="00C26FD4"/>
    <w:rsid w:val="00C273A0"/>
    <w:rsid w:val="00C275C1"/>
    <w:rsid w:val="00C303F9"/>
    <w:rsid w:val="00C304C8"/>
    <w:rsid w:val="00C30654"/>
    <w:rsid w:val="00C30707"/>
    <w:rsid w:val="00C30891"/>
    <w:rsid w:val="00C3097E"/>
    <w:rsid w:val="00C30A27"/>
    <w:rsid w:val="00C30F8D"/>
    <w:rsid w:val="00C31559"/>
    <w:rsid w:val="00C33A6B"/>
    <w:rsid w:val="00C34E22"/>
    <w:rsid w:val="00C34F91"/>
    <w:rsid w:val="00C35532"/>
    <w:rsid w:val="00C35A51"/>
    <w:rsid w:val="00C35CCC"/>
    <w:rsid w:val="00C35D24"/>
    <w:rsid w:val="00C37628"/>
    <w:rsid w:val="00C40B9B"/>
    <w:rsid w:val="00C4132F"/>
    <w:rsid w:val="00C4217D"/>
    <w:rsid w:val="00C42D46"/>
    <w:rsid w:val="00C44052"/>
    <w:rsid w:val="00C446C8"/>
    <w:rsid w:val="00C45247"/>
    <w:rsid w:val="00C4658A"/>
    <w:rsid w:val="00C469D2"/>
    <w:rsid w:val="00C46F6A"/>
    <w:rsid w:val="00C4730B"/>
    <w:rsid w:val="00C500EF"/>
    <w:rsid w:val="00C50AB3"/>
    <w:rsid w:val="00C50B2D"/>
    <w:rsid w:val="00C51354"/>
    <w:rsid w:val="00C5140E"/>
    <w:rsid w:val="00C51680"/>
    <w:rsid w:val="00C5218C"/>
    <w:rsid w:val="00C52371"/>
    <w:rsid w:val="00C52516"/>
    <w:rsid w:val="00C5251B"/>
    <w:rsid w:val="00C5340A"/>
    <w:rsid w:val="00C536CB"/>
    <w:rsid w:val="00C53C8A"/>
    <w:rsid w:val="00C5428C"/>
    <w:rsid w:val="00C5478D"/>
    <w:rsid w:val="00C57350"/>
    <w:rsid w:val="00C6118B"/>
    <w:rsid w:val="00C61AE8"/>
    <w:rsid w:val="00C6437D"/>
    <w:rsid w:val="00C65373"/>
    <w:rsid w:val="00C6591B"/>
    <w:rsid w:val="00C65DB6"/>
    <w:rsid w:val="00C65F4E"/>
    <w:rsid w:val="00C6670A"/>
    <w:rsid w:val="00C66E66"/>
    <w:rsid w:val="00C67433"/>
    <w:rsid w:val="00C67B64"/>
    <w:rsid w:val="00C73540"/>
    <w:rsid w:val="00C737DE"/>
    <w:rsid w:val="00C74C6A"/>
    <w:rsid w:val="00C75100"/>
    <w:rsid w:val="00C7541A"/>
    <w:rsid w:val="00C758C0"/>
    <w:rsid w:val="00C774A8"/>
    <w:rsid w:val="00C77756"/>
    <w:rsid w:val="00C777BD"/>
    <w:rsid w:val="00C7789D"/>
    <w:rsid w:val="00C81C1D"/>
    <w:rsid w:val="00C825E0"/>
    <w:rsid w:val="00C82601"/>
    <w:rsid w:val="00C83F91"/>
    <w:rsid w:val="00C8448F"/>
    <w:rsid w:val="00C8461A"/>
    <w:rsid w:val="00C84658"/>
    <w:rsid w:val="00C84E06"/>
    <w:rsid w:val="00C84E2B"/>
    <w:rsid w:val="00C85A76"/>
    <w:rsid w:val="00C86617"/>
    <w:rsid w:val="00C86C74"/>
    <w:rsid w:val="00C86C7E"/>
    <w:rsid w:val="00C86C97"/>
    <w:rsid w:val="00C878E1"/>
    <w:rsid w:val="00C902A8"/>
    <w:rsid w:val="00C90852"/>
    <w:rsid w:val="00C9108A"/>
    <w:rsid w:val="00C913C4"/>
    <w:rsid w:val="00C92452"/>
    <w:rsid w:val="00C9248B"/>
    <w:rsid w:val="00C928EF"/>
    <w:rsid w:val="00C92A4C"/>
    <w:rsid w:val="00C93070"/>
    <w:rsid w:val="00C938B7"/>
    <w:rsid w:val="00C93E8C"/>
    <w:rsid w:val="00C94382"/>
    <w:rsid w:val="00C94B15"/>
    <w:rsid w:val="00C94BE5"/>
    <w:rsid w:val="00C94EA9"/>
    <w:rsid w:val="00C951B4"/>
    <w:rsid w:val="00C96476"/>
    <w:rsid w:val="00C96926"/>
    <w:rsid w:val="00C96F51"/>
    <w:rsid w:val="00C972BA"/>
    <w:rsid w:val="00CA0653"/>
    <w:rsid w:val="00CA0F06"/>
    <w:rsid w:val="00CA2E5C"/>
    <w:rsid w:val="00CA3A7A"/>
    <w:rsid w:val="00CA4A1B"/>
    <w:rsid w:val="00CA4C69"/>
    <w:rsid w:val="00CA64E6"/>
    <w:rsid w:val="00CA7533"/>
    <w:rsid w:val="00CA76A4"/>
    <w:rsid w:val="00CA7A84"/>
    <w:rsid w:val="00CA7B5E"/>
    <w:rsid w:val="00CA7D06"/>
    <w:rsid w:val="00CB1625"/>
    <w:rsid w:val="00CB18E6"/>
    <w:rsid w:val="00CB1D84"/>
    <w:rsid w:val="00CB2848"/>
    <w:rsid w:val="00CB30BD"/>
    <w:rsid w:val="00CB323D"/>
    <w:rsid w:val="00CB32D7"/>
    <w:rsid w:val="00CB39FA"/>
    <w:rsid w:val="00CB42AF"/>
    <w:rsid w:val="00CB45BA"/>
    <w:rsid w:val="00CB5031"/>
    <w:rsid w:val="00CB566C"/>
    <w:rsid w:val="00CB58E6"/>
    <w:rsid w:val="00CB64AA"/>
    <w:rsid w:val="00CB64C7"/>
    <w:rsid w:val="00CB6799"/>
    <w:rsid w:val="00CB6C6E"/>
    <w:rsid w:val="00CB732F"/>
    <w:rsid w:val="00CB7EE9"/>
    <w:rsid w:val="00CC063D"/>
    <w:rsid w:val="00CC085A"/>
    <w:rsid w:val="00CC1F57"/>
    <w:rsid w:val="00CC2DFF"/>
    <w:rsid w:val="00CC5BE1"/>
    <w:rsid w:val="00CC7485"/>
    <w:rsid w:val="00CD009E"/>
    <w:rsid w:val="00CD0623"/>
    <w:rsid w:val="00CD07AA"/>
    <w:rsid w:val="00CD0960"/>
    <w:rsid w:val="00CD10BD"/>
    <w:rsid w:val="00CD28A0"/>
    <w:rsid w:val="00CD3F77"/>
    <w:rsid w:val="00CD4050"/>
    <w:rsid w:val="00CD432E"/>
    <w:rsid w:val="00CD4EDD"/>
    <w:rsid w:val="00CD5813"/>
    <w:rsid w:val="00CD5C66"/>
    <w:rsid w:val="00CD639F"/>
    <w:rsid w:val="00CD6860"/>
    <w:rsid w:val="00CD699F"/>
    <w:rsid w:val="00CD69E6"/>
    <w:rsid w:val="00CD771E"/>
    <w:rsid w:val="00CD786F"/>
    <w:rsid w:val="00CD7A7E"/>
    <w:rsid w:val="00CD7B87"/>
    <w:rsid w:val="00CD7CF8"/>
    <w:rsid w:val="00CD7CFA"/>
    <w:rsid w:val="00CD7D38"/>
    <w:rsid w:val="00CE0374"/>
    <w:rsid w:val="00CE342F"/>
    <w:rsid w:val="00CE425A"/>
    <w:rsid w:val="00CE4705"/>
    <w:rsid w:val="00CE4B24"/>
    <w:rsid w:val="00CE51F5"/>
    <w:rsid w:val="00CE5763"/>
    <w:rsid w:val="00CE674A"/>
    <w:rsid w:val="00CE6977"/>
    <w:rsid w:val="00CE6EA8"/>
    <w:rsid w:val="00CF0B58"/>
    <w:rsid w:val="00CF0DFB"/>
    <w:rsid w:val="00CF1724"/>
    <w:rsid w:val="00CF28BB"/>
    <w:rsid w:val="00CF2A36"/>
    <w:rsid w:val="00CF3322"/>
    <w:rsid w:val="00CF44E3"/>
    <w:rsid w:val="00CF55D2"/>
    <w:rsid w:val="00CF576C"/>
    <w:rsid w:val="00CF63A6"/>
    <w:rsid w:val="00CF6836"/>
    <w:rsid w:val="00CF68E3"/>
    <w:rsid w:val="00CF6C47"/>
    <w:rsid w:val="00CF71A9"/>
    <w:rsid w:val="00D003F9"/>
    <w:rsid w:val="00D00DB9"/>
    <w:rsid w:val="00D013F8"/>
    <w:rsid w:val="00D014D4"/>
    <w:rsid w:val="00D01560"/>
    <w:rsid w:val="00D0174A"/>
    <w:rsid w:val="00D01BC0"/>
    <w:rsid w:val="00D02564"/>
    <w:rsid w:val="00D03035"/>
    <w:rsid w:val="00D03170"/>
    <w:rsid w:val="00D03BA2"/>
    <w:rsid w:val="00D03C56"/>
    <w:rsid w:val="00D03D81"/>
    <w:rsid w:val="00D04880"/>
    <w:rsid w:val="00D04CC6"/>
    <w:rsid w:val="00D04CF5"/>
    <w:rsid w:val="00D05317"/>
    <w:rsid w:val="00D0542B"/>
    <w:rsid w:val="00D05B47"/>
    <w:rsid w:val="00D063A1"/>
    <w:rsid w:val="00D069F6"/>
    <w:rsid w:val="00D06C4B"/>
    <w:rsid w:val="00D070E1"/>
    <w:rsid w:val="00D07914"/>
    <w:rsid w:val="00D07C97"/>
    <w:rsid w:val="00D10310"/>
    <w:rsid w:val="00D10954"/>
    <w:rsid w:val="00D10AA3"/>
    <w:rsid w:val="00D10D36"/>
    <w:rsid w:val="00D1120C"/>
    <w:rsid w:val="00D11417"/>
    <w:rsid w:val="00D122E8"/>
    <w:rsid w:val="00D13742"/>
    <w:rsid w:val="00D13B73"/>
    <w:rsid w:val="00D13BEB"/>
    <w:rsid w:val="00D14991"/>
    <w:rsid w:val="00D14C53"/>
    <w:rsid w:val="00D15415"/>
    <w:rsid w:val="00D16216"/>
    <w:rsid w:val="00D16279"/>
    <w:rsid w:val="00D1762E"/>
    <w:rsid w:val="00D179F3"/>
    <w:rsid w:val="00D203DD"/>
    <w:rsid w:val="00D205F4"/>
    <w:rsid w:val="00D20611"/>
    <w:rsid w:val="00D21936"/>
    <w:rsid w:val="00D219F4"/>
    <w:rsid w:val="00D21A2D"/>
    <w:rsid w:val="00D21D54"/>
    <w:rsid w:val="00D21F59"/>
    <w:rsid w:val="00D2235E"/>
    <w:rsid w:val="00D22B7C"/>
    <w:rsid w:val="00D23332"/>
    <w:rsid w:val="00D2399D"/>
    <w:rsid w:val="00D24286"/>
    <w:rsid w:val="00D24629"/>
    <w:rsid w:val="00D24802"/>
    <w:rsid w:val="00D24944"/>
    <w:rsid w:val="00D24BBF"/>
    <w:rsid w:val="00D26BAB"/>
    <w:rsid w:val="00D26C05"/>
    <w:rsid w:val="00D2768B"/>
    <w:rsid w:val="00D3030F"/>
    <w:rsid w:val="00D310ED"/>
    <w:rsid w:val="00D31778"/>
    <w:rsid w:val="00D31B28"/>
    <w:rsid w:val="00D31D7A"/>
    <w:rsid w:val="00D32BE1"/>
    <w:rsid w:val="00D32C4E"/>
    <w:rsid w:val="00D338E8"/>
    <w:rsid w:val="00D350AC"/>
    <w:rsid w:val="00D35965"/>
    <w:rsid w:val="00D36E05"/>
    <w:rsid w:val="00D37130"/>
    <w:rsid w:val="00D401CD"/>
    <w:rsid w:val="00D406F3"/>
    <w:rsid w:val="00D40D9D"/>
    <w:rsid w:val="00D410AF"/>
    <w:rsid w:val="00D410FF"/>
    <w:rsid w:val="00D4176B"/>
    <w:rsid w:val="00D41B48"/>
    <w:rsid w:val="00D41FCD"/>
    <w:rsid w:val="00D4274A"/>
    <w:rsid w:val="00D42EAE"/>
    <w:rsid w:val="00D432BD"/>
    <w:rsid w:val="00D43A8C"/>
    <w:rsid w:val="00D43ADB"/>
    <w:rsid w:val="00D43B3A"/>
    <w:rsid w:val="00D4426A"/>
    <w:rsid w:val="00D44612"/>
    <w:rsid w:val="00D45053"/>
    <w:rsid w:val="00D461AE"/>
    <w:rsid w:val="00D46749"/>
    <w:rsid w:val="00D46D9C"/>
    <w:rsid w:val="00D4793C"/>
    <w:rsid w:val="00D47EC6"/>
    <w:rsid w:val="00D504F9"/>
    <w:rsid w:val="00D507A4"/>
    <w:rsid w:val="00D50E00"/>
    <w:rsid w:val="00D51171"/>
    <w:rsid w:val="00D512F3"/>
    <w:rsid w:val="00D51FBD"/>
    <w:rsid w:val="00D52A13"/>
    <w:rsid w:val="00D52FCE"/>
    <w:rsid w:val="00D5361A"/>
    <w:rsid w:val="00D5448A"/>
    <w:rsid w:val="00D550D0"/>
    <w:rsid w:val="00D555B9"/>
    <w:rsid w:val="00D55791"/>
    <w:rsid w:val="00D559D3"/>
    <w:rsid w:val="00D57740"/>
    <w:rsid w:val="00D60BAC"/>
    <w:rsid w:val="00D628EE"/>
    <w:rsid w:val="00D629BA"/>
    <w:rsid w:val="00D6310B"/>
    <w:rsid w:val="00D643E9"/>
    <w:rsid w:val="00D64758"/>
    <w:rsid w:val="00D6477F"/>
    <w:rsid w:val="00D64C31"/>
    <w:rsid w:val="00D6504C"/>
    <w:rsid w:val="00D651C4"/>
    <w:rsid w:val="00D65D36"/>
    <w:rsid w:val="00D661DA"/>
    <w:rsid w:val="00D66385"/>
    <w:rsid w:val="00D66389"/>
    <w:rsid w:val="00D67688"/>
    <w:rsid w:val="00D676BA"/>
    <w:rsid w:val="00D677BC"/>
    <w:rsid w:val="00D67863"/>
    <w:rsid w:val="00D709D5"/>
    <w:rsid w:val="00D70F4D"/>
    <w:rsid w:val="00D7100D"/>
    <w:rsid w:val="00D717A1"/>
    <w:rsid w:val="00D71CC9"/>
    <w:rsid w:val="00D72A2F"/>
    <w:rsid w:val="00D73A5A"/>
    <w:rsid w:val="00D73AF9"/>
    <w:rsid w:val="00D73B65"/>
    <w:rsid w:val="00D74B27"/>
    <w:rsid w:val="00D74FD2"/>
    <w:rsid w:val="00D756F1"/>
    <w:rsid w:val="00D75B06"/>
    <w:rsid w:val="00D77604"/>
    <w:rsid w:val="00D77A90"/>
    <w:rsid w:val="00D800D4"/>
    <w:rsid w:val="00D8048D"/>
    <w:rsid w:val="00D83658"/>
    <w:rsid w:val="00D836E7"/>
    <w:rsid w:val="00D837F9"/>
    <w:rsid w:val="00D8499E"/>
    <w:rsid w:val="00D84BB8"/>
    <w:rsid w:val="00D84D71"/>
    <w:rsid w:val="00D8655E"/>
    <w:rsid w:val="00D86C96"/>
    <w:rsid w:val="00D8748A"/>
    <w:rsid w:val="00D90543"/>
    <w:rsid w:val="00D911C9"/>
    <w:rsid w:val="00D9121F"/>
    <w:rsid w:val="00D919ED"/>
    <w:rsid w:val="00D92056"/>
    <w:rsid w:val="00D92174"/>
    <w:rsid w:val="00D92495"/>
    <w:rsid w:val="00D92BD0"/>
    <w:rsid w:val="00D93274"/>
    <w:rsid w:val="00D93653"/>
    <w:rsid w:val="00D9380D"/>
    <w:rsid w:val="00D95557"/>
    <w:rsid w:val="00D95AD9"/>
    <w:rsid w:val="00D96340"/>
    <w:rsid w:val="00D978AE"/>
    <w:rsid w:val="00D97FF1"/>
    <w:rsid w:val="00DA02CC"/>
    <w:rsid w:val="00DA1202"/>
    <w:rsid w:val="00DA1837"/>
    <w:rsid w:val="00DA22BC"/>
    <w:rsid w:val="00DA2F1F"/>
    <w:rsid w:val="00DA3870"/>
    <w:rsid w:val="00DA3A4A"/>
    <w:rsid w:val="00DA4229"/>
    <w:rsid w:val="00DA4678"/>
    <w:rsid w:val="00DA477C"/>
    <w:rsid w:val="00DA47F3"/>
    <w:rsid w:val="00DA4E28"/>
    <w:rsid w:val="00DA69C7"/>
    <w:rsid w:val="00DA6D4F"/>
    <w:rsid w:val="00DA7ACF"/>
    <w:rsid w:val="00DA7AE7"/>
    <w:rsid w:val="00DB044F"/>
    <w:rsid w:val="00DB0E85"/>
    <w:rsid w:val="00DB0FD2"/>
    <w:rsid w:val="00DB2862"/>
    <w:rsid w:val="00DB3357"/>
    <w:rsid w:val="00DB4021"/>
    <w:rsid w:val="00DB4169"/>
    <w:rsid w:val="00DB41AE"/>
    <w:rsid w:val="00DB437D"/>
    <w:rsid w:val="00DB471B"/>
    <w:rsid w:val="00DB59F5"/>
    <w:rsid w:val="00DB5D0A"/>
    <w:rsid w:val="00DB65AA"/>
    <w:rsid w:val="00DB6BAA"/>
    <w:rsid w:val="00DB6F2D"/>
    <w:rsid w:val="00DC0074"/>
    <w:rsid w:val="00DC082E"/>
    <w:rsid w:val="00DC11EB"/>
    <w:rsid w:val="00DC1321"/>
    <w:rsid w:val="00DC189F"/>
    <w:rsid w:val="00DC18C0"/>
    <w:rsid w:val="00DC1A94"/>
    <w:rsid w:val="00DC249D"/>
    <w:rsid w:val="00DC2535"/>
    <w:rsid w:val="00DC2D5E"/>
    <w:rsid w:val="00DC2E1E"/>
    <w:rsid w:val="00DC323A"/>
    <w:rsid w:val="00DC3EA8"/>
    <w:rsid w:val="00DC4F73"/>
    <w:rsid w:val="00DC4F95"/>
    <w:rsid w:val="00DC5124"/>
    <w:rsid w:val="00DC552A"/>
    <w:rsid w:val="00DC566E"/>
    <w:rsid w:val="00DC572C"/>
    <w:rsid w:val="00DC5A07"/>
    <w:rsid w:val="00DC6331"/>
    <w:rsid w:val="00DC6CB5"/>
    <w:rsid w:val="00DC797C"/>
    <w:rsid w:val="00DC7F87"/>
    <w:rsid w:val="00DD16BF"/>
    <w:rsid w:val="00DD175F"/>
    <w:rsid w:val="00DD1F53"/>
    <w:rsid w:val="00DD397A"/>
    <w:rsid w:val="00DD4F2F"/>
    <w:rsid w:val="00DD6104"/>
    <w:rsid w:val="00DD76AF"/>
    <w:rsid w:val="00DD7F4F"/>
    <w:rsid w:val="00DE0412"/>
    <w:rsid w:val="00DE07F2"/>
    <w:rsid w:val="00DE1BA5"/>
    <w:rsid w:val="00DE2E82"/>
    <w:rsid w:val="00DE3226"/>
    <w:rsid w:val="00DE3E3B"/>
    <w:rsid w:val="00DE3E72"/>
    <w:rsid w:val="00DE6A2C"/>
    <w:rsid w:val="00DE7196"/>
    <w:rsid w:val="00DF1052"/>
    <w:rsid w:val="00DF1119"/>
    <w:rsid w:val="00DF11FD"/>
    <w:rsid w:val="00DF1341"/>
    <w:rsid w:val="00DF19B0"/>
    <w:rsid w:val="00DF2043"/>
    <w:rsid w:val="00DF29F7"/>
    <w:rsid w:val="00DF309E"/>
    <w:rsid w:val="00DF30CE"/>
    <w:rsid w:val="00DF3D2C"/>
    <w:rsid w:val="00DF5B9D"/>
    <w:rsid w:val="00DF5DD0"/>
    <w:rsid w:val="00DF5F90"/>
    <w:rsid w:val="00DF7691"/>
    <w:rsid w:val="00DF7D9E"/>
    <w:rsid w:val="00E0027F"/>
    <w:rsid w:val="00E002CA"/>
    <w:rsid w:val="00E005FF"/>
    <w:rsid w:val="00E00842"/>
    <w:rsid w:val="00E018CF"/>
    <w:rsid w:val="00E02B8F"/>
    <w:rsid w:val="00E03B2E"/>
    <w:rsid w:val="00E043D9"/>
    <w:rsid w:val="00E04413"/>
    <w:rsid w:val="00E04573"/>
    <w:rsid w:val="00E04848"/>
    <w:rsid w:val="00E04982"/>
    <w:rsid w:val="00E04C5A"/>
    <w:rsid w:val="00E04FB8"/>
    <w:rsid w:val="00E0567F"/>
    <w:rsid w:val="00E0697A"/>
    <w:rsid w:val="00E0726F"/>
    <w:rsid w:val="00E1002F"/>
    <w:rsid w:val="00E10777"/>
    <w:rsid w:val="00E111DC"/>
    <w:rsid w:val="00E1155A"/>
    <w:rsid w:val="00E1155F"/>
    <w:rsid w:val="00E1187E"/>
    <w:rsid w:val="00E11D7B"/>
    <w:rsid w:val="00E12A7C"/>
    <w:rsid w:val="00E12A8E"/>
    <w:rsid w:val="00E12B20"/>
    <w:rsid w:val="00E13090"/>
    <w:rsid w:val="00E13ACE"/>
    <w:rsid w:val="00E13BCB"/>
    <w:rsid w:val="00E13FDD"/>
    <w:rsid w:val="00E14B53"/>
    <w:rsid w:val="00E1517C"/>
    <w:rsid w:val="00E160F5"/>
    <w:rsid w:val="00E17D08"/>
    <w:rsid w:val="00E200CE"/>
    <w:rsid w:val="00E20C00"/>
    <w:rsid w:val="00E20E13"/>
    <w:rsid w:val="00E20F9D"/>
    <w:rsid w:val="00E21C4A"/>
    <w:rsid w:val="00E231D8"/>
    <w:rsid w:val="00E23311"/>
    <w:rsid w:val="00E23D4B"/>
    <w:rsid w:val="00E24E30"/>
    <w:rsid w:val="00E2508E"/>
    <w:rsid w:val="00E25110"/>
    <w:rsid w:val="00E2685E"/>
    <w:rsid w:val="00E27A24"/>
    <w:rsid w:val="00E302A7"/>
    <w:rsid w:val="00E30542"/>
    <w:rsid w:val="00E31368"/>
    <w:rsid w:val="00E31552"/>
    <w:rsid w:val="00E32580"/>
    <w:rsid w:val="00E33147"/>
    <w:rsid w:val="00E336B6"/>
    <w:rsid w:val="00E340F1"/>
    <w:rsid w:val="00E346EB"/>
    <w:rsid w:val="00E352EF"/>
    <w:rsid w:val="00E35F8F"/>
    <w:rsid w:val="00E364AD"/>
    <w:rsid w:val="00E36E0B"/>
    <w:rsid w:val="00E36EAF"/>
    <w:rsid w:val="00E3758D"/>
    <w:rsid w:val="00E377DF"/>
    <w:rsid w:val="00E37D33"/>
    <w:rsid w:val="00E40010"/>
    <w:rsid w:val="00E403BE"/>
    <w:rsid w:val="00E40B88"/>
    <w:rsid w:val="00E414CC"/>
    <w:rsid w:val="00E4252B"/>
    <w:rsid w:val="00E429D1"/>
    <w:rsid w:val="00E443CA"/>
    <w:rsid w:val="00E44829"/>
    <w:rsid w:val="00E44936"/>
    <w:rsid w:val="00E452DE"/>
    <w:rsid w:val="00E46D81"/>
    <w:rsid w:val="00E46ED3"/>
    <w:rsid w:val="00E51F4B"/>
    <w:rsid w:val="00E542A2"/>
    <w:rsid w:val="00E555AA"/>
    <w:rsid w:val="00E56D61"/>
    <w:rsid w:val="00E57320"/>
    <w:rsid w:val="00E57F60"/>
    <w:rsid w:val="00E610D4"/>
    <w:rsid w:val="00E6143A"/>
    <w:rsid w:val="00E614E6"/>
    <w:rsid w:val="00E6176C"/>
    <w:rsid w:val="00E658C1"/>
    <w:rsid w:val="00E6596C"/>
    <w:rsid w:val="00E65D13"/>
    <w:rsid w:val="00E661A6"/>
    <w:rsid w:val="00E66F49"/>
    <w:rsid w:val="00E6741D"/>
    <w:rsid w:val="00E67594"/>
    <w:rsid w:val="00E678BF"/>
    <w:rsid w:val="00E727DB"/>
    <w:rsid w:val="00E72E8A"/>
    <w:rsid w:val="00E74ED5"/>
    <w:rsid w:val="00E74FBE"/>
    <w:rsid w:val="00E75460"/>
    <w:rsid w:val="00E75B85"/>
    <w:rsid w:val="00E75D84"/>
    <w:rsid w:val="00E761DE"/>
    <w:rsid w:val="00E762BA"/>
    <w:rsid w:val="00E77250"/>
    <w:rsid w:val="00E81034"/>
    <w:rsid w:val="00E81926"/>
    <w:rsid w:val="00E82109"/>
    <w:rsid w:val="00E82216"/>
    <w:rsid w:val="00E8294B"/>
    <w:rsid w:val="00E84039"/>
    <w:rsid w:val="00E855BC"/>
    <w:rsid w:val="00E8634B"/>
    <w:rsid w:val="00E875BA"/>
    <w:rsid w:val="00E87BBE"/>
    <w:rsid w:val="00E90910"/>
    <w:rsid w:val="00E915D9"/>
    <w:rsid w:val="00E92747"/>
    <w:rsid w:val="00E945D4"/>
    <w:rsid w:val="00E94905"/>
    <w:rsid w:val="00E9641E"/>
    <w:rsid w:val="00E96F0B"/>
    <w:rsid w:val="00E977CB"/>
    <w:rsid w:val="00E97C50"/>
    <w:rsid w:val="00EA03A9"/>
    <w:rsid w:val="00EA0D8A"/>
    <w:rsid w:val="00EA0F5B"/>
    <w:rsid w:val="00EA1364"/>
    <w:rsid w:val="00EA19C3"/>
    <w:rsid w:val="00EA1F2F"/>
    <w:rsid w:val="00EA1F87"/>
    <w:rsid w:val="00EA371C"/>
    <w:rsid w:val="00EA4504"/>
    <w:rsid w:val="00EA5108"/>
    <w:rsid w:val="00EA53C4"/>
    <w:rsid w:val="00EA5BFC"/>
    <w:rsid w:val="00EA623D"/>
    <w:rsid w:val="00EA635A"/>
    <w:rsid w:val="00EB067E"/>
    <w:rsid w:val="00EB074A"/>
    <w:rsid w:val="00EB0819"/>
    <w:rsid w:val="00EB0B71"/>
    <w:rsid w:val="00EB0F3D"/>
    <w:rsid w:val="00EB1041"/>
    <w:rsid w:val="00EB14F5"/>
    <w:rsid w:val="00EB168D"/>
    <w:rsid w:val="00EB2A86"/>
    <w:rsid w:val="00EB2A8E"/>
    <w:rsid w:val="00EB2E3B"/>
    <w:rsid w:val="00EB350C"/>
    <w:rsid w:val="00EB3610"/>
    <w:rsid w:val="00EB4BF3"/>
    <w:rsid w:val="00EB5B64"/>
    <w:rsid w:val="00EB6CA9"/>
    <w:rsid w:val="00EB7A5B"/>
    <w:rsid w:val="00EC08AE"/>
    <w:rsid w:val="00EC0EC5"/>
    <w:rsid w:val="00EC10D8"/>
    <w:rsid w:val="00EC22F3"/>
    <w:rsid w:val="00EC2E37"/>
    <w:rsid w:val="00EC3F52"/>
    <w:rsid w:val="00EC4212"/>
    <w:rsid w:val="00EC49BB"/>
    <w:rsid w:val="00EC5935"/>
    <w:rsid w:val="00EC6FC2"/>
    <w:rsid w:val="00EC7B5F"/>
    <w:rsid w:val="00ED0BD4"/>
    <w:rsid w:val="00ED149D"/>
    <w:rsid w:val="00ED1BB4"/>
    <w:rsid w:val="00ED1E95"/>
    <w:rsid w:val="00ED2123"/>
    <w:rsid w:val="00ED6784"/>
    <w:rsid w:val="00EE05F4"/>
    <w:rsid w:val="00EE077B"/>
    <w:rsid w:val="00EE0C12"/>
    <w:rsid w:val="00EE0F7A"/>
    <w:rsid w:val="00EE1F4E"/>
    <w:rsid w:val="00EE2693"/>
    <w:rsid w:val="00EE2B38"/>
    <w:rsid w:val="00EE3FF9"/>
    <w:rsid w:val="00EE4628"/>
    <w:rsid w:val="00EE4757"/>
    <w:rsid w:val="00EE475F"/>
    <w:rsid w:val="00EE4B19"/>
    <w:rsid w:val="00EE6230"/>
    <w:rsid w:val="00EE683E"/>
    <w:rsid w:val="00EE6DEB"/>
    <w:rsid w:val="00EE7690"/>
    <w:rsid w:val="00EF043A"/>
    <w:rsid w:val="00EF0AA3"/>
    <w:rsid w:val="00EF14C1"/>
    <w:rsid w:val="00EF177A"/>
    <w:rsid w:val="00EF21B8"/>
    <w:rsid w:val="00EF2530"/>
    <w:rsid w:val="00EF37A7"/>
    <w:rsid w:val="00EF3DFF"/>
    <w:rsid w:val="00EF4240"/>
    <w:rsid w:val="00EF52DE"/>
    <w:rsid w:val="00EF6496"/>
    <w:rsid w:val="00EF7463"/>
    <w:rsid w:val="00EF7652"/>
    <w:rsid w:val="00F0007D"/>
    <w:rsid w:val="00F00877"/>
    <w:rsid w:val="00F01EEE"/>
    <w:rsid w:val="00F02ACB"/>
    <w:rsid w:val="00F02AEA"/>
    <w:rsid w:val="00F02C72"/>
    <w:rsid w:val="00F036A8"/>
    <w:rsid w:val="00F03925"/>
    <w:rsid w:val="00F03CE2"/>
    <w:rsid w:val="00F03E93"/>
    <w:rsid w:val="00F04920"/>
    <w:rsid w:val="00F051C0"/>
    <w:rsid w:val="00F05586"/>
    <w:rsid w:val="00F05E61"/>
    <w:rsid w:val="00F060E2"/>
    <w:rsid w:val="00F0617E"/>
    <w:rsid w:val="00F06D91"/>
    <w:rsid w:val="00F06ED4"/>
    <w:rsid w:val="00F06F69"/>
    <w:rsid w:val="00F101C6"/>
    <w:rsid w:val="00F11650"/>
    <w:rsid w:val="00F121D2"/>
    <w:rsid w:val="00F140F3"/>
    <w:rsid w:val="00F1483D"/>
    <w:rsid w:val="00F1536C"/>
    <w:rsid w:val="00F15986"/>
    <w:rsid w:val="00F15A87"/>
    <w:rsid w:val="00F16554"/>
    <w:rsid w:val="00F17329"/>
    <w:rsid w:val="00F208FB"/>
    <w:rsid w:val="00F20F14"/>
    <w:rsid w:val="00F218DB"/>
    <w:rsid w:val="00F21D23"/>
    <w:rsid w:val="00F241F6"/>
    <w:rsid w:val="00F243F5"/>
    <w:rsid w:val="00F24A20"/>
    <w:rsid w:val="00F26328"/>
    <w:rsid w:val="00F2660A"/>
    <w:rsid w:val="00F26842"/>
    <w:rsid w:val="00F270FC"/>
    <w:rsid w:val="00F278F0"/>
    <w:rsid w:val="00F27901"/>
    <w:rsid w:val="00F27AEB"/>
    <w:rsid w:val="00F27EC7"/>
    <w:rsid w:val="00F30C8A"/>
    <w:rsid w:val="00F31973"/>
    <w:rsid w:val="00F31BC7"/>
    <w:rsid w:val="00F3237A"/>
    <w:rsid w:val="00F335C5"/>
    <w:rsid w:val="00F34B4C"/>
    <w:rsid w:val="00F34C5B"/>
    <w:rsid w:val="00F351F1"/>
    <w:rsid w:val="00F36A6C"/>
    <w:rsid w:val="00F373C5"/>
    <w:rsid w:val="00F375C2"/>
    <w:rsid w:val="00F37832"/>
    <w:rsid w:val="00F403B5"/>
    <w:rsid w:val="00F40D95"/>
    <w:rsid w:val="00F43066"/>
    <w:rsid w:val="00F434C9"/>
    <w:rsid w:val="00F44012"/>
    <w:rsid w:val="00F447AD"/>
    <w:rsid w:val="00F450F9"/>
    <w:rsid w:val="00F4524D"/>
    <w:rsid w:val="00F458CE"/>
    <w:rsid w:val="00F46E7A"/>
    <w:rsid w:val="00F47BBB"/>
    <w:rsid w:val="00F47CAC"/>
    <w:rsid w:val="00F524EB"/>
    <w:rsid w:val="00F52E05"/>
    <w:rsid w:val="00F532BB"/>
    <w:rsid w:val="00F53D8E"/>
    <w:rsid w:val="00F5490E"/>
    <w:rsid w:val="00F54A9E"/>
    <w:rsid w:val="00F55218"/>
    <w:rsid w:val="00F552E4"/>
    <w:rsid w:val="00F5569E"/>
    <w:rsid w:val="00F557EE"/>
    <w:rsid w:val="00F56776"/>
    <w:rsid w:val="00F579C0"/>
    <w:rsid w:val="00F57F91"/>
    <w:rsid w:val="00F60662"/>
    <w:rsid w:val="00F60960"/>
    <w:rsid w:val="00F60CAE"/>
    <w:rsid w:val="00F61BCD"/>
    <w:rsid w:val="00F62419"/>
    <w:rsid w:val="00F628E7"/>
    <w:rsid w:val="00F63B4F"/>
    <w:rsid w:val="00F6421C"/>
    <w:rsid w:val="00F64948"/>
    <w:rsid w:val="00F64F92"/>
    <w:rsid w:val="00F65356"/>
    <w:rsid w:val="00F65362"/>
    <w:rsid w:val="00F6580B"/>
    <w:rsid w:val="00F65FA7"/>
    <w:rsid w:val="00F666FE"/>
    <w:rsid w:val="00F66C70"/>
    <w:rsid w:val="00F671E7"/>
    <w:rsid w:val="00F6720F"/>
    <w:rsid w:val="00F70293"/>
    <w:rsid w:val="00F7068F"/>
    <w:rsid w:val="00F70D1D"/>
    <w:rsid w:val="00F7166C"/>
    <w:rsid w:val="00F7276F"/>
    <w:rsid w:val="00F72C09"/>
    <w:rsid w:val="00F734C5"/>
    <w:rsid w:val="00F7354E"/>
    <w:rsid w:val="00F73F89"/>
    <w:rsid w:val="00F74A6F"/>
    <w:rsid w:val="00F76AAF"/>
    <w:rsid w:val="00F77173"/>
    <w:rsid w:val="00F771FB"/>
    <w:rsid w:val="00F77DBD"/>
    <w:rsid w:val="00F80285"/>
    <w:rsid w:val="00F80A60"/>
    <w:rsid w:val="00F80A61"/>
    <w:rsid w:val="00F80D49"/>
    <w:rsid w:val="00F817E1"/>
    <w:rsid w:val="00F81E1D"/>
    <w:rsid w:val="00F82398"/>
    <w:rsid w:val="00F826D7"/>
    <w:rsid w:val="00F82A8E"/>
    <w:rsid w:val="00F83309"/>
    <w:rsid w:val="00F836C3"/>
    <w:rsid w:val="00F83A9E"/>
    <w:rsid w:val="00F83B2D"/>
    <w:rsid w:val="00F84D9D"/>
    <w:rsid w:val="00F85416"/>
    <w:rsid w:val="00F85C21"/>
    <w:rsid w:val="00F85D55"/>
    <w:rsid w:val="00F8686B"/>
    <w:rsid w:val="00F868A8"/>
    <w:rsid w:val="00F86D96"/>
    <w:rsid w:val="00F86FED"/>
    <w:rsid w:val="00F87845"/>
    <w:rsid w:val="00F90136"/>
    <w:rsid w:val="00F90FF8"/>
    <w:rsid w:val="00F914A5"/>
    <w:rsid w:val="00F9158B"/>
    <w:rsid w:val="00F91AD3"/>
    <w:rsid w:val="00F91F2B"/>
    <w:rsid w:val="00F9260F"/>
    <w:rsid w:val="00F937CC"/>
    <w:rsid w:val="00F94238"/>
    <w:rsid w:val="00F94576"/>
    <w:rsid w:val="00F958B2"/>
    <w:rsid w:val="00F9590F"/>
    <w:rsid w:val="00F96C64"/>
    <w:rsid w:val="00FA08E2"/>
    <w:rsid w:val="00FA0E0A"/>
    <w:rsid w:val="00FA10FF"/>
    <w:rsid w:val="00FA110F"/>
    <w:rsid w:val="00FA3276"/>
    <w:rsid w:val="00FA5766"/>
    <w:rsid w:val="00FA5B11"/>
    <w:rsid w:val="00FA6507"/>
    <w:rsid w:val="00FA6B4D"/>
    <w:rsid w:val="00FA7D57"/>
    <w:rsid w:val="00FB056D"/>
    <w:rsid w:val="00FB1535"/>
    <w:rsid w:val="00FB19AD"/>
    <w:rsid w:val="00FB1AF1"/>
    <w:rsid w:val="00FB1E78"/>
    <w:rsid w:val="00FB21B7"/>
    <w:rsid w:val="00FB4BA2"/>
    <w:rsid w:val="00FB52F0"/>
    <w:rsid w:val="00FB546C"/>
    <w:rsid w:val="00FB580C"/>
    <w:rsid w:val="00FB5E72"/>
    <w:rsid w:val="00FB7A67"/>
    <w:rsid w:val="00FC1A01"/>
    <w:rsid w:val="00FC2509"/>
    <w:rsid w:val="00FC2546"/>
    <w:rsid w:val="00FC41FD"/>
    <w:rsid w:val="00FC46F9"/>
    <w:rsid w:val="00FC544D"/>
    <w:rsid w:val="00FC6A4C"/>
    <w:rsid w:val="00FC6E35"/>
    <w:rsid w:val="00FD082C"/>
    <w:rsid w:val="00FD0A2F"/>
    <w:rsid w:val="00FD0D80"/>
    <w:rsid w:val="00FD0E7B"/>
    <w:rsid w:val="00FD1358"/>
    <w:rsid w:val="00FD13A9"/>
    <w:rsid w:val="00FD14B1"/>
    <w:rsid w:val="00FD1FCE"/>
    <w:rsid w:val="00FD22B2"/>
    <w:rsid w:val="00FD266A"/>
    <w:rsid w:val="00FD2F82"/>
    <w:rsid w:val="00FD32CA"/>
    <w:rsid w:val="00FD387E"/>
    <w:rsid w:val="00FD387F"/>
    <w:rsid w:val="00FD39A3"/>
    <w:rsid w:val="00FD3D00"/>
    <w:rsid w:val="00FD3EC2"/>
    <w:rsid w:val="00FD6BDE"/>
    <w:rsid w:val="00FD745B"/>
    <w:rsid w:val="00FD7782"/>
    <w:rsid w:val="00FD7B4B"/>
    <w:rsid w:val="00FE0464"/>
    <w:rsid w:val="00FE05F5"/>
    <w:rsid w:val="00FE066C"/>
    <w:rsid w:val="00FE0760"/>
    <w:rsid w:val="00FE09D6"/>
    <w:rsid w:val="00FE18CB"/>
    <w:rsid w:val="00FE2022"/>
    <w:rsid w:val="00FE2BD1"/>
    <w:rsid w:val="00FE2CC7"/>
    <w:rsid w:val="00FE3975"/>
    <w:rsid w:val="00FE478E"/>
    <w:rsid w:val="00FE4DE4"/>
    <w:rsid w:val="00FE4E53"/>
    <w:rsid w:val="00FE5150"/>
    <w:rsid w:val="00FE51E8"/>
    <w:rsid w:val="00FE51F5"/>
    <w:rsid w:val="00FE56F5"/>
    <w:rsid w:val="00FE7B35"/>
    <w:rsid w:val="00FF09AA"/>
    <w:rsid w:val="00FF0F1D"/>
    <w:rsid w:val="00FF0FCD"/>
    <w:rsid w:val="00FF1692"/>
    <w:rsid w:val="00FF1BC0"/>
    <w:rsid w:val="00FF2202"/>
    <w:rsid w:val="00FF22E3"/>
    <w:rsid w:val="00FF32FD"/>
    <w:rsid w:val="00FF3C6D"/>
    <w:rsid w:val="00FF4AF7"/>
    <w:rsid w:val="00FF4D94"/>
    <w:rsid w:val="00FF51E2"/>
    <w:rsid w:val="00FF551B"/>
    <w:rsid w:val="00FF5EE3"/>
    <w:rsid w:val="00FF6189"/>
    <w:rsid w:val="00FF740F"/>
    <w:rsid w:val="00FF797F"/>
    <w:rsid w:val="00FF7C96"/>
  </w:rsids>
  <m:mathPr>
    <m:mathFont m:val="Cambria Math"/>
    <m:brkBin m:val="before"/>
    <m:brkBinSub m:val="--"/>
    <m:smallFrac m:val="0"/>
    <m:dispDef/>
    <m:lMargin m:val="0"/>
    <m:rMargin m:val="0"/>
    <m:defJc m:val="centerGroup"/>
    <m:wrapIndent m:val="1440"/>
    <m:intLim m:val="subSup"/>
    <m:naryLim m:val="undOvr"/>
  </m:mathPr>
  <w:themeFontLang w:val="hu-H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C83CFE"/>
  <w15:docId w15:val="{2774372F-E018-44F3-96E4-4FEC5337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90778"/>
    <w:rPr>
      <w:sz w:val="22"/>
      <w:szCs w:val="24"/>
      <w:lang w:val="cs-CZ"/>
    </w:rPr>
  </w:style>
  <w:style w:type="paragraph" w:styleId="Nadpis1">
    <w:name w:val="heading 1"/>
    <w:basedOn w:val="Normln"/>
    <w:next w:val="Normln"/>
    <w:qFormat/>
    <w:rsid w:val="000A7188"/>
    <w:pPr>
      <w:keepNext/>
      <w:ind w:left="720"/>
      <w:outlineLvl w:val="0"/>
    </w:pPr>
    <w:rPr>
      <w:b/>
      <w:bCs/>
      <w:i/>
      <w:iCs/>
    </w:rPr>
  </w:style>
  <w:style w:type="paragraph" w:styleId="Nadpis2">
    <w:name w:val="heading 2"/>
    <w:basedOn w:val="Normln"/>
    <w:next w:val="Normln"/>
    <w:qFormat/>
    <w:rsid w:val="000A7188"/>
    <w:pPr>
      <w:keepNext/>
      <w:ind w:left="720"/>
      <w:outlineLvl w:val="1"/>
    </w:pPr>
    <w:rPr>
      <w:b/>
      <w:bCs/>
    </w:rPr>
  </w:style>
  <w:style w:type="paragraph" w:styleId="Nadpis3">
    <w:name w:val="heading 3"/>
    <w:basedOn w:val="Normln"/>
    <w:next w:val="Normln"/>
    <w:qFormat/>
    <w:rsid w:val="000A7188"/>
    <w:pPr>
      <w:keepNext/>
      <w:outlineLvl w:val="2"/>
    </w:pPr>
    <w:rPr>
      <w:u w:val="single"/>
    </w:rPr>
  </w:style>
  <w:style w:type="paragraph" w:styleId="Nadpis4">
    <w:name w:val="heading 4"/>
    <w:basedOn w:val="Normln"/>
    <w:next w:val="Normln"/>
    <w:link w:val="Nadpis4Char"/>
    <w:qFormat/>
    <w:rsid w:val="000A7188"/>
    <w:pPr>
      <w:keepNext/>
      <w:outlineLvl w:val="3"/>
    </w:pPr>
    <w:rPr>
      <w:bCs/>
      <w:color w:val="000000"/>
      <w:u w:val="single"/>
    </w:rPr>
  </w:style>
  <w:style w:type="paragraph" w:styleId="Nadpis5">
    <w:name w:val="heading 5"/>
    <w:basedOn w:val="Normln"/>
    <w:next w:val="Normln"/>
    <w:qFormat/>
    <w:rsid w:val="000A7188"/>
    <w:pPr>
      <w:spacing w:before="240" w:after="60"/>
      <w:outlineLvl w:val="4"/>
    </w:pPr>
    <w:rPr>
      <w:b/>
      <w:bCs/>
      <w:i/>
      <w:iCs/>
      <w:sz w:val="26"/>
      <w:szCs w:val="26"/>
    </w:rPr>
  </w:style>
  <w:style w:type="paragraph" w:styleId="Nadpis6">
    <w:name w:val="heading 6"/>
    <w:basedOn w:val="Normln"/>
    <w:next w:val="Normln"/>
    <w:rsid w:val="0072074D"/>
    <w:pPr>
      <w:spacing w:before="240" w:after="60"/>
      <w:outlineLvl w:val="5"/>
    </w:pPr>
    <w:rPr>
      <w:b/>
      <w:bCs/>
      <w:szCs w:val="22"/>
    </w:rPr>
  </w:style>
  <w:style w:type="paragraph" w:styleId="Nadpis7">
    <w:name w:val="heading 7"/>
    <w:basedOn w:val="Normln"/>
    <w:next w:val="Normln"/>
    <w:link w:val="Nadpis7Char"/>
    <w:qFormat/>
    <w:rsid w:val="00C777BD"/>
    <w:pPr>
      <w:spacing w:before="240" w:after="60"/>
      <w:outlineLvl w:val="6"/>
    </w:pPr>
    <w:rPr>
      <w:sz w:val="24"/>
      <w:lang w:val="en-US"/>
    </w:rPr>
  </w:style>
  <w:style w:type="paragraph" w:styleId="Nadpis8">
    <w:name w:val="heading 8"/>
    <w:basedOn w:val="Normln"/>
    <w:next w:val="Normln"/>
    <w:rsid w:val="0072074D"/>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eastAsia="Malgun Gothic"/>
      <w:b/>
      <w:bCs/>
      <w:lang w:val="en-US"/>
    </w:rPr>
  </w:style>
  <w:style w:type="paragraph" w:styleId="Zkladntextodsazen">
    <w:name w:val="Body Text Indent"/>
    <w:basedOn w:val="Normln"/>
    <w:rsid w:val="000A7188"/>
    <w:pPr>
      <w:ind w:left="720"/>
    </w:pPr>
  </w:style>
  <w:style w:type="paragraph" w:styleId="Zpat">
    <w:name w:val="footer"/>
    <w:basedOn w:val="Normln"/>
    <w:link w:val="ZpatChar"/>
    <w:uiPriority w:val="99"/>
    <w:rsid w:val="000A7188"/>
    <w:pPr>
      <w:tabs>
        <w:tab w:val="center" w:pos="4320"/>
        <w:tab w:val="right" w:pos="8640"/>
      </w:tabs>
    </w:pPr>
  </w:style>
  <w:style w:type="character" w:styleId="slostrnky">
    <w:name w:val="page number"/>
    <w:basedOn w:val="Standardnpsmoodstavce"/>
    <w:rsid w:val="000A7188"/>
  </w:style>
  <w:style w:type="paragraph" w:styleId="Zkladntextodsazen2">
    <w:name w:val="Body Text Indent 2"/>
    <w:basedOn w:val="Normln"/>
    <w:link w:val="Zkladntextodsazen2Char"/>
    <w:rsid w:val="000A7188"/>
    <w:pPr>
      <w:ind w:left="1152"/>
    </w:pPr>
    <w:rPr>
      <w:b/>
      <w:bCs/>
      <w:i/>
      <w:iCs/>
    </w:rPr>
  </w:style>
  <w:style w:type="paragraph" w:styleId="Zhlav">
    <w:name w:val="header"/>
    <w:basedOn w:val="Normln"/>
    <w:link w:val="ZhlavChar"/>
    <w:rsid w:val="000A7188"/>
    <w:pPr>
      <w:tabs>
        <w:tab w:val="center" w:pos="4320"/>
        <w:tab w:val="right" w:pos="8640"/>
      </w:tabs>
    </w:pPr>
  </w:style>
  <w:style w:type="paragraph" w:customStyle="1" w:styleId="Articles">
    <w:name w:val="Articles"/>
    <w:basedOn w:val="Normln"/>
    <w:rsid w:val="000A7188"/>
    <w:pPr>
      <w:spacing w:after="200"/>
      <w:ind w:left="504" w:hanging="504"/>
      <w:jc w:val="both"/>
    </w:pPr>
    <w:rPr>
      <w:sz w:val="20"/>
    </w:rPr>
  </w:style>
  <w:style w:type="paragraph" w:styleId="Zkladntextodsazen3">
    <w:name w:val="Body Text Indent 3"/>
    <w:basedOn w:val="Normln"/>
    <w:rsid w:val="000A7188"/>
    <w:pPr>
      <w:ind w:left="720"/>
    </w:pPr>
    <w:rPr>
      <w:b/>
      <w:bCs/>
      <w:i/>
      <w:iCs/>
    </w:rPr>
  </w:style>
  <w:style w:type="paragraph" w:styleId="Zkladntext">
    <w:name w:val="Body Text"/>
    <w:basedOn w:val="Normln"/>
    <w:rsid w:val="000A7188"/>
    <w:rPr>
      <w:u w:val="single"/>
    </w:rPr>
  </w:style>
  <w:style w:type="paragraph" w:styleId="Textvysvtlivek">
    <w:name w:val="endnote text"/>
    <w:basedOn w:val="Normln"/>
    <w:semiHidden/>
    <w:rsid w:val="000A7188"/>
    <w:rPr>
      <w:rFonts w:ascii="NewCenturySchlbk" w:hAnsi="NewCenturySchlbk"/>
      <w:szCs w:val="20"/>
    </w:rPr>
  </w:style>
  <w:style w:type="character" w:styleId="Odkaznakoment">
    <w:name w:val="annotation reference"/>
    <w:aliases w:val="Annotationmark,Heading 6 Char1,Überschrift 6 Zchn Char"/>
    <w:uiPriority w:val="99"/>
    <w:rsid w:val="000A7188"/>
    <w:rPr>
      <w:sz w:val="16"/>
      <w:szCs w:val="16"/>
    </w:rPr>
  </w:style>
  <w:style w:type="paragraph" w:styleId="Textkomente">
    <w:name w:val="annotation text"/>
    <w:aliases w:val="FooterText,Style 7,Comment Text Char1,Comment Text Char Char,Comment Text Char1 Char Char,Comment Text Char Char Char Char,Comment Text Char Char1,Annotationtext,Comment Text Char2 Char,Comments,Style 22,Heading 2 level 1,Char Char Char"/>
    <w:basedOn w:val="Normln"/>
    <w:link w:val="TextkomenteChar"/>
    <w:qFormat/>
    <w:rsid w:val="000A7188"/>
    <w:rPr>
      <w:sz w:val="20"/>
      <w:szCs w:val="20"/>
    </w:rPr>
  </w:style>
  <w:style w:type="paragraph" w:styleId="Textpoznpodarou">
    <w:name w:val="footnote text"/>
    <w:basedOn w:val="Normln"/>
    <w:semiHidden/>
    <w:rsid w:val="000A7188"/>
    <w:rPr>
      <w:sz w:val="20"/>
      <w:szCs w:val="20"/>
    </w:rPr>
  </w:style>
  <w:style w:type="character" w:styleId="Znakapoznpodarou">
    <w:name w:val="footnote reference"/>
    <w:semiHidden/>
    <w:rsid w:val="000A7188"/>
    <w:rPr>
      <w:vertAlign w:val="superscript"/>
    </w:rPr>
  </w:style>
  <w:style w:type="paragraph" w:customStyle="1" w:styleId="Normal1">
    <w:name w:val="Normal1"/>
    <w:basedOn w:val="Normln"/>
    <w:rsid w:val="000A7188"/>
    <w:pPr>
      <w:ind w:left="720" w:hanging="720"/>
      <w:jc w:val="both"/>
    </w:pPr>
    <w:rPr>
      <w:rFonts w:ascii="Arial" w:hAnsi="Arial"/>
      <w:sz w:val="20"/>
      <w:szCs w:val="20"/>
    </w:rPr>
  </w:style>
  <w:style w:type="paragraph" w:styleId="Zkladntext2">
    <w:name w:val="Body Text 2"/>
    <w:basedOn w:val="Normln"/>
    <w:link w:val="Zkladntext2Char"/>
    <w:rsid w:val="000A7188"/>
    <w:rPr>
      <w:bCs/>
      <w:color w:val="000000"/>
    </w:rPr>
  </w:style>
  <w:style w:type="paragraph" w:styleId="Textbubliny">
    <w:name w:val="Balloon Text"/>
    <w:basedOn w:val="Normln"/>
    <w:semiHidden/>
    <w:rsid w:val="000A7188"/>
    <w:rPr>
      <w:rFonts w:ascii="Tahoma" w:hAnsi="Tahoma" w:cs="Tahoma"/>
      <w:sz w:val="16"/>
      <w:szCs w:val="16"/>
    </w:rPr>
  </w:style>
  <w:style w:type="paragraph" w:styleId="Zkladntext3">
    <w:name w:val="Body Text 3"/>
    <w:basedOn w:val="Normln"/>
    <w:rsid w:val="0072074D"/>
    <w:pPr>
      <w:spacing w:after="120"/>
    </w:pPr>
    <w:rPr>
      <w:sz w:val="16"/>
      <w:szCs w:val="16"/>
    </w:rPr>
  </w:style>
  <w:style w:type="character" w:customStyle="1" w:styleId="DeltaViewInsertion">
    <w:name w:val="DeltaView Insertion"/>
    <w:rsid w:val="0072074D"/>
    <w:rPr>
      <w:color w:val="0000FF"/>
      <w:spacing w:val="0"/>
      <w:u w:val="double"/>
    </w:rPr>
  </w:style>
  <w:style w:type="paragraph" w:styleId="Pedmtkomente">
    <w:name w:val="annotation subject"/>
    <w:basedOn w:val="Textkomente"/>
    <w:next w:val="Textkomente"/>
    <w:semiHidden/>
    <w:rsid w:val="00032912"/>
    <w:rPr>
      <w:b/>
      <w:bCs/>
    </w:rPr>
  </w:style>
  <w:style w:type="character" w:customStyle="1" w:styleId="ZhlavChar">
    <w:name w:val="Záhlaví Char"/>
    <w:link w:val="Zhlav"/>
    <w:uiPriority w:val="99"/>
    <w:rsid w:val="00A70CFD"/>
    <w:rPr>
      <w:sz w:val="24"/>
      <w:szCs w:val="24"/>
      <w:lang w:eastAsia="en-US"/>
    </w:rPr>
  </w:style>
  <w:style w:type="paragraph" w:styleId="Podpise-mailu">
    <w:name w:val="E-mail Signature"/>
    <w:basedOn w:val="Normln"/>
    <w:link w:val="Podpise-mailuChar"/>
    <w:uiPriority w:val="99"/>
    <w:rsid w:val="005A2E01"/>
  </w:style>
  <w:style w:type="paragraph" w:styleId="Odstavecseseznamem">
    <w:name w:val="List Paragraph"/>
    <w:basedOn w:val="Normln"/>
    <w:link w:val="OdstavecseseznamemChar"/>
    <w:uiPriority w:val="34"/>
    <w:qFormat/>
    <w:rsid w:val="00CC5BE1"/>
    <w:pPr>
      <w:ind w:left="720"/>
    </w:pPr>
  </w:style>
  <w:style w:type="character" w:customStyle="1" w:styleId="ZpatChar">
    <w:name w:val="Zápatí Char"/>
    <w:link w:val="Zpat"/>
    <w:uiPriority w:val="99"/>
    <w:rsid w:val="000D421A"/>
    <w:rPr>
      <w:sz w:val="24"/>
      <w:szCs w:val="24"/>
    </w:rPr>
  </w:style>
  <w:style w:type="character" w:styleId="Hypertextovodkaz">
    <w:name w:val="Hyperlink"/>
    <w:uiPriority w:val="99"/>
    <w:unhideWhenUsed/>
    <w:rsid w:val="00C129A0"/>
    <w:rPr>
      <w:color w:val="0000FF"/>
      <w:u w:val="single"/>
    </w:rPr>
  </w:style>
  <w:style w:type="character" w:customStyle="1" w:styleId="TextkomenteChar">
    <w:name w:val="Text komentáře Char"/>
    <w:aliases w:val="FooterText Char,Style 7 Char,Comment Text Char1 Char,Comment Text Char Char Char,Comment Text Char1 Char Char Char,Comment Text Char Char Char Char Char,Comment Text Char Char1 Char,Annotationtext Char,Comment Text Char2 Char Char"/>
    <w:link w:val="Textkomente"/>
    <w:qFormat/>
    <w:rsid w:val="00E32580"/>
  </w:style>
  <w:style w:type="character" w:customStyle="1" w:styleId="Podpise-mailuChar">
    <w:name w:val="Podpis e-mailu Char"/>
    <w:link w:val="Podpise-mailu"/>
    <w:uiPriority w:val="99"/>
    <w:rsid w:val="00E32580"/>
    <w:rPr>
      <w:sz w:val="24"/>
      <w:szCs w:val="24"/>
    </w:rPr>
  </w:style>
  <w:style w:type="table" w:styleId="Mkatabulky">
    <w:name w:val="Table Grid"/>
    <w:basedOn w:val="Normlntabulka"/>
    <w:rsid w:val="00FA1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lntabulka"/>
    <w:next w:val="Mkatabulky"/>
    <w:rsid w:val="009901CF"/>
    <w:rPr>
      <w:rFonts w:eastAsiaTheme="minorEastAsia"/>
      <w:lang w:val="en-US"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212C8B"/>
    <w:rPr>
      <w:rFonts w:eastAsia="PMingLiU"/>
      <w:sz w:val="24"/>
      <w:szCs w:val="24"/>
      <w:lang w:val="cs-CZ"/>
    </w:rPr>
  </w:style>
  <w:style w:type="character" w:styleId="Zstupntext">
    <w:name w:val="Placeholder Text"/>
    <w:basedOn w:val="Standardnpsmoodstavce"/>
    <w:uiPriority w:val="99"/>
    <w:semiHidden/>
    <w:rsid w:val="00CC5BE1"/>
    <w:rPr>
      <w:color w:val="808080"/>
    </w:rPr>
  </w:style>
  <w:style w:type="character" w:customStyle="1" w:styleId="NzevChar">
    <w:name w:val="Název Char"/>
    <w:basedOn w:val="Standardnpsmoodstavce"/>
    <w:link w:val="Nzev"/>
    <w:rsid w:val="001858F1"/>
    <w:rPr>
      <w:rFonts w:eastAsia="Malgun Gothic"/>
      <w:b/>
      <w:bCs/>
      <w:sz w:val="22"/>
      <w:szCs w:val="24"/>
      <w:lang w:val="en-US"/>
    </w:rPr>
  </w:style>
  <w:style w:type="character" w:customStyle="1" w:styleId="Nadpis7Char">
    <w:name w:val="Nadpis 7 Char"/>
    <w:basedOn w:val="Standardnpsmoodstavce"/>
    <w:link w:val="Nadpis7"/>
    <w:rsid w:val="00C777BD"/>
    <w:rPr>
      <w:sz w:val="24"/>
      <w:szCs w:val="24"/>
      <w:lang w:val="en-US"/>
    </w:rPr>
  </w:style>
  <w:style w:type="paragraph" w:customStyle="1" w:styleId="Default">
    <w:name w:val="Default"/>
    <w:rsid w:val="00C777BD"/>
    <w:pPr>
      <w:autoSpaceDE w:val="0"/>
      <w:autoSpaceDN w:val="0"/>
      <w:adjustRightInd w:val="0"/>
    </w:pPr>
    <w:rPr>
      <w:rFonts w:ascii="Arial" w:eastAsia="Malgun Gothic" w:hAnsi="Arial" w:cs="Arial"/>
      <w:color w:val="000000"/>
      <w:sz w:val="24"/>
      <w:szCs w:val="24"/>
      <w:lang w:val="en-US"/>
    </w:rPr>
  </w:style>
  <w:style w:type="character" w:customStyle="1" w:styleId="tw4winInternal">
    <w:name w:val="tw4winInternal"/>
    <w:uiPriority w:val="99"/>
    <w:rsid w:val="00C777BD"/>
    <w:rPr>
      <w:rFonts w:ascii="Courier New" w:hAnsi="Courier New" w:cs="Courier New"/>
      <w:noProof/>
      <w:lang w:val="fr-FR"/>
    </w:rPr>
  </w:style>
  <w:style w:type="paragraph" w:customStyle="1" w:styleId="TableParagraph">
    <w:name w:val="Table Paragraph"/>
    <w:basedOn w:val="Normln"/>
    <w:uiPriority w:val="1"/>
    <w:qFormat/>
    <w:rsid w:val="00C777BD"/>
    <w:pPr>
      <w:widowControl w:val="0"/>
    </w:pPr>
    <w:rPr>
      <w:rFonts w:asciiTheme="minorHAnsi" w:eastAsiaTheme="minorHAnsi" w:hAnsiTheme="minorHAnsi" w:cstheme="minorBidi"/>
      <w:szCs w:val="22"/>
      <w:lang w:val="en-US"/>
    </w:rPr>
  </w:style>
  <w:style w:type="character" w:customStyle="1" w:styleId="Zkladntextodsazen2Char">
    <w:name w:val="Základní text odsazený 2 Char"/>
    <w:basedOn w:val="Standardnpsmoodstavce"/>
    <w:link w:val="Zkladntextodsazen2"/>
    <w:rsid w:val="00C777BD"/>
    <w:rPr>
      <w:b/>
      <w:bCs/>
      <w:i/>
      <w:iCs/>
      <w:sz w:val="22"/>
      <w:szCs w:val="24"/>
    </w:rPr>
  </w:style>
  <w:style w:type="character" w:styleId="Zdraznn">
    <w:name w:val="Emphasis"/>
    <w:qFormat/>
    <w:rsid w:val="00C777BD"/>
    <w:rPr>
      <w:i/>
      <w:iCs/>
    </w:rPr>
  </w:style>
  <w:style w:type="character" w:styleId="Odkaznavysvtlivky">
    <w:name w:val="endnote reference"/>
    <w:semiHidden/>
    <w:rsid w:val="00C777BD"/>
    <w:rPr>
      <w:vertAlign w:val="superscript"/>
    </w:rPr>
  </w:style>
  <w:style w:type="character" w:styleId="Siln">
    <w:name w:val="Strong"/>
    <w:basedOn w:val="Standardnpsmoodstavce"/>
    <w:uiPriority w:val="22"/>
    <w:qFormat/>
    <w:rsid w:val="00C777BD"/>
    <w:rPr>
      <w:b/>
      <w:bCs/>
    </w:rPr>
  </w:style>
  <w:style w:type="character" w:customStyle="1" w:styleId="Zkladntext2Char">
    <w:name w:val="Základní text 2 Char"/>
    <w:basedOn w:val="Standardnpsmoodstavce"/>
    <w:link w:val="Zkladntext2"/>
    <w:rsid w:val="00C777BD"/>
    <w:rPr>
      <w:bCs/>
      <w:color w:val="000000"/>
      <w:sz w:val="22"/>
      <w:szCs w:val="24"/>
    </w:rPr>
  </w:style>
  <w:style w:type="character" w:customStyle="1" w:styleId="Nadpis4Char">
    <w:name w:val="Nadpis 4 Char"/>
    <w:basedOn w:val="Standardnpsmoodstavce"/>
    <w:link w:val="Nadpis4"/>
    <w:rsid w:val="00C777BD"/>
    <w:rPr>
      <w:bCs/>
      <w:color w:val="000000"/>
      <w:sz w:val="22"/>
      <w:szCs w:val="24"/>
      <w:u w:val="single"/>
    </w:rPr>
  </w:style>
  <w:style w:type="character" w:customStyle="1" w:styleId="FontStyle47">
    <w:name w:val="Font Style47"/>
    <w:uiPriority w:val="99"/>
    <w:rsid w:val="004127FC"/>
    <w:rPr>
      <w:rFonts w:ascii="Times New Roman" w:hAnsi="Times New Roman" w:cs="Times New Roman" w:hint="default"/>
      <w:color w:val="000000"/>
      <w:sz w:val="22"/>
      <w:szCs w:val="22"/>
    </w:rPr>
  </w:style>
  <w:style w:type="character" w:customStyle="1" w:styleId="normaltextrun">
    <w:name w:val="normaltextrun"/>
    <w:basedOn w:val="Standardnpsmoodstavce"/>
    <w:rsid w:val="00C5140E"/>
  </w:style>
  <w:style w:type="paragraph" w:customStyle="1" w:styleId="paragraph">
    <w:name w:val="paragraph"/>
    <w:basedOn w:val="Normln"/>
    <w:rsid w:val="00BC1015"/>
    <w:pPr>
      <w:spacing w:before="100" w:beforeAutospacing="1" w:after="100" w:afterAutospacing="1"/>
    </w:pPr>
    <w:rPr>
      <w:sz w:val="24"/>
      <w:lang w:val="en-US"/>
    </w:rPr>
  </w:style>
  <w:style w:type="character" w:customStyle="1" w:styleId="eop">
    <w:name w:val="eop"/>
    <w:basedOn w:val="Standardnpsmoodstavce"/>
    <w:rsid w:val="00BC1015"/>
  </w:style>
  <w:style w:type="paragraph" w:styleId="Normlnweb">
    <w:name w:val="Normal (Web)"/>
    <w:basedOn w:val="Normln"/>
    <w:uiPriority w:val="99"/>
    <w:semiHidden/>
    <w:unhideWhenUsed/>
    <w:rsid w:val="00C6591B"/>
    <w:pPr>
      <w:spacing w:before="100" w:beforeAutospacing="1" w:after="100" w:afterAutospacing="1"/>
    </w:pPr>
    <w:rPr>
      <w:sz w:val="24"/>
      <w:lang w:val="en-US"/>
    </w:rPr>
  </w:style>
  <w:style w:type="character" w:customStyle="1" w:styleId="ui-provider">
    <w:name w:val="ui-provider"/>
    <w:basedOn w:val="Standardnpsmoodstavce"/>
    <w:rsid w:val="004F3399"/>
  </w:style>
  <w:style w:type="character" w:customStyle="1" w:styleId="OdstavecseseznamemChar">
    <w:name w:val="Odstavec se seznamem Char"/>
    <w:basedOn w:val="Standardnpsmoodstavce"/>
    <w:link w:val="Odstavecseseznamem"/>
    <w:uiPriority w:val="34"/>
    <w:locked/>
    <w:rsid w:val="002B37C3"/>
    <w:rPr>
      <w:sz w:val="22"/>
      <w:szCs w:val="24"/>
    </w:rPr>
  </w:style>
  <w:style w:type="character" w:styleId="Nevyeenzmnka">
    <w:name w:val="Unresolved Mention"/>
    <w:basedOn w:val="Standardnpsmoodstavce"/>
    <w:uiPriority w:val="99"/>
    <w:semiHidden/>
    <w:unhideWhenUsed/>
    <w:rsid w:val="00517FCF"/>
    <w:rPr>
      <w:color w:val="605E5C"/>
      <w:shd w:val="clear" w:color="auto" w:fill="E1DFDD"/>
    </w:rPr>
  </w:style>
  <w:style w:type="paragraph" w:customStyle="1" w:styleId="Odstavecseseznamem1">
    <w:name w:val="Odstavec se seznamem1"/>
    <w:basedOn w:val="Normln"/>
    <w:uiPriority w:val="99"/>
    <w:qFormat/>
    <w:rsid w:val="009111F3"/>
    <w:pPr>
      <w:spacing w:after="200" w:line="276" w:lineRule="auto"/>
      <w:ind w:left="720"/>
      <w:contextualSpacing/>
    </w:pPr>
    <w:rPr>
      <w:rFonts w:ascii="Calibri" w:eastAsia="Calibri" w:hAnsi="Calibri"/>
      <w:szCs w:val="22"/>
      <w:lang w:val="en-US"/>
    </w:rPr>
  </w:style>
  <w:style w:type="paragraph" w:customStyle="1" w:styleId="Level1">
    <w:name w:val="Level1"/>
    <w:basedOn w:val="Normln"/>
    <w:qFormat/>
    <w:rsid w:val="009111F3"/>
    <w:pPr>
      <w:numPr>
        <w:numId w:val="69"/>
      </w:numPr>
      <w:tabs>
        <w:tab w:val="left" w:pos="720"/>
      </w:tabs>
      <w:spacing w:before="240" w:after="240"/>
      <w:jc w:val="both"/>
    </w:pPr>
    <w:rPr>
      <w:b/>
      <w:sz w:val="24"/>
      <w:u w:val="single"/>
      <w:lang w:val="en-US"/>
    </w:rPr>
  </w:style>
  <w:style w:type="paragraph" w:customStyle="1" w:styleId="Level2">
    <w:name w:val="Level2"/>
    <w:basedOn w:val="Level1"/>
    <w:qFormat/>
    <w:rsid w:val="009111F3"/>
    <w:pPr>
      <w:numPr>
        <w:ilvl w:val="1"/>
      </w:numPr>
    </w:pPr>
    <w:rPr>
      <w:b w:val="0"/>
      <w:u w:val="none"/>
    </w:rPr>
  </w:style>
  <w:style w:type="paragraph" w:customStyle="1" w:styleId="Level3">
    <w:name w:val="Level3"/>
    <w:basedOn w:val="Level2"/>
    <w:link w:val="Level3Char"/>
    <w:qFormat/>
    <w:rsid w:val="009111F3"/>
    <w:pPr>
      <w:numPr>
        <w:ilvl w:val="2"/>
      </w:numPr>
      <w:tabs>
        <w:tab w:val="clear" w:pos="720"/>
        <w:tab w:val="left" w:pos="1440"/>
      </w:tabs>
    </w:pPr>
  </w:style>
  <w:style w:type="character" w:customStyle="1" w:styleId="Level3Char">
    <w:name w:val="Level3 Char"/>
    <w:basedOn w:val="Standardnpsmoodstavce"/>
    <w:link w:val="Level3"/>
    <w:qFormat/>
    <w:rsid w:val="009111F3"/>
    <w:rPr>
      <w:sz w:val="24"/>
      <w:szCs w:val="24"/>
      <w:lang w:val="en-US"/>
    </w:rPr>
  </w:style>
  <w:style w:type="paragraph" w:customStyle="1" w:styleId="Level4">
    <w:name w:val="Level4"/>
    <w:basedOn w:val="Level3"/>
    <w:qFormat/>
    <w:rsid w:val="009111F3"/>
    <w:pPr>
      <w:numPr>
        <w:ilvl w:val="3"/>
      </w:numPr>
      <w:tabs>
        <w:tab w:val="clear" w:pos="1440"/>
        <w:tab w:val="num" w:pos="360"/>
      </w:tabs>
      <w:spacing w:before="120" w:after="120"/>
      <w:ind w:left="360" w:hanging="360"/>
    </w:pPr>
  </w:style>
  <w:style w:type="paragraph" w:customStyle="1" w:styleId="Level5">
    <w:name w:val="Level5"/>
    <w:basedOn w:val="Level3"/>
    <w:qFormat/>
    <w:rsid w:val="009111F3"/>
    <w:pPr>
      <w:numPr>
        <w:ilvl w:val="4"/>
      </w:numPr>
      <w:tabs>
        <w:tab w:val="clear" w:pos="1440"/>
        <w:tab w:val="num" w:pos="36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174">
      <w:bodyDiv w:val="1"/>
      <w:marLeft w:val="0"/>
      <w:marRight w:val="0"/>
      <w:marTop w:val="0"/>
      <w:marBottom w:val="0"/>
      <w:divBdr>
        <w:top w:val="none" w:sz="0" w:space="0" w:color="auto"/>
        <w:left w:val="none" w:sz="0" w:space="0" w:color="auto"/>
        <w:bottom w:val="none" w:sz="0" w:space="0" w:color="auto"/>
        <w:right w:val="none" w:sz="0" w:space="0" w:color="auto"/>
      </w:divBdr>
    </w:div>
    <w:div w:id="80682174">
      <w:bodyDiv w:val="1"/>
      <w:marLeft w:val="0"/>
      <w:marRight w:val="0"/>
      <w:marTop w:val="0"/>
      <w:marBottom w:val="0"/>
      <w:divBdr>
        <w:top w:val="none" w:sz="0" w:space="0" w:color="auto"/>
        <w:left w:val="none" w:sz="0" w:space="0" w:color="auto"/>
        <w:bottom w:val="none" w:sz="0" w:space="0" w:color="auto"/>
        <w:right w:val="none" w:sz="0" w:space="0" w:color="auto"/>
      </w:divBdr>
    </w:div>
    <w:div w:id="83302025">
      <w:bodyDiv w:val="1"/>
      <w:marLeft w:val="0"/>
      <w:marRight w:val="0"/>
      <w:marTop w:val="0"/>
      <w:marBottom w:val="0"/>
      <w:divBdr>
        <w:top w:val="none" w:sz="0" w:space="0" w:color="auto"/>
        <w:left w:val="none" w:sz="0" w:space="0" w:color="auto"/>
        <w:bottom w:val="none" w:sz="0" w:space="0" w:color="auto"/>
        <w:right w:val="none" w:sz="0" w:space="0" w:color="auto"/>
      </w:divBdr>
    </w:div>
    <w:div w:id="187838435">
      <w:bodyDiv w:val="1"/>
      <w:marLeft w:val="0"/>
      <w:marRight w:val="0"/>
      <w:marTop w:val="0"/>
      <w:marBottom w:val="0"/>
      <w:divBdr>
        <w:top w:val="none" w:sz="0" w:space="0" w:color="auto"/>
        <w:left w:val="none" w:sz="0" w:space="0" w:color="auto"/>
        <w:bottom w:val="none" w:sz="0" w:space="0" w:color="auto"/>
        <w:right w:val="none" w:sz="0" w:space="0" w:color="auto"/>
      </w:divBdr>
    </w:div>
    <w:div w:id="206577170">
      <w:bodyDiv w:val="1"/>
      <w:marLeft w:val="0"/>
      <w:marRight w:val="0"/>
      <w:marTop w:val="0"/>
      <w:marBottom w:val="0"/>
      <w:divBdr>
        <w:top w:val="none" w:sz="0" w:space="0" w:color="auto"/>
        <w:left w:val="none" w:sz="0" w:space="0" w:color="auto"/>
        <w:bottom w:val="none" w:sz="0" w:space="0" w:color="auto"/>
        <w:right w:val="none" w:sz="0" w:space="0" w:color="auto"/>
      </w:divBdr>
      <w:divsChild>
        <w:div w:id="967394993">
          <w:marLeft w:val="0"/>
          <w:marRight w:val="0"/>
          <w:marTop w:val="0"/>
          <w:marBottom w:val="0"/>
          <w:divBdr>
            <w:top w:val="none" w:sz="0" w:space="0" w:color="auto"/>
            <w:left w:val="none" w:sz="0" w:space="0" w:color="auto"/>
            <w:bottom w:val="none" w:sz="0" w:space="0" w:color="auto"/>
            <w:right w:val="none" w:sz="0" w:space="0" w:color="auto"/>
          </w:divBdr>
        </w:div>
      </w:divsChild>
    </w:div>
    <w:div w:id="212428352">
      <w:bodyDiv w:val="1"/>
      <w:marLeft w:val="0"/>
      <w:marRight w:val="0"/>
      <w:marTop w:val="0"/>
      <w:marBottom w:val="0"/>
      <w:divBdr>
        <w:top w:val="none" w:sz="0" w:space="0" w:color="auto"/>
        <w:left w:val="none" w:sz="0" w:space="0" w:color="auto"/>
        <w:bottom w:val="none" w:sz="0" w:space="0" w:color="auto"/>
        <w:right w:val="none" w:sz="0" w:space="0" w:color="auto"/>
      </w:divBdr>
    </w:div>
    <w:div w:id="231426427">
      <w:bodyDiv w:val="1"/>
      <w:marLeft w:val="0"/>
      <w:marRight w:val="0"/>
      <w:marTop w:val="0"/>
      <w:marBottom w:val="0"/>
      <w:divBdr>
        <w:top w:val="none" w:sz="0" w:space="0" w:color="auto"/>
        <w:left w:val="none" w:sz="0" w:space="0" w:color="auto"/>
        <w:bottom w:val="none" w:sz="0" w:space="0" w:color="auto"/>
        <w:right w:val="none" w:sz="0" w:space="0" w:color="auto"/>
      </w:divBdr>
    </w:div>
    <w:div w:id="233004308">
      <w:bodyDiv w:val="1"/>
      <w:marLeft w:val="0"/>
      <w:marRight w:val="0"/>
      <w:marTop w:val="0"/>
      <w:marBottom w:val="0"/>
      <w:divBdr>
        <w:top w:val="none" w:sz="0" w:space="0" w:color="auto"/>
        <w:left w:val="none" w:sz="0" w:space="0" w:color="auto"/>
        <w:bottom w:val="none" w:sz="0" w:space="0" w:color="auto"/>
        <w:right w:val="none" w:sz="0" w:space="0" w:color="auto"/>
      </w:divBdr>
    </w:div>
    <w:div w:id="276524398">
      <w:bodyDiv w:val="1"/>
      <w:marLeft w:val="0"/>
      <w:marRight w:val="0"/>
      <w:marTop w:val="0"/>
      <w:marBottom w:val="0"/>
      <w:divBdr>
        <w:top w:val="none" w:sz="0" w:space="0" w:color="auto"/>
        <w:left w:val="none" w:sz="0" w:space="0" w:color="auto"/>
        <w:bottom w:val="none" w:sz="0" w:space="0" w:color="auto"/>
        <w:right w:val="none" w:sz="0" w:space="0" w:color="auto"/>
      </w:divBdr>
    </w:div>
    <w:div w:id="288558913">
      <w:bodyDiv w:val="1"/>
      <w:marLeft w:val="0"/>
      <w:marRight w:val="0"/>
      <w:marTop w:val="0"/>
      <w:marBottom w:val="0"/>
      <w:divBdr>
        <w:top w:val="none" w:sz="0" w:space="0" w:color="auto"/>
        <w:left w:val="none" w:sz="0" w:space="0" w:color="auto"/>
        <w:bottom w:val="none" w:sz="0" w:space="0" w:color="auto"/>
        <w:right w:val="none" w:sz="0" w:space="0" w:color="auto"/>
      </w:divBdr>
    </w:div>
    <w:div w:id="308827256">
      <w:bodyDiv w:val="1"/>
      <w:marLeft w:val="0"/>
      <w:marRight w:val="0"/>
      <w:marTop w:val="0"/>
      <w:marBottom w:val="0"/>
      <w:divBdr>
        <w:top w:val="none" w:sz="0" w:space="0" w:color="auto"/>
        <w:left w:val="none" w:sz="0" w:space="0" w:color="auto"/>
        <w:bottom w:val="none" w:sz="0" w:space="0" w:color="auto"/>
        <w:right w:val="none" w:sz="0" w:space="0" w:color="auto"/>
      </w:divBdr>
    </w:div>
    <w:div w:id="346444048">
      <w:bodyDiv w:val="1"/>
      <w:marLeft w:val="0"/>
      <w:marRight w:val="0"/>
      <w:marTop w:val="0"/>
      <w:marBottom w:val="0"/>
      <w:divBdr>
        <w:top w:val="none" w:sz="0" w:space="0" w:color="auto"/>
        <w:left w:val="none" w:sz="0" w:space="0" w:color="auto"/>
        <w:bottom w:val="none" w:sz="0" w:space="0" w:color="auto"/>
        <w:right w:val="none" w:sz="0" w:space="0" w:color="auto"/>
      </w:divBdr>
    </w:div>
    <w:div w:id="350912123">
      <w:bodyDiv w:val="1"/>
      <w:marLeft w:val="0"/>
      <w:marRight w:val="0"/>
      <w:marTop w:val="0"/>
      <w:marBottom w:val="0"/>
      <w:divBdr>
        <w:top w:val="none" w:sz="0" w:space="0" w:color="auto"/>
        <w:left w:val="none" w:sz="0" w:space="0" w:color="auto"/>
        <w:bottom w:val="none" w:sz="0" w:space="0" w:color="auto"/>
        <w:right w:val="none" w:sz="0" w:space="0" w:color="auto"/>
      </w:divBdr>
    </w:div>
    <w:div w:id="399713059">
      <w:bodyDiv w:val="1"/>
      <w:marLeft w:val="0"/>
      <w:marRight w:val="0"/>
      <w:marTop w:val="0"/>
      <w:marBottom w:val="0"/>
      <w:divBdr>
        <w:top w:val="none" w:sz="0" w:space="0" w:color="auto"/>
        <w:left w:val="none" w:sz="0" w:space="0" w:color="auto"/>
        <w:bottom w:val="none" w:sz="0" w:space="0" w:color="auto"/>
        <w:right w:val="none" w:sz="0" w:space="0" w:color="auto"/>
      </w:divBdr>
    </w:div>
    <w:div w:id="448738692">
      <w:bodyDiv w:val="1"/>
      <w:marLeft w:val="0"/>
      <w:marRight w:val="0"/>
      <w:marTop w:val="0"/>
      <w:marBottom w:val="0"/>
      <w:divBdr>
        <w:top w:val="none" w:sz="0" w:space="0" w:color="auto"/>
        <w:left w:val="none" w:sz="0" w:space="0" w:color="auto"/>
        <w:bottom w:val="none" w:sz="0" w:space="0" w:color="auto"/>
        <w:right w:val="none" w:sz="0" w:space="0" w:color="auto"/>
      </w:divBdr>
    </w:div>
    <w:div w:id="456488934">
      <w:bodyDiv w:val="1"/>
      <w:marLeft w:val="0"/>
      <w:marRight w:val="0"/>
      <w:marTop w:val="0"/>
      <w:marBottom w:val="0"/>
      <w:divBdr>
        <w:top w:val="none" w:sz="0" w:space="0" w:color="auto"/>
        <w:left w:val="none" w:sz="0" w:space="0" w:color="auto"/>
        <w:bottom w:val="none" w:sz="0" w:space="0" w:color="auto"/>
        <w:right w:val="none" w:sz="0" w:space="0" w:color="auto"/>
      </w:divBdr>
    </w:div>
    <w:div w:id="486823378">
      <w:bodyDiv w:val="1"/>
      <w:marLeft w:val="0"/>
      <w:marRight w:val="0"/>
      <w:marTop w:val="0"/>
      <w:marBottom w:val="0"/>
      <w:divBdr>
        <w:top w:val="none" w:sz="0" w:space="0" w:color="auto"/>
        <w:left w:val="none" w:sz="0" w:space="0" w:color="auto"/>
        <w:bottom w:val="none" w:sz="0" w:space="0" w:color="auto"/>
        <w:right w:val="none" w:sz="0" w:space="0" w:color="auto"/>
      </w:divBdr>
    </w:div>
    <w:div w:id="527376378">
      <w:bodyDiv w:val="1"/>
      <w:marLeft w:val="0"/>
      <w:marRight w:val="0"/>
      <w:marTop w:val="0"/>
      <w:marBottom w:val="0"/>
      <w:divBdr>
        <w:top w:val="none" w:sz="0" w:space="0" w:color="auto"/>
        <w:left w:val="none" w:sz="0" w:space="0" w:color="auto"/>
        <w:bottom w:val="none" w:sz="0" w:space="0" w:color="auto"/>
        <w:right w:val="none" w:sz="0" w:space="0" w:color="auto"/>
      </w:divBdr>
    </w:div>
    <w:div w:id="546721461">
      <w:bodyDiv w:val="1"/>
      <w:marLeft w:val="0"/>
      <w:marRight w:val="0"/>
      <w:marTop w:val="0"/>
      <w:marBottom w:val="0"/>
      <w:divBdr>
        <w:top w:val="none" w:sz="0" w:space="0" w:color="auto"/>
        <w:left w:val="none" w:sz="0" w:space="0" w:color="auto"/>
        <w:bottom w:val="none" w:sz="0" w:space="0" w:color="auto"/>
        <w:right w:val="none" w:sz="0" w:space="0" w:color="auto"/>
      </w:divBdr>
    </w:div>
    <w:div w:id="579172604">
      <w:bodyDiv w:val="1"/>
      <w:marLeft w:val="0"/>
      <w:marRight w:val="0"/>
      <w:marTop w:val="0"/>
      <w:marBottom w:val="0"/>
      <w:divBdr>
        <w:top w:val="none" w:sz="0" w:space="0" w:color="auto"/>
        <w:left w:val="none" w:sz="0" w:space="0" w:color="auto"/>
        <w:bottom w:val="none" w:sz="0" w:space="0" w:color="auto"/>
        <w:right w:val="none" w:sz="0" w:space="0" w:color="auto"/>
      </w:divBdr>
    </w:div>
    <w:div w:id="586963813">
      <w:bodyDiv w:val="1"/>
      <w:marLeft w:val="0"/>
      <w:marRight w:val="0"/>
      <w:marTop w:val="0"/>
      <w:marBottom w:val="0"/>
      <w:divBdr>
        <w:top w:val="none" w:sz="0" w:space="0" w:color="auto"/>
        <w:left w:val="none" w:sz="0" w:space="0" w:color="auto"/>
        <w:bottom w:val="none" w:sz="0" w:space="0" w:color="auto"/>
        <w:right w:val="none" w:sz="0" w:space="0" w:color="auto"/>
      </w:divBdr>
    </w:div>
    <w:div w:id="690036901">
      <w:bodyDiv w:val="1"/>
      <w:marLeft w:val="0"/>
      <w:marRight w:val="0"/>
      <w:marTop w:val="0"/>
      <w:marBottom w:val="0"/>
      <w:divBdr>
        <w:top w:val="none" w:sz="0" w:space="0" w:color="auto"/>
        <w:left w:val="none" w:sz="0" w:space="0" w:color="auto"/>
        <w:bottom w:val="none" w:sz="0" w:space="0" w:color="auto"/>
        <w:right w:val="none" w:sz="0" w:space="0" w:color="auto"/>
      </w:divBdr>
    </w:div>
    <w:div w:id="714043929">
      <w:bodyDiv w:val="1"/>
      <w:marLeft w:val="0"/>
      <w:marRight w:val="0"/>
      <w:marTop w:val="0"/>
      <w:marBottom w:val="0"/>
      <w:divBdr>
        <w:top w:val="none" w:sz="0" w:space="0" w:color="auto"/>
        <w:left w:val="none" w:sz="0" w:space="0" w:color="auto"/>
        <w:bottom w:val="none" w:sz="0" w:space="0" w:color="auto"/>
        <w:right w:val="none" w:sz="0" w:space="0" w:color="auto"/>
      </w:divBdr>
    </w:div>
    <w:div w:id="714894537">
      <w:bodyDiv w:val="1"/>
      <w:marLeft w:val="0"/>
      <w:marRight w:val="0"/>
      <w:marTop w:val="0"/>
      <w:marBottom w:val="0"/>
      <w:divBdr>
        <w:top w:val="none" w:sz="0" w:space="0" w:color="auto"/>
        <w:left w:val="none" w:sz="0" w:space="0" w:color="auto"/>
        <w:bottom w:val="none" w:sz="0" w:space="0" w:color="auto"/>
        <w:right w:val="none" w:sz="0" w:space="0" w:color="auto"/>
      </w:divBdr>
    </w:div>
    <w:div w:id="737093862">
      <w:bodyDiv w:val="1"/>
      <w:marLeft w:val="0"/>
      <w:marRight w:val="0"/>
      <w:marTop w:val="0"/>
      <w:marBottom w:val="0"/>
      <w:divBdr>
        <w:top w:val="none" w:sz="0" w:space="0" w:color="auto"/>
        <w:left w:val="none" w:sz="0" w:space="0" w:color="auto"/>
        <w:bottom w:val="none" w:sz="0" w:space="0" w:color="auto"/>
        <w:right w:val="none" w:sz="0" w:space="0" w:color="auto"/>
      </w:divBdr>
      <w:divsChild>
        <w:div w:id="923413421">
          <w:marLeft w:val="0"/>
          <w:marRight w:val="0"/>
          <w:marTop w:val="0"/>
          <w:marBottom w:val="0"/>
          <w:divBdr>
            <w:top w:val="none" w:sz="0" w:space="0" w:color="auto"/>
            <w:left w:val="none" w:sz="0" w:space="0" w:color="auto"/>
            <w:bottom w:val="none" w:sz="0" w:space="0" w:color="auto"/>
            <w:right w:val="none" w:sz="0" w:space="0" w:color="auto"/>
          </w:divBdr>
          <w:divsChild>
            <w:div w:id="15427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54345">
      <w:bodyDiv w:val="1"/>
      <w:marLeft w:val="0"/>
      <w:marRight w:val="0"/>
      <w:marTop w:val="0"/>
      <w:marBottom w:val="0"/>
      <w:divBdr>
        <w:top w:val="none" w:sz="0" w:space="0" w:color="auto"/>
        <w:left w:val="none" w:sz="0" w:space="0" w:color="auto"/>
        <w:bottom w:val="none" w:sz="0" w:space="0" w:color="auto"/>
        <w:right w:val="none" w:sz="0" w:space="0" w:color="auto"/>
      </w:divBdr>
    </w:div>
    <w:div w:id="799767175">
      <w:bodyDiv w:val="1"/>
      <w:marLeft w:val="0"/>
      <w:marRight w:val="0"/>
      <w:marTop w:val="0"/>
      <w:marBottom w:val="0"/>
      <w:divBdr>
        <w:top w:val="none" w:sz="0" w:space="0" w:color="auto"/>
        <w:left w:val="none" w:sz="0" w:space="0" w:color="auto"/>
        <w:bottom w:val="none" w:sz="0" w:space="0" w:color="auto"/>
        <w:right w:val="none" w:sz="0" w:space="0" w:color="auto"/>
      </w:divBdr>
    </w:div>
    <w:div w:id="830829610">
      <w:bodyDiv w:val="1"/>
      <w:marLeft w:val="0"/>
      <w:marRight w:val="0"/>
      <w:marTop w:val="0"/>
      <w:marBottom w:val="0"/>
      <w:divBdr>
        <w:top w:val="none" w:sz="0" w:space="0" w:color="auto"/>
        <w:left w:val="none" w:sz="0" w:space="0" w:color="auto"/>
        <w:bottom w:val="none" w:sz="0" w:space="0" w:color="auto"/>
        <w:right w:val="none" w:sz="0" w:space="0" w:color="auto"/>
      </w:divBdr>
    </w:div>
    <w:div w:id="886067288">
      <w:bodyDiv w:val="1"/>
      <w:marLeft w:val="0"/>
      <w:marRight w:val="0"/>
      <w:marTop w:val="0"/>
      <w:marBottom w:val="0"/>
      <w:divBdr>
        <w:top w:val="none" w:sz="0" w:space="0" w:color="auto"/>
        <w:left w:val="none" w:sz="0" w:space="0" w:color="auto"/>
        <w:bottom w:val="none" w:sz="0" w:space="0" w:color="auto"/>
        <w:right w:val="none" w:sz="0" w:space="0" w:color="auto"/>
      </w:divBdr>
    </w:div>
    <w:div w:id="919606039">
      <w:bodyDiv w:val="1"/>
      <w:marLeft w:val="0"/>
      <w:marRight w:val="0"/>
      <w:marTop w:val="0"/>
      <w:marBottom w:val="0"/>
      <w:divBdr>
        <w:top w:val="none" w:sz="0" w:space="0" w:color="auto"/>
        <w:left w:val="none" w:sz="0" w:space="0" w:color="auto"/>
        <w:bottom w:val="none" w:sz="0" w:space="0" w:color="auto"/>
        <w:right w:val="none" w:sz="0" w:space="0" w:color="auto"/>
      </w:divBdr>
    </w:div>
    <w:div w:id="965308411">
      <w:bodyDiv w:val="1"/>
      <w:marLeft w:val="0"/>
      <w:marRight w:val="0"/>
      <w:marTop w:val="0"/>
      <w:marBottom w:val="0"/>
      <w:divBdr>
        <w:top w:val="none" w:sz="0" w:space="0" w:color="auto"/>
        <w:left w:val="none" w:sz="0" w:space="0" w:color="auto"/>
        <w:bottom w:val="none" w:sz="0" w:space="0" w:color="auto"/>
        <w:right w:val="none" w:sz="0" w:space="0" w:color="auto"/>
      </w:divBdr>
    </w:div>
    <w:div w:id="1002052500">
      <w:bodyDiv w:val="1"/>
      <w:marLeft w:val="0"/>
      <w:marRight w:val="0"/>
      <w:marTop w:val="0"/>
      <w:marBottom w:val="0"/>
      <w:divBdr>
        <w:top w:val="none" w:sz="0" w:space="0" w:color="auto"/>
        <w:left w:val="none" w:sz="0" w:space="0" w:color="auto"/>
        <w:bottom w:val="none" w:sz="0" w:space="0" w:color="auto"/>
        <w:right w:val="none" w:sz="0" w:space="0" w:color="auto"/>
      </w:divBdr>
    </w:div>
    <w:div w:id="1012994787">
      <w:bodyDiv w:val="1"/>
      <w:marLeft w:val="0"/>
      <w:marRight w:val="0"/>
      <w:marTop w:val="0"/>
      <w:marBottom w:val="0"/>
      <w:divBdr>
        <w:top w:val="none" w:sz="0" w:space="0" w:color="auto"/>
        <w:left w:val="none" w:sz="0" w:space="0" w:color="auto"/>
        <w:bottom w:val="none" w:sz="0" w:space="0" w:color="auto"/>
        <w:right w:val="none" w:sz="0" w:space="0" w:color="auto"/>
      </w:divBdr>
    </w:div>
    <w:div w:id="1026295941">
      <w:bodyDiv w:val="1"/>
      <w:marLeft w:val="0"/>
      <w:marRight w:val="0"/>
      <w:marTop w:val="0"/>
      <w:marBottom w:val="0"/>
      <w:divBdr>
        <w:top w:val="none" w:sz="0" w:space="0" w:color="auto"/>
        <w:left w:val="none" w:sz="0" w:space="0" w:color="auto"/>
        <w:bottom w:val="none" w:sz="0" w:space="0" w:color="auto"/>
        <w:right w:val="none" w:sz="0" w:space="0" w:color="auto"/>
      </w:divBdr>
    </w:div>
    <w:div w:id="1036155217">
      <w:bodyDiv w:val="1"/>
      <w:marLeft w:val="0"/>
      <w:marRight w:val="0"/>
      <w:marTop w:val="0"/>
      <w:marBottom w:val="0"/>
      <w:divBdr>
        <w:top w:val="none" w:sz="0" w:space="0" w:color="auto"/>
        <w:left w:val="none" w:sz="0" w:space="0" w:color="auto"/>
        <w:bottom w:val="none" w:sz="0" w:space="0" w:color="auto"/>
        <w:right w:val="none" w:sz="0" w:space="0" w:color="auto"/>
      </w:divBdr>
    </w:div>
    <w:div w:id="1039429998">
      <w:bodyDiv w:val="1"/>
      <w:marLeft w:val="0"/>
      <w:marRight w:val="0"/>
      <w:marTop w:val="0"/>
      <w:marBottom w:val="0"/>
      <w:divBdr>
        <w:top w:val="none" w:sz="0" w:space="0" w:color="auto"/>
        <w:left w:val="none" w:sz="0" w:space="0" w:color="auto"/>
        <w:bottom w:val="none" w:sz="0" w:space="0" w:color="auto"/>
        <w:right w:val="none" w:sz="0" w:space="0" w:color="auto"/>
      </w:divBdr>
    </w:div>
    <w:div w:id="1045526184">
      <w:bodyDiv w:val="1"/>
      <w:marLeft w:val="0"/>
      <w:marRight w:val="0"/>
      <w:marTop w:val="0"/>
      <w:marBottom w:val="0"/>
      <w:divBdr>
        <w:top w:val="none" w:sz="0" w:space="0" w:color="auto"/>
        <w:left w:val="none" w:sz="0" w:space="0" w:color="auto"/>
        <w:bottom w:val="none" w:sz="0" w:space="0" w:color="auto"/>
        <w:right w:val="none" w:sz="0" w:space="0" w:color="auto"/>
      </w:divBdr>
      <w:divsChild>
        <w:div w:id="806505909">
          <w:marLeft w:val="0"/>
          <w:marRight w:val="0"/>
          <w:marTop w:val="0"/>
          <w:marBottom w:val="0"/>
          <w:divBdr>
            <w:top w:val="none" w:sz="0" w:space="0" w:color="auto"/>
            <w:left w:val="none" w:sz="0" w:space="0" w:color="auto"/>
            <w:bottom w:val="none" w:sz="0" w:space="0" w:color="auto"/>
            <w:right w:val="none" w:sz="0" w:space="0" w:color="auto"/>
          </w:divBdr>
          <w:divsChild>
            <w:div w:id="10932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2527">
      <w:bodyDiv w:val="1"/>
      <w:marLeft w:val="0"/>
      <w:marRight w:val="0"/>
      <w:marTop w:val="0"/>
      <w:marBottom w:val="0"/>
      <w:divBdr>
        <w:top w:val="none" w:sz="0" w:space="0" w:color="auto"/>
        <w:left w:val="none" w:sz="0" w:space="0" w:color="auto"/>
        <w:bottom w:val="none" w:sz="0" w:space="0" w:color="auto"/>
        <w:right w:val="none" w:sz="0" w:space="0" w:color="auto"/>
      </w:divBdr>
    </w:div>
    <w:div w:id="1294674556">
      <w:bodyDiv w:val="1"/>
      <w:marLeft w:val="0"/>
      <w:marRight w:val="0"/>
      <w:marTop w:val="0"/>
      <w:marBottom w:val="0"/>
      <w:divBdr>
        <w:top w:val="none" w:sz="0" w:space="0" w:color="auto"/>
        <w:left w:val="none" w:sz="0" w:space="0" w:color="auto"/>
        <w:bottom w:val="none" w:sz="0" w:space="0" w:color="auto"/>
        <w:right w:val="none" w:sz="0" w:space="0" w:color="auto"/>
      </w:divBdr>
    </w:div>
    <w:div w:id="1304965150">
      <w:bodyDiv w:val="1"/>
      <w:marLeft w:val="0"/>
      <w:marRight w:val="0"/>
      <w:marTop w:val="0"/>
      <w:marBottom w:val="0"/>
      <w:divBdr>
        <w:top w:val="none" w:sz="0" w:space="0" w:color="auto"/>
        <w:left w:val="none" w:sz="0" w:space="0" w:color="auto"/>
        <w:bottom w:val="none" w:sz="0" w:space="0" w:color="auto"/>
        <w:right w:val="none" w:sz="0" w:space="0" w:color="auto"/>
      </w:divBdr>
    </w:div>
    <w:div w:id="1310599297">
      <w:bodyDiv w:val="1"/>
      <w:marLeft w:val="0"/>
      <w:marRight w:val="0"/>
      <w:marTop w:val="0"/>
      <w:marBottom w:val="0"/>
      <w:divBdr>
        <w:top w:val="none" w:sz="0" w:space="0" w:color="auto"/>
        <w:left w:val="none" w:sz="0" w:space="0" w:color="auto"/>
        <w:bottom w:val="none" w:sz="0" w:space="0" w:color="auto"/>
        <w:right w:val="none" w:sz="0" w:space="0" w:color="auto"/>
      </w:divBdr>
    </w:div>
    <w:div w:id="1337612416">
      <w:bodyDiv w:val="1"/>
      <w:marLeft w:val="0"/>
      <w:marRight w:val="0"/>
      <w:marTop w:val="0"/>
      <w:marBottom w:val="0"/>
      <w:divBdr>
        <w:top w:val="none" w:sz="0" w:space="0" w:color="auto"/>
        <w:left w:val="none" w:sz="0" w:space="0" w:color="auto"/>
        <w:bottom w:val="none" w:sz="0" w:space="0" w:color="auto"/>
        <w:right w:val="none" w:sz="0" w:space="0" w:color="auto"/>
      </w:divBdr>
    </w:div>
    <w:div w:id="1346399357">
      <w:bodyDiv w:val="1"/>
      <w:marLeft w:val="0"/>
      <w:marRight w:val="0"/>
      <w:marTop w:val="0"/>
      <w:marBottom w:val="0"/>
      <w:divBdr>
        <w:top w:val="none" w:sz="0" w:space="0" w:color="auto"/>
        <w:left w:val="none" w:sz="0" w:space="0" w:color="auto"/>
        <w:bottom w:val="none" w:sz="0" w:space="0" w:color="auto"/>
        <w:right w:val="none" w:sz="0" w:space="0" w:color="auto"/>
      </w:divBdr>
    </w:div>
    <w:div w:id="1393891344">
      <w:bodyDiv w:val="1"/>
      <w:marLeft w:val="0"/>
      <w:marRight w:val="0"/>
      <w:marTop w:val="0"/>
      <w:marBottom w:val="0"/>
      <w:divBdr>
        <w:top w:val="none" w:sz="0" w:space="0" w:color="auto"/>
        <w:left w:val="none" w:sz="0" w:space="0" w:color="auto"/>
        <w:bottom w:val="none" w:sz="0" w:space="0" w:color="auto"/>
        <w:right w:val="none" w:sz="0" w:space="0" w:color="auto"/>
      </w:divBdr>
    </w:div>
    <w:div w:id="1406805018">
      <w:bodyDiv w:val="1"/>
      <w:marLeft w:val="0"/>
      <w:marRight w:val="0"/>
      <w:marTop w:val="0"/>
      <w:marBottom w:val="0"/>
      <w:divBdr>
        <w:top w:val="none" w:sz="0" w:space="0" w:color="auto"/>
        <w:left w:val="none" w:sz="0" w:space="0" w:color="auto"/>
        <w:bottom w:val="none" w:sz="0" w:space="0" w:color="auto"/>
        <w:right w:val="none" w:sz="0" w:space="0" w:color="auto"/>
      </w:divBdr>
    </w:div>
    <w:div w:id="1442408054">
      <w:bodyDiv w:val="1"/>
      <w:marLeft w:val="0"/>
      <w:marRight w:val="0"/>
      <w:marTop w:val="0"/>
      <w:marBottom w:val="0"/>
      <w:divBdr>
        <w:top w:val="none" w:sz="0" w:space="0" w:color="auto"/>
        <w:left w:val="none" w:sz="0" w:space="0" w:color="auto"/>
        <w:bottom w:val="none" w:sz="0" w:space="0" w:color="auto"/>
        <w:right w:val="none" w:sz="0" w:space="0" w:color="auto"/>
      </w:divBdr>
    </w:div>
    <w:div w:id="1522669262">
      <w:bodyDiv w:val="1"/>
      <w:marLeft w:val="0"/>
      <w:marRight w:val="0"/>
      <w:marTop w:val="0"/>
      <w:marBottom w:val="0"/>
      <w:divBdr>
        <w:top w:val="none" w:sz="0" w:space="0" w:color="auto"/>
        <w:left w:val="none" w:sz="0" w:space="0" w:color="auto"/>
        <w:bottom w:val="none" w:sz="0" w:space="0" w:color="auto"/>
        <w:right w:val="none" w:sz="0" w:space="0" w:color="auto"/>
      </w:divBdr>
    </w:div>
    <w:div w:id="1553999664">
      <w:bodyDiv w:val="1"/>
      <w:marLeft w:val="0"/>
      <w:marRight w:val="0"/>
      <w:marTop w:val="0"/>
      <w:marBottom w:val="0"/>
      <w:divBdr>
        <w:top w:val="none" w:sz="0" w:space="0" w:color="auto"/>
        <w:left w:val="none" w:sz="0" w:space="0" w:color="auto"/>
        <w:bottom w:val="none" w:sz="0" w:space="0" w:color="auto"/>
        <w:right w:val="none" w:sz="0" w:space="0" w:color="auto"/>
      </w:divBdr>
    </w:div>
    <w:div w:id="1564757989">
      <w:bodyDiv w:val="1"/>
      <w:marLeft w:val="0"/>
      <w:marRight w:val="0"/>
      <w:marTop w:val="0"/>
      <w:marBottom w:val="0"/>
      <w:divBdr>
        <w:top w:val="none" w:sz="0" w:space="0" w:color="auto"/>
        <w:left w:val="none" w:sz="0" w:space="0" w:color="auto"/>
        <w:bottom w:val="none" w:sz="0" w:space="0" w:color="auto"/>
        <w:right w:val="none" w:sz="0" w:space="0" w:color="auto"/>
      </w:divBdr>
    </w:div>
    <w:div w:id="1566914426">
      <w:bodyDiv w:val="1"/>
      <w:marLeft w:val="0"/>
      <w:marRight w:val="0"/>
      <w:marTop w:val="0"/>
      <w:marBottom w:val="0"/>
      <w:divBdr>
        <w:top w:val="none" w:sz="0" w:space="0" w:color="auto"/>
        <w:left w:val="none" w:sz="0" w:space="0" w:color="auto"/>
        <w:bottom w:val="none" w:sz="0" w:space="0" w:color="auto"/>
        <w:right w:val="none" w:sz="0" w:space="0" w:color="auto"/>
      </w:divBdr>
    </w:div>
    <w:div w:id="1600865351">
      <w:bodyDiv w:val="1"/>
      <w:marLeft w:val="0"/>
      <w:marRight w:val="0"/>
      <w:marTop w:val="0"/>
      <w:marBottom w:val="0"/>
      <w:divBdr>
        <w:top w:val="none" w:sz="0" w:space="0" w:color="auto"/>
        <w:left w:val="none" w:sz="0" w:space="0" w:color="auto"/>
        <w:bottom w:val="none" w:sz="0" w:space="0" w:color="auto"/>
        <w:right w:val="none" w:sz="0" w:space="0" w:color="auto"/>
      </w:divBdr>
    </w:div>
    <w:div w:id="1601446690">
      <w:bodyDiv w:val="1"/>
      <w:marLeft w:val="0"/>
      <w:marRight w:val="0"/>
      <w:marTop w:val="0"/>
      <w:marBottom w:val="0"/>
      <w:divBdr>
        <w:top w:val="none" w:sz="0" w:space="0" w:color="auto"/>
        <w:left w:val="none" w:sz="0" w:space="0" w:color="auto"/>
        <w:bottom w:val="none" w:sz="0" w:space="0" w:color="auto"/>
        <w:right w:val="none" w:sz="0" w:space="0" w:color="auto"/>
      </w:divBdr>
    </w:div>
    <w:div w:id="1648167074">
      <w:bodyDiv w:val="1"/>
      <w:marLeft w:val="0"/>
      <w:marRight w:val="0"/>
      <w:marTop w:val="0"/>
      <w:marBottom w:val="0"/>
      <w:divBdr>
        <w:top w:val="none" w:sz="0" w:space="0" w:color="auto"/>
        <w:left w:val="none" w:sz="0" w:space="0" w:color="auto"/>
        <w:bottom w:val="none" w:sz="0" w:space="0" w:color="auto"/>
        <w:right w:val="none" w:sz="0" w:space="0" w:color="auto"/>
      </w:divBdr>
    </w:div>
    <w:div w:id="1660960572">
      <w:bodyDiv w:val="1"/>
      <w:marLeft w:val="0"/>
      <w:marRight w:val="0"/>
      <w:marTop w:val="0"/>
      <w:marBottom w:val="0"/>
      <w:divBdr>
        <w:top w:val="none" w:sz="0" w:space="0" w:color="auto"/>
        <w:left w:val="none" w:sz="0" w:space="0" w:color="auto"/>
        <w:bottom w:val="none" w:sz="0" w:space="0" w:color="auto"/>
        <w:right w:val="none" w:sz="0" w:space="0" w:color="auto"/>
      </w:divBdr>
    </w:div>
    <w:div w:id="1729840309">
      <w:bodyDiv w:val="1"/>
      <w:marLeft w:val="0"/>
      <w:marRight w:val="0"/>
      <w:marTop w:val="0"/>
      <w:marBottom w:val="0"/>
      <w:divBdr>
        <w:top w:val="none" w:sz="0" w:space="0" w:color="auto"/>
        <w:left w:val="none" w:sz="0" w:space="0" w:color="auto"/>
        <w:bottom w:val="none" w:sz="0" w:space="0" w:color="auto"/>
        <w:right w:val="none" w:sz="0" w:space="0" w:color="auto"/>
      </w:divBdr>
    </w:div>
    <w:div w:id="1745564078">
      <w:bodyDiv w:val="1"/>
      <w:marLeft w:val="0"/>
      <w:marRight w:val="0"/>
      <w:marTop w:val="0"/>
      <w:marBottom w:val="0"/>
      <w:divBdr>
        <w:top w:val="none" w:sz="0" w:space="0" w:color="auto"/>
        <w:left w:val="none" w:sz="0" w:space="0" w:color="auto"/>
        <w:bottom w:val="none" w:sz="0" w:space="0" w:color="auto"/>
        <w:right w:val="none" w:sz="0" w:space="0" w:color="auto"/>
      </w:divBdr>
    </w:div>
    <w:div w:id="1882593709">
      <w:bodyDiv w:val="1"/>
      <w:marLeft w:val="0"/>
      <w:marRight w:val="0"/>
      <w:marTop w:val="0"/>
      <w:marBottom w:val="0"/>
      <w:divBdr>
        <w:top w:val="none" w:sz="0" w:space="0" w:color="auto"/>
        <w:left w:val="none" w:sz="0" w:space="0" w:color="auto"/>
        <w:bottom w:val="none" w:sz="0" w:space="0" w:color="auto"/>
        <w:right w:val="none" w:sz="0" w:space="0" w:color="auto"/>
      </w:divBdr>
    </w:div>
    <w:div w:id="1888954084">
      <w:bodyDiv w:val="1"/>
      <w:marLeft w:val="0"/>
      <w:marRight w:val="0"/>
      <w:marTop w:val="0"/>
      <w:marBottom w:val="0"/>
      <w:divBdr>
        <w:top w:val="none" w:sz="0" w:space="0" w:color="auto"/>
        <w:left w:val="none" w:sz="0" w:space="0" w:color="auto"/>
        <w:bottom w:val="none" w:sz="0" w:space="0" w:color="auto"/>
        <w:right w:val="none" w:sz="0" w:space="0" w:color="auto"/>
      </w:divBdr>
    </w:div>
    <w:div w:id="1919633551">
      <w:bodyDiv w:val="1"/>
      <w:marLeft w:val="0"/>
      <w:marRight w:val="0"/>
      <w:marTop w:val="0"/>
      <w:marBottom w:val="0"/>
      <w:divBdr>
        <w:top w:val="none" w:sz="0" w:space="0" w:color="auto"/>
        <w:left w:val="none" w:sz="0" w:space="0" w:color="auto"/>
        <w:bottom w:val="none" w:sz="0" w:space="0" w:color="auto"/>
        <w:right w:val="none" w:sz="0" w:space="0" w:color="auto"/>
      </w:divBdr>
    </w:div>
    <w:div w:id="2078092186">
      <w:bodyDiv w:val="1"/>
      <w:marLeft w:val="0"/>
      <w:marRight w:val="0"/>
      <w:marTop w:val="0"/>
      <w:marBottom w:val="0"/>
      <w:divBdr>
        <w:top w:val="none" w:sz="0" w:space="0" w:color="auto"/>
        <w:left w:val="none" w:sz="0" w:space="0" w:color="auto"/>
        <w:bottom w:val="none" w:sz="0" w:space="0" w:color="auto"/>
        <w:right w:val="none" w:sz="0" w:space="0" w:color="auto"/>
      </w:divBdr>
    </w:div>
    <w:div w:id="2085637199">
      <w:bodyDiv w:val="1"/>
      <w:marLeft w:val="0"/>
      <w:marRight w:val="0"/>
      <w:marTop w:val="0"/>
      <w:marBottom w:val="0"/>
      <w:divBdr>
        <w:top w:val="none" w:sz="0" w:space="0" w:color="auto"/>
        <w:left w:val="none" w:sz="0" w:space="0" w:color="auto"/>
        <w:bottom w:val="none" w:sz="0" w:space="0" w:color="auto"/>
        <w:right w:val="none" w:sz="0" w:space="0" w:color="auto"/>
      </w:divBdr>
    </w:div>
    <w:div w:id="210738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hutterstock.com/search/electrocardiogra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linicaltrial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xxx.creditcontrol@xxx.com"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wikipedia.org/wiki/Electroencephalograph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DF620B2A8B46119858BC5D623A1D37"/>
        <w:category>
          <w:name w:val="General"/>
          <w:gallery w:val="placeholder"/>
        </w:category>
        <w:types>
          <w:type w:val="bbPlcHdr"/>
        </w:types>
        <w:behaviors>
          <w:behavior w:val="content"/>
        </w:behaviors>
        <w:guid w:val="{8C9C6813-B76C-4D8B-94CE-752FA07DCFDA}"/>
      </w:docPartPr>
      <w:docPartBody>
        <w:p w:rsidR="004359D6" w:rsidRDefault="004359D6">
          <w:pPr>
            <w:pStyle w:val="EDDF620B2A8B46119858BC5D623A1D37"/>
          </w:pPr>
          <w:r w:rsidRPr="00765C25">
            <w:rPr>
              <w:rStyle w:val="Zstupntext"/>
            </w:rPr>
            <w:t>[Abstract]</w:t>
          </w:r>
        </w:p>
      </w:docPartBody>
    </w:docPart>
    <w:docPart>
      <w:docPartPr>
        <w:name w:val="4B69B7C6A5424A6BA2BF13B963357340"/>
        <w:category>
          <w:name w:val="General"/>
          <w:gallery w:val="placeholder"/>
        </w:category>
        <w:types>
          <w:type w:val="bbPlcHdr"/>
        </w:types>
        <w:behaviors>
          <w:behavior w:val="content"/>
        </w:behaviors>
        <w:guid w:val="{822B4608-8546-4EC9-824E-FB6A8517C53E}"/>
      </w:docPartPr>
      <w:docPartBody>
        <w:p w:rsidR="004359D6" w:rsidRDefault="004359D6">
          <w:pPr>
            <w:pStyle w:val="4B69B7C6A5424A6BA2BF13B963357340"/>
          </w:pPr>
          <w:r w:rsidRPr="00765C25">
            <w:rPr>
              <w:rStyle w:val="Zstupntext"/>
            </w:rPr>
            <w:t>[Abstract]</w:t>
          </w:r>
        </w:p>
      </w:docPartBody>
    </w:docPart>
    <w:docPart>
      <w:docPartPr>
        <w:name w:val="D7AB5A36BBD4490395F7B27309C335AC"/>
        <w:category>
          <w:name w:val="General"/>
          <w:gallery w:val="placeholder"/>
        </w:category>
        <w:types>
          <w:type w:val="bbPlcHdr"/>
        </w:types>
        <w:behaviors>
          <w:behavior w:val="content"/>
        </w:behaviors>
        <w:guid w:val="{B59304A9-D474-4BAD-BA43-5B61BB15B186}"/>
      </w:docPartPr>
      <w:docPartBody>
        <w:p w:rsidR="004359D6" w:rsidRDefault="004359D6">
          <w:pPr>
            <w:pStyle w:val="D7AB5A36BBD4490395F7B27309C335AC"/>
          </w:pPr>
          <w:r w:rsidRPr="0079549F">
            <w:rPr>
              <w:rStyle w:val="Zstupntext"/>
            </w:rPr>
            <w:t>[Company Fax]</w:t>
          </w:r>
        </w:p>
      </w:docPartBody>
    </w:docPart>
    <w:docPart>
      <w:docPartPr>
        <w:name w:val="20FC1A799D774F9EB5E567703A57241F"/>
        <w:category>
          <w:name w:val="General"/>
          <w:gallery w:val="placeholder"/>
        </w:category>
        <w:types>
          <w:type w:val="bbPlcHdr"/>
        </w:types>
        <w:behaviors>
          <w:behavior w:val="content"/>
        </w:behaviors>
        <w:guid w:val="{CD51368F-CB48-41B4-AFC2-516FDA3F1BD1}"/>
      </w:docPartPr>
      <w:docPartBody>
        <w:p w:rsidR="004359D6" w:rsidRDefault="004359D6">
          <w:pPr>
            <w:pStyle w:val="20FC1A799D774F9EB5E567703A57241F"/>
          </w:pPr>
          <w:r w:rsidRPr="00765C25">
            <w:rPr>
              <w:rStyle w:val="Zstupntext"/>
            </w:rPr>
            <w:t>[Abstract]</w:t>
          </w:r>
        </w:p>
      </w:docPartBody>
    </w:docPart>
    <w:docPart>
      <w:docPartPr>
        <w:name w:val="0C45252E644F4FB6AF0FF785B9515EA8"/>
        <w:category>
          <w:name w:val="General"/>
          <w:gallery w:val="placeholder"/>
        </w:category>
        <w:types>
          <w:type w:val="bbPlcHdr"/>
        </w:types>
        <w:behaviors>
          <w:behavior w:val="content"/>
        </w:behaviors>
        <w:guid w:val="{145B7CD1-F9E2-4D32-8627-48D1C2BA804F}"/>
      </w:docPartPr>
      <w:docPartBody>
        <w:p w:rsidR="004359D6" w:rsidRDefault="004359D6">
          <w:pPr>
            <w:pStyle w:val="0C45252E644F4FB6AF0FF785B9515EA8"/>
          </w:pPr>
          <w:r w:rsidRPr="00765C25">
            <w:rPr>
              <w:rStyle w:val="Zstupntext"/>
            </w:rPr>
            <w:t>[Company]</w:t>
          </w:r>
        </w:p>
      </w:docPartBody>
    </w:docPart>
    <w:docPart>
      <w:docPartPr>
        <w:name w:val="AEF071223A99449FB234771C93AEDB02"/>
        <w:category>
          <w:name w:val="General"/>
          <w:gallery w:val="placeholder"/>
        </w:category>
        <w:types>
          <w:type w:val="bbPlcHdr"/>
        </w:types>
        <w:behaviors>
          <w:behavior w:val="content"/>
        </w:behaviors>
        <w:guid w:val="{76BAACE3-B96D-4BCE-BE58-009FE28C4C80}"/>
      </w:docPartPr>
      <w:docPartBody>
        <w:p w:rsidR="004359D6" w:rsidRDefault="004359D6">
          <w:pPr>
            <w:pStyle w:val="AEF071223A99449FB234771C93AEDB02"/>
          </w:pPr>
          <w:r w:rsidRPr="00765C25">
            <w:rPr>
              <w:rStyle w:val="Zstupntext"/>
            </w:rPr>
            <w:t>[Abstract]</w:t>
          </w:r>
        </w:p>
      </w:docPartBody>
    </w:docPart>
    <w:docPart>
      <w:docPartPr>
        <w:name w:val="5354F55E086E41A896FD1AC2040F5441"/>
        <w:category>
          <w:name w:val="General"/>
          <w:gallery w:val="placeholder"/>
        </w:category>
        <w:types>
          <w:type w:val="bbPlcHdr"/>
        </w:types>
        <w:behaviors>
          <w:behavior w:val="content"/>
        </w:behaviors>
        <w:guid w:val="{AFF628E8-C395-4100-A0F2-A37E001E97EE}"/>
      </w:docPartPr>
      <w:docPartBody>
        <w:p w:rsidR="001C1908" w:rsidRDefault="001C1908" w:rsidP="001C1908">
          <w:pPr>
            <w:pStyle w:val="5354F55E086E41A896FD1AC2040F5441"/>
          </w:pPr>
          <w:r w:rsidRPr="00765C25">
            <w:rPr>
              <w:rStyle w:val="Zstupntext"/>
            </w:rPr>
            <w:t>[Company]</w:t>
          </w:r>
        </w:p>
      </w:docPartBody>
    </w:docPart>
    <w:docPart>
      <w:docPartPr>
        <w:name w:val="5FDEF23F6F5A489E89734DC1EEBE93AF"/>
        <w:category>
          <w:name w:val="General"/>
          <w:gallery w:val="placeholder"/>
        </w:category>
        <w:types>
          <w:type w:val="bbPlcHdr"/>
        </w:types>
        <w:behaviors>
          <w:behavior w:val="content"/>
        </w:behaviors>
        <w:guid w:val="{18798898-6605-4066-A732-45FD1C1D9ADA}"/>
      </w:docPartPr>
      <w:docPartBody>
        <w:p w:rsidR="001C1908" w:rsidRDefault="001C1908" w:rsidP="001C1908">
          <w:pPr>
            <w:pStyle w:val="5FDEF23F6F5A489E89734DC1EEBE93AF"/>
          </w:pPr>
          <w:r w:rsidRPr="00765C25">
            <w:rPr>
              <w:rStyle w:val="Zstupntext"/>
            </w:rPr>
            <w:t>[Company Address]</w:t>
          </w:r>
        </w:p>
      </w:docPartBody>
    </w:docPart>
    <w:docPart>
      <w:docPartPr>
        <w:name w:val="12A5E6BB538B4A87BD663B09B1F458BD"/>
        <w:category>
          <w:name w:val="General"/>
          <w:gallery w:val="placeholder"/>
        </w:category>
        <w:types>
          <w:type w:val="bbPlcHdr"/>
        </w:types>
        <w:behaviors>
          <w:behavior w:val="content"/>
        </w:behaviors>
        <w:guid w:val="{16DACCAD-07D2-4697-A4C1-A94257F7D920}"/>
      </w:docPartPr>
      <w:docPartBody>
        <w:p w:rsidR="001C1908" w:rsidRDefault="001C1908" w:rsidP="001C1908">
          <w:pPr>
            <w:pStyle w:val="12A5E6BB538B4A87BD663B09B1F458BD"/>
          </w:pPr>
          <w:r w:rsidRPr="00765C25">
            <w:rPr>
              <w:rStyle w:val="Zstupntext"/>
            </w:rPr>
            <w:t>[Abstract]</w:t>
          </w:r>
        </w:p>
      </w:docPartBody>
    </w:docPart>
    <w:docPart>
      <w:docPartPr>
        <w:name w:val="270F1B1844794EC1927F131D47E3D7FD"/>
        <w:category>
          <w:name w:val="General"/>
          <w:gallery w:val="placeholder"/>
        </w:category>
        <w:types>
          <w:type w:val="bbPlcHdr"/>
        </w:types>
        <w:behaviors>
          <w:behavior w:val="content"/>
        </w:behaviors>
        <w:guid w:val="{5330814E-EAA4-45AC-849F-FEBB1653F034}"/>
      </w:docPartPr>
      <w:docPartBody>
        <w:p w:rsidR="001C1908" w:rsidRDefault="001C1908" w:rsidP="001C1908">
          <w:pPr>
            <w:pStyle w:val="270F1B1844794EC1927F131D47E3D7FD"/>
          </w:pPr>
          <w:r w:rsidRPr="00765C25">
            <w:rPr>
              <w:rStyle w:val="Zstupntext"/>
            </w:rPr>
            <w:t>[Company Phone]</w:t>
          </w:r>
        </w:p>
      </w:docPartBody>
    </w:docPart>
    <w:docPart>
      <w:docPartPr>
        <w:name w:val="BFAB558B943E4A1B9D043127A49F1A0F"/>
        <w:category>
          <w:name w:val="General"/>
          <w:gallery w:val="placeholder"/>
        </w:category>
        <w:types>
          <w:type w:val="bbPlcHdr"/>
        </w:types>
        <w:behaviors>
          <w:behavior w:val="content"/>
        </w:behaviors>
        <w:guid w:val="{377FD63C-AD4F-4686-B5A9-FC2A97947665}"/>
      </w:docPartPr>
      <w:docPartBody>
        <w:p w:rsidR="001C1908" w:rsidRDefault="001C1908" w:rsidP="001C1908">
          <w:pPr>
            <w:pStyle w:val="BFAB558B943E4A1B9D043127A49F1A0F"/>
          </w:pPr>
          <w:r w:rsidRPr="00765C25">
            <w:rPr>
              <w:rStyle w:val="Zstupntext"/>
            </w:rPr>
            <w:t>[Abstract]</w:t>
          </w:r>
        </w:p>
      </w:docPartBody>
    </w:docPart>
    <w:docPart>
      <w:docPartPr>
        <w:name w:val="D8C22926585F4F26B6192F07E1FF9774"/>
        <w:category>
          <w:name w:val="General"/>
          <w:gallery w:val="placeholder"/>
        </w:category>
        <w:types>
          <w:type w:val="bbPlcHdr"/>
        </w:types>
        <w:behaviors>
          <w:behavior w:val="content"/>
        </w:behaviors>
        <w:guid w:val="{2B6E88CD-7573-43A4-8362-F6B38CE0CC65}"/>
      </w:docPartPr>
      <w:docPartBody>
        <w:p w:rsidR="001C1908" w:rsidRDefault="001C1908" w:rsidP="001C1908">
          <w:pPr>
            <w:pStyle w:val="D8C22926585F4F26B6192F07E1FF9774"/>
          </w:pPr>
          <w:r w:rsidRPr="00765C25">
            <w:rPr>
              <w:rStyle w:val="Zstupntext"/>
            </w:rPr>
            <w:t>[Title]</w:t>
          </w:r>
        </w:p>
      </w:docPartBody>
    </w:docPart>
    <w:docPart>
      <w:docPartPr>
        <w:name w:val="3E73D0EACAF647208F1B21C2C0DAEEA9"/>
        <w:category>
          <w:name w:val="General"/>
          <w:gallery w:val="placeholder"/>
        </w:category>
        <w:types>
          <w:type w:val="bbPlcHdr"/>
        </w:types>
        <w:behaviors>
          <w:behavior w:val="content"/>
        </w:behaviors>
        <w:guid w:val="{79AB9FB8-D925-4B76-A61F-6F2472B831F1}"/>
      </w:docPartPr>
      <w:docPartBody>
        <w:p w:rsidR="001C1908" w:rsidRDefault="001C1908" w:rsidP="001C1908">
          <w:pPr>
            <w:pStyle w:val="3E73D0EACAF647208F1B21C2C0DAEEA9"/>
          </w:pPr>
          <w:r w:rsidRPr="00765C25">
            <w:rPr>
              <w:rStyle w:val="Zstupntext"/>
            </w:rPr>
            <w:t>[Status]</w:t>
          </w:r>
        </w:p>
      </w:docPartBody>
    </w:docPart>
    <w:docPart>
      <w:docPartPr>
        <w:name w:val="2826F551B1844D06B1E4606DA6B3B686"/>
        <w:category>
          <w:name w:val="General"/>
          <w:gallery w:val="placeholder"/>
        </w:category>
        <w:types>
          <w:type w:val="bbPlcHdr"/>
        </w:types>
        <w:behaviors>
          <w:behavior w:val="content"/>
        </w:behaviors>
        <w:guid w:val="{1F730DD6-E747-4DF3-8A00-B855356E1A72}"/>
      </w:docPartPr>
      <w:docPartBody>
        <w:p w:rsidR="001C1908" w:rsidRDefault="001C1908" w:rsidP="001C1908">
          <w:pPr>
            <w:pStyle w:val="2826F551B1844D06B1E4606DA6B3B686"/>
          </w:pPr>
          <w:r w:rsidRPr="0079549F">
            <w:rPr>
              <w:rStyle w:val="Zstupntext"/>
            </w:rPr>
            <w:t>[Company Fax]</w:t>
          </w:r>
        </w:p>
      </w:docPartBody>
    </w:docPart>
    <w:docPart>
      <w:docPartPr>
        <w:name w:val="75DA2164176B41749D96FFA8EA31033D"/>
        <w:category>
          <w:name w:val="General"/>
          <w:gallery w:val="placeholder"/>
        </w:category>
        <w:types>
          <w:type w:val="bbPlcHdr"/>
        </w:types>
        <w:behaviors>
          <w:behavior w:val="content"/>
        </w:behaviors>
        <w:guid w:val="{5CD505D0-B0F6-4AA9-A1C5-34E862161992}"/>
      </w:docPartPr>
      <w:docPartBody>
        <w:p w:rsidR="005D75CE" w:rsidRDefault="005D75CE" w:rsidP="005D75CE">
          <w:pPr>
            <w:pStyle w:val="75DA2164176B41749D96FFA8EA31033D"/>
          </w:pPr>
          <w:r w:rsidRPr="00765C25">
            <w:rPr>
              <w:rStyle w:val="Zstupntext"/>
            </w:rPr>
            <w:t>[Company]</w:t>
          </w:r>
        </w:p>
      </w:docPartBody>
    </w:docPart>
    <w:docPart>
      <w:docPartPr>
        <w:name w:val="642F85DE70EA46F381B97B8977D641CF"/>
        <w:category>
          <w:name w:val="General"/>
          <w:gallery w:val="placeholder"/>
        </w:category>
        <w:types>
          <w:type w:val="bbPlcHdr"/>
        </w:types>
        <w:behaviors>
          <w:behavior w:val="content"/>
        </w:behaviors>
        <w:guid w:val="{B5B3144C-292F-4A20-8C44-AD09C9BBE727}"/>
      </w:docPartPr>
      <w:docPartBody>
        <w:p w:rsidR="005D75CE" w:rsidRDefault="005D75CE" w:rsidP="005D75CE">
          <w:pPr>
            <w:pStyle w:val="642F85DE70EA46F381B97B8977D641CF"/>
          </w:pPr>
          <w:r w:rsidRPr="00765C25">
            <w:rPr>
              <w:rStyle w:val="Zstupntext"/>
            </w:rPr>
            <w:t>[Company Address]</w:t>
          </w:r>
        </w:p>
      </w:docPartBody>
    </w:docPart>
    <w:docPart>
      <w:docPartPr>
        <w:name w:val="8442F6DB9F674379AE56B473AB249DBA"/>
        <w:category>
          <w:name w:val="Obecné"/>
          <w:gallery w:val="placeholder"/>
        </w:category>
        <w:types>
          <w:type w:val="bbPlcHdr"/>
        </w:types>
        <w:behaviors>
          <w:behavior w:val="content"/>
        </w:behaviors>
        <w:guid w:val="{BE013483-A781-412D-91A3-D3F73DB0CE47}"/>
      </w:docPartPr>
      <w:docPartBody>
        <w:p w:rsidR="00D07C7F" w:rsidRDefault="00D07C7F" w:rsidP="00D07C7F">
          <w:pPr>
            <w:pStyle w:val="8442F6DB9F674379AE56B473AB249DBA"/>
          </w:pPr>
          <w:r w:rsidRPr="0079549F">
            <w:rPr>
              <w:rStyle w:val="Zstupntext"/>
            </w:rPr>
            <w:t>[Company Fax]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2AF"/>
    <w:rsid w:val="0001313B"/>
    <w:rsid w:val="000166AB"/>
    <w:rsid w:val="0006506B"/>
    <w:rsid w:val="00096D5D"/>
    <w:rsid w:val="000C6C09"/>
    <w:rsid w:val="000F144E"/>
    <w:rsid w:val="000F4453"/>
    <w:rsid w:val="000F5C96"/>
    <w:rsid w:val="00105036"/>
    <w:rsid w:val="00133E02"/>
    <w:rsid w:val="001C1908"/>
    <w:rsid w:val="001C728A"/>
    <w:rsid w:val="001E06A7"/>
    <w:rsid w:val="00213322"/>
    <w:rsid w:val="00217810"/>
    <w:rsid w:val="0022002B"/>
    <w:rsid w:val="00225114"/>
    <w:rsid w:val="002307DA"/>
    <w:rsid w:val="00264364"/>
    <w:rsid w:val="00265AF1"/>
    <w:rsid w:val="002669A3"/>
    <w:rsid w:val="002708BB"/>
    <w:rsid w:val="00284E5D"/>
    <w:rsid w:val="002B476D"/>
    <w:rsid w:val="002E4255"/>
    <w:rsid w:val="00303AB5"/>
    <w:rsid w:val="00304731"/>
    <w:rsid w:val="00325351"/>
    <w:rsid w:val="00365813"/>
    <w:rsid w:val="0037645B"/>
    <w:rsid w:val="00377E87"/>
    <w:rsid w:val="003A6E21"/>
    <w:rsid w:val="003C7BE0"/>
    <w:rsid w:val="003D31FD"/>
    <w:rsid w:val="003D5DF8"/>
    <w:rsid w:val="003F3737"/>
    <w:rsid w:val="00403A27"/>
    <w:rsid w:val="00406D97"/>
    <w:rsid w:val="0042590D"/>
    <w:rsid w:val="004259F7"/>
    <w:rsid w:val="004359D6"/>
    <w:rsid w:val="0044079E"/>
    <w:rsid w:val="00450672"/>
    <w:rsid w:val="00455AF5"/>
    <w:rsid w:val="004754AD"/>
    <w:rsid w:val="00490ED1"/>
    <w:rsid w:val="004A784B"/>
    <w:rsid w:val="004D3D80"/>
    <w:rsid w:val="004E0212"/>
    <w:rsid w:val="004E2384"/>
    <w:rsid w:val="00505AA0"/>
    <w:rsid w:val="00561681"/>
    <w:rsid w:val="00562B4E"/>
    <w:rsid w:val="0058764B"/>
    <w:rsid w:val="005A4206"/>
    <w:rsid w:val="005B1543"/>
    <w:rsid w:val="005D5439"/>
    <w:rsid w:val="005D75CE"/>
    <w:rsid w:val="005E0DFA"/>
    <w:rsid w:val="005F69D3"/>
    <w:rsid w:val="00602872"/>
    <w:rsid w:val="006039CC"/>
    <w:rsid w:val="006069A0"/>
    <w:rsid w:val="006076B2"/>
    <w:rsid w:val="006144B2"/>
    <w:rsid w:val="0065708E"/>
    <w:rsid w:val="00664CE3"/>
    <w:rsid w:val="00677CAD"/>
    <w:rsid w:val="0068292A"/>
    <w:rsid w:val="006B61DE"/>
    <w:rsid w:val="006E0826"/>
    <w:rsid w:val="006F528D"/>
    <w:rsid w:val="007209EE"/>
    <w:rsid w:val="00734C06"/>
    <w:rsid w:val="00782DC7"/>
    <w:rsid w:val="0079206D"/>
    <w:rsid w:val="007A089C"/>
    <w:rsid w:val="007B234C"/>
    <w:rsid w:val="007D0E00"/>
    <w:rsid w:val="007D1AFD"/>
    <w:rsid w:val="007E038C"/>
    <w:rsid w:val="007E3692"/>
    <w:rsid w:val="007F3B92"/>
    <w:rsid w:val="008216BB"/>
    <w:rsid w:val="00826624"/>
    <w:rsid w:val="0083189D"/>
    <w:rsid w:val="00856455"/>
    <w:rsid w:val="00881053"/>
    <w:rsid w:val="008C1358"/>
    <w:rsid w:val="008E74FA"/>
    <w:rsid w:val="008F0A0F"/>
    <w:rsid w:val="008F2E1A"/>
    <w:rsid w:val="008F72C9"/>
    <w:rsid w:val="00914C2D"/>
    <w:rsid w:val="009412F5"/>
    <w:rsid w:val="00945D62"/>
    <w:rsid w:val="0095512D"/>
    <w:rsid w:val="0095598D"/>
    <w:rsid w:val="00964C72"/>
    <w:rsid w:val="009679AD"/>
    <w:rsid w:val="009808AA"/>
    <w:rsid w:val="009931DF"/>
    <w:rsid w:val="009B1DB7"/>
    <w:rsid w:val="009B2898"/>
    <w:rsid w:val="009D4F07"/>
    <w:rsid w:val="009F1F0A"/>
    <w:rsid w:val="009F4586"/>
    <w:rsid w:val="00A64F36"/>
    <w:rsid w:val="00A7760A"/>
    <w:rsid w:val="00AA0F71"/>
    <w:rsid w:val="00AB3B80"/>
    <w:rsid w:val="00B00964"/>
    <w:rsid w:val="00B11F67"/>
    <w:rsid w:val="00B43404"/>
    <w:rsid w:val="00B45328"/>
    <w:rsid w:val="00B524A6"/>
    <w:rsid w:val="00B52F37"/>
    <w:rsid w:val="00B638E4"/>
    <w:rsid w:val="00B91A94"/>
    <w:rsid w:val="00B95D90"/>
    <w:rsid w:val="00BB093A"/>
    <w:rsid w:val="00BD456A"/>
    <w:rsid w:val="00BE01A6"/>
    <w:rsid w:val="00BF6F7D"/>
    <w:rsid w:val="00C00FD0"/>
    <w:rsid w:val="00C23C68"/>
    <w:rsid w:val="00C31559"/>
    <w:rsid w:val="00C329E9"/>
    <w:rsid w:val="00C513A3"/>
    <w:rsid w:val="00C57901"/>
    <w:rsid w:val="00C650C6"/>
    <w:rsid w:val="00C74C6A"/>
    <w:rsid w:val="00C830A5"/>
    <w:rsid w:val="00C90AE7"/>
    <w:rsid w:val="00CB4CE9"/>
    <w:rsid w:val="00CC07DB"/>
    <w:rsid w:val="00CC58FB"/>
    <w:rsid w:val="00CF52D8"/>
    <w:rsid w:val="00D063A1"/>
    <w:rsid w:val="00D06EC5"/>
    <w:rsid w:val="00D07C7F"/>
    <w:rsid w:val="00D45DB2"/>
    <w:rsid w:val="00D65C15"/>
    <w:rsid w:val="00D70112"/>
    <w:rsid w:val="00D7782C"/>
    <w:rsid w:val="00D77B71"/>
    <w:rsid w:val="00D851C0"/>
    <w:rsid w:val="00D85CE0"/>
    <w:rsid w:val="00DA6424"/>
    <w:rsid w:val="00DB479E"/>
    <w:rsid w:val="00DF2BE2"/>
    <w:rsid w:val="00E00183"/>
    <w:rsid w:val="00E174D7"/>
    <w:rsid w:val="00E22D5E"/>
    <w:rsid w:val="00E25434"/>
    <w:rsid w:val="00E356C3"/>
    <w:rsid w:val="00E452DE"/>
    <w:rsid w:val="00E74A78"/>
    <w:rsid w:val="00E80721"/>
    <w:rsid w:val="00E81034"/>
    <w:rsid w:val="00E84AAB"/>
    <w:rsid w:val="00E974ED"/>
    <w:rsid w:val="00EA03A9"/>
    <w:rsid w:val="00EB2A86"/>
    <w:rsid w:val="00EF72AF"/>
    <w:rsid w:val="00F16554"/>
    <w:rsid w:val="00F208E0"/>
    <w:rsid w:val="00F472C3"/>
    <w:rsid w:val="00F54A9E"/>
    <w:rsid w:val="00F56776"/>
    <w:rsid w:val="00F60BA0"/>
    <w:rsid w:val="00F84B50"/>
    <w:rsid w:val="00F92EDD"/>
    <w:rsid w:val="00F9511D"/>
    <w:rsid w:val="00FB3737"/>
    <w:rsid w:val="00FE4E1A"/>
    <w:rsid w:val="00FF63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FBEA9F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80721"/>
    <w:rPr>
      <w:color w:val="808080"/>
    </w:rPr>
  </w:style>
  <w:style w:type="paragraph" w:customStyle="1" w:styleId="EDDF620B2A8B46119858BC5D623A1D37">
    <w:name w:val="EDDF620B2A8B46119858BC5D623A1D37"/>
    <w:pPr>
      <w:spacing w:after="160" w:line="259" w:lineRule="auto"/>
    </w:pPr>
  </w:style>
  <w:style w:type="paragraph" w:customStyle="1" w:styleId="4B69B7C6A5424A6BA2BF13B963357340">
    <w:name w:val="4B69B7C6A5424A6BA2BF13B963357340"/>
    <w:pPr>
      <w:spacing w:after="160" w:line="259" w:lineRule="auto"/>
    </w:pPr>
  </w:style>
  <w:style w:type="paragraph" w:customStyle="1" w:styleId="D7AB5A36BBD4490395F7B27309C335AC">
    <w:name w:val="D7AB5A36BBD4490395F7B27309C335AC"/>
    <w:pPr>
      <w:spacing w:after="160" w:line="259" w:lineRule="auto"/>
    </w:pPr>
  </w:style>
  <w:style w:type="paragraph" w:customStyle="1" w:styleId="20FC1A799D774F9EB5E567703A57241F">
    <w:name w:val="20FC1A799D774F9EB5E567703A57241F"/>
    <w:pPr>
      <w:spacing w:after="160" w:line="259" w:lineRule="auto"/>
    </w:pPr>
  </w:style>
  <w:style w:type="paragraph" w:customStyle="1" w:styleId="0C45252E644F4FB6AF0FF785B9515EA8">
    <w:name w:val="0C45252E644F4FB6AF0FF785B9515EA8"/>
    <w:pPr>
      <w:spacing w:after="160" w:line="259" w:lineRule="auto"/>
    </w:pPr>
  </w:style>
  <w:style w:type="paragraph" w:customStyle="1" w:styleId="AEF071223A99449FB234771C93AEDB02">
    <w:name w:val="AEF071223A99449FB234771C93AEDB02"/>
    <w:pPr>
      <w:spacing w:after="160" w:line="259" w:lineRule="auto"/>
    </w:pPr>
  </w:style>
  <w:style w:type="paragraph" w:customStyle="1" w:styleId="5354F55E086E41A896FD1AC2040F5441">
    <w:name w:val="5354F55E086E41A896FD1AC2040F5441"/>
    <w:rsid w:val="001C1908"/>
    <w:pPr>
      <w:spacing w:after="160" w:line="259" w:lineRule="auto"/>
    </w:pPr>
  </w:style>
  <w:style w:type="paragraph" w:customStyle="1" w:styleId="5FDEF23F6F5A489E89734DC1EEBE93AF">
    <w:name w:val="5FDEF23F6F5A489E89734DC1EEBE93AF"/>
    <w:rsid w:val="001C1908"/>
    <w:pPr>
      <w:spacing w:after="160" w:line="259" w:lineRule="auto"/>
    </w:pPr>
  </w:style>
  <w:style w:type="paragraph" w:customStyle="1" w:styleId="12A5E6BB538B4A87BD663B09B1F458BD">
    <w:name w:val="12A5E6BB538B4A87BD663B09B1F458BD"/>
    <w:rsid w:val="001C1908"/>
    <w:pPr>
      <w:spacing w:after="160" w:line="259" w:lineRule="auto"/>
    </w:pPr>
  </w:style>
  <w:style w:type="paragraph" w:customStyle="1" w:styleId="270F1B1844794EC1927F131D47E3D7FD">
    <w:name w:val="270F1B1844794EC1927F131D47E3D7FD"/>
    <w:rsid w:val="001C1908"/>
    <w:pPr>
      <w:spacing w:after="160" w:line="259" w:lineRule="auto"/>
    </w:pPr>
  </w:style>
  <w:style w:type="paragraph" w:customStyle="1" w:styleId="BFAB558B943E4A1B9D043127A49F1A0F">
    <w:name w:val="BFAB558B943E4A1B9D043127A49F1A0F"/>
    <w:rsid w:val="001C1908"/>
    <w:pPr>
      <w:spacing w:after="160" w:line="259" w:lineRule="auto"/>
    </w:pPr>
  </w:style>
  <w:style w:type="paragraph" w:customStyle="1" w:styleId="D8C22926585F4F26B6192F07E1FF9774">
    <w:name w:val="D8C22926585F4F26B6192F07E1FF9774"/>
    <w:rsid w:val="001C1908"/>
    <w:pPr>
      <w:spacing w:after="160" w:line="259" w:lineRule="auto"/>
    </w:pPr>
  </w:style>
  <w:style w:type="paragraph" w:customStyle="1" w:styleId="3E73D0EACAF647208F1B21C2C0DAEEA9">
    <w:name w:val="3E73D0EACAF647208F1B21C2C0DAEEA9"/>
    <w:rsid w:val="001C1908"/>
    <w:pPr>
      <w:spacing w:after="160" w:line="259" w:lineRule="auto"/>
    </w:pPr>
  </w:style>
  <w:style w:type="paragraph" w:customStyle="1" w:styleId="2826F551B1844D06B1E4606DA6B3B686">
    <w:name w:val="2826F551B1844D06B1E4606DA6B3B686"/>
    <w:rsid w:val="001C1908"/>
    <w:pPr>
      <w:spacing w:after="160" w:line="259" w:lineRule="auto"/>
    </w:pPr>
  </w:style>
  <w:style w:type="paragraph" w:customStyle="1" w:styleId="75DA2164176B41749D96FFA8EA31033D">
    <w:name w:val="75DA2164176B41749D96FFA8EA31033D"/>
    <w:rsid w:val="005D75CE"/>
    <w:pPr>
      <w:spacing w:after="160" w:line="259" w:lineRule="auto"/>
    </w:pPr>
  </w:style>
  <w:style w:type="paragraph" w:customStyle="1" w:styleId="642F85DE70EA46F381B97B8977D641CF">
    <w:name w:val="642F85DE70EA46F381B97B8977D641CF"/>
    <w:rsid w:val="005D75CE"/>
    <w:pPr>
      <w:spacing w:after="160" w:line="259" w:lineRule="auto"/>
    </w:pPr>
  </w:style>
  <w:style w:type="paragraph" w:customStyle="1" w:styleId="8442F6DB9F674379AE56B473AB249DBA">
    <w:name w:val="8442F6DB9F674379AE56B473AB249DBA"/>
    <w:rsid w:val="00D07C7F"/>
    <w:pPr>
      <w:spacing w:after="160" w:line="278" w:lineRule="auto"/>
    </w:pPr>
    <w:rPr>
      <w:kern w:val="2"/>
      <w:sz w:val="24"/>
      <w:szCs w:val="24"/>
      <w:lang w:val="cs-CZ" w:eastAsia="cs-CZ"/>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000434</Abstract>
  <CompanyAddress>Amager Strandvej 405, DK-2770 Kastrup, Denmark</CompanyAddress>
  <CompanyPhone>A phase 3, randomised, multi-center, open label trial to evaluate the safety and efficacy of intravesical nadofaragene firadenovec alone or in combination with chemotherapy (gemcitabine and docetaxel) or immunotherapy (pembrolizumab) in subjects with high-grade Bacillus Calmette-Guerin therapy (BCG) unresponsive non-muscle invasive bladder cancer (NMIBC)</CompanyPhone>
  <CompanyFax>7054925</CompanyFax>
  <CompanyEmail>Nadofaragene firadenovec (nazývaný také Adstiladrin), suspenze pro intravezikální instilaci, podávaného samostatně nebo v kombinací s chemoterapií (gemcitabin/docetaxel) nebo s imunoterapií (pembrolizumab)</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A4A7C02D5B4494DA7FD8D81724B7649" ma:contentTypeVersion="21" ma:contentTypeDescription="Create a new document." ma:contentTypeScope="" ma:versionID="2c15ac6f6bc6c145df6ddc9726f38344">
  <xsd:schema xmlns:xsd="http://www.w3.org/2001/XMLSchema" xmlns:xs="http://www.w3.org/2001/XMLSchema" xmlns:p="http://schemas.microsoft.com/office/2006/metadata/properties" xmlns:ns2="a9c2afb3-fa7a-49a1-96ec-765335beb00f" xmlns:ns3="8498a9c5-6010-42d4-a234-efebb0c24412" targetNamespace="http://schemas.microsoft.com/office/2006/metadata/properties" ma:root="true" ma:fieldsID="f7bb83925b578c6c5f1177435c13f97e" ns2:_="" ns3:_="">
    <xsd:import namespace="a9c2afb3-fa7a-49a1-96ec-765335beb00f"/>
    <xsd:import namespace="8498a9c5-6010-42d4-a234-efebb0c244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element ref="ns2:MediaServiceObjectDetectorVersions" minOccurs="0"/>
                <xsd:element ref="ns2:MediaServiceSearchProperties" minOccurs="0"/>
                <xsd:element ref="ns2:Project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2afb3-fa7a-49a1-96ec-765335beb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Location" ma:index="11" nillable="true" ma:displayName="Location" ma:descrip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aec5887-daab-4316-8b81-7ef05b7293c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jectCode" ma:index="24" nillable="true" ma:displayName="Project Code" ma:format="Dropdown" ma:internalName="ProjectCode">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98a9c5-6010-42d4-a234-efebb0c244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32af39-353b-4f3e-9c6c-1f5e3eccbe84}" ma:internalName="TaxCatchAll" ma:showField="CatchAllData" ma:web="8498a9c5-6010-42d4-a234-efebb0c244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2afb3-fa7a-49a1-96ec-765335beb00f">
      <Terms xmlns="http://schemas.microsoft.com/office/infopath/2007/PartnerControls"/>
    </lcf76f155ced4ddcb4097134ff3c332f>
    <TaxCatchAll xmlns="8498a9c5-6010-42d4-a234-efebb0c24412" xsi:nil="true"/>
    <ProjectCode xmlns="a9c2afb3-fa7a-49a1-96ec-765335beb00f" xsi:nil="true"/>
    <_Flow_SignoffStatus xmlns="a9c2afb3-fa7a-49a1-96ec-765335beb00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1F6F0E-A4E8-49E3-B688-D508ABA37CE9}">
  <ds:schemaRefs>
    <ds:schemaRef ds:uri="http://schemas.openxmlformats.org/officeDocument/2006/bibliography"/>
  </ds:schemaRefs>
</ds:datastoreItem>
</file>

<file path=customXml/itemProps3.xml><?xml version="1.0" encoding="utf-8"?>
<ds:datastoreItem xmlns:ds="http://schemas.openxmlformats.org/officeDocument/2006/customXml" ds:itemID="{04BD84BD-AAFA-45E2-9725-4FAA37806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2afb3-fa7a-49a1-96ec-765335beb00f"/>
    <ds:schemaRef ds:uri="8498a9c5-6010-42d4-a234-efebb0c24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26A02-3EB5-4201-9C8F-FD85A6AB0746}">
  <ds:schemaRefs>
    <ds:schemaRef ds:uri="http://purl.org/dc/dcmitype/"/>
    <ds:schemaRef ds:uri="http://schemas.openxmlformats.org/package/2006/metadata/core-properties"/>
    <ds:schemaRef ds:uri="a9c2afb3-fa7a-49a1-96ec-765335beb00f"/>
    <ds:schemaRef ds:uri="http://schemas.microsoft.com/office/infopath/2007/PartnerControls"/>
    <ds:schemaRef ds:uri="http://purl.org/dc/elements/1.1/"/>
    <ds:schemaRef ds:uri="8498a9c5-6010-42d4-a234-efebb0c24412"/>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5.xml><?xml version="1.0" encoding="utf-8"?>
<ds:datastoreItem xmlns:ds="http://schemas.openxmlformats.org/officeDocument/2006/customXml" ds:itemID="{D8C006CC-2819-48C4-BB83-300478FA1F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22720</Words>
  <Characters>139680</Characters>
  <Application>Microsoft Office Word</Application>
  <DocSecurity>4</DocSecurity>
  <Lines>1164</Lines>
  <Paragraphs>324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the Czech Republic</vt:lpstr>
    </vt:vector>
  </TitlesOfParts>
  <Company>Ferring Pharmaceuticals A/S</Company>
  <LinksUpToDate>false</LinksUpToDate>
  <CharactersWithSpaces>162076</CharactersWithSpaces>
  <SharedDoc>false</SharedDoc>
  <HLinks>
    <vt:vector size="6" baseType="variant">
      <vt:variant>
        <vt:i4>3538988</vt:i4>
      </vt:variant>
      <vt:variant>
        <vt:i4>0</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Capel</dc:creator>
  <cp:lastModifiedBy>Mašterová Hana</cp:lastModifiedBy>
  <cp:revision>2</cp:revision>
  <cp:lastPrinted>2024-11-28T19:01:00Z</cp:lastPrinted>
  <dcterms:created xsi:type="dcterms:W3CDTF">2025-10-02T13:02:00Z</dcterms:created>
  <dcterms:modified xsi:type="dcterms:W3CDTF">2025-10-02T13:02:00Z</dcterms:modified>
  <cp:contentStatus>Ferring Pharmaceuticals A/S
Amager Strandvej 405
2770 Kastrup, Denmark
Attention / K rukám: Adstiladrin Study Teams
Telephone / Telefon: +45 88 33 88 34
Email / E-mail: DK0-ABLE_Investigator_Agreements@ferring.com</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0x0101008A4A7C02D5B4494DA7FD8D81724B7649</vt:lpwstr>
  </property>
  <property fmtid="{D5CDD505-2E9C-101B-9397-08002B2CF9AE}" pid="3" name="_NewReviewCycle">
    <vt:lpwstr/>
  </property>
  <property fmtid="{D5CDD505-2E9C-101B-9397-08002B2CF9AE}" pid="4" name="URL">
    <vt:lpwstr/>
  </property>
  <property fmtid="{D5CDD505-2E9C-101B-9397-08002B2CF9AE}" pid="5" name="Order">
    <vt:r8>278300</vt:r8>
  </property>
  <property fmtid="{D5CDD505-2E9C-101B-9397-08002B2CF9AE}" pid="6" name="MediaServiceImageTags">
    <vt:lpwstr/>
  </property>
  <property fmtid="{D5CDD505-2E9C-101B-9397-08002B2CF9AE}" pid="7" name="MSIP_Label_c93be096-951f-40f1-830d-c27b8a8c2c27_Enabled">
    <vt:lpwstr>true</vt:lpwstr>
  </property>
  <property fmtid="{D5CDD505-2E9C-101B-9397-08002B2CF9AE}" pid="8" name="MSIP_Label_c93be096-951f-40f1-830d-c27b8a8c2c27_SetDate">
    <vt:lpwstr>2025-03-28T08:47:50Z</vt:lpwstr>
  </property>
  <property fmtid="{D5CDD505-2E9C-101B-9397-08002B2CF9AE}" pid="9" name="MSIP_Label_c93be096-951f-40f1-830d-c27b8a8c2c27_Method">
    <vt:lpwstr>Standard</vt:lpwstr>
  </property>
  <property fmtid="{D5CDD505-2E9C-101B-9397-08002B2CF9AE}" pid="10" name="MSIP_Label_c93be096-951f-40f1-830d-c27b8a8c2c27_Name">
    <vt:lpwstr>defa4170-0d19-0005-0004-bc88714345d2</vt:lpwstr>
  </property>
  <property fmtid="{D5CDD505-2E9C-101B-9397-08002B2CF9AE}" pid="11" name="MSIP_Label_c93be096-951f-40f1-830d-c27b8a8c2c27_SiteId">
    <vt:lpwstr>00847377-d903-4047-af0c-776d9611e3e6</vt:lpwstr>
  </property>
  <property fmtid="{D5CDD505-2E9C-101B-9397-08002B2CF9AE}" pid="12" name="MSIP_Label_c93be096-951f-40f1-830d-c27b8a8c2c27_ActionId">
    <vt:lpwstr>43784241-af2d-42fb-9d31-7fff28de4e34</vt:lpwstr>
  </property>
  <property fmtid="{D5CDD505-2E9C-101B-9397-08002B2CF9AE}" pid="13" name="MSIP_Label_c93be096-951f-40f1-830d-c27b8a8c2c27_ContentBits">
    <vt:lpwstr>0</vt:lpwstr>
  </property>
  <property fmtid="{D5CDD505-2E9C-101B-9397-08002B2CF9AE}" pid="14" name="MSIP_Label_c93be096-951f-40f1-830d-c27b8a8c2c27_Tag">
    <vt:lpwstr>10, 3, 0, 1</vt:lpwstr>
  </property>
  <property fmtid="{D5CDD505-2E9C-101B-9397-08002B2CF9AE}" pid="15" name="docLang">
    <vt:lpwstr>en</vt:lpwstr>
  </property>
</Properties>
</file>