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90C8" w14:textId="0864C1E2" w:rsidR="00335A2C" w:rsidRPr="00963BF9" w:rsidRDefault="007B7090" w:rsidP="007B7090">
      <w:pPr>
        <w:pStyle w:val="Nadpis3-BS"/>
        <w:numPr>
          <w:ilvl w:val="0"/>
          <w:numId w:val="0"/>
        </w:numPr>
        <w:rPr>
          <w:b/>
          <w:bCs/>
          <w:sz w:val="32"/>
          <w:szCs w:val="32"/>
        </w:rPr>
      </w:pPr>
      <w:r w:rsidRPr="00963BF9">
        <w:rPr>
          <w:b/>
          <w:bCs/>
          <w:sz w:val="32"/>
          <w:szCs w:val="32"/>
        </w:rPr>
        <w:t>Příloha č. 3</w:t>
      </w:r>
      <w:r w:rsidR="00335A2C" w:rsidRPr="00963BF9">
        <w:rPr>
          <w:b/>
          <w:bCs/>
          <w:sz w:val="32"/>
          <w:szCs w:val="32"/>
        </w:rPr>
        <w:t xml:space="preserve"> k Dodatku č. 4 k Akcionářské dohodě</w:t>
      </w:r>
      <w:r w:rsidR="00A972F7" w:rsidRPr="00963BF9">
        <w:rPr>
          <w:b/>
          <w:bCs/>
          <w:sz w:val="32"/>
          <w:szCs w:val="32"/>
        </w:rPr>
        <w:t xml:space="preserve"> (dále jen „Dohoda“)</w:t>
      </w:r>
    </w:p>
    <w:p w14:paraId="49561231" w14:textId="4C1F43A9" w:rsidR="007B7090" w:rsidRPr="00335A2C" w:rsidRDefault="007B7090" w:rsidP="0031258C">
      <w:pPr>
        <w:pStyle w:val="Nadpis3-BS"/>
        <w:numPr>
          <w:ilvl w:val="0"/>
          <w:numId w:val="0"/>
        </w:numPr>
        <w:rPr>
          <w:b/>
          <w:bCs/>
        </w:rPr>
      </w:pPr>
      <w:r w:rsidRPr="00335A2C">
        <w:rPr>
          <w:b/>
          <w:bCs/>
        </w:rPr>
        <w:t>Obsahové vymezení Dodatků ke stávajícím nájemním smlouvám</w:t>
      </w:r>
      <w:r w:rsidR="0031258C">
        <w:rPr>
          <w:b/>
          <w:bCs/>
        </w:rPr>
        <w:t xml:space="preserve"> </w:t>
      </w:r>
      <w:r w:rsidR="0031258C" w:rsidRPr="0031258C">
        <w:t xml:space="preserve">(jak jsou tyto </w:t>
      </w:r>
      <w:r w:rsidR="0031258C">
        <w:t xml:space="preserve">specifikovány </w:t>
      </w:r>
      <w:r w:rsidR="0031258C" w:rsidRPr="0031258C">
        <w:t xml:space="preserve">v čl. 2.1.14 </w:t>
      </w:r>
      <w:r w:rsidR="0031258C" w:rsidRPr="000F3A14">
        <w:rPr>
          <w:b/>
          <w:bCs/>
        </w:rPr>
        <w:t>Dodatku</w:t>
      </w:r>
      <w:r w:rsidR="00963BF9" w:rsidRPr="000F3A14">
        <w:rPr>
          <w:b/>
          <w:bCs/>
        </w:rPr>
        <w:t xml:space="preserve"> č.4</w:t>
      </w:r>
      <w:r w:rsidR="0031258C" w:rsidRPr="000F3A14">
        <w:t>):</w:t>
      </w:r>
    </w:p>
    <w:p w14:paraId="7F93A941" w14:textId="77777777" w:rsidR="007B7090" w:rsidRDefault="007B7090" w:rsidP="007B7090"/>
    <w:p w14:paraId="03539033" w14:textId="1DC90E4D" w:rsidR="0031258C" w:rsidRDefault="0031258C" w:rsidP="007B7090">
      <w:r>
        <w:t xml:space="preserve">Obsah všech </w:t>
      </w:r>
      <w:r w:rsidRPr="0031258C">
        <w:t>Dodatk</w:t>
      </w:r>
      <w:r>
        <w:t>ů</w:t>
      </w:r>
      <w:r w:rsidRPr="0031258C">
        <w:t xml:space="preserve"> ke stávajícím nájemním smlouvám</w:t>
      </w:r>
      <w:r>
        <w:t>, které budou v návaznosti zejména na čl. 13.4.2.2. a 28.3. Dohody za součinnosti smluvních stran Dohody uzavírány, bude založen a bude obsahovat ujednání plně respektující následující principy, práva a povinnosti</w:t>
      </w:r>
      <w:r w:rsidR="00CE5137">
        <w:t>,</w:t>
      </w:r>
      <w:r w:rsidR="00A972F7">
        <w:t xml:space="preserve"> ty budou dodatky přeneseny do Stávajících nájemních smluv (čl. 2.1.93 Dohody)</w:t>
      </w:r>
      <w:r>
        <w:t>:</w:t>
      </w:r>
    </w:p>
    <w:p w14:paraId="33CEE727" w14:textId="77777777" w:rsidR="0031258C" w:rsidRDefault="0031258C" w:rsidP="007B7090"/>
    <w:p w14:paraId="21CB8801" w14:textId="1461FB28" w:rsidR="00744422" w:rsidRPr="00A972F7" w:rsidRDefault="0031258C" w:rsidP="007B7090">
      <w:pPr>
        <w:rPr>
          <w:b/>
          <w:bCs/>
          <w:i/>
          <w:iCs/>
        </w:rPr>
      </w:pPr>
      <w:r w:rsidRPr="00A972F7">
        <w:rPr>
          <w:b/>
          <w:bCs/>
          <w:i/>
          <w:iCs/>
        </w:rPr>
        <w:t>Trvání</w:t>
      </w:r>
      <w:r w:rsidR="00A972F7" w:rsidRPr="00A972F7">
        <w:rPr>
          <w:b/>
          <w:bCs/>
          <w:i/>
          <w:iCs/>
        </w:rPr>
        <w:t xml:space="preserve"> smluv, zánik smluv a vztah k Dohodě:</w:t>
      </w:r>
      <w:r w:rsidRPr="00A972F7">
        <w:rPr>
          <w:b/>
          <w:bCs/>
          <w:i/>
          <w:iCs/>
        </w:rPr>
        <w:t xml:space="preserve"> </w:t>
      </w:r>
    </w:p>
    <w:p w14:paraId="55F93EF2" w14:textId="77777777" w:rsidR="00A972F7" w:rsidRDefault="00A972F7" w:rsidP="007B7090"/>
    <w:p w14:paraId="0DD21D40" w14:textId="24A76C44" w:rsidR="00A972F7" w:rsidRDefault="00A972F7" w:rsidP="007B7090">
      <w:r w:rsidRPr="00A972F7">
        <w:t>Smlouv</w:t>
      </w:r>
      <w:r>
        <w:t>y</w:t>
      </w:r>
      <w:r w:rsidRPr="00A972F7">
        <w:t xml:space="preserve"> </w:t>
      </w:r>
      <w:r>
        <w:t xml:space="preserve">budou </w:t>
      </w:r>
      <w:r w:rsidRPr="00A972F7">
        <w:t>uzavírá</w:t>
      </w:r>
      <w:r>
        <w:t xml:space="preserve">ny </w:t>
      </w:r>
      <w:r w:rsidRPr="00A972F7">
        <w:t>na dobu určitou do 30.4.2045</w:t>
      </w:r>
      <w:r>
        <w:t>.</w:t>
      </w:r>
    </w:p>
    <w:p w14:paraId="1B4DFC2F" w14:textId="003F6699" w:rsidR="00A972F7" w:rsidRPr="00A972F7" w:rsidRDefault="00A972F7" w:rsidP="00A972F7">
      <w:pPr>
        <w:spacing w:after="120"/>
      </w:pPr>
      <w:r w:rsidRPr="00A972F7">
        <w:t>Smluvní strany sjednávají, že uplatní-li SMP Právo opce (jak je tento pojem definován v </w:t>
      </w:r>
      <w:r>
        <w:t>D</w:t>
      </w:r>
      <w:r w:rsidRPr="00A972F7">
        <w:t xml:space="preserve">ohodě), v důsledku čehož dojde k prodloužení doby trvání </w:t>
      </w:r>
      <w:r>
        <w:t>D</w:t>
      </w:r>
      <w:r w:rsidRPr="00A972F7">
        <w:t xml:space="preserve">ohody, dojde automaticky k prodloužení Doby trvání </w:t>
      </w:r>
      <w:r>
        <w:t>smlouvy</w:t>
      </w:r>
      <w:r w:rsidRPr="00A972F7">
        <w:t xml:space="preserve">, a to o dalších deset (10) let bezprostředně navazujících na poslední den Doby trvání </w:t>
      </w:r>
      <w:r>
        <w:t>smlouvy</w:t>
      </w:r>
      <w:r w:rsidRPr="00A972F7">
        <w:t xml:space="preserve"> (respektive Doby trvání prodloužené o Nové období v souladu s tímto ustanovením), a to i opakovaně (toto nové období dále jen „</w:t>
      </w:r>
      <w:r w:rsidRPr="00A972F7">
        <w:rPr>
          <w:b/>
          <w:bCs/>
        </w:rPr>
        <w:t>Nové období</w:t>
      </w:r>
      <w:r w:rsidRPr="00A972F7">
        <w:t>“)</w:t>
      </w:r>
      <w:r>
        <w:t xml:space="preserve">. </w:t>
      </w:r>
      <w:r w:rsidRPr="00A972F7">
        <w:t>V případě, kdy SMP neuplatní Právo opce, k prodloužení Doby trvání nájmu o Nové období nedojde a nájemní vztah dle této Smlouvy skončí uplynutím posledního dne Doby trvání nájmu (respektive Doby trvání nájmu prodloužené o Nové období v souladu s tímto ustanovením).</w:t>
      </w:r>
    </w:p>
    <w:p w14:paraId="4611E40A" w14:textId="77777777" w:rsidR="00A972F7" w:rsidRDefault="00A972F7" w:rsidP="007B7090"/>
    <w:p w14:paraId="5BB7F5E5" w14:textId="2DB16C6E" w:rsidR="00A972F7" w:rsidRPr="00A972F7" w:rsidRDefault="00A972F7" w:rsidP="007B7090">
      <w:r>
        <w:t>Bude plně respektován</w:t>
      </w:r>
      <w:r w:rsidR="00C607B6">
        <w:t>o</w:t>
      </w:r>
      <w:r>
        <w:t xml:space="preserve"> </w:t>
      </w:r>
      <w:r w:rsidR="00C607B6">
        <w:t>a implementováno právo RFP odstoupit za podmínek, jak je zakotvil</w:t>
      </w:r>
      <w:r w:rsidR="009C67C6">
        <w:t>y</w:t>
      </w:r>
      <w:r w:rsidR="00C607B6">
        <w:t xml:space="preserve"> čl. 21.</w:t>
      </w:r>
      <w:r w:rsidR="009C67C6">
        <w:t>2</w:t>
      </w:r>
      <w:r w:rsidR="00C607B6">
        <w:t>, 21.</w:t>
      </w:r>
      <w:r w:rsidR="009C67C6">
        <w:t>3</w:t>
      </w:r>
      <w:r w:rsidR="00C607B6">
        <w:t xml:space="preserve"> a 21.</w:t>
      </w:r>
      <w:r w:rsidR="009C67C6">
        <w:t>4</w:t>
      </w:r>
      <w:r w:rsidR="00C607B6">
        <w:t xml:space="preserve"> Dohody:</w:t>
      </w:r>
    </w:p>
    <w:p w14:paraId="2368F6C3" w14:textId="77777777" w:rsidR="009C67C6" w:rsidRPr="009C67C6" w:rsidRDefault="009C67C6" w:rsidP="009C67C6">
      <w:pPr>
        <w:pStyle w:val="Odstavecseseznamem"/>
        <w:numPr>
          <w:ilvl w:val="0"/>
          <w:numId w:val="13"/>
        </w:numPr>
        <w:spacing w:before="120"/>
        <w:rPr>
          <w:rFonts w:ascii="Calibri" w:eastAsia="Times New Roman" w:hAnsi="Calibri" w:cs="Calibri"/>
          <w:b/>
          <w:vanish/>
          <w:color w:val="auto"/>
          <w:sz w:val="22"/>
          <w:szCs w:val="22"/>
          <w:lang w:eastAsia="cs-CZ"/>
        </w:rPr>
      </w:pPr>
      <w:bookmarkStart w:id="0" w:name="_Ref201057340"/>
    </w:p>
    <w:p w14:paraId="07BBF318" w14:textId="77777777" w:rsidR="009C67C6" w:rsidRPr="009C67C6" w:rsidRDefault="009C67C6" w:rsidP="009C67C6">
      <w:pPr>
        <w:pStyle w:val="Odstavecseseznamem"/>
        <w:numPr>
          <w:ilvl w:val="0"/>
          <w:numId w:val="13"/>
        </w:numPr>
        <w:spacing w:before="120"/>
        <w:rPr>
          <w:rFonts w:ascii="Calibri" w:eastAsia="Times New Roman" w:hAnsi="Calibri" w:cs="Calibri"/>
          <w:b/>
          <w:vanish/>
          <w:color w:val="auto"/>
          <w:sz w:val="22"/>
          <w:szCs w:val="22"/>
          <w:lang w:eastAsia="cs-CZ"/>
        </w:rPr>
      </w:pPr>
    </w:p>
    <w:p w14:paraId="7B49AD77" w14:textId="77777777" w:rsidR="009C67C6" w:rsidRPr="009C67C6" w:rsidRDefault="009C67C6" w:rsidP="009C67C6">
      <w:pPr>
        <w:pStyle w:val="Odstavecseseznamem"/>
        <w:numPr>
          <w:ilvl w:val="0"/>
          <w:numId w:val="13"/>
        </w:numPr>
        <w:spacing w:before="120"/>
        <w:rPr>
          <w:rFonts w:ascii="Calibri" w:eastAsia="Times New Roman" w:hAnsi="Calibri" w:cs="Calibri"/>
          <w:b/>
          <w:vanish/>
          <w:color w:val="auto"/>
          <w:sz w:val="22"/>
          <w:szCs w:val="22"/>
          <w:lang w:eastAsia="cs-CZ"/>
        </w:rPr>
      </w:pPr>
    </w:p>
    <w:p w14:paraId="4C47583E" w14:textId="77777777" w:rsidR="009C67C6" w:rsidRPr="009C67C6" w:rsidRDefault="009C67C6" w:rsidP="009C67C6">
      <w:pPr>
        <w:pStyle w:val="Odstavecseseznamem"/>
        <w:numPr>
          <w:ilvl w:val="0"/>
          <w:numId w:val="13"/>
        </w:numPr>
        <w:spacing w:before="120"/>
        <w:rPr>
          <w:rFonts w:ascii="Calibri" w:eastAsia="Times New Roman" w:hAnsi="Calibri" w:cs="Calibri"/>
          <w:b/>
          <w:vanish/>
          <w:color w:val="auto"/>
          <w:sz w:val="22"/>
          <w:szCs w:val="22"/>
          <w:lang w:eastAsia="cs-CZ"/>
        </w:rPr>
      </w:pPr>
    </w:p>
    <w:p w14:paraId="73D30972" w14:textId="77777777" w:rsidR="009C67C6" w:rsidRPr="009C67C6" w:rsidRDefault="009C67C6" w:rsidP="009C67C6">
      <w:pPr>
        <w:pStyle w:val="Odstavecseseznamem"/>
        <w:numPr>
          <w:ilvl w:val="0"/>
          <w:numId w:val="13"/>
        </w:numPr>
        <w:spacing w:before="120"/>
        <w:rPr>
          <w:rFonts w:ascii="Calibri" w:eastAsia="Times New Roman" w:hAnsi="Calibri" w:cs="Calibri"/>
          <w:b/>
          <w:vanish/>
          <w:color w:val="auto"/>
          <w:sz w:val="22"/>
          <w:szCs w:val="22"/>
          <w:lang w:eastAsia="cs-CZ"/>
        </w:rPr>
      </w:pPr>
    </w:p>
    <w:p w14:paraId="5F9027B3" w14:textId="77777777" w:rsidR="009C67C6" w:rsidRPr="009C67C6" w:rsidRDefault="009C67C6" w:rsidP="009C67C6">
      <w:pPr>
        <w:pStyle w:val="Odstavecseseznamem"/>
        <w:numPr>
          <w:ilvl w:val="0"/>
          <w:numId w:val="13"/>
        </w:numPr>
        <w:spacing w:before="120"/>
        <w:rPr>
          <w:rFonts w:ascii="Calibri" w:eastAsia="Times New Roman" w:hAnsi="Calibri" w:cs="Calibri"/>
          <w:b/>
          <w:vanish/>
          <w:color w:val="auto"/>
          <w:sz w:val="22"/>
          <w:szCs w:val="22"/>
          <w:lang w:eastAsia="cs-CZ"/>
        </w:rPr>
      </w:pPr>
    </w:p>
    <w:p w14:paraId="6E9FB434" w14:textId="77777777" w:rsidR="009C67C6" w:rsidRPr="009C67C6" w:rsidRDefault="009C67C6" w:rsidP="009C67C6">
      <w:pPr>
        <w:pStyle w:val="Odstavecseseznamem"/>
        <w:numPr>
          <w:ilvl w:val="0"/>
          <w:numId w:val="13"/>
        </w:numPr>
        <w:spacing w:before="120"/>
        <w:rPr>
          <w:rFonts w:ascii="Calibri" w:eastAsia="Times New Roman" w:hAnsi="Calibri" w:cs="Calibri"/>
          <w:b/>
          <w:vanish/>
          <w:color w:val="auto"/>
          <w:sz w:val="22"/>
          <w:szCs w:val="22"/>
          <w:lang w:eastAsia="cs-CZ"/>
        </w:rPr>
      </w:pPr>
    </w:p>
    <w:p w14:paraId="13EF212A" w14:textId="77777777" w:rsidR="009C67C6" w:rsidRPr="009C67C6" w:rsidRDefault="009C67C6" w:rsidP="009C67C6">
      <w:pPr>
        <w:pStyle w:val="Odstavecseseznamem"/>
        <w:numPr>
          <w:ilvl w:val="0"/>
          <w:numId w:val="13"/>
        </w:numPr>
        <w:spacing w:before="120"/>
        <w:rPr>
          <w:rFonts w:ascii="Calibri" w:eastAsia="Times New Roman" w:hAnsi="Calibri" w:cs="Calibri"/>
          <w:b/>
          <w:vanish/>
          <w:color w:val="auto"/>
          <w:sz w:val="22"/>
          <w:szCs w:val="22"/>
          <w:lang w:eastAsia="cs-CZ"/>
        </w:rPr>
      </w:pPr>
    </w:p>
    <w:p w14:paraId="12D8B8DF" w14:textId="77777777" w:rsidR="009C67C6" w:rsidRPr="009C67C6" w:rsidRDefault="009C67C6" w:rsidP="009C67C6">
      <w:pPr>
        <w:pStyle w:val="Odstavecseseznamem"/>
        <w:numPr>
          <w:ilvl w:val="0"/>
          <w:numId w:val="13"/>
        </w:numPr>
        <w:spacing w:before="120"/>
        <w:rPr>
          <w:rFonts w:ascii="Calibri" w:eastAsia="Times New Roman" w:hAnsi="Calibri" w:cs="Calibri"/>
          <w:b/>
          <w:vanish/>
          <w:color w:val="auto"/>
          <w:sz w:val="22"/>
          <w:szCs w:val="22"/>
          <w:lang w:eastAsia="cs-CZ"/>
        </w:rPr>
      </w:pPr>
    </w:p>
    <w:p w14:paraId="6697339E" w14:textId="77777777" w:rsidR="009C67C6" w:rsidRPr="009C67C6" w:rsidRDefault="009C67C6" w:rsidP="009C67C6">
      <w:pPr>
        <w:pStyle w:val="Odstavecseseznamem"/>
        <w:numPr>
          <w:ilvl w:val="0"/>
          <w:numId w:val="13"/>
        </w:numPr>
        <w:spacing w:before="120"/>
        <w:rPr>
          <w:rFonts w:ascii="Calibri" w:eastAsia="Times New Roman" w:hAnsi="Calibri" w:cs="Calibri"/>
          <w:b/>
          <w:vanish/>
          <w:color w:val="auto"/>
          <w:sz w:val="22"/>
          <w:szCs w:val="22"/>
          <w:lang w:eastAsia="cs-CZ"/>
        </w:rPr>
      </w:pPr>
    </w:p>
    <w:p w14:paraId="1E3606A9" w14:textId="77777777" w:rsidR="009C67C6" w:rsidRPr="009C67C6" w:rsidRDefault="009C67C6" w:rsidP="009C67C6">
      <w:pPr>
        <w:pStyle w:val="Odstavecseseznamem"/>
        <w:numPr>
          <w:ilvl w:val="0"/>
          <w:numId w:val="13"/>
        </w:numPr>
        <w:spacing w:before="120"/>
        <w:rPr>
          <w:rFonts w:ascii="Calibri" w:eastAsia="Times New Roman" w:hAnsi="Calibri" w:cs="Calibri"/>
          <w:b/>
          <w:vanish/>
          <w:color w:val="auto"/>
          <w:sz w:val="22"/>
          <w:szCs w:val="22"/>
          <w:lang w:eastAsia="cs-CZ"/>
        </w:rPr>
      </w:pPr>
    </w:p>
    <w:p w14:paraId="35B4B2E7" w14:textId="77777777" w:rsidR="009C67C6" w:rsidRPr="009C67C6" w:rsidRDefault="009C67C6" w:rsidP="009C67C6">
      <w:pPr>
        <w:pStyle w:val="Odstavecseseznamem"/>
        <w:numPr>
          <w:ilvl w:val="0"/>
          <w:numId w:val="13"/>
        </w:numPr>
        <w:spacing w:before="120"/>
        <w:rPr>
          <w:rFonts w:ascii="Calibri" w:eastAsia="Times New Roman" w:hAnsi="Calibri" w:cs="Calibri"/>
          <w:b/>
          <w:vanish/>
          <w:color w:val="auto"/>
          <w:sz w:val="22"/>
          <w:szCs w:val="22"/>
          <w:lang w:eastAsia="cs-CZ"/>
        </w:rPr>
      </w:pPr>
    </w:p>
    <w:p w14:paraId="672263BC" w14:textId="77777777" w:rsidR="009C67C6" w:rsidRPr="009C67C6" w:rsidRDefault="009C67C6" w:rsidP="009C67C6">
      <w:pPr>
        <w:pStyle w:val="Odstavecseseznamem"/>
        <w:numPr>
          <w:ilvl w:val="0"/>
          <w:numId w:val="13"/>
        </w:numPr>
        <w:spacing w:before="120"/>
        <w:rPr>
          <w:rFonts w:ascii="Calibri" w:eastAsia="Times New Roman" w:hAnsi="Calibri" w:cs="Calibri"/>
          <w:b/>
          <w:vanish/>
          <w:color w:val="auto"/>
          <w:sz w:val="22"/>
          <w:szCs w:val="22"/>
          <w:lang w:eastAsia="cs-CZ"/>
        </w:rPr>
      </w:pPr>
    </w:p>
    <w:p w14:paraId="4AC2F013" w14:textId="77777777" w:rsidR="009C67C6" w:rsidRPr="009C67C6" w:rsidRDefault="009C67C6" w:rsidP="009C67C6">
      <w:pPr>
        <w:pStyle w:val="Odstavecseseznamem"/>
        <w:numPr>
          <w:ilvl w:val="0"/>
          <w:numId w:val="13"/>
        </w:numPr>
        <w:spacing w:before="120"/>
        <w:rPr>
          <w:rFonts w:ascii="Calibri" w:eastAsia="Times New Roman" w:hAnsi="Calibri" w:cs="Calibri"/>
          <w:b/>
          <w:vanish/>
          <w:color w:val="auto"/>
          <w:sz w:val="22"/>
          <w:szCs w:val="22"/>
          <w:lang w:eastAsia="cs-CZ"/>
        </w:rPr>
      </w:pPr>
    </w:p>
    <w:p w14:paraId="73FD13E1" w14:textId="77777777" w:rsidR="009C67C6" w:rsidRPr="009C67C6" w:rsidRDefault="009C67C6" w:rsidP="009C67C6">
      <w:pPr>
        <w:pStyle w:val="Odstavecseseznamem"/>
        <w:numPr>
          <w:ilvl w:val="0"/>
          <w:numId w:val="13"/>
        </w:numPr>
        <w:spacing w:before="120"/>
        <w:rPr>
          <w:rFonts w:ascii="Calibri" w:eastAsia="Times New Roman" w:hAnsi="Calibri" w:cs="Calibri"/>
          <w:b/>
          <w:vanish/>
          <w:color w:val="auto"/>
          <w:sz w:val="22"/>
          <w:szCs w:val="22"/>
          <w:lang w:eastAsia="cs-CZ"/>
        </w:rPr>
      </w:pPr>
    </w:p>
    <w:p w14:paraId="0030D3C0" w14:textId="77777777" w:rsidR="009C67C6" w:rsidRPr="009C67C6" w:rsidRDefault="009C67C6" w:rsidP="009C67C6">
      <w:pPr>
        <w:pStyle w:val="Odstavecseseznamem"/>
        <w:numPr>
          <w:ilvl w:val="0"/>
          <w:numId w:val="13"/>
        </w:numPr>
        <w:spacing w:before="120"/>
        <w:rPr>
          <w:rFonts w:ascii="Calibri" w:eastAsia="Times New Roman" w:hAnsi="Calibri" w:cs="Calibri"/>
          <w:b/>
          <w:vanish/>
          <w:color w:val="auto"/>
          <w:sz w:val="22"/>
          <w:szCs w:val="22"/>
          <w:lang w:eastAsia="cs-CZ"/>
        </w:rPr>
      </w:pPr>
    </w:p>
    <w:p w14:paraId="3F89CAA2" w14:textId="77777777" w:rsidR="009C67C6" w:rsidRPr="009C67C6" w:rsidRDefault="009C67C6" w:rsidP="009C67C6">
      <w:pPr>
        <w:pStyle w:val="Odstavecseseznamem"/>
        <w:numPr>
          <w:ilvl w:val="0"/>
          <w:numId w:val="13"/>
        </w:numPr>
        <w:spacing w:before="120"/>
        <w:rPr>
          <w:rFonts w:ascii="Calibri" w:eastAsia="Times New Roman" w:hAnsi="Calibri" w:cs="Calibri"/>
          <w:b/>
          <w:vanish/>
          <w:color w:val="auto"/>
          <w:sz w:val="22"/>
          <w:szCs w:val="22"/>
          <w:lang w:eastAsia="cs-CZ"/>
        </w:rPr>
      </w:pPr>
    </w:p>
    <w:p w14:paraId="4D3CD767" w14:textId="77777777" w:rsidR="009C67C6" w:rsidRPr="009C67C6" w:rsidRDefault="009C67C6" w:rsidP="009C67C6">
      <w:pPr>
        <w:pStyle w:val="Odstavecseseznamem"/>
        <w:numPr>
          <w:ilvl w:val="0"/>
          <w:numId w:val="13"/>
        </w:numPr>
        <w:spacing w:before="120"/>
        <w:rPr>
          <w:rFonts w:ascii="Calibri" w:eastAsia="Times New Roman" w:hAnsi="Calibri" w:cs="Calibri"/>
          <w:b/>
          <w:vanish/>
          <w:color w:val="auto"/>
          <w:sz w:val="22"/>
          <w:szCs w:val="22"/>
          <w:lang w:eastAsia="cs-CZ"/>
        </w:rPr>
      </w:pPr>
    </w:p>
    <w:p w14:paraId="2292E88B" w14:textId="77777777" w:rsidR="009C67C6" w:rsidRPr="009C67C6" w:rsidRDefault="009C67C6" w:rsidP="009C67C6">
      <w:pPr>
        <w:pStyle w:val="Odstavecseseznamem"/>
        <w:numPr>
          <w:ilvl w:val="0"/>
          <w:numId w:val="13"/>
        </w:numPr>
        <w:spacing w:before="120"/>
        <w:rPr>
          <w:rFonts w:ascii="Calibri" w:eastAsia="Times New Roman" w:hAnsi="Calibri" w:cs="Calibri"/>
          <w:b/>
          <w:vanish/>
          <w:color w:val="auto"/>
          <w:sz w:val="22"/>
          <w:szCs w:val="22"/>
          <w:lang w:eastAsia="cs-CZ"/>
        </w:rPr>
      </w:pPr>
    </w:p>
    <w:p w14:paraId="25D8F4CD" w14:textId="77777777" w:rsidR="009C67C6" w:rsidRPr="009C67C6" w:rsidRDefault="009C67C6" w:rsidP="009C67C6">
      <w:pPr>
        <w:pStyle w:val="Odstavecseseznamem"/>
        <w:numPr>
          <w:ilvl w:val="0"/>
          <w:numId w:val="13"/>
        </w:numPr>
        <w:spacing w:before="120"/>
        <w:rPr>
          <w:rFonts w:ascii="Calibri" w:eastAsia="Times New Roman" w:hAnsi="Calibri" w:cs="Calibri"/>
          <w:b/>
          <w:vanish/>
          <w:color w:val="auto"/>
          <w:sz w:val="22"/>
          <w:szCs w:val="22"/>
          <w:lang w:eastAsia="cs-CZ"/>
        </w:rPr>
      </w:pPr>
    </w:p>
    <w:p w14:paraId="5C182627" w14:textId="77777777" w:rsidR="009C67C6" w:rsidRPr="009C67C6" w:rsidRDefault="009C67C6" w:rsidP="009C67C6">
      <w:pPr>
        <w:pStyle w:val="Odstavecseseznamem"/>
        <w:numPr>
          <w:ilvl w:val="0"/>
          <w:numId w:val="13"/>
        </w:numPr>
        <w:spacing w:before="120"/>
        <w:rPr>
          <w:rFonts w:ascii="Calibri" w:eastAsia="Times New Roman" w:hAnsi="Calibri" w:cs="Calibri"/>
          <w:b/>
          <w:vanish/>
          <w:color w:val="auto"/>
          <w:sz w:val="22"/>
          <w:szCs w:val="22"/>
          <w:lang w:eastAsia="cs-CZ"/>
        </w:rPr>
      </w:pPr>
    </w:p>
    <w:p w14:paraId="2BA0E19B" w14:textId="77777777" w:rsidR="009C67C6" w:rsidRPr="009C67C6" w:rsidRDefault="009C67C6" w:rsidP="009C67C6">
      <w:pPr>
        <w:pStyle w:val="Odstavecseseznamem"/>
        <w:numPr>
          <w:ilvl w:val="1"/>
          <w:numId w:val="13"/>
        </w:numPr>
        <w:tabs>
          <w:tab w:val="clear" w:pos="2410"/>
          <w:tab w:val="num" w:pos="2268"/>
        </w:tabs>
        <w:spacing w:before="120"/>
        <w:ind w:left="567"/>
        <w:rPr>
          <w:rFonts w:ascii="Calibri" w:eastAsia="Times New Roman" w:hAnsi="Calibri" w:cs="Calibri"/>
          <w:vanish/>
          <w:color w:val="auto"/>
          <w:sz w:val="22"/>
          <w:szCs w:val="22"/>
          <w:lang w:eastAsia="cs-CZ"/>
        </w:rPr>
      </w:pPr>
    </w:p>
    <w:p w14:paraId="757DFAD4" w14:textId="3FF4C11A" w:rsidR="009C67C6" w:rsidRPr="009C67C6" w:rsidRDefault="009C67C6" w:rsidP="009C67C6">
      <w:pPr>
        <w:pStyle w:val="Nadpis2-BS"/>
        <w:rPr>
          <w:rFonts w:ascii="Verdana" w:hAnsi="Verdana"/>
          <w:sz w:val="20"/>
          <w:szCs w:val="20"/>
        </w:rPr>
      </w:pPr>
      <w:r w:rsidRPr="009C67C6">
        <w:rPr>
          <w:rFonts w:ascii="Verdana" w:hAnsi="Verdana"/>
          <w:sz w:val="20"/>
          <w:szCs w:val="20"/>
        </w:rPr>
        <w:t>Smluvní strany sjednávají, že v případě, kdy dojde k odstoupení od této Dohody z důvodu některého z Případů podstatného porušení Dohody Investorem, má:</w:t>
      </w:r>
      <w:bookmarkEnd w:id="0"/>
    </w:p>
    <w:p w14:paraId="7D0C8EBF" w14:textId="77777777" w:rsidR="009C67C6" w:rsidRPr="009C67C6" w:rsidRDefault="009C67C6" w:rsidP="009C67C6">
      <w:pPr>
        <w:pStyle w:val="Nadpis3-BS"/>
        <w:rPr>
          <w:rFonts w:ascii="Verdana" w:hAnsi="Verdana"/>
          <w:sz w:val="20"/>
          <w:szCs w:val="20"/>
        </w:rPr>
      </w:pPr>
      <w:r w:rsidRPr="009C67C6">
        <w:rPr>
          <w:rFonts w:ascii="Verdana" w:hAnsi="Verdana"/>
          <w:sz w:val="20"/>
          <w:szCs w:val="20"/>
        </w:rPr>
        <w:t>SMP právo odstoupit rovněž od Smlouvy o poskytování reklamy SMP, a to s účinky ex nunc ke dni doručení odstoupení Společnosti; a</w:t>
      </w:r>
    </w:p>
    <w:p w14:paraId="65CD3FC7" w14:textId="77777777" w:rsidR="009C67C6" w:rsidRPr="009C67C6" w:rsidRDefault="009C67C6" w:rsidP="009C67C6">
      <w:pPr>
        <w:pStyle w:val="Nadpis3-BS"/>
        <w:rPr>
          <w:rFonts w:ascii="Verdana" w:hAnsi="Verdana"/>
          <w:sz w:val="20"/>
          <w:szCs w:val="20"/>
        </w:rPr>
      </w:pPr>
      <w:r w:rsidRPr="009C67C6">
        <w:rPr>
          <w:rFonts w:ascii="Verdana" w:hAnsi="Verdana"/>
          <w:sz w:val="20"/>
          <w:szCs w:val="20"/>
        </w:rPr>
        <w:t>RFP právo odstoupit od Nájemních smluv, které v případě uplatnění tohoto práva zanikají s účinky k poslednímu dni Sezóny, ve které bylo odstoupení bylo doručeno Společnosti, ne však dříve, než uplynutím třetího (3.) kalendářního měsíce následujícího po kalendářním měsíci, v němž bylo odstoupení doručeno Společnosti.</w:t>
      </w:r>
    </w:p>
    <w:p w14:paraId="0E14A204" w14:textId="77777777" w:rsidR="009C67C6" w:rsidRPr="009C67C6" w:rsidRDefault="009C67C6" w:rsidP="009C67C6">
      <w:pPr>
        <w:pStyle w:val="Nadpis2-BS"/>
        <w:tabs>
          <w:tab w:val="num" w:pos="1702"/>
        </w:tabs>
        <w:rPr>
          <w:rFonts w:ascii="Verdana" w:hAnsi="Verdana"/>
          <w:sz w:val="20"/>
          <w:szCs w:val="20"/>
        </w:rPr>
      </w:pPr>
      <w:bookmarkStart w:id="1" w:name="_Ref201057216"/>
      <w:r w:rsidRPr="009C67C6">
        <w:rPr>
          <w:rFonts w:ascii="Verdana" w:hAnsi="Verdana"/>
          <w:sz w:val="20"/>
          <w:szCs w:val="20"/>
        </w:rPr>
        <w:t>Smluvní strany sjednávají, že v případě, kdy dojde k odstoupení od této Dohody z důvodu některého z Případů podstatného porušení Dohody SMP, má:</w:t>
      </w:r>
      <w:bookmarkEnd w:id="1"/>
    </w:p>
    <w:p w14:paraId="48983C6F" w14:textId="77777777" w:rsidR="009C67C6" w:rsidRPr="009C67C6" w:rsidRDefault="009C67C6" w:rsidP="009C67C6">
      <w:pPr>
        <w:pStyle w:val="Nadpis3-BS"/>
        <w:rPr>
          <w:rFonts w:ascii="Verdana" w:hAnsi="Verdana"/>
          <w:sz w:val="20"/>
          <w:szCs w:val="20"/>
        </w:rPr>
      </w:pPr>
      <w:r w:rsidRPr="009C67C6">
        <w:rPr>
          <w:rFonts w:ascii="Verdana" w:hAnsi="Verdana"/>
          <w:sz w:val="20"/>
          <w:szCs w:val="20"/>
        </w:rPr>
        <w:t>Investor právo odstoupit dle svého uvážení rovněž od Smlouvy o poskytování reklamy Investor, a to s účinky ex nunc ke dni doručení odstoupení Společnosti.</w:t>
      </w:r>
    </w:p>
    <w:p w14:paraId="13534505" w14:textId="3B9E922F" w:rsidR="009C67C6" w:rsidRPr="009C67C6" w:rsidRDefault="009C67C6" w:rsidP="009C67C6">
      <w:pPr>
        <w:pStyle w:val="Nadpis2-BS"/>
        <w:rPr>
          <w:rFonts w:ascii="Verdana" w:hAnsi="Verdana"/>
          <w:sz w:val="20"/>
          <w:szCs w:val="20"/>
        </w:rPr>
      </w:pPr>
      <w:r w:rsidRPr="009C67C6">
        <w:rPr>
          <w:rFonts w:ascii="Verdana" w:hAnsi="Verdana"/>
          <w:sz w:val="20"/>
          <w:szCs w:val="20"/>
        </w:rPr>
        <w:t xml:space="preserve">V případě zániku této Dohody z jiných důvodů než z důvodu zániku této Dohody dle čl. </w:t>
      </w:r>
      <w:r w:rsidRPr="009C67C6">
        <w:rPr>
          <w:rFonts w:ascii="Verdana" w:hAnsi="Verdana"/>
          <w:sz w:val="20"/>
          <w:szCs w:val="20"/>
        </w:rPr>
        <w:fldChar w:fldCharType="begin"/>
      </w:r>
      <w:r w:rsidRPr="009C67C6">
        <w:rPr>
          <w:rFonts w:ascii="Verdana" w:hAnsi="Verdana"/>
          <w:sz w:val="20"/>
          <w:szCs w:val="20"/>
        </w:rPr>
        <w:instrText xml:space="preserve"> REF _Ref201057340 \r \h  \* MERGEFORMAT </w:instrText>
      </w:r>
      <w:r w:rsidRPr="009C67C6">
        <w:rPr>
          <w:rFonts w:ascii="Verdana" w:hAnsi="Verdana"/>
          <w:sz w:val="20"/>
          <w:szCs w:val="20"/>
        </w:rPr>
      </w:r>
      <w:r w:rsidRPr="009C67C6">
        <w:rPr>
          <w:rFonts w:ascii="Verdana" w:hAnsi="Verdana"/>
          <w:sz w:val="20"/>
          <w:szCs w:val="20"/>
        </w:rPr>
        <w:fldChar w:fldCharType="separate"/>
      </w:r>
      <w:r w:rsidR="000F3A14">
        <w:rPr>
          <w:rFonts w:ascii="Verdana" w:hAnsi="Verdana"/>
          <w:sz w:val="20"/>
          <w:szCs w:val="20"/>
        </w:rPr>
        <w:t>1</w:t>
      </w:r>
      <w:r w:rsidRPr="009C67C6">
        <w:rPr>
          <w:rFonts w:ascii="Verdana" w:hAnsi="Verdana"/>
          <w:sz w:val="20"/>
          <w:szCs w:val="20"/>
        </w:rPr>
        <w:fldChar w:fldCharType="end"/>
      </w:r>
      <w:r w:rsidRPr="009C67C6">
        <w:rPr>
          <w:rFonts w:ascii="Verdana" w:hAnsi="Verdana"/>
          <w:sz w:val="20"/>
          <w:szCs w:val="20"/>
        </w:rPr>
        <w:t xml:space="preserve"> Dohody, je dále:</w:t>
      </w:r>
    </w:p>
    <w:p w14:paraId="7C8B8A5C" w14:textId="77777777" w:rsidR="009C67C6" w:rsidRDefault="009C67C6" w:rsidP="009C67C6">
      <w:pPr>
        <w:pStyle w:val="Nadpis3-BS"/>
        <w:rPr>
          <w:rFonts w:ascii="Verdana" w:hAnsi="Verdana"/>
          <w:sz w:val="20"/>
          <w:szCs w:val="20"/>
        </w:rPr>
      </w:pPr>
      <w:r w:rsidRPr="009C67C6">
        <w:rPr>
          <w:rFonts w:ascii="Verdana" w:hAnsi="Verdana"/>
          <w:sz w:val="20"/>
          <w:szCs w:val="20"/>
        </w:rPr>
        <w:t>kterákoli ze Smluvních stran oprávněna odstoupit od Realizačních smluv 1, jejichž je Smluvní stranou, které v případě uplatnění tohoto práva zanikají s účinky k poslednímu dni šestého (6.) kalendářního měsíce následujícího po kalendářním měsíci v němž bylo odstoupení doručeno Společnosti; a</w:t>
      </w:r>
    </w:p>
    <w:p w14:paraId="64D75DF8" w14:textId="77777777" w:rsidR="00C4023C" w:rsidRPr="009C67C6" w:rsidRDefault="00C4023C" w:rsidP="00C4023C">
      <w:pPr>
        <w:pStyle w:val="Nadpis3-BS"/>
        <w:numPr>
          <w:ilvl w:val="0"/>
          <w:numId w:val="0"/>
        </w:numPr>
        <w:ind w:left="1418"/>
        <w:rPr>
          <w:rFonts w:ascii="Verdana" w:hAnsi="Verdana"/>
          <w:sz w:val="20"/>
          <w:szCs w:val="20"/>
        </w:rPr>
      </w:pPr>
    </w:p>
    <w:p w14:paraId="1047D872" w14:textId="77777777" w:rsidR="009C67C6" w:rsidRPr="009C67C6" w:rsidRDefault="009C67C6" w:rsidP="009C67C6">
      <w:pPr>
        <w:pStyle w:val="Nadpis3-BS"/>
        <w:rPr>
          <w:rFonts w:ascii="Verdana" w:hAnsi="Verdana"/>
          <w:sz w:val="20"/>
          <w:szCs w:val="20"/>
        </w:rPr>
      </w:pPr>
      <w:r w:rsidRPr="009C67C6">
        <w:rPr>
          <w:rFonts w:ascii="Verdana" w:hAnsi="Verdana"/>
          <w:sz w:val="20"/>
          <w:szCs w:val="20"/>
        </w:rPr>
        <w:t>RFP a Společnost právo odstoupit od Nájemních smluv, které v případě uplatnění tohoto práva zanikají s účinky s účinky k poslednímu dni Sezóny, ve které bylo odstoupení bylo doručeno RFP/Společnosti, ne však dříve, než uplynutím šestého (6.) kalendářního měsíce následujícího po kalendářním měsíci, v němž bylo odstoupení doručeno Společnosti.</w:t>
      </w:r>
    </w:p>
    <w:p w14:paraId="790C3ECF" w14:textId="77777777" w:rsidR="00C4023C" w:rsidRDefault="00C4023C" w:rsidP="00C607B6">
      <w:pPr>
        <w:pStyle w:val="Nadpis1-BS"/>
        <w:numPr>
          <w:ilvl w:val="0"/>
          <w:numId w:val="0"/>
        </w:numPr>
        <w:rPr>
          <w:rFonts w:ascii="Verdana" w:hAnsi="Verdana"/>
          <w:i/>
          <w:iCs/>
          <w:sz w:val="20"/>
          <w:szCs w:val="20"/>
        </w:rPr>
      </w:pPr>
    </w:p>
    <w:p w14:paraId="13BDF3F5" w14:textId="65D2900C" w:rsidR="00C607B6" w:rsidRPr="00CE5137" w:rsidRDefault="00C4023C" w:rsidP="00C607B6">
      <w:pPr>
        <w:pStyle w:val="Nadpis1-BS"/>
        <w:numPr>
          <w:ilvl w:val="0"/>
          <w:numId w:val="0"/>
        </w:numPr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lastRenderedPageBreak/>
        <w:br/>
      </w:r>
      <w:r w:rsidR="00C607B6" w:rsidRPr="00CE5137">
        <w:rPr>
          <w:rFonts w:ascii="Verdana" w:hAnsi="Verdana"/>
          <w:i/>
          <w:iCs/>
          <w:sz w:val="20"/>
          <w:szCs w:val="20"/>
        </w:rPr>
        <w:t>Cenová ujednání:</w:t>
      </w:r>
    </w:p>
    <w:p w14:paraId="2DE4B756" w14:textId="77777777" w:rsidR="00C607B6" w:rsidRPr="00C607B6" w:rsidRDefault="00C607B6" w:rsidP="00C607B6">
      <w:pPr>
        <w:pStyle w:val="Nadpis1-BS"/>
        <w:numPr>
          <w:ilvl w:val="1"/>
          <w:numId w:val="14"/>
        </w:numPr>
        <w:rPr>
          <w:rFonts w:ascii="Verdana" w:hAnsi="Verdana"/>
          <w:sz w:val="20"/>
          <w:szCs w:val="20"/>
        </w:rPr>
      </w:pPr>
      <w:r w:rsidRPr="00C607B6">
        <w:rPr>
          <w:rFonts w:ascii="Verdana" w:hAnsi="Verdana"/>
          <w:sz w:val="20"/>
          <w:szCs w:val="20"/>
        </w:rPr>
        <w:t xml:space="preserve">cena ledů </w:t>
      </w:r>
      <w:r w:rsidRPr="00C607B6">
        <w:rPr>
          <w:rFonts w:ascii="Verdana" w:hAnsi="Verdana"/>
          <w:bCs/>
          <w:sz w:val="20"/>
          <w:szCs w:val="20"/>
        </w:rPr>
        <w:t>A-tým</w:t>
      </w:r>
      <w:r w:rsidRPr="00C607B6">
        <w:rPr>
          <w:rFonts w:ascii="Verdana" w:hAnsi="Verdana"/>
          <w:sz w:val="20"/>
          <w:szCs w:val="20"/>
        </w:rPr>
        <w:t>:</w:t>
      </w:r>
    </w:p>
    <w:p w14:paraId="2DF05FCD" w14:textId="1F374ACB" w:rsidR="00C607B6" w:rsidRPr="00CE5137" w:rsidRDefault="00C607B6" w:rsidP="003A6915">
      <w:pPr>
        <w:pStyle w:val="Nadpis1-BS"/>
        <w:numPr>
          <w:ilvl w:val="0"/>
          <w:numId w:val="0"/>
        </w:numPr>
        <w:ind w:left="708"/>
        <w:rPr>
          <w:rFonts w:ascii="Verdana" w:hAnsi="Verdana"/>
          <w:b w:val="0"/>
          <w:bCs/>
          <w:sz w:val="20"/>
          <w:szCs w:val="20"/>
        </w:rPr>
      </w:pPr>
      <w:r w:rsidRPr="00CE5137">
        <w:rPr>
          <w:rFonts w:ascii="Verdana" w:hAnsi="Verdana"/>
          <w:b w:val="0"/>
          <w:bCs/>
          <w:sz w:val="20"/>
          <w:szCs w:val="20"/>
        </w:rPr>
        <w:t>Neměnná cena v aréně i malé hale 3.215,- Kč bez DPH.</w:t>
      </w:r>
      <w:r w:rsidRPr="00CE5137">
        <w:rPr>
          <w:rFonts w:ascii="Verdana" w:hAnsi="Verdana"/>
          <w:b w:val="0"/>
          <w:bCs/>
          <w:sz w:val="20"/>
          <w:szCs w:val="20"/>
        </w:rPr>
        <w:br/>
        <w:t>Neměnná cena v aréně i malé hale 3.572,- Kč bez DPH (ČERVENEC+ SRPEN).</w:t>
      </w:r>
      <w:r w:rsidRPr="00CE5137">
        <w:rPr>
          <w:rFonts w:ascii="Verdana" w:hAnsi="Verdana"/>
          <w:b w:val="0"/>
          <w:bCs/>
          <w:sz w:val="20"/>
          <w:szCs w:val="20"/>
        </w:rPr>
        <w:br/>
        <w:t xml:space="preserve">Z těchto výše uvedených cen bude poskytnuta dále množstevní SLEVA ve výši 25 %.  </w:t>
      </w:r>
      <w:r w:rsidRPr="00CE5137">
        <w:rPr>
          <w:rFonts w:ascii="Verdana" w:hAnsi="Verdana"/>
          <w:b w:val="0"/>
          <w:bCs/>
          <w:sz w:val="20"/>
          <w:szCs w:val="20"/>
        </w:rPr>
        <w:br/>
      </w:r>
      <w:r w:rsidR="003A6915" w:rsidRPr="00CE5137">
        <w:rPr>
          <w:rFonts w:ascii="Verdana" w:hAnsi="Verdana"/>
          <w:b w:val="0"/>
          <w:bCs/>
          <w:sz w:val="20"/>
          <w:szCs w:val="20"/>
        </w:rPr>
        <w:t xml:space="preserve">Bude zakotvena </w:t>
      </w:r>
      <w:r w:rsidRPr="00CE5137">
        <w:rPr>
          <w:rFonts w:ascii="Verdana" w:hAnsi="Verdana"/>
          <w:b w:val="0"/>
          <w:bCs/>
          <w:sz w:val="20"/>
          <w:szCs w:val="20"/>
        </w:rPr>
        <w:t>2 % roční inflační doložka. Cena je takto stanovena na základě aktuálního ceníku, pozdější změny ceníku se nezohledňují, jsou nahrazeny inflační doložkou.</w:t>
      </w:r>
      <w:r w:rsidRPr="00CE5137">
        <w:rPr>
          <w:rFonts w:ascii="Verdana" w:hAnsi="Verdana"/>
          <w:b w:val="0"/>
          <w:bCs/>
          <w:sz w:val="20"/>
          <w:szCs w:val="20"/>
        </w:rPr>
        <w:br/>
        <w:t xml:space="preserve"> </w:t>
      </w:r>
      <w:r w:rsidRPr="00CE5137">
        <w:rPr>
          <w:rFonts w:ascii="Verdana" w:hAnsi="Verdana"/>
          <w:b w:val="0"/>
          <w:bCs/>
          <w:sz w:val="20"/>
          <w:szCs w:val="20"/>
        </w:rPr>
        <w:br/>
      </w:r>
      <w:r w:rsidRPr="00CE5137">
        <w:rPr>
          <w:rFonts w:ascii="Verdana" w:hAnsi="Verdana"/>
          <w:sz w:val="20"/>
          <w:szCs w:val="20"/>
        </w:rPr>
        <w:t>cena ledů mládež</w:t>
      </w:r>
      <w:r w:rsidRPr="00CE5137">
        <w:rPr>
          <w:rFonts w:ascii="Verdana" w:hAnsi="Verdana"/>
          <w:b w:val="0"/>
          <w:bCs/>
          <w:sz w:val="20"/>
          <w:szCs w:val="20"/>
        </w:rPr>
        <w:t>: dle AD, tj. bez změny</w:t>
      </w:r>
      <w:r w:rsidR="003A6915" w:rsidRPr="00CE5137">
        <w:rPr>
          <w:rFonts w:ascii="Verdana" w:hAnsi="Verdana"/>
          <w:b w:val="0"/>
          <w:bCs/>
          <w:sz w:val="20"/>
          <w:szCs w:val="20"/>
        </w:rPr>
        <w:t xml:space="preserve"> 1.808,- Kč bez DPH, a to za každou jednu (1) hodinu užívání Ledové plochy</w:t>
      </w:r>
      <w:r w:rsidR="00CE5137">
        <w:rPr>
          <w:rFonts w:ascii="Verdana" w:hAnsi="Verdana"/>
          <w:b w:val="0"/>
          <w:bCs/>
          <w:sz w:val="20"/>
          <w:szCs w:val="20"/>
        </w:rPr>
        <w:t>, bez inflační doložky</w:t>
      </w:r>
      <w:r w:rsidRPr="00CE5137">
        <w:rPr>
          <w:rFonts w:ascii="Verdana" w:hAnsi="Verdana"/>
          <w:b w:val="0"/>
          <w:bCs/>
          <w:sz w:val="20"/>
          <w:szCs w:val="20"/>
        </w:rPr>
        <w:t xml:space="preserve"> </w:t>
      </w:r>
    </w:p>
    <w:p w14:paraId="7997F95C" w14:textId="77777777" w:rsidR="00C607B6" w:rsidRPr="00C607B6" w:rsidRDefault="00C607B6" w:rsidP="00C607B6">
      <w:pPr>
        <w:pStyle w:val="Nadpis1-BS"/>
        <w:numPr>
          <w:ilvl w:val="1"/>
          <w:numId w:val="14"/>
        </w:numPr>
        <w:rPr>
          <w:rFonts w:ascii="Verdana" w:hAnsi="Verdana"/>
          <w:b w:val="0"/>
          <w:bCs/>
          <w:sz w:val="20"/>
          <w:szCs w:val="20"/>
        </w:rPr>
      </w:pPr>
      <w:r w:rsidRPr="00C607B6">
        <w:rPr>
          <w:rFonts w:ascii="Verdana" w:hAnsi="Verdana"/>
          <w:sz w:val="20"/>
          <w:szCs w:val="20"/>
        </w:rPr>
        <w:t>cena služeb za zápas A-tým</w:t>
      </w:r>
      <w:r w:rsidRPr="00C607B6">
        <w:rPr>
          <w:rFonts w:ascii="Verdana" w:hAnsi="Verdana"/>
          <w:b w:val="0"/>
          <w:bCs/>
          <w:sz w:val="20"/>
          <w:szCs w:val="20"/>
        </w:rPr>
        <w:t>: jednorázové zvýšení ceny na částku 120 tis. Kč bez DPH na její nákladovou hodnotu (nyní 70 tis. bez DPH) + 2 % roční inflační doložka;</w:t>
      </w:r>
    </w:p>
    <w:p w14:paraId="56463FF9" w14:textId="5141AB2E" w:rsidR="00C607B6" w:rsidRPr="00C607B6" w:rsidRDefault="00C607B6" w:rsidP="00C607B6">
      <w:pPr>
        <w:pStyle w:val="Nadpis1-BS"/>
        <w:numPr>
          <w:ilvl w:val="1"/>
          <w:numId w:val="14"/>
        </w:numPr>
        <w:rPr>
          <w:rFonts w:ascii="Verdana" w:hAnsi="Verdana"/>
          <w:b w:val="0"/>
          <w:bCs/>
          <w:sz w:val="20"/>
          <w:szCs w:val="20"/>
        </w:rPr>
      </w:pPr>
      <w:r w:rsidRPr="00C607B6">
        <w:rPr>
          <w:rFonts w:ascii="Verdana" w:hAnsi="Verdana"/>
          <w:sz w:val="20"/>
          <w:szCs w:val="20"/>
        </w:rPr>
        <w:t>zbývající nájemné</w:t>
      </w:r>
      <w:r w:rsidRPr="00C607B6">
        <w:rPr>
          <w:rFonts w:ascii="Verdana" w:hAnsi="Verdana"/>
          <w:b w:val="0"/>
          <w:bCs/>
          <w:sz w:val="20"/>
          <w:szCs w:val="20"/>
        </w:rPr>
        <w:t xml:space="preserve"> </w:t>
      </w:r>
      <w:r w:rsidR="003A6915" w:rsidRPr="00CE5137">
        <w:rPr>
          <w:rFonts w:ascii="Verdana" w:hAnsi="Verdana"/>
          <w:b w:val="0"/>
          <w:bCs/>
          <w:sz w:val="20"/>
          <w:szCs w:val="20"/>
        </w:rPr>
        <w:t xml:space="preserve">ostatních </w:t>
      </w:r>
      <w:r w:rsidRPr="00C607B6">
        <w:rPr>
          <w:rFonts w:ascii="Verdana" w:hAnsi="Verdana"/>
          <w:b w:val="0"/>
          <w:bCs/>
          <w:sz w:val="20"/>
          <w:szCs w:val="20"/>
        </w:rPr>
        <w:t>nebytových prostor: nezměněno; + nově 2 % roční inflační doložka</w:t>
      </w:r>
    </w:p>
    <w:p w14:paraId="0E10CD30" w14:textId="77777777" w:rsidR="00AF12B4" w:rsidRPr="00C607B6" w:rsidRDefault="00AF12B4" w:rsidP="00AF12B4">
      <w:pPr>
        <w:pStyle w:val="Nadpis2-BS"/>
        <w:numPr>
          <w:ilvl w:val="0"/>
          <w:numId w:val="0"/>
        </w:numPr>
        <w:ind w:left="720"/>
        <w:rPr>
          <w:rFonts w:ascii="Verdana" w:hAnsi="Verdana"/>
          <w:sz w:val="20"/>
          <w:szCs w:val="20"/>
        </w:rPr>
      </w:pPr>
      <w:r w:rsidRPr="00CE5137">
        <w:rPr>
          <w:rFonts w:ascii="Verdana" w:hAnsi="Verdana"/>
          <w:sz w:val="20"/>
          <w:szCs w:val="20"/>
        </w:rPr>
        <w:t>DPH bude účtována a placena ve výši dle platných a účinných právních předpisů.</w:t>
      </w:r>
    </w:p>
    <w:p w14:paraId="2A2B2E85" w14:textId="2AFBBA44" w:rsidR="003A6915" w:rsidRPr="00CE5137" w:rsidRDefault="003A6915" w:rsidP="003A6915">
      <w:pPr>
        <w:pStyle w:val="Nadpis2-BS"/>
        <w:numPr>
          <w:ilvl w:val="0"/>
          <w:numId w:val="0"/>
        </w:numPr>
        <w:ind w:left="567"/>
        <w:rPr>
          <w:rFonts w:ascii="Verdana" w:hAnsi="Verdana"/>
          <w:sz w:val="20"/>
          <w:szCs w:val="20"/>
        </w:rPr>
      </w:pPr>
      <w:r w:rsidRPr="00CE5137">
        <w:rPr>
          <w:rFonts w:ascii="Verdana" w:hAnsi="Verdana"/>
          <w:sz w:val="20"/>
          <w:szCs w:val="20"/>
        </w:rPr>
        <w:t xml:space="preserve">V případě uplatnění opce a prodloužení smluvního vztahu na „Nové období“ se RFP a Společnost zavazují </w:t>
      </w:r>
      <w:bookmarkStart w:id="2" w:name="_Ref200727512"/>
      <w:r w:rsidRPr="00CE5137">
        <w:rPr>
          <w:rFonts w:ascii="Verdana" w:hAnsi="Verdana"/>
          <w:sz w:val="20"/>
          <w:szCs w:val="20"/>
        </w:rPr>
        <w:t>bezodkladně vstoupit do vzájemných jednání s druhou Smluvní stranou, a to bez zbytečného odkladu po uplatnění opce, a dohodnout se v dobré víře bez zbytečného odkladu na  vyvážené a spravedlivé úpravě cenových ujednání pro každé Nové období s přihlédnutím k inflaci za předchozí trvání smluvního vztahu, změnám nákladů</w:t>
      </w:r>
      <w:r w:rsidR="00AF12B4" w:rsidRPr="00CE5137">
        <w:rPr>
          <w:rFonts w:ascii="Verdana" w:hAnsi="Verdana"/>
          <w:sz w:val="20"/>
          <w:szCs w:val="20"/>
        </w:rPr>
        <w:t>, cenám obvyklým a dosavadním cenovým ujednáním a poskytnutým slevám a zvýhodněním. Pokud n</w:t>
      </w:r>
      <w:r w:rsidRPr="00CE5137">
        <w:rPr>
          <w:rFonts w:ascii="Verdana" w:hAnsi="Verdana"/>
          <w:sz w:val="20"/>
          <w:szCs w:val="20"/>
        </w:rPr>
        <w:t xml:space="preserve">ejpozději do </w:t>
      </w:r>
      <w:r w:rsidR="00AF12B4" w:rsidRPr="00CE5137">
        <w:rPr>
          <w:rFonts w:ascii="Verdana" w:hAnsi="Verdana"/>
          <w:sz w:val="20"/>
          <w:szCs w:val="20"/>
        </w:rPr>
        <w:t>12 měsíců od uplatnění opce</w:t>
      </w:r>
      <w:r w:rsidRPr="00CE5137">
        <w:rPr>
          <w:rFonts w:ascii="Verdana" w:hAnsi="Verdana"/>
          <w:sz w:val="20"/>
          <w:szCs w:val="20"/>
        </w:rPr>
        <w:t xml:space="preserve"> </w:t>
      </w:r>
      <w:bookmarkEnd w:id="2"/>
      <w:r w:rsidR="00AF12B4" w:rsidRPr="00CE5137">
        <w:rPr>
          <w:rFonts w:ascii="Verdana" w:hAnsi="Verdana"/>
          <w:sz w:val="20"/>
          <w:szCs w:val="20"/>
        </w:rPr>
        <w:t>nedojde k dohodě, je kterákoliv se smluvních stran oprávněna podat návrh na určení cenových ujednání příslušný soud. Do doby rozhodnutí soudu jsou pro smluvní strany závazná a platná dosavadní cenová ujednání.</w:t>
      </w:r>
    </w:p>
    <w:p w14:paraId="6E44C003" w14:textId="77777777" w:rsidR="00AF12B4" w:rsidRPr="00CE5137" w:rsidRDefault="00AF12B4" w:rsidP="003A6915">
      <w:pPr>
        <w:pStyle w:val="Nadpis2-BS"/>
        <w:numPr>
          <w:ilvl w:val="0"/>
          <w:numId w:val="0"/>
        </w:numPr>
        <w:ind w:left="567"/>
        <w:rPr>
          <w:rFonts w:ascii="Verdana" w:hAnsi="Verdana"/>
          <w:sz w:val="20"/>
          <w:szCs w:val="20"/>
        </w:rPr>
      </w:pPr>
    </w:p>
    <w:p w14:paraId="72A43FC7" w14:textId="4F00B4E5" w:rsidR="00AF12B4" w:rsidRPr="00CE5137" w:rsidRDefault="00AF12B4" w:rsidP="00AF4250">
      <w:pPr>
        <w:pStyle w:val="Nadpis2-BS"/>
        <w:numPr>
          <w:ilvl w:val="0"/>
          <w:numId w:val="0"/>
        </w:numPr>
        <w:ind w:left="567"/>
        <w:rPr>
          <w:rFonts w:ascii="Verdana" w:hAnsi="Verdana"/>
          <w:b/>
          <w:bCs/>
          <w:i/>
          <w:iCs/>
          <w:sz w:val="20"/>
          <w:szCs w:val="20"/>
        </w:rPr>
      </w:pPr>
      <w:r w:rsidRPr="00CE5137">
        <w:rPr>
          <w:rFonts w:ascii="Verdana" w:hAnsi="Verdana"/>
          <w:b/>
          <w:bCs/>
          <w:i/>
          <w:iCs/>
          <w:sz w:val="20"/>
          <w:szCs w:val="20"/>
        </w:rPr>
        <w:t>Úprava rozsahu užívání s ohledem na</w:t>
      </w:r>
      <w:r w:rsidRPr="00CE5137">
        <w:rPr>
          <w:rFonts w:ascii="Verdana" w:hAnsi="Verdana"/>
          <w:sz w:val="20"/>
          <w:szCs w:val="20"/>
        </w:rPr>
        <w:t xml:space="preserve"> </w:t>
      </w:r>
      <w:r w:rsidRPr="00CE5137">
        <w:rPr>
          <w:rFonts w:ascii="Verdana" w:hAnsi="Verdana"/>
          <w:b/>
          <w:bCs/>
          <w:i/>
          <w:iCs/>
          <w:sz w:val="20"/>
          <w:szCs w:val="20"/>
        </w:rPr>
        <w:t>zahájení užívání Nové multifunkční arény:</w:t>
      </w:r>
      <w:r w:rsidR="00AF4250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</w:p>
    <w:p w14:paraId="36946346" w14:textId="03076D82" w:rsidR="005F0454" w:rsidRPr="00CE5137" w:rsidRDefault="005F0454" w:rsidP="005F0454">
      <w:pPr>
        <w:pStyle w:val="Nadpis2-BS"/>
        <w:numPr>
          <w:ilvl w:val="0"/>
          <w:numId w:val="0"/>
        </w:numPr>
        <w:ind w:left="567"/>
        <w:rPr>
          <w:rFonts w:ascii="Verdana" w:hAnsi="Verdana"/>
          <w:sz w:val="20"/>
          <w:szCs w:val="20"/>
        </w:rPr>
      </w:pPr>
      <w:r w:rsidRPr="00CE5137">
        <w:rPr>
          <w:rFonts w:ascii="Verdana" w:hAnsi="Verdana"/>
          <w:sz w:val="20"/>
          <w:szCs w:val="20"/>
        </w:rPr>
        <w:t xml:space="preserve">Dojde k </w:t>
      </w:r>
      <w:r w:rsidR="00AF12B4" w:rsidRPr="00C607B6">
        <w:rPr>
          <w:rFonts w:ascii="Verdana" w:hAnsi="Verdana"/>
          <w:sz w:val="20"/>
          <w:szCs w:val="20"/>
        </w:rPr>
        <w:t>úprav</w:t>
      </w:r>
      <w:r w:rsidRPr="00CE5137">
        <w:rPr>
          <w:rFonts w:ascii="Verdana" w:hAnsi="Verdana"/>
          <w:sz w:val="20"/>
          <w:szCs w:val="20"/>
        </w:rPr>
        <w:t>ě</w:t>
      </w:r>
      <w:r w:rsidR="00AF12B4" w:rsidRPr="00C607B6">
        <w:rPr>
          <w:rFonts w:ascii="Verdana" w:hAnsi="Verdana"/>
          <w:sz w:val="20"/>
          <w:szCs w:val="20"/>
        </w:rPr>
        <w:t xml:space="preserve"> nájemní smlouvy ve </w:t>
      </w:r>
      <w:r w:rsidRPr="00CE5137">
        <w:rPr>
          <w:rFonts w:ascii="Verdana" w:hAnsi="Verdana"/>
          <w:sz w:val="20"/>
          <w:szCs w:val="20"/>
        </w:rPr>
        <w:t>S</w:t>
      </w:r>
      <w:r w:rsidR="00AF12B4" w:rsidRPr="00C607B6">
        <w:rPr>
          <w:rFonts w:ascii="Verdana" w:hAnsi="Verdana"/>
          <w:sz w:val="20"/>
          <w:szCs w:val="20"/>
        </w:rPr>
        <w:t>távající</w:t>
      </w:r>
      <w:r w:rsidRPr="00CE5137">
        <w:rPr>
          <w:rFonts w:ascii="Verdana" w:hAnsi="Verdana"/>
          <w:sz w:val="20"/>
          <w:szCs w:val="20"/>
        </w:rPr>
        <w:t xml:space="preserve"> multifunkční</w:t>
      </w:r>
      <w:r w:rsidR="00AF12B4" w:rsidRPr="00C607B6">
        <w:rPr>
          <w:rFonts w:ascii="Verdana" w:hAnsi="Verdana"/>
          <w:sz w:val="20"/>
          <w:szCs w:val="20"/>
        </w:rPr>
        <w:t xml:space="preserve"> aréně – od zahájení provozu </w:t>
      </w:r>
      <w:r w:rsidR="00AF12B4" w:rsidRPr="00CE5137">
        <w:rPr>
          <w:rFonts w:ascii="Verdana" w:hAnsi="Verdana"/>
          <w:sz w:val="20"/>
          <w:szCs w:val="20"/>
        </w:rPr>
        <w:t>nové M</w:t>
      </w:r>
      <w:r w:rsidR="00AF12B4" w:rsidRPr="00C607B6">
        <w:rPr>
          <w:rFonts w:ascii="Verdana" w:hAnsi="Verdana"/>
          <w:sz w:val="20"/>
          <w:szCs w:val="20"/>
        </w:rPr>
        <w:t>ultifunkční</w:t>
      </w:r>
      <w:r w:rsidR="00AF12B4" w:rsidRPr="00CE5137">
        <w:rPr>
          <w:rFonts w:ascii="Verdana" w:hAnsi="Verdana"/>
          <w:sz w:val="20"/>
          <w:szCs w:val="20"/>
        </w:rPr>
        <w:t xml:space="preserve"> hokejové arény</w:t>
      </w:r>
      <w:r w:rsidR="00AF12B4" w:rsidRPr="00C607B6">
        <w:rPr>
          <w:rFonts w:ascii="Verdana" w:hAnsi="Verdana"/>
          <w:sz w:val="20"/>
          <w:szCs w:val="20"/>
        </w:rPr>
        <w:t xml:space="preserve"> bude ve stávající aréně jen mládež</w:t>
      </w:r>
      <w:r w:rsidRPr="00CE5137">
        <w:rPr>
          <w:rFonts w:ascii="Verdana" w:hAnsi="Verdana"/>
          <w:sz w:val="20"/>
          <w:szCs w:val="20"/>
        </w:rPr>
        <w:t xml:space="preserve">. </w:t>
      </w:r>
      <w:r w:rsidR="00AF12B4" w:rsidRPr="00C607B6">
        <w:rPr>
          <w:rFonts w:ascii="Verdana" w:hAnsi="Verdana"/>
          <w:sz w:val="20"/>
          <w:szCs w:val="20"/>
        </w:rPr>
        <w:t xml:space="preserve"> </w:t>
      </w:r>
      <w:r w:rsidRPr="00CE5137">
        <w:rPr>
          <w:rFonts w:ascii="Verdana" w:hAnsi="Verdana"/>
          <w:sz w:val="20"/>
          <w:szCs w:val="20"/>
        </w:rPr>
        <w:t>Termín zahájení provozu nové M</w:t>
      </w:r>
      <w:r w:rsidRPr="00C607B6">
        <w:rPr>
          <w:rFonts w:ascii="Verdana" w:hAnsi="Verdana"/>
          <w:sz w:val="20"/>
          <w:szCs w:val="20"/>
        </w:rPr>
        <w:t>ultifunkční</w:t>
      </w:r>
      <w:r w:rsidRPr="00CE5137">
        <w:rPr>
          <w:rFonts w:ascii="Verdana" w:hAnsi="Verdana"/>
          <w:sz w:val="20"/>
          <w:szCs w:val="20"/>
        </w:rPr>
        <w:t xml:space="preserve"> hokejové arény musí být oznámen 12 měsíců před předpokládaným zahájením provozu. Od tohoto okamžiku zahájí RFP a Společnost bezodkladně jednání s druhou Smluvní stranou u úpravách rozsahu nájmu.</w:t>
      </w:r>
      <w:r w:rsidRPr="00CE5137">
        <w:rPr>
          <w:rFonts w:ascii="Verdana" w:hAnsi="Verdana"/>
          <w:b/>
          <w:bCs/>
          <w:sz w:val="20"/>
          <w:szCs w:val="20"/>
        </w:rPr>
        <w:t xml:space="preserve"> </w:t>
      </w:r>
      <w:r w:rsidRPr="00CE5137">
        <w:rPr>
          <w:rFonts w:ascii="Verdana" w:hAnsi="Verdana"/>
          <w:sz w:val="20"/>
          <w:szCs w:val="20"/>
        </w:rPr>
        <w:t>Pokud nejpozději do 12 měsíců od uplatnění doručení oznámení k rukám RFP nedojde k dohodě, je kterákoliv se smluvních stran oprávněna podat návrh na určení úprav/snížení rozsahu nájmu na příslušný soud. Do doby rozhodnutí soudu jsou pro smluvní strany závazná a platná dosavadní ujednání o rozsahu nájmu.</w:t>
      </w:r>
    </w:p>
    <w:p w14:paraId="1B0811A0" w14:textId="6FBCA8B5" w:rsidR="00744422" w:rsidRPr="0033141A" w:rsidRDefault="00744422" w:rsidP="0033141A"/>
    <w:sectPr w:rsidR="00744422" w:rsidRPr="0033141A" w:rsidSect="00C4023C">
      <w:footerReference w:type="default" r:id="rId9"/>
      <w:footerReference w:type="first" r:id="rId10"/>
      <w:pgSz w:w="11906" w:h="16838" w:code="9"/>
      <w:pgMar w:top="851" w:right="1417" w:bottom="1417" w:left="1417" w:header="0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75612" w14:textId="77777777" w:rsidR="008F276C" w:rsidRDefault="008F276C" w:rsidP="003E12CC">
      <w:r>
        <w:separator/>
      </w:r>
    </w:p>
  </w:endnote>
  <w:endnote w:type="continuationSeparator" w:id="0">
    <w:p w14:paraId="5723AC4C" w14:textId="77777777" w:rsidR="008F276C" w:rsidRDefault="008F276C" w:rsidP="003E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84EDE" w14:textId="4D13C462" w:rsidR="00517F8F" w:rsidRDefault="00517F8F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2A810" w14:textId="7A162E06" w:rsidR="00347055" w:rsidRDefault="00347055" w:rsidP="00347055">
    <w:pPr>
      <w:pStyle w:val="Zpat"/>
    </w:pPr>
  </w:p>
  <w:p w14:paraId="3FF08F92" w14:textId="77777777" w:rsidR="00347055" w:rsidRPr="00347055" w:rsidRDefault="00347055" w:rsidP="003470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9C4C4" w14:textId="77777777" w:rsidR="008F276C" w:rsidRDefault="008F276C" w:rsidP="003E12CC">
      <w:r>
        <w:separator/>
      </w:r>
    </w:p>
  </w:footnote>
  <w:footnote w:type="continuationSeparator" w:id="0">
    <w:p w14:paraId="7C152452" w14:textId="77777777" w:rsidR="008F276C" w:rsidRDefault="008F276C" w:rsidP="003E1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87B"/>
    <w:multiLevelType w:val="multilevel"/>
    <w:tmpl w:val="454848BC"/>
    <w:lvl w:ilvl="0">
      <w:start w:val="1"/>
      <w:numFmt w:val="decimal"/>
      <w:pStyle w:val="Nadpis1-BS"/>
      <w:lvlText w:val="%1."/>
      <w:lvlJc w:val="left"/>
      <w:pPr>
        <w:tabs>
          <w:tab w:val="num" w:pos="1560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2410"/>
        </w:tabs>
        <w:ind w:left="709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986"/>
        </w:tabs>
        <w:ind w:left="1844" w:hanging="709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pStyle w:val="Nadpis4-BS"/>
      <w:lvlText w:val="%1.%2.%3.%4."/>
      <w:lvlJc w:val="left"/>
      <w:pPr>
        <w:tabs>
          <w:tab w:val="num" w:pos="3115"/>
        </w:tabs>
        <w:ind w:left="2552" w:hanging="85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2410"/>
        </w:tabs>
        <w:ind w:left="1843" w:hanging="596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" w15:restartNumberingAfterBreak="0">
    <w:nsid w:val="06063949"/>
    <w:multiLevelType w:val="hybridMultilevel"/>
    <w:tmpl w:val="BFDC0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30BC"/>
    <w:multiLevelType w:val="hybridMultilevel"/>
    <w:tmpl w:val="927AC9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C4CED"/>
    <w:multiLevelType w:val="hybridMultilevel"/>
    <w:tmpl w:val="975E54DA"/>
    <w:lvl w:ilvl="0" w:tplc="0405000F">
      <w:start w:val="1"/>
      <w:numFmt w:val="decimal"/>
      <w:lvlText w:val="%1."/>
      <w:lvlJc w:val="left"/>
      <w:pPr>
        <w:ind w:left="1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96" w:hanging="360"/>
      </w:pPr>
    </w:lvl>
    <w:lvl w:ilvl="2" w:tplc="0405001B" w:tentative="1">
      <w:start w:val="1"/>
      <w:numFmt w:val="lowerRoman"/>
      <w:lvlText w:val="%3."/>
      <w:lvlJc w:val="right"/>
      <w:pPr>
        <w:ind w:left="1616" w:hanging="180"/>
      </w:pPr>
    </w:lvl>
    <w:lvl w:ilvl="3" w:tplc="0405000F" w:tentative="1">
      <w:start w:val="1"/>
      <w:numFmt w:val="decimal"/>
      <w:lvlText w:val="%4."/>
      <w:lvlJc w:val="left"/>
      <w:pPr>
        <w:ind w:left="2336" w:hanging="360"/>
      </w:pPr>
    </w:lvl>
    <w:lvl w:ilvl="4" w:tplc="04050019" w:tentative="1">
      <w:start w:val="1"/>
      <w:numFmt w:val="lowerLetter"/>
      <w:lvlText w:val="%5."/>
      <w:lvlJc w:val="left"/>
      <w:pPr>
        <w:ind w:left="3056" w:hanging="360"/>
      </w:pPr>
    </w:lvl>
    <w:lvl w:ilvl="5" w:tplc="0405001B" w:tentative="1">
      <w:start w:val="1"/>
      <w:numFmt w:val="lowerRoman"/>
      <w:lvlText w:val="%6."/>
      <w:lvlJc w:val="right"/>
      <w:pPr>
        <w:ind w:left="3776" w:hanging="180"/>
      </w:pPr>
    </w:lvl>
    <w:lvl w:ilvl="6" w:tplc="0405000F" w:tentative="1">
      <w:start w:val="1"/>
      <w:numFmt w:val="decimal"/>
      <w:lvlText w:val="%7."/>
      <w:lvlJc w:val="left"/>
      <w:pPr>
        <w:ind w:left="4496" w:hanging="360"/>
      </w:pPr>
    </w:lvl>
    <w:lvl w:ilvl="7" w:tplc="04050019" w:tentative="1">
      <w:start w:val="1"/>
      <w:numFmt w:val="lowerLetter"/>
      <w:lvlText w:val="%8."/>
      <w:lvlJc w:val="left"/>
      <w:pPr>
        <w:ind w:left="5216" w:hanging="360"/>
      </w:pPr>
    </w:lvl>
    <w:lvl w:ilvl="8" w:tplc="0405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4" w15:restartNumberingAfterBreak="0">
    <w:nsid w:val="30DA51A5"/>
    <w:multiLevelType w:val="hybridMultilevel"/>
    <w:tmpl w:val="53CC16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706AE"/>
    <w:multiLevelType w:val="hybridMultilevel"/>
    <w:tmpl w:val="6808662E"/>
    <w:lvl w:ilvl="0" w:tplc="3834A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5B64A910">
      <w:start w:val="1"/>
      <w:numFmt w:val="lowerLetter"/>
      <w:lvlText w:val="%2."/>
      <w:lvlJc w:val="left"/>
      <w:pPr>
        <w:ind w:left="1070" w:hanging="360"/>
      </w:pPr>
      <w:rPr>
        <w:b/>
        <w:bCs/>
        <w:strike w:val="0"/>
        <w:color w:val="auto"/>
      </w:rPr>
    </w:lvl>
    <w:lvl w:ilvl="2" w:tplc="0405001B">
      <w:start w:val="1"/>
      <w:numFmt w:val="lowerRoman"/>
      <w:lvlText w:val="%3."/>
      <w:lvlJc w:val="right"/>
      <w:pPr>
        <w:ind w:left="2340" w:hanging="360"/>
      </w:pPr>
    </w:lvl>
    <w:lvl w:ilvl="3" w:tplc="82E4F93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216F4"/>
    <w:multiLevelType w:val="hybridMultilevel"/>
    <w:tmpl w:val="0AF48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C5C4A"/>
    <w:multiLevelType w:val="hybridMultilevel"/>
    <w:tmpl w:val="B62895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A30697"/>
    <w:multiLevelType w:val="hybridMultilevel"/>
    <w:tmpl w:val="235E0E48"/>
    <w:lvl w:ilvl="0" w:tplc="5B64A910">
      <w:start w:val="1"/>
      <w:numFmt w:val="lowerLetter"/>
      <w:lvlText w:val="%1."/>
      <w:lvlJc w:val="left"/>
      <w:pPr>
        <w:ind w:left="1070" w:hanging="360"/>
      </w:pPr>
      <w:rPr>
        <w:b/>
        <w:b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B7A9E"/>
    <w:multiLevelType w:val="hybridMultilevel"/>
    <w:tmpl w:val="9F28299A"/>
    <w:lvl w:ilvl="0" w:tplc="1562C1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834A7"/>
    <w:multiLevelType w:val="hybridMultilevel"/>
    <w:tmpl w:val="C5D2AC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0F56"/>
    <w:multiLevelType w:val="hybridMultilevel"/>
    <w:tmpl w:val="FE7C6476"/>
    <w:lvl w:ilvl="0" w:tplc="D640E8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423755">
    <w:abstractNumId w:val="3"/>
  </w:num>
  <w:num w:numId="2" w16cid:durableId="324404642">
    <w:abstractNumId w:val="4"/>
  </w:num>
  <w:num w:numId="3" w16cid:durableId="780345140">
    <w:abstractNumId w:val="6"/>
  </w:num>
  <w:num w:numId="4" w16cid:durableId="910845914">
    <w:abstractNumId w:val="7"/>
  </w:num>
  <w:num w:numId="5" w16cid:durableId="1665008298">
    <w:abstractNumId w:val="2"/>
  </w:num>
  <w:num w:numId="6" w16cid:durableId="717709733">
    <w:abstractNumId w:val="9"/>
  </w:num>
  <w:num w:numId="7" w16cid:durableId="807086373">
    <w:abstractNumId w:val="11"/>
  </w:num>
  <w:num w:numId="8" w16cid:durableId="8872307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7323305">
    <w:abstractNumId w:val="9"/>
  </w:num>
  <w:num w:numId="10" w16cid:durableId="433668670">
    <w:abstractNumId w:val="11"/>
  </w:num>
  <w:num w:numId="11" w16cid:durableId="1577129163">
    <w:abstractNumId w:val="10"/>
  </w:num>
  <w:num w:numId="12" w16cid:durableId="1730688322">
    <w:abstractNumId w:val="1"/>
  </w:num>
  <w:num w:numId="13" w16cid:durableId="292029535">
    <w:abstractNumId w:val="0"/>
  </w:num>
  <w:num w:numId="14" w16cid:durableId="1317148460">
    <w:abstractNumId w:val="5"/>
  </w:num>
  <w:num w:numId="15" w16cid:durableId="811867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8115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CC"/>
    <w:rsid w:val="0001397E"/>
    <w:rsid w:val="00032016"/>
    <w:rsid w:val="00046958"/>
    <w:rsid w:val="00050EBA"/>
    <w:rsid w:val="00083B3B"/>
    <w:rsid w:val="000C1968"/>
    <w:rsid w:val="000E7E38"/>
    <w:rsid w:val="000F3A14"/>
    <w:rsid w:val="00126AFD"/>
    <w:rsid w:val="00154503"/>
    <w:rsid w:val="00163845"/>
    <w:rsid w:val="001A00BA"/>
    <w:rsid w:val="001C09B0"/>
    <w:rsid w:val="001E2B49"/>
    <w:rsid w:val="00222FF5"/>
    <w:rsid w:val="00256EC4"/>
    <w:rsid w:val="00267289"/>
    <w:rsid w:val="0028125A"/>
    <w:rsid w:val="002A0F9E"/>
    <w:rsid w:val="002A3135"/>
    <w:rsid w:val="002F1250"/>
    <w:rsid w:val="0031258C"/>
    <w:rsid w:val="00322611"/>
    <w:rsid w:val="0033141A"/>
    <w:rsid w:val="00335A2C"/>
    <w:rsid w:val="00340855"/>
    <w:rsid w:val="00347055"/>
    <w:rsid w:val="00347522"/>
    <w:rsid w:val="0037768F"/>
    <w:rsid w:val="003A6915"/>
    <w:rsid w:val="003B41D5"/>
    <w:rsid w:val="003B6B63"/>
    <w:rsid w:val="003E12CC"/>
    <w:rsid w:val="003E63AB"/>
    <w:rsid w:val="003F05E3"/>
    <w:rsid w:val="0040591A"/>
    <w:rsid w:val="00410F45"/>
    <w:rsid w:val="00431467"/>
    <w:rsid w:val="00432735"/>
    <w:rsid w:val="00434C42"/>
    <w:rsid w:val="00467445"/>
    <w:rsid w:val="0049345D"/>
    <w:rsid w:val="00495DBE"/>
    <w:rsid w:val="004B1C8B"/>
    <w:rsid w:val="004B39B5"/>
    <w:rsid w:val="004C73D6"/>
    <w:rsid w:val="00517F8F"/>
    <w:rsid w:val="00520B5A"/>
    <w:rsid w:val="00520E6C"/>
    <w:rsid w:val="0056597B"/>
    <w:rsid w:val="0058416A"/>
    <w:rsid w:val="0058419E"/>
    <w:rsid w:val="005A72B2"/>
    <w:rsid w:val="005F0454"/>
    <w:rsid w:val="0061645D"/>
    <w:rsid w:val="006247CC"/>
    <w:rsid w:val="00626A05"/>
    <w:rsid w:val="00656F07"/>
    <w:rsid w:val="00686EE0"/>
    <w:rsid w:val="006C46FA"/>
    <w:rsid w:val="006D0773"/>
    <w:rsid w:val="006E1C7D"/>
    <w:rsid w:val="00700CEA"/>
    <w:rsid w:val="00712F85"/>
    <w:rsid w:val="00727405"/>
    <w:rsid w:val="00744422"/>
    <w:rsid w:val="00780FAF"/>
    <w:rsid w:val="007845F6"/>
    <w:rsid w:val="007A01C7"/>
    <w:rsid w:val="007B1F79"/>
    <w:rsid w:val="007B7090"/>
    <w:rsid w:val="007D1D9F"/>
    <w:rsid w:val="00816DA7"/>
    <w:rsid w:val="00831918"/>
    <w:rsid w:val="00856078"/>
    <w:rsid w:val="0085648B"/>
    <w:rsid w:val="0085683B"/>
    <w:rsid w:val="00867FE7"/>
    <w:rsid w:val="00891C43"/>
    <w:rsid w:val="008A70B0"/>
    <w:rsid w:val="008C03D2"/>
    <w:rsid w:val="008D0598"/>
    <w:rsid w:val="008E365A"/>
    <w:rsid w:val="008F276C"/>
    <w:rsid w:val="009037A0"/>
    <w:rsid w:val="0091790E"/>
    <w:rsid w:val="00963BF9"/>
    <w:rsid w:val="00974D12"/>
    <w:rsid w:val="009C2A91"/>
    <w:rsid w:val="009C67C6"/>
    <w:rsid w:val="009D6AAD"/>
    <w:rsid w:val="00A2050B"/>
    <w:rsid w:val="00A61606"/>
    <w:rsid w:val="00A85FD0"/>
    <w:rsid w:val="00A972F7"/>
    <w:rsid w:val="00AB4FA2"/>
    <w:rsid w:val="00AC6F64"/>
    <w:rsid w:val="00AE1B88"/>
    <w:rsid w:val="00AE357F"/>
    <w:rsid w:val="00AE67A8"/>
    <w:rsid w:val="00AF12B4"/>
    <w:rsid w:val="00AF4250"/>
    <w:rsid w:val="00AF5C36"/>
    <w:rsid w:val="00B21F0A"/>
    <w:rsid w:val="00B24727"/>
    <w:rsid w:val="00B27E77"/>
    <w:rsid w:val="00B56B70"/>
    <w:rsid w:val="00B85693"/>
    <w:rsid w:val="00BB3262"/>
    <w:rsid w:val="00BC04D1"/>
    <w:rsid w:val="00BE376C"/>
    <w:rsid w:val="00C02B18"/>
    <w:rsid w:val="00C368F1"/>
    <w:rsid w:val="00C4023C"/>
    <w:rsid w:val="00C523A9"/>
    <w:rsid w:val="00C56737"/>
    <w:rsid w:val="00C605C1"/>
    <w:rsid w:val="00C607B6"/>
    <w:rsid w:val="00CA7E7C"/>
    <w:rsid w:val="00CD40D0"/>
    <w:rsid w:val="00CE5137"/>
    <w:rsid w:val="00CF4401"/>
    <w:rsid w:val="00D04671"/>
    <w:rsid w:val="00D569F8"/>
    <w:rsid w:val="00DB1D06"/>
    <w:rsid w:val="00DC252B"/>
    <w:rsid w:val="00DC3B6D"/>
    <w:rsid w:val="00DD02FB"/>
    <w:rsid w:val="00DD44EA"/>
    <w:rsid w:val="00E02221"/>
    <w:rsid w:val="00E55F42"/>
    <w:rsid w:val="00EA1449"/>
    <w:rsid w:val="00ED1699"/>
    <w:rsid w:val="00ED398E"/>
    <w:rsid w:val="00EE6FEB"/>
    <w:rsid w:val="00EF32D4"/>
    <w:rsid w:val="00F24064"/>
    <w:rsid w:val="00F267B9"/>
    <w:rsid w:val="00F37ABF"/>
    <w:rsid w:val="00F83193"/>
    <w:rsid w:val="00F9133D"/>
    <w:rsid w:val="00FA3FB3"/>
    <w:rsid w:val="00FD25E4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77D16"/>
  <w15:chartTrackingRefBased/>
  <w15:docId w15:val="{1BFED733-E528-4C46-99D0-BAF18981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Arial"/>
        <w:color w:val="000000" w:themeColor="text1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7090"/>
  </w:style>
  <w:style w:type="paragraph" w:styleId="Nadpis1">
    <w:name w:val="heading 1"/>
    <w:basedOn w:val="Normln"/>
    <w:next w:val="Normln"/>
    <w:link w:val="Nadpis1Char"/>
    <w:uiPriority w:val="9"/>
    <w:qFormat/>
    <w:rsid w:val="000139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12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2CC"/>
  </w:style>
  <w:style w:type="paragraph" w:styleId="Zpat">
    <w:name w:val="footer"/>
    <w:basedOn w:val="Normln"/>
    <w:link w:val="ZpatChar"/>
    <w:uiPriority w:val="99"/>
    <w:unhideWhenUsed/>
    <w:rsid w:val="003E12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2CC"/>
  </w:style>
  <w:style w:type="character" w:styleId="Zstupntext">
    <w:name w:val="Placeholder Text"/>
    <w:basedOn w:val="Standardnpsmoodstavce"/>
    <w:uiPriority w:val="99"/>
    <w:semiHidden/>
    <w:rsid w:val="003E12CC"/>
    <w:rPr>
      <w:color w:val="808080"/>
    </w:rPr>
  </w:style>
  <w:style w:type="paragraph" w:styleId="Odstavecseseznamem">
    <w:name w:val="List Paragraph"/>
    <w:basedOn w:val="Normln"/>
    <w:uiPriority w:val="34"/>
    <w:qFormat/>
    <w:rsid w:val="003E12CC"/>
  </w:style>
  <w:style w:type="table" w:styleId="Mkatabulky">
    <w:name w:val="Table Grid"/>
    <w:basedOn w:val="Normlntabulka"/>
    <w:uiPriority w:val="39"/>
    <w:rsid w:val="008C0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3zvraznn1">
    <w:name w:val="List Table 3 Accent 1"/>
    <w:basedOn w:val="Normlntabulka"/>
    <w:uiPriority w:val="48"/>
    <w:rsid w:val="000E7E3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0139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dpis1-BS">
    <w:name w:val="Nadpis 1 - BS"/>
    <w:next w:val="Nadpis2-BS"/>
    <w:uiPriority w:val="99"/>
    <w:qFormat/>
    <w:rsid w:val="00AE357F"/>
    <w:pPr>
      <w:numPr>
        <w:numId w:val="13"/>
      </w:numPr>
      <w:spacing w:before="120"/>
    </w:pPr>
    <w:rPr>
      <w:rFonts w:ascii="Calibri" w:eastAsia="Times New Roman" w:hAnsi="Calibri" w:cs="Calibri"/>
      <w:b/>
      <w:color w:val="auto"/>
      <w:sz w:val="22"/>
      <w:szCs w:val="22"/>
      <w:lang w:eastAsia="cs-CZ"/>
    </w:rPr>
  </w:style>
  <w:style w:type="paragraph" w:customStyle="1" w:styleId="Nadpis2-BS">
    <w:name w:val="Nadpis 2 - BS"/>
    <w:basedOn w:val="Nadpis1-BS"/>
    <w:link w:val="Nadpis2-BSChar"/>
    <w:uiPriority w:val="99"/>
    <w:qFormat/>
    <w:rsid w:val="00AE357F"/>
    <w:pPr>
      <w:numPr>
        <w:ilvl w:val="1"/>
      </w:numPr>
      <w:tabs>
        <w:tab w:val="clear" w:pos="2410"/>
        <w:tab w:val="num" w:pos="2268"/>
      </w:tabs>
      <w:ind w:left="567"/>
    </w:pPr>
    <w:rPr>
      <w:b w:val="0"/>
    </w:rPr>
  </w:style>
  <w:style w:type="paragraph" w:customStyle="1" w:styleId="Nadpis4-BS">
    <w:name w:val="Nadpis 4 - BS"/>
    <w:basedOn w:val="Nadpis2-BS"/>
    <w:uiPriority w:val="99"/>
    <w:qFormat/>
    <w:rsid w:val="00AE357F"/>
    <w:pPr>
      <w:numPr>
        <w:ilvl w:val="3"/>
      </w:numPr>
      <w:tabs>
        <w:tab w:val="left" w:pos="1843"/>
      </w:tabs>
      <w:ind w:left="2410" w:hanging="992"/>
    </w:pPr>
  </w:style>
  <w:style w:type="paragraph" w:customStyle="1" w:styleId="Nadpis5-BS">
    <w:name w:val="Nadpis 5 - BS"/>
    <w:basedOn w:val="Nadpis4-BS"/>
    <w:uiPriority w:val="99"/>
    <w:qFormat/>
    <w:rsid w:val="00AE357F"/>
    <w:pPr>
      <w:numPr>
        <w:ilvl w:val="4"/>
      </w:numPr>
    </w:pPr>
  </w:style>
  <w:style w:type="paragraph" w:customStyle="1" w:styleId="Nadpis3-BS">
    <w:name w:val="Nadpis 3 -BS"/>
    <w:basedOn w:val="Nadpis2-BS"/>
    <w:uiPriority w:val="99"/>
    <w:qFormat/>
    <w:rsid w:val="00AE357F"/>
    <w:pPr>
      <w:numPr>
        <w:ilvl w:val="2"/>
      </w:numPr>
      <w:tabs>
        <w:tab w:val="clear" w:pos="1986"/>
        <w:tab w:val="num" w:pos="1418"/>
        <w:tab w:val="num" w:pos="1843"/>
      </w:tabs>
      <w:ind w:left="1418" w:hanging="851"/>
    </w:pPr>
  </w:style>
  <w:style w:type="character" w:styleId="Odkaznakoment">
    <w:name w:val="annotation reference"/>
    <w:basedOn w:val="Standardnpsmoodstavce"/>
    <w:uiPriority w:val="99"/>
    <w:semiHidden/>
    <w:unhideWhenUsed/>
    <w:rsid w:val="00AE35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357F"/>
    <w:pPr>
      <w:jc w:val="left"/>
    </w:pPr>
    <w:rPr>
      <w:rFonts w:ascii="Cambria" w:eastAsia="Times New Roman" w:hAnsi="Cambria" w:cs="Times New Roman"/>
      <w:color w:val="auto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357F"/>
    <w:rPr>
      <w:rFonts w:ascii="Cambria" w:eastAsia="Times New Roman" w:hAnsi="Cambria" w:cs="Times New Roman"/>
      <w:color w:val="auto"/>
      <w:lang w:eastAsia="cs-CZ"/>
    </w:rPr>
  </w:style>
  <w:style w:type="character" w:customStyle="1" w:styleId="Nadpis2-BSChar">
    <w:name w:val="Nadpis 2 - BS Char"/>
    <w:link w:val="Nadpis2-BS"/>
    <w:uiPriority w:val="99"/>
    <w:rsid w:val="00335A2C"/>
    <w:rPr>
      <w:rFonts w:ascii="Calibri" w:eastAsia="Times New Roman" w:hAnsi="Calibri" w:cs="Calibri"/>
      <w:color w:val="auto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2020-10-23T00:00:00</PublishDate>
  <Abstract/>
  <CompanyAddress>Policie ČRKŘP Královéhradeckého krajeúzemní odbor TrutnovOOK SKPVodloučené pracoviště – Legionářská čp. 1234Dvůr Králové nad Labem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9E6853-7401-46E2-BD05-D159E318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Švadlena</dc:creator>
  <cp:keywords/>
  <dc:description/>
  <cp:lastModifiedBy>Šebestyánová Kamila</cp:lastModifiedBy>
  <cp:revision>3</cp:revision>
  <cp:lastPrinted>2025-08-18T07:45:00Z</cp:lastPrinted>
  <dcterms:created xsi:type="dcterms:W3CDTF">2025-08-18T06:55:00Z</dcterms:created>
  <dcterms:modified xsi:type="dcterms:W3CDTF">2025-08-18T07:54:00Z</dcterms:modified>
</cp:coreProperties>
</file>