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E0FB9" w14:textId="77777777" w:rsidR="00D8139B" w:rsidRPr="001C3D69" w:rsidRDefault="00D8139B" w:rsidP="000F46B1">
      <w:pPr>
        <w:rPr>
          <w:rFonts w:asciiTheme="minorHAnsi" w:hAnsiTheme="minorHAnsi" w:cs="Calibri"/>
          <w:color w:val="0D0D0D"/>
          <w:sz w:val="32"/>
          <w:szCs w:val="32"/>
        </w:rPr>
      </w:pPr>
    </w:p>
    <w:p w14:paraId="6B1E3001" w14:textId="77777777" w:rsidR="00D8139B" w:rsidRPr="001C3D69" w:rsidRDefault="00D8139B" w:rsidP="00D8139B">
      <w:pPr>
        <w:jc w:val="center"/>
        <w:rPr>
          <w:rFonts w:asciiTheme="minorHAnsi" w:hAnsiTheme="minorHAnsi" w:cs="Calibri"/>
          <w:color w:val="0D0D0D"/>
          <w:sz w:val="32"/>
          <w:szCs w:val="32"/>
        </w:rPr>
      </w:pPr>
      <w:bookmarkStart w:id="0" w:name="_Ref199204883"/>
      <w:bookmarkEnd w:id="0"/>
    </w:p>
    <w:p w14:paraId="002483B0" w14:textId="77777777" w:rsidR="00D8139B" w:rsidRPr="001C3D69" w:rsidRDefault="00D8139B" w:rsidP="00D8139B">
      <w:pPr>
        <w:jc w:val="center"/>
        <w:rPr>
          <w:rFonts w:asciiTheme="minorHAnsi" w:hAnsiTheme="minorHAnsi" w:cs="Calibri"/>
          <w:color w:val="0D0D0D"/>
          <w:sz w:val="32"/>
          <w:szCs w:val="32"/>
        </w:rPr>
      </w:pPr>
    </w:p>
    <w:tbl>
      <w:tblPr>
        <w:tblStyle w:val="Mkatabulky"/>
        <w:tblpPr w:leftFromText="142" w:rightFromText="142" w:vertAnchor="text" w:horzAnchor="margin" w:tblpY="28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D8139B" w:rsidRPr="001C3D69" w14:paraId="012FF999" w14:textId="77777777" w:rsidTr="00520112">
        <w:trPr>
          <w:trHeight w:val="889"/>
        </w:trPr>
        <w:tc>
          <w:tcPr>
            <w:tcW w:w="9212" w:type="dxa"/>
            <w:tcBorders>
              <w:top w:val="single" w:sz="4" w:space="0" w:color="auto"/>
              <w:bottom w:val="single" w:sz="4" w:space="0" w:color="auto"/>
            </w:tcBorders>
          </w:tcPr>
          <w:p w14:paraId="13DCAB04" w14:textId="77777777" w:rsidR="00D8139B" w:rsidRPr="001C3D69" w:rsidRDefault="00D8139B" w:rsidP="00520112">
            <w:pPr>
              <w:jc w:val="center"/>
              <w:rPr>
                <w:rFonts w:asciiTheme="minorHAnsi" w:hAnsiTheme="minorHAnsi" w:cs="Calibri"/>
                <w:color w:val="0D0D0D"/>
                <w:sz w:val="19"/>
                <w:szCs w:val="19"/>
              </w:rPr>
            </w:pPr>
          </w:p>
          <w:p w14:paraId="13997526" w14:textId="017068E5" w:rsidR="00D8139B" w:rsidRPr="001C3D69" w:rsidRDefault="00583F06" w:rsidP="002049E1">
            <w:pPr>
              <w:spacing w:after="120"/>
              <w:ind w:left="-142" w:right="-74"/>
              <w:jc w:val="center"/>
              <w:rPr>
                <w:rFonts w:asciiTheme="minorHAnsi" w:hAnsiTheme="minorHAnsi" w:cstheme="minorHAnsi"/>
                <w:b/>
                <w:sz w:val="44"/>
                <w:szCs w:val="44"/>
              </w:rPr>
            </w:pPr>
            <w:r>
              <w:rPr>
                <w:rFonts w:asciiTheme="minorHAnsi" w:hAnsiTheme="minorHAnsi" w:cstheme="minorHAnsi"/>
                <w:b/>
                <w:sz w:val="44"/>
                <w:szCs w:val="44"/>
              </w:rPr>
              <w:t xml:space="preserve">Dodatek č. 4 k </w:t>
            </w:r>
            <w:r w:rsidR="00624C9F" w:rsidRPr="001C3D69">
              <w:rPr>
                <w:rFonts w:asciiTheme="minorHAnsi" w:hAnsiTheme="minorHAnsi" w:cstheme="minorHAnsi"/>
                <w:b/>
                <w:sz w:val="44"/>
                <w:szCs w:val="44"/>
              </w:rPr>
              <w:t>Akcionářsk</w:t>
            </w:r>
            <w:r>
              <w:rPr>
                <w:rFonts w:asciiTheme="minorHAnsi" w:hAnsiTheme="minorHAnsi" w:cstheme="minorHAnsi"/>
                <w:b/>
                <w:sz w:val="44"/>
                <w:szCs w:val="44"/>
              </w:rPr>
              <w:t>é</w:t>
            </w:r>
            <w:r w:rsidR="00624C9F" w:rsidRPr="001C3D69">
              <w:rPr>
                <w:rFonts w:asciiTheme="minorHAnsi" w:hAnsiTheme="minorHAnsi" w:cstheme="minorHAnsi"/>
                <w:b/>
                <w:sz w:val="44"/>
                <w:szCs w:val="44"/>
              </w:rPr>
              <w:t xml:space="preserve"> dohod</w:t>
            </w:r>
            <w:r>
              <w:rPr>
                <w:rFonts w:asciiTheme="minorHAnsi" w:hAnsiTheme="minorHAnsi" w:cstheme="minorHAnsi"/>
                <w:b/>
                <w:sz w:val="44"/>
                <w:szCs w:val="44"/>
              </w:rPr>
              <w:t>ě – úplné znění</w:t>
            </w:r>
          </w:p>
        </w:tc>
      </w:tr>
      <w:tr w:rsidR="00D8139B" w:rsidRPr="001C3D69" w14:paraId="195DC68B" w14:textId="77777777" w:rsidTr="00520112">
        <w:trPr>
          <w:trHeight w:val="7480"/>
        </w:trPr>
        <w:tc>
          <w:tcPr>
            <w:tcW w:w="9212" w:type="dxa"/>
            <w:tcBorders>
              <w:top w:val="single" w:sz="4" w:space="0" w:color="auto"/>
            </w:tcBorders>
          </w:tcPr>
          <w:p w14:paraId="2887107F" w14:textId="36246920" w:rsidR="0034200B" w:rsidRPr="001C3D69" w:rsidRDefault="00272BFE" w:rsidP="00272BFE">
            <w:pPr>
              <w:spacing w:before="240" w:after="60"/>
              <w:jc w:val="center"/>
              <w:rPr>
                <w:rFonts w:asciiTheme="minorHAnsi" w:hAnsiTheme="minorHAnsi" w:cs="Calibri"/>
                <w:color w:val="0D0D0D"/>
              </w:rPr>
            </w:pPr>
            <w:r>
              <w:rPr>
                <w:rFonts w:asciiTheme="minorHAnsi" w:hAnsiTheme="minorHAnsi" w:cs="Calibri"/>
                <w:color w:val="0D0D0D"/>
              </w:rPr>
              <w:t>mezi</w:t>
            </w:r>
          </w:p>
          <w:p w14:paraId="6090A0B9" w14:textId="77777777" w:rsidR="0034200B" w:rsidRPr="001C3D69" w:rsidRDefault="000F46B1" w:rsidP="00520112">
            <w:pPr>
              <w:spacing w:before="240" w:after="60"/>
              <w:jc w:val="center"/>
              <w:rPr>
                <w:rFonts w:asciiTheme="minorHAnsi" w:hAnsiTheme="minorHAnsi" w:cs="Calibri"/>
                <w:b/>
                <w:bCs/>
                <w:sz w:val="44"/>
                <w:szCs w:val="44"/>
              </w:rPr>
            </w:pPr>
            <w:r w:rsidRPr="001C3D69">
              <w:rPr>
                <w:rFonts w:asciiTheme="minorHAnsi" w:hAnsiTheme="minorHAnsi" w:cs="Calibri"/>
                <w:b/>
                <w:bCs/>
                <w:sz w:val="44"/>
                <w:szCs w:val="44"/>
              </w:rPr>
              <w:t>Statutární město Pardubice</w:t>
            </w:r>
          </w:p>
          <w:p w14:paraId="2772C6C1" w14:textId="77777777" w:rsidR="000F46B1" w:rsidRPr="00272BFE" w:rsidRDefault="000F46B1" w:rsidP="00520112">
            <w:pPr>
              <w:spacing w:before="240" w:after="60"/>
              <w:jc w:val="center"/>
              <w:rPr>
                <w:rFonts w:asciiTheme="minorHAnsi" w:hAnsiTheme="minorHAnsi" w:cs="Calibri"/>
              </w:rPr>
            </w:pPr>
            <w:r w:rsidRPr="00272BFE">
              <w:rPr>
                <w:rFonts w:asciiTheme="minorHAnsi" w:hAnsiTheme="minorHAnsi" w:cs="Calibri"/>
              </w:rPr>
              <w:t>a</w:t>
            </w:r>
          </w:p>
          <w:p w14:paraId="28DD903A" w14:textId="77777777" w:rsidR="000F46B1" w:rsidRDefault="000F46B1" w:rsidP="00520112">
            <w:pPr>
              <w:spacing w:before="240" w:after="60"/>
              <w:jc w:val="center"/>
              <w:rPr>
                <w:rFonts w:asciiTheme="minorHAnsi" w:hAnsiTheme="minorHAnsi" w:cs="Calibri"/>
                <w:b/>
                <w:bCs/>
                <w:sz w:val="44"/>
                <w:szCs w:val="44"/>
              </w:rPr>
            </w:pPr>
            <w:r w:rsidRPr="001C3D69">
              <w:rPr>
                <w:rFonts w:asciiTheme="minorHAnsi" w:hAnsiTheme="minorHAnsi" w:cs="Calibri"/>
                <w:b/>
                <w:bCs/>
                <w:sz w:val="44"/>
                <w:szCs w:val="44"/>
              </w:rPr>
              <w:t>HokejPce 2020 s.r.o.</w:t>
            </w:r>
          </w:p>
          <w:p w14:paraId="309161C1" w14:textId="232CE4F4" w:rsidR="006B49E0" w:rsidRPr="00D85835" w:rsidRDefault="006B49E0" w:rsidP="00791C75">
            <w:pPr>
              <w:spacing w:before="240" w:after="60"/>
              <w:jc w:val="center"/>
              <w:rPr>
                <w:rFonts w:asciiTheme="minorHAnsi" w:hAnsiTheme="minorHAnsi" w:cs="Calibri"/>
              </w:rPr>
            </w:pPr>
            <w:r w:rsidRPr="00272BFE">
              <w:rPr>
                <w:rFonts w:asciiTheme="minorHAnsi" w:hAnsiTheme="minorHAnsi" w:cs="Calibri"/>
              </w:rPr>
              <w:t>a</w:t>
            </w:r>
          </w:p>
          <w:p w14:paraId="4213A09E" w14:textId="77777777" w:rsidR="00583F06" w:rsidRPr="00583F06" w:rsidRDefault="00583F06" w:rsidP="00520112">
            <w:pPr>
              <w:spacing w:before="240" w:after="60"/>
              <w:jc w:val="center"/>
              <w:rPr>
                <w:rFonts w:asciiTheme="minorHAnsi" w:hAnsiTheme="minorHAnsi" w:cstheme="minorHAnsi"/>
                <w:b/>
                <w:bCs/>
                <w:sz w:val="44"/>
                <w:szCs w:val="44"/>
              </w:rPr>
            </w:pPr>
            <w:r w:rsidRPr="00745432">
              <w:rPr>
                <w:rFonts w:asciiTheme="minorHAnsi" w:hAnsiTheme="minorHAnsi"/>
                <w:b/>
                <w:sz w:val="44"/>
              </w:rPr>
              <w:t>HOCKEY CLUB DYNAMO PARDUBICE a.s.</w:t>
            </w:r>
          </w:p>
          <w:p w14:paraId="793FA304" w14:textId="65535E81" w:rsidR="00583F06" w:rsidRPr="001C3D69" w:rsidRDefault="00583F06" w:rsidP="00373A35">
            <w:pPr>
              <w:spacing w:before="240" w:after="60"/>
              <w:jc w:val="center"/>
              <w:rPr>
                <w:rFonts w:asciiTheme="minorHAnsi" w:hAnsiTheme="minorHAnsi" w:cs="Calibri"/>
                <w:b/>
                <w:bCs/>
                <w:sz w:val="44"/>
                <w:szCs w:val="44"/>
              </w:rPr>
            </w:pPr>
          </w:p>
        </w:tc>
      </w:tr>
    </w:tbl>
    <w:p w14:paraId="3D96802A" w14:textId="77777777" w:rsidR="00D8139B" w:rsidRPr="001C3D69" w:rsidRDefault="00D8139B" w:rsidP="00FF2D66">
      <w:pPr>
        <w:spacing w:before="240" w:after="60" w:line="276" w:lineRule="auto"/>
        <w:jc w:val="both"/>
        <w:rPr>
          <w:rFonts w:asciiTheme="minorHAnsi" w:hAnsiTheme="minorHAnsi" w:cs="Calibri"/>
          <w:b/>
        </w:rPr>
      </w:pPr>
    </w:p>
    <w:p w14:paraId="51BF918A" w14:textId="77777777" w:rsidR="00970D17" w:rsidRPr="001C3D69" w:rsidRDefault="00D8139B">
      <w:pPr>
        <w:rPr>
          <w:rFonts w:asciiTheme="minorHAnsi" w:hAnsiTheme="minorHAnsi" w:cs="Calibri"/>
          <w:b/>
        </w:rPr>
      </w:pPr>
      <w:r w:rsidRPr="001C3D69">
        <w:rPr>
          <w:rFonts w:asciiTheme="minorHAnsi" w:hAnsiTheme="minorHAnsi" w:cs="Calibri"/>
          <w:b/>
        </w:rPr>
        <w:br w:type="page"/>
      </w:r>
    </w:p>
    <w:p w14:paraId="3D3F4382" w14:textId="2AACD21D" w:rsidR="005A48F4" w:rsidRPr="001C3D69" w:rsidRDefault="005A48F4" w:rsidP="00FD4D4B">
      <w:pPr>
        <w:spacing w:before="120"/>
        <w:jc w:val="both"/>
        <w:rPr>
          <w:rFonts w:asciiTheme="minorHAnsi" w:hAnsiTheme="minorHAnsi" w:cs="Calibri"/>
          <w:b/>
        </w:rPr>
      </w:pPr>
      <w:r w:rsidRPr="001C3D69">
        <w:rPr>
          <w:rFonts w:asciiTheme="minorHAnsi" w:hAnsiTheme="minorHAnsi" w:cs="Calibri"/>
          <w:b/>
        </w:rPr>
        <w:lastRenderedPageBreak/>
        <w:t>T</w:t>
      </w:r>
      <w:r w:rsidR="00583F06">
        <w:rPr>
          <w:rFonts w:asciiTheme="minorHAnsi" w:hAnsiTheme="minorHAnsi" w:cs="Calibri"/>
          <w:b/>
        </w:rPr>
        <w:t>ento dodatek k A</w:t>
      </w:r>
      <w:r w:rsidR="00624C9F" w:rsidRPr="001C3D69">
        <w:rPr>
          <w:rFonts w:asciiTheme="minorHAnsi" w:hAnsiTheme="minorHAnsi" w:cs="Calibri"/>
          <w:b/>
        </w:rPr>
        <w:t>kcionářsk</w:t>
      </w:r>
      <w:r w:rsidR="00592C57">
        <w:rPr>
          <w:rFonts w:asciiTheme="minorHAnsi" w:hAnsiTheme="minorHAnsi" w:cs="Calibri"/>
          <w:b/>
        </w:rPr>
        <w:t>é</w:t>
      </w:r>
      <w:r w:rsidR="00624C9F" w:rsidRPr="001C3D69">
        <w:rPr>
          <w:rFonts w:asciiTheme="minorHAnsi" w:hAnsiTheme="minorHAnsi" w:cs="Calibri"/>
          <w:b/>
        </w:rPr>
        <w:t xml:space="preserve"> dohod</w:t>
      </w:r>
      <w:r w:rsidR="00583F06">
        <w:rPr>
          <w:rFonts w:asciiTheme="minorHAnsi" w:hAnsiTheme="minorHAnsi" w:cs="Calibri"/>
          <w:b/>
        </w:rPr>
        <w:t>ě</w:t>
      </w:r>
      <w:r w:rsidR="000D37D5" w:rsidRPr="001C3D69">
        <w:rPr>
          <w:rFonts w:asciiTheme="minorHAnsi" w:hAnsiTheme="minorHAnsi" w:cs="Calibri"/>
          <w:b/>
        </w:rPr>
        <w:t xml:space="preserve"> </w:t>
      </w:r>
      <w:r w:rsidRPr="001C3D69">
        <w:rPr>
          <w:rFonts w:asciiTheme="minorHAnsi" w:hAnsiTheme="minorHAnsi" w:cs="Calibri"/>
          <w:b/>
        </w:rPr>
        <w:t>uzav</w:t>
      </w:r>
      <w:r w:rsidR="00303CAF" w:rsidRPr="001C3D69">
        <w:rPr>
          <w:rFonts w:asciiTheme="minorHAnsi" w:hAnsiTheme="minorHAnsi" w:cs="Calibri"/>
          <w:b/>
        </w:rPr>
        <w:t>írají</w:t>
      </w:r>
      <w:r w:rsidRPr="001C3D69">
        <w:rPr>
          <w:rFonts w:asciiTheme="minorHAnsi" w:hAnsiTheme="minorHAnsi" w:cs="Calibri"/>
          <w:b/>
        </w:rPr>
        <w:t xml:space="preserve"> </w:t>
      </w:r>
      <w:r w:rsidR="00583F06">
        <w:rPr>
          <w:rFonts w:asciiTheme="minorHAnsi" w:hAnsiTheme="minorHAnsi" w:cs="Calibri"/>
          <w:b/>
        </w:rPr>
        <w:t>smluvní strany s</w:t>
      </w:r>
      <w:r w:rsidR="005C6786">
        <w:rPr>
          <w:rFonts w:asciiTheme="minorHAnsi" w:hAnsiTheme="minorHAnsi" w:cs="Calibri"/>
          <w:b/>
        </w:rPr>
        <w:t xml:space="preserve"> přihlédnutím k dosavadní spolupráci ve společné snaze vzájemnou spolupráci vylepšit, </w:t>
      </w:r>
      <w:r w:rsidR="00592C57">
        <w:rPr>
          <w:rFonts w:asciiTheme="minorHAnsi" w:hAnsiTheme="minorHAnsi" w:cs="Calibri"/>
          <w:b/>
        </w:rPr>
        <w:t>odstranit nejasné a sporné body</w:t>
      </w:r>
      <w:r w:rsidR="005C6786">
        <w:rPr>
          <w:rFonts w:asciiTheme="minorHAnsi" w:hAnsiTheme="minorHAnsi" w:cs="Calibri"/>
          <w:b/>
        </w:rPr>
        <w:t xml:space="preserve"> a to vše při respektování svých zájmů, cílů a základních principů Akcionářské dohody</w:t>
      </w:r>
      <w:r w:rsidR="00F97E7C">
        <w:rPr>
          <w:rFonts w:asciiTheme="minorHAnsi" w:hAnsiTheme="minorHAnsi" w:cs="Calibri"/>
          <w:b/>
        </w:rPr>
        <w:t>. Tento dodatek je novým úplným zněním Akcionářské dohody ve znění všech dodatků a nahrazuje proto veškerá dosavadní ujednání</w:t>
      </w:r>
      <w:r w:rsidR="00583F06">
        <w:rPr>
          <w:rFonts w:asciiTheme="minorHAnsi" w:hAnsiTheme="minorHAnsi" w:cs="Calibri"/>
          <w:b/>
        </w:rPr>
        <w:t xml:space="preserve"> </w:t>
      </w:r>
      <w:r w:rsidRPr="001C3D69">
        <w:rPr>
          <w:rFonts w:asciiTheme="minorHAnsi" w:hAnsiTheme="minorHAnsi" w:cs="Calibri"/>
          <w:b/>
        </w:rPr>
        <w:t>(dále jen „</w:t>
      </w:r>
      <w:r w:rsidR="00303CAF" w:rsidRPr="001C3D69">
        <w:rPr>
          <w:rFonts w:asciiTheme="minorHAnsi" w:hAnsiTheme="minorHAnsi" w:cs="Calibri"/>
          <w:b/>
        </w:rPr>
        <w:t>Dohoda</w:t>
      </w:r>
      <w:r w:rsidRPr="001C3D69">
        <w:rPr>
          <w:rFonts w:asciiTheme="minorHAnsi" w:hAnsiTheme="minorHAnsi" w:cs="Calibri"/>
          <w:b/>
        </w:rPr>
        <w:t>“):</w:t>
      </w:r>
    </w:p>
    <w:p w14:paraId="3F0DAD0A" w14:textId="558E2813" w:rsidR="00630111" w:rsidRPr="001C3D69" w:rsidRDefault="0072666F" w:rsidP="00FD4D4B">
      <w:pPr>
        <w:pStyle w:val="Odstavecseseznamem"/>
        <w:numPr>
          <w:ilvl w:val="0"/>
          <w:numId w:val="17"/>
        </w:numPr>
        <w:spacing w:before="120"/>
        <w:ind w:left="567" w:hanging="567"/>
        <w:contextualSpacing w:val="0"/>
        <w:jc w:val="both"/>
        <w:rPr>
          <w:rFonts w:asciiTheme="minorHAnsi" w:hAnsiTheme="minorHAnsi" w:cstheme="minorHAnsi"/>
        </w:rPr>
      </w:pPr>
      <w:r w:rsidRPr="001C3D69">
        <w:rPr>
          <w:rFonts w:asciiTheme="minorHAnsi" w:hAnsiTheme="minorHAnsi" w:cstheme="minorHAnsi"/>
          <w:b/>
          <w:snapToGrid w:val="0"/>
        </w:rPr>
        <w:t>Statutární město Pardubice</w:t>
      </w:r>
      <w:r w:rsidRPr="001C3D69">
        <w:rPr>
          <w:rFonts w:asciiTheme="minorHAnsi" w:hAnsiTheme="minorHAnsi" w:cstheme="minorHAnsi"/>
          <w:color w:val="000000"/>
        </w:rPr>
        <w:t xml:space="preserve">, </w:t>
      </w:r>
      <w:r w:rsidRPr="001C3D69">
        <w:rPr>
          <w:rFonts w:asciiTheme="minorHAnsi" w:hAnsiTheme="minorHAnsi" w:cstheme="minorHAnsi"/>
        </w:rPr>
        <w:t>IČ:</w:t>
      </w:r>
      <w:r w:rsidRPr="001C3D69">
        <w:rPr>
          <w:rFonts w:asciiTheme="minorHAnsi" w:hAnsiTheme="minorHAnsi" w:cs="Arial"/>
          <w:bCs/>
        </w:rPr>
        <w:t xml:space="preserve"> 002 74 046</w:t>
      </w:r>
      <w:r w:rsidRPr="001C3D69">
        <w:rPr>
          <w:rFonts w:asciiTheme="minorHAnsi" w:hAnsiTheme="minorHAnsi" w:cstheme="minorHAnsi"/>
        </w:rPr>
        <w:t>, se sídlem</w:t>
      </w:r>
      <w:r w:rsidR="00CB36D0">
        <w:rPr>
          <w:rFonts w:asciiTheme="minorHAnsi" w:hAnsiTheme="minorHAnsi" w:cstheme="minorHAnsi"/>
        </w:rPr>
        <w:t xml:space="preserve"> Pernštýnské náměstí č.p. 1</w:t>
      </w:r>
      <w:r w:rsidRPr="001C3D69">
        <w:rPr>
          <w:rFonts w:asciiTheme="minorHAnsi" w:hAnsiTheme="minorHAnsi" w:cstheme="minorHAnsi"/>
        </w:rPr>
        <w:t xml:space="preserve">, </w:t>
      </w:r>
      <w:r w:rsidR="00CB36D0">
        <w:rPr>
          <w:rFonts w:asciiTheme="minorHAnsi" w:hAnsiTheme="minorHAnsi" w:cstheme="minorHAnsi"/>
        </w:rPr>
        <w:t>530 21</w:t>
      </w:r>
      <w:r w:rsidRPr="001C3D69">
        <w:rPr>
          <w:rFonts w:asciiTheme="minorHAnsi" w:hAnsiTheme="minorHAnsi" w:cstheme="minorHAnsi"/>
        </w:rPr>
        <w:t xml:space="preserve">, </w:t>
      </w:r>
      <w:r w:rsidR="00CB36D0">
        <w:rPr>
          <w:rFonts w:asciiTheme="minorHAnsi" w:hAnsiTheme="minorHAnsi" w:cstheme="minorHAnsi"/>
        </w:rPr>
        <w:t xml:space="preserve">Pardubice, </w:t>
      </w:r>
      <w:r w:rsidRPr="001C3D69">
        <w:rPr>
          <w:rFonts w:asciiTheme="minorHAnsi" w:hAnsiTheme="minorHAnsi" w:cstheme="minorHAnsi"/>
        </w:rPr>
        <w:t>zastoupen</w:t>
      </w:r>
      <w:r w:rsidR="00E543BE" w:rsidRPr="001C3D69">
        <w:rPr>
          <w:rFonts w:asciiTheme="minorHAnsi" w:hAnsiTheme="minorHAnsi" w:cstheme="minorHAnsi"/>
        </w:rPr>
        <w:t xml:space="preserve">o </w:t>
      </w:r>
      <w:r w:rsidR="009A00E1" w:rsidRPr="001C3D69">
        <w:rPr>
          <w:rFonts w:asciiTheme="minorHAnsi" w:hAnsiTheme="minorHAnsi" w:cstheme="minorHAnsi"/>
        </w:rPr>
        <w:t>Bc. Janem Nadrchalem</w:t>
      </w:r>
      <w:r w:rsidR="00E543BE" w:rsidRPr="001C3D69">
        <w:rPr>
          <w:rFonts w:asciiTheme="minorHAnsi" w:hAnsiTheme="minorHAnsi" w:cstheme="minorHAnsi"/>
        </w:rPr>
        <w:t xml:space="preserve">, </w:t>
      </w:r>
      <w:r w:rsidRPr="001C3D69">
        <w:rPr>
          <w:rFonts w:asciiTheme="minorHAnsi" w:hAnsiTheme="minorHAnsi" w:cstheme="minorHAnsi"/>
        </w:rPr>
        <w:t>primátorem</w:t>
      </w:r>
    </w:p>
    <w:p w14:paraId="0AB4382C" w14:textId="77777777" w:rsidR="00630111" w:rsidRPr="001C3D69" w:rsidRDefault="00630111" w:rsidP="00FD4D4B">
      <w:pPr>
        <w:spacing w:before="120" w:line="276" w:lineRule="auto"/>
        <w:ind w:left="567"/>
        <w:jc w:val="both"/>
        <w:rPr>
          <w:rFonts w:asciiTheme="minorHAnsi" w:hAnsiTheme="minorHAnsi" w:cstheme="minorHAnsi"/>
        </w:rPr>
      </w:pPr>
      <w:r w:rsidRPr="001C3D69">
        <w:rPr>
          <w:rFonts w:asciiTheme="minorHAnsi" w:hAnsiTheme="minorHAnsi" w:cstheme="minorHAnsi"/>
        </w:rPr>
        <w:t>(dále jen „</w:t>
      </w:r>
      <w:r w:rsidR="009557AD" w:rsidRPr="001C3D69">
        <w:rPr>
          <w:rFonts w:asciiTheme="minorHAnsi" w:hAnsiTheme="minorHAnsi" w:cstheme="minorHAnsi"/>
          <w:b/>
        </w:rPr>
        <w:t>SMP</w:t>
      </w:r>
      <w:r w:rsidRPr="001C3D69">
        <w:rPr>
          <w:rFonts w:asciiTheme="minorHAnsi" w:hAnsiTheme="minorHAnsi" w:cstheme="minorHAnsi"/>
        </w:rPr>
        <w:t>“)</w:t>
      </w:r>
    </w:p>
    <w:p w14:paraId="3EDB93CD" w14:textId="77777777" w:rsidR="00630111" w:rsidRPr="001C3D69" w:rsidRDefault="00630111" w:rsidP="00FD4D4B">
      <w:pPr>
        <w:spacing w:before="120" w:line="276" w:lineRule="auto"/>
        <w:ind w:left="567"/>
        <w:jc w:val="both"/>
        <w:rPr>
          <w:rFonts w:asciiTheme="minorHAnsi" w:hAnsiTheme="minorHAnsi" w:cstheme="minorHAnsi"/>
        </w:rPr>
      </w:pPr>
      <w:r w:rsidRPr="001C3D69">
        <w:rPr>
          <w:rFonts w:asciiTheme="minorHAnsi" w:hAnsiTheme="minorHAnsi" w:cstheme="minorHAnsi"/>
        </w:rPr>
        <w:t>a</w:t>
      </w:r>
    </w:p>
    <w:p w14:paraId="08C1F292" w14:textId="35474FC0" w:rsidR="00630111" w:rsidRPr="001C3D69" w:rsidRDefault="0072666F" w:rsidP="00FD4D4B">
      <w:pPr>
        <w:pStyle w:val="Odstavecseseznamem"/>
        <w:numPr>
          <w:ilvl w:val="0"/>
          <w:numId w:val="17"/>
        </w:numPr>
        <w:spacing w:before="120"/>
        <w:ind w:left="567" w:hanging="567"/>
        <w:contextualSpacing w:val="0"/>
        <w:jc w:val="both"/>
        <w:rPr>
          <w:rFonts w:asciiTheme="minorHAnsi" w:hAnsiTheme="minorHAnsi" w:cstheme="minorHAnsi"/>
        </w:rPr>
      </w:pPr>
      <w:bookmarkStart w:id="1" w:name="_Hlk39660344"/>
      <w:r w:rsidRPr="001C3D69">
        <w:rPr>
          <w:rFonts w:asciiTheme="minorHAnsi" w:hAnsiTheme="minorHAnsi" w:cstheme="minorHAnsi"/>
          <w:b/>
          <w:bCs/>
          <w:color w:val="000000"/>
          <w:lang w:bidi="cs-CZ"/>
        </w:rPr>
        <w:t>HokejPce 2020 s.r.o.</w:t>
      </w:r>
      <w:r w:rsidRPr="001C3D69">
        <w:rPr>
          <w:rFonts w:asciiTheme="minorHAnsi" w:hAnsiTheme="minorHAnsi" w:cstheme="minorHAnsi"/>
          <w:color w:val="000000"/>
          <w:lang w:bidi="cs-CZ"/>
        </w:rPr>
        <w:t>, IČ: 465 09 801, se sídlem</w:t>
      </w:r>
      <w:r w:rsidR="005D5A5C">
        <w:rPr>
          <w:rFonts w:asciiTheme="minorHAnsi" w:hAnsiTheme="minorHAnsi" w:cstheme="minorHAnsi"/>
          <w:color w:val="000000"/>
          <w:lang w:bidi="cs-CZ"/>
        </w:rPr>
        <w:t xml:space="preserve"> Lánovská 1690</w:t>
      </w:r>
      <w:r w:rsidR="004F27AC" w:rsidRPr="001C3D69">
        <w:rPr>
          <w:rFonts w:asciiTheme="minorHAnsi" w:hAnsiTheme="minorHAnsi" w:cstheme="minorHAnsi"/>
          <w:color w:val="000000"/>
          <w:lang w:bidi="cs-CZ"/>
        </w:rPr>
        <w:t xml:space="preserve">, </w:t>
      </w:r>
      <w:r w:rsidR="005D5A5C">
        <w:rPr>
          <w:rFonts w:asciiTheme="minorHAnsi" w:hAnsiTheme="minorHAnsi" w:cstheme="minorHAnsi"/>
          <w:color w:val="000000"/>
          <w:lang w:bidi="cs-CZ"/>
        </w:rPr>
        <w:t>543 01</w:t>
      </w:r>
      <w:r w:rsidRPr="001C3D69">
        <w:rPr>
          <w:rFonts w:asciiTheme="minorHAnsi" w:hAnsiTheme="minorHAnsi" w:cstheme="minorHAnsi"/>
          <w:color w:val="000000"/>
          <w:lang w:bidi="cs-CZ"/>
        </w:rPr>
        <w:t>,</w:t>
      </w:r>
      <w:r w:rsidR="005D5A5C">
        <w:rPr>
          <w:rFonts w:asciiTheme="minorHAnsi" w:hAnsiTheme="minorHAnsi" w:cstheme="minorHAnsi"/>
          <w:color w:val="000000"/>
          <w:lang w:bidi="cs-CZ"/>
        </w:rPr>
        <w:t xml:space="preserve"> Vrchlabí,</w:t>
      </w:r>
      <w:r w:rsidRPr="001C3D69">
        <w:rPr>
          <w:rFonts w:asciiTheme="minorHAnsi" w:hAnsiTheme="minorHAnsi" w:cstheme="minorHAnsi"/>
          <w:bCs/>
        </w:rPr>
        <w:t xml:space="preserve"> zapsaná v obchodním rejstříku vedeném Krajským soudem v Hradci Králové pod sp. zn. C 2301, zastoupena </w:t>
      </w:r>
      <w:r w:rsidR="004433B8" w:rsidRPr="001C3D69">
        <w:rPr>
          <w:rFonts w:asciiTheme="minorHAnsi" w:hAnsiTheme="minorHAnsi" w:cstheme="minorHAnsi"/>
          <w:bCs/>
        </w:rPr>
        <w:t xml:space="preserve">panem </w:t>
      </w:r>
      <w:r w:rsidRPr="001C3D69">
        <w:rPr>
          <w:rFonts w:asciiTheme="minorHAnsi" w:hAnsiTheme="minorHAnsi" w:cstheme="minorHAnsi"/>
          <w:bCs/>
        </w:rPr>
        <w:t>Petrem Dědkem, jednatelem</w:t>
      </w:r>
      <w:r w:rsidR="004F27AC" w:rsidRPr="001C3D69">
        <w:rPr>
          <w:rFonts w:asciiTheme="minorHAnsi" w:hAnsiTheme="minorHAnsi" w:cstheme="minorHAnsi"/>
          <w:bCs/>
        </w:rPr>
        <w:t xml:space="preserve"> </w:t>
      </w:r>
    </w:p>
    <w:bookmarkEnd w:id="1"/>
    <w:p w14:paraId="07275149" w14:textId="4797D1DC" w:rsidR="00583F06" w:rsidRDefault="00630111" w:rsidP="00373A35">
      <w:pPr>
        <w:spacing w:before="120" w:line="276" w:lineRule="auto"/>
        <w:ind w:left="567"/>
        <w:jc w:val="both"/>
        <w:rPr>
          <w:rFonts w:asciiTheme="minorHAnsi" w:hAnsiTheme="minorHAnsi" w:cstheme="minorHAnsi"/>
        </w:rPr>
      </w:pPr>
      <w:r w:rsidRPr="001C3D69">
        <w:rPr>
          <w:rFonts w:asciiTheme="minorHAnsi" w:hAnsiTheme="minorHAnsi" w:cstheme="minorHAnsi"/>
        </w:rPr>
        <w:t>(dále jen „</w:t>
      </w:r>
      <w:r w:rsidR="009557AD" w:rsidRPr="001C3D69">
        <w:rPr>
          <w:rFonts w:asciiTheme="minorHAnsi" w:hAnsiTheme="minorHAnsi" w:cstheme="minorHAnsi"/>
          <w:b/>
        </w:rPr>
        <w:t>Investor</w:t>
      </w:r>
      <w:r w:rsidRPr="001C3D69">
        <w:rPr>
          <w:rFonts w:asciiTheme="minorHAnsi" w:hAnsiTheme="minorHAnsi" w:cstheme="minorHAnsi"/>
        </w:rPr>
        <w:t>“)</w:t>
      </w:r>
    </w:p>
    <w:p w14:paraId="42F74E94" w14:textId="00F98168" w:rsidR="000677D6" w:rsidRPr="001C3D69" w:rsidRDefault="000677D6" w:rsidP="00373A35">
      <w:pPr>
        <w:spacing w:before="120" w:line="276" w:lineRule="auto"/>
        <w:ind w:left="567"/>
        <w:jc w:val="both"/>
        <w:rPr>
          <w:rFonts w:asciiTheme="minorHAnsi" w:hAnsiTheme="minorHAnsi" w:cstheme="minorHAnsi"/>
        </w:rPr>
      </w:pPr>
      <w:r>
        <w:rPr>
          <w:rFonts w:asciiTheme="minorHAnsi" w:hAnsiTheme="minorHAnsi" w:cstheme="minorHAnsi"/>
        </w:rPr>
        <w:t>a</w:t>
      </w:r>
    </w:p>
    <w:p w14:paraId="5F179A68" w14:textId="22B0E41A" w:rsidR="00583F06" w:rsidRDefault="00583F06" w:rsidP="00745432">
      <w:pPr>
        <w:pStyle w:val="Odstavecseseznamem"/>
        <w:numPr>
          <w:ilvl w:val="0"/>
          <w:numId w:val="17"/>
        </w:numPr>
        <w:spacing w:before="120"/>
        <w:ind w:left="567" w:hanging="567"/>
        <w:contextualSpacing w:val="0"/>
        <w:jc w:val="both"/>
        <w:rPr>
          <w:rFonts w:asciiTheme="minorHAnsi" w:hAnsiTheme="minorHAnsi" w:cstheme="minorHAnsi"/>
        </w:rPr>
      </w:pPr>
      <w:r w:rsidRPr="00745432">
        <w:rPr>
          <w:rFonts w:asciiTheme="minorHAnsi" w:hAnsiTheme="minorHAnsi"/>
          <w:b/>
        </w:rPr>
        <w:t>HOCKEY CLUB DYNAMO PARDUBICE a.s.</w:t>
      </w:r>
      <w:r w:rsidRPr="00745432">
        <w:rPr>
          <w:rFonts w:asciiTheme="minorHAnsi" w:hAnsiTheme="minorHAnsi"/>
        </w:rPr>
        <w:t xml:space="preserve">, IČ: 601 12 476, se sídlem: </w:t>
      </w:r>
      <w:r w:rsidR="00F01E9A">
        <w:rPr>
          <w:rFonts w:asciiTheme="minorHAnsi" w:hAnsiTheme="minorHAnsi"/>
        </w:rPr>
        <w:t>Sukova třída 1735</w:t>
      </w:r>
      <w:r w:rsidRPr="00745432">
        <w:rPr>
          <w:rFonts w:asciiTheme="minorHAnsi" w:hAnsiTheme="minorHAnsi"/>
        </w:rPr>
        <w:t>,</w:t>
      </w:r>
      <w:r w:rsidR="00F01E9A">
        <w:rPr>
          <w:rFonts w:asciiTheme="minorHAnsi" w:hAnsiTheme="minorHAnsi"/>
        </w:rPr>
        <w:t xml:space="preserve"> Zelené Předměstí</w:t>
      </w:r>
      <w:r w:rsidRPr="00745432">
        <w:rPr>
          <w:rFonts w:asciiTheme="minorHAnsi" w:hAnsiTheme="minorHAnsi"/>
        </w:rPr>
        <w:t xml:space="preserve">, </w:t>
      </w:r>
      <w:r w:rsidR="00F01E9A">
        <w:rPr>
          <w:rFonts w:asciiTheme="minorHAnsi" w:hAnsiTheme="minorHAnsi"/>
        </w:rPr>
        <w:t xml:space="preserve">530 02 Pardubice, </w:t>
      </w:r>
      <w:r w:rsidRPr="00745432">
        <w:rPr>
          <w:rFonts w:asciiTheme="minorHAnsi" w:hAnsiTheme="minorHAnsi"/>
        </w:rPr>
        <w:t>zapsan</w:t>
      </w:r>
      <w:r w:rsidR="0059440A">
        <w:rPr>
          <w:rFonts w:asciiTheme="minorHAnsi" w:hAnsiTheme="minorHAnsi"/>
        </w:rPr>
        <w:t>á</w:t>
      </w:r>
      <w:r w:rsidRPr="00745432">
        <w:rPr>
          <w:rFonts w:asciiTheme="minorHAnsi" w:hAnsiTheme="minorHAnsi"/>
        </w:rPr>
        <w:t xml:space="preserve"> v obchodním rejstříku vedeném Krajským soudem v Hradci </w:t>
      </w:r>
      <w:r w:rsidRPr="0038225D">
        <w:rPr>
          <w:rFonts w:asciiTheme="minorHAnsi" w:hAnsiTheme="minorHAnsi" w:cstheme="minorHAnsi"/>
          <w:bCs/>
        </w:rPr>
        <w:t xml:space="preserve">Králové pod sp. </w:t>
      </w:r>
      <w:r w:rsidR="006B3A74" w:rsidRPr="0038225D">
        <w:rPr>
          <w:rFonts w:asciiTheme="minorHAnsi" w:hAnsiTheme="minorHAnsi" w:cstheme="minorHAnsi"/>
          <w:bCs/>
        </w:rPr>
        <w:t xml:space="preserve">zn. </w:t>
      </w:r>
      <w:r w:rsidRPr="0038225D">
        <w:rPr>
          <w:rFonts w:asciiTheme="minorHAnsi" w:hAnsiTheme="minorHAnsi" w:cstheme="minorHAnsi"/>
          <w:bCs/>
        </w:rPr>
        <w:t>B 1078</w:t>
      </w:r>
      <w:r w:rsidR="000677D6" w:rsidRPr="0038225D">
        <w:rPr>
          <w:rFonts w:asciiTheme="minorHAnsi" w:hAnsiTheme="minorHAnsi" w:cstheme="minorHAnsi"/>
          <w:bCs/>
        </w:rPr>
        <w:t xml:space="preserve">, </w:t>
      </w:r>
      <w:r w:rsidR="000677D6" w:rsidRPr="001C3D69">
        <w:rPr>
          <w:rFonts w:asciiTheme="minorHAnsi" w:hAnsiTheme="minorHAnsi" w:cstheme="minorHAnsi"/>
          <w:bCs/>
        </w:rPr>
        <w:t>zastoupena</w:t>
      </w:r>
      <w:r w:rsidR="000677D6">
        <w:rPr>
          <w:rFonts w:asciiTheme="minorHAnsi" w:hAnsiTheme="minorHAnsi" w:cstheme="minorHAnsi"/>
          <w:bCs/>
        </w:rPr>
        <w:t xml:space="preserve"> </w:t>
      </w:r>
      <w:bookmarkStart w:id="2" w:name="_Hlk206402527"/>
      <w:r w:rsidR="0038225D" w:rsidRPr="0038225D">
        <w:rPr>
          <w:rFonts w:asciiTheme="minorHAnsi" w:hAnsiTheme="minorHAnsi" w:cstheme="minorHAnsi"/>
          <w:bCs/>
        </w:rPr>
        <w:t>Mgr. Ondřejem Heřmanem, předsedou představenstva</w:t>
      </w:r>
      <w:r w:rsidR="0038225D">
        <w:rPr>
          <w:rFonts w:asciiTheme="minorHAnsi" w:hAnsiTheme="minorHAnsi" w:cstheme="minorHAnsi"/>
          <w:bCs/>
        </w:rPr>
        <w:t xml:space="preserve"> a Mgr. Ivanem Čonkou, místopředsedou představenstva</w:t>
      </w:r>
    </w:p>
    <w:bookmarkEnd w:id="2"/>
    <w:p w14:paraId="6178B0BF" w14:textId="4E61B191" w:rsidR="006B49E0" w:rsidRPr="00D85835" w:rsidRDefault="00624C9F" w:rsidP="006B49E0">
      <w:pPr>
        <w:pStyle w:val="Odstavecseseznamem"/>
        <w:spacing w:before="120"/>
        <w:ind w:left="567"/>
        <w:contextualSpacing w:val="0"/>
        <w:jc w:val="both"/>
        <w:rPr>
          <w:rFonts w:asciiTheme="minorHAnsi" w:hAnsiTheme="minorHAnsi" w:cstheme="minorHAnsi"/>
        </w:rPr>
      </w:pPr>
      <w:r w:rsidRPr="001C3D69">
        <w:rPr>
          <w:rFonts w:asciiTheme="minorHAnsi" w:hAnsiTheme="minorHAnsi" w:cstheme="minorHAnsi"/>
        </w:rPr>
        <w:t>(</w:t>
      </w:r>
      <w:r w:rsidR="009557AD" w:rsidRPr="001C3D69">
        <w:rPr>
          <w:rFonts w:asciiTheme="minorHAnsi" w:hAnsiTheme="minorHAnsi" w:cstheme="minorHAnsi"/>
        </w:rPr>
        <w:t>SMP</w:t>
      </w:r>
      <w:r w:rsidR="006B49E0">
        <w:rPr>
          <w:rFonts w:asciiTheme="minorHAnsi" w:hAnsiTheme="minorHAnsi" w:cstheme="minorHAnsi"/>
        </w:rPr>
        <w:t xml:space="preserve"> a </w:t>
      </w:r>
      <w:r w:rsidR="009557AD" w:rsidRPr="001C3D69">
        <w:rPr>
          <w:rFonts w:asciiTheme="minorHAnsi" w:hAnsiTheme="minorHAnsi" w:cstheme="minorHAnsi"/>
        </w:rPr>
        <w:t>Investor</w:t>
      </w:r>
      <w:r w:rsidR="005C6786">
        <w:rPr>
          <w:rFonts w:asciiTheme="minorHAnsi" w:hAnsiTheme="minorHAnsi" w:cstheme="minorHAnsi"/>
        </w:rPr>
        <w:t xml:space="preserve"> </w:t>
      </w:r>
      <w:r w:rsidR="009557AD" w:rsidRPr="001C3D69">
        <w:rPr>
          <w:rFonts w:asciiTheme="minorHAnsi" w:hAnsiTheme="minorHAnsi" w:cstheme="minorHAnsi"/>
        </w:rPr>
        <w:t>dále</w:t>
      </w:r>
      <w:r w:rsidR="00630111" w:rsidRPr="001C3D69">
        <w:rPr>
          <w:rFonts w:asciiTheme="minorHAnsi" w:hAnsiTheme="minorHAnsi" w:cstheme="minorHAnsi"/>
        </w:rPr>
        <w:t xml:space="preserve"> společně jako „</w:t>
      </w:r>
      <w:r w:rsidR="00630111" w:rsidRPr="001C3D69">
        <w:rPr>
          <w:rFonts w:asciiTheme="minorHAnsi" w:hAnsiTheme="minorHAnsi" w:cstheme="minorHAnsi"/>
          <w:b/>
        </w:rPr>
        <w:t>Smluvní strany</w:t>
      </w:r>
      <w:r w:rsidR="00630111" w:rsidRPr="001C3D69">
        <w:rPr>
          <w:rFonts w:asciiTheme="minorHAnsi" w:hAnsiTheme="minorHAnsi" w:cstheme="minorHAnsi"/>
        </w:rPr>
        <w:t>“ a jednotlivě „</w:t>
      </w:r>
      <w:r w:rsidR="00630111" w:rsidRPr="001C3D69">
        <w:rPr>
          <w:rFonts w:asciiTheme="minorHAnsi" w:hAnsiTheme="minorHAnsi" w:cstheme="minorHAnsi"/>
          <w:b/>
        </w:rPr>
        <w:t>Smluvní strana</w:t>
      </w:r>
      <w:r w:rsidR="00630111" w:rsidRPr="001C3D69">
        <w:rPr>
          <w:rFonts w:asciiTheme="minorHAnsi" w:hAnsiTheme="minorHAnsi" w:cstheme="minorHAnsi"/>
        </w:rPr>
        <w:t>“)</w:t>
      </w:r>
    </w:p>
    <w:p w14:paraId="4F1D79E4" w14:textId="26D145CE" w:rsidR="006B49E0" w:rsidRPr="00D85835" w:rsidRDefault="006B49E0" w:rsidP="006B49E0">
      <w:pPr>
        <w:pStyle w:val="Odstavecseseznamem"/>
        <w:spacing w:before="120"/>
        <w:ind w:left="567"/>
        <w:contextualSpacing w:val="0"/>
        <w:jc w:val="both"/>
        <w:rPr>
          <w:rFonts w:asciiTheme="minorHAnsi" w:hAnsiTheme="minorHAnsi" w:cstheme="minorHAnsi"/>
        </w:rPr>
      </w:pPr>
      <w:r w:rsidRPr="001C3D69">
        <w:rPr>
          <w:rFonts w:asciiTheme="minorHAnsi" w:hAnsiTheme="minorHAnsi" w:cstheme="minorHAnsi"/>
        </w:rPr>
        <w:t>(</w:t>
      </w:r>
      <w:r>
        <w:rPr>
          <w:rFonts w:asciiTheme="minorHAnsi" w:hAnsiTheme="minorHAnsi" w:cstheme="minorHAnsi"/>
        </w:rPr>
        <w:t xml:space="preserve">Smluvní strany a Společnost dále společně jako </w:t>
      </w:r>
      <w:r w:rsidRPr="001C3D69">
        <w:rPr>
          <w:rFonts w:asciiTheme="minorHAnsi" w:hAnsiTheme="minorHAnsi" w:cstheme="minorHAnsi"/>
        </w:rPr>
        <w:t>„</w:t>
      </w:r>
      <w:r>
        <w:rPr>
          <w:rFonts w:asciiTheme="minorHAnsi" w:hAnsiTheme="minorHAnsi" w:cstheme="minorHAnsi"/>
          <w:b/>
        </w:rPr>
        <w:t>Účastníci</w:t>
      </w:r>
      <w:r w:rsidRPr="001C3D69">
        <w:rPr>
          <w:rFonts w:asciiTheme="minorHAnsi" w:hAnsiTheme="minorHAnsi" w:cstheme="minorHAnsi"/>
        </w:rPr>
        <w:t xml:space="preserve">“ a </w:t>
      </w:r>
      <w:r>
        <w:rPr>
          <w:rFonts w:asciiTheme="minorHAnsi" w:hAnsiTheme="minorHAnsi" w:cstheme="minorHAnsi"/>
        </w:rPr>
        <w:t xml:space="preserve">každý z nich </w:t>
      </w:r>
      <w:r w:rsidRPr="001C3D69">
        <w:rPr>
          <w:rFonts w:asciiTheme="minorHAnsi" w:hAnsiTheme="minorHAnsi" w:cstheme="minorHAnsi"/>
        </w:rPr>
        <w:t xml:space="preserve">jednotlivě </w:t>
      </w:r>
      <w:r>
        <w:rPr>
          <w:rFonts w:asciiTheme="minorHAnsi" w:hAnsiTheme="minorHAnsi" w:cstheme="minorHAnsi"/>
        </w:rPr>
        <w:t xml:space="preserve">jako </w:t>
      </w:r>
      <w:r w:rsidRPr="001C3D69">
        <w:rPr>
          <w:rFonts w:asciiTheme="minorHAnsi" w:hAnsiTheme="minorHAnsi" w:cstheme="minorHAnsi"/>
        </w:rPr>
        <w:t>„</w:t>
      </w:r>
      <w:r>
        <w:rPr>
          <w:rFonts w:asciiTheme="minorHAnsi" w:hAnsiTheme="minorHAnsi" w:cstheme="minorHAnsi"/>
          <w:b/>
        </w:rPr>
        <w:t>Účastník</w:t>
      </w:r>
      <w:r w:rsidRPr="001C3D69">
        <w:rPr>
          <w:rFonts w:asciiTheme="minorHAnsi" w:hAnsiTheme="minorHAnsi" w:cstheme="minorHAnsi"/>
        </w:rPr>
        <w:t>“)</w:t>
      </w:r>
    </w:p>
    <w:p w14:paraId="20D967EA" w14:textId="77777777" w:rsidR="00FC709E" w:rsidRPr="001C3D69" w:rsidRDefault="00FC709E" w:rsidP="000C3E68">
      <w:pPr>
        <w:spacing w:before="120"/>
        <w:jc w:val="both"/>
        <w:rPr>
          <w:rFonts w:asciiTheme="minorHAnsi" w:hAnsiTheme="minorHAnsi" w:cstheme="minorHAnsi"/>
          <w:b/>
        </w:rPr>
      </w:pPr>
      <w:r w:rsidRPr="001C3D69">
        <w:rPr>
          <w:rFonts w:asciiTheme="minorHAnsi" w:hAnsiTheme="minorHAnsi" w:cstheme="minorHAnsi"/>
          <w:b/>
        </w:rPr>
        <w:t xml:space="preserve">VZHLEDEM K TOMU, ŽE: </w:t>
      </w:r>
    </w:p>
    <w:p w14:paraId="4F7451CD" w14:textId="4F8A9594" w:rsidR="009674DA" w:rsidRPr="001C3D69" w:rsidRDefault="009674DA" w:rsidP="00FD4D4B">
      <w:pPr>
        <w:pStyle w:val="Preambule"/>
      </w:pPr>
      <w:r w:rsidRPr="001C3D69">
        <w:t xml:space="preserve">Smluvní strany spolu uzavřely dne 12.6.2020 </w:t>
      </w:r>
      <w:r w:rsidR="00084BF7" w:rsidRPr="001C3D69">
        <w:t>A</w:t>
      </w:r>
      <w:r w:rsidRPr="001C3D69">
        <w:t xml:space="preserve">kcionářskou dohodu </w:t>
      </w:r>
      <w:r w:rsidRPr="00FD4D4B">
        <w:rPr>
          <w:i/>
          <w:iCs/>
        </w:rPr>
        <w:t>(</w:t>
      </w:r>
      <w:r w:rsidR="00B26A1D" w:rsidRPr="00FD4D4B">
        <w:rPr>
          <w:i/>
          <w:iCs/>
        </w:rPr>
        <w:t>jak je tento pojem definován v této Dohodě</w:t>
      </w:r>
      <w:r w:rsidRPr="00FD4D4B">
        <w:rPr>
          <w:i/>
          <w:iCs/>
        </w:rPr>
        <w:t>)</w:t>
      </w:r>
      <w:r w:rsidRPr="001C3D69">
        <w:t xml:space="preserve">, jejímž předmětem </w:t>
      </w:r>
      <w:r w:rsidR="00084BF7" w:rsidRPr="001C3D69">
        <w:t xml:space="preserve">byl vstup Investora do Společnosti </w:t>
      </w:r>
      <w:r w:rsidR="00163C02" w:rsidRPr="00FD4D4B">
        <w:rPr>
          <w:i/>
          <w:iCs/>
        </w:rPr>
        <w:t>(jak je tento pojem definován v této Dohodě)</w:t>
      </w:r>
      <w:r w:rsidR="00163C02">
        <w:t>;</w:t>
      </w:r>
    </w:p>
    <w:p w14:paraId="3C72FE7D" w14:textId="77777777" w:rsidR="00084BF7" w:rsidRPr="001C3D69" w:rsidRDefault="00084BF7" w:rsidP="00FD4D4B">
      <w:pPr>
        <w:pStyle w:val="Preambule"/>
      </w:pPr>
      <w:r w:rsidRPr="001C3D69">
        <w:t xml:space="preserve">Spolu s Akcionářskou dohodou byly uzavřeny i Stávající realizační smlouvy </w:t>
      </w:r>
      <w:r w:rsidRPr="00FD4D4B">
        <w:rPr>
          <w:i/>
          <w:iCs/>
        </w:rPr>
        <w:t>(jak je tento pojem definován v této Dohodě)</w:t>
      </w:r>
      <w:r w:rsidRPr="001C3D69">
        <w:t>, kterými Smluvní strany plní své závazky z Akcionářské dohody;</w:t>
      </w:r>
    </w:p>
    <w:p w14:paraId="2299D329" w14:textId="283841E3" w:rsidR="000F2A3B" w:rsidRPr="001C3D69" w:rsidRDefault="000F2A3B" w:rsidP="00FD4D4B">
      <w:pPr>
        <w:pStyle w:val="Preambule"/>
        <w:rPr>
          <w:rFonts w:asciiTheme="minorHAnsi" w:hAnsiTheme="minorHAnsi" w:cstheme="minorHAnsi"/>
        </w:rPr>
      </w:pPr>
      <w:r w:rsidRPr="001C3D69">
        <w:rPr>
          <w:rFonts w:asciiTheme="minorHAnsi" w:hAnsiTheme="minorHAnsi" w:cstheme="minorHAnsi"/>
        </w:rPr>
        <w:t xml:space="preserve">Investor je majoritním akcionářem Společnosti vlastnícím Stávající akcie Investora </w:t>
      </w:r>
      <w:r w:rsidRPr="001C3D69">
        <w:rPr>
          <w:rFonts w:asciiTheme="minorHAnsi" w:hAnsiTheme="minorHAnsi" w:cstheme="minorHAnsi"/>
          <w:i/>
          <w:iCs/>
        </w:rPr>
        <w:t>(jak je tento pojem definován v této Dohodě)</w:t>
      </w:r>
      <w:r w:rsidRPr="001C3D69">
        <w:rPr>
          <w:rFonts w:asciiTheme="minorHAnsi" w:hAnsiTheme="minorHAnsi" w:cstheme="minorHAnsi"/>
        </w:rPr>
        <w:t>, které ve svém souhrnu představují (zaokrouhleně na dvě desetinná místa) 52,3</w:t>
      </w:r>
      <w:r w:rsidR="00D650D9">
        <w:rPr>
          <w:rFonts w:asciiTheme="minorHAnsi" w:hAnsiTheme="minorHAnsi" w:cstheme="minorHAnsi"/>
        </w:rPr>
        <w:t>3</w:t>
      </w:r>
      <w:r w:rsidRPr="001C3D69">
        <w:rPr>
          <w:rFonts w:asciiTheme="minorHAnsi" w:hAnsiTheme="minorHAnsi" w:cstheme="minorHAnsi"/>
        </w:rPr>
        <w:t xml:space="preserve"> % (slovy: padesát dva procent celých a třicet dva setin procenta) podílu na základním kapitálu Společnosti, hlasovacích právech ve Společnosti, jakož i podílu na zisku Společnosti a dalších akcionářských právech s těmito Stávajícími akciemi Investora spojenými; </w:t>
      </w:r>
    </w:p>
    <w:p w14:paraId="024685E5" w14:textId="710D768A" w:rsidR="00A2700A" w:rsidRPr="001C3D69" w:rsidRDefault="000F2A3B" w:rsidP="00FD4D4B">
      <w:pPr>
        <w:pStyle w:val="Preambule"/>
        <w:rPr>
          <w:rFonts w:asciiTheme="minorHAnsi" w:hAnsiTheme="minorHAnsi" w:cstheme="minorHAnsi"/>
        </w:rPr>
      </w:pPr>
      <w:r w:rsidRPr="001C3D69">
        <w:rPr>
          <w:rFonts w:asciiTheme="minorHAnsi" w:hAnsiTheme="minorHAnsi" w:cstheme="minorHAnsi"/>
        </w:rPr>
        <w:t xml:space="preserve">SMP je akcionářem Společnosti vlastnícím Stávající akcie SMP </w:t>
      </w:r>
      <w:r w:rsidRPr="001C3D69">
        <w:rPr>
          <w:rFonts w:asciiTheme="minorHAnsi" w:hAnsiTheme="minorHAnsi" w:cstheme="minorHAnsi"/>
          <w:i/>
          <w:iCs/>
        </w:rPr>
        <w:t>(jak je tento pojem definován v této Dohodě)</w:t>
      </w:r>
      <w:r w:rsidRPr="001C3D69">
        <w:rPr>
          <w:rFonts w:asciiTheme="minorHAnsi" w:hAnsiTheme="minorHAnsi" w:cstheme="minorHAnsi"/>
        </w:rPr>
        <w:t>, které ve svém souhrnu představují (zaokrouhleně na dvě desetinná místa) 45,8</w:t>
      </w:r>
      <w:r w:rsidR="00D650D9">
        <w:rPr>
          <w:rFonts w:asciiTheme="minorHAnsi" w:hAnsiTheme="minorHAnsi" w:cstheme="minorHAnsi"/>
        </w:rPr>
        <w:t>7</w:t>
      </w:r>
      <w:r w:rsidRPr="001C3D69">
        <w:rPr>
          <w:rFonts w:asciiTheme="minorHAnsi" w:hAnsiTheme="minorHAnsi" w:cstheme="minorHAnsi"/>
        </w:rPr>
        <w:t xml:space="preserve"> % (slovy: čtyřicet pět celých a osmdesát sedm setin procenta) podílu na základním kapitálu Společnosti, hlasovacích právech ve Společnosti, jakož i podílu na zisku Společnosti a dalších akcionářských právech s těmito Stávajícími akciemi SMP</w:t>
      </w:r>
      <w:r w:rsidRPr="001C3D69">
        <w:rPr>
          <w:rFonts w:asciiTheme="minorHAnsi" w:hAnsiTheme="minorHAnsi" w:cstheme="minorHAnsi"/>
          <w:i/>
          <w:iCs/>
        </w:rPr>
        <w:t xml:space="preserve"> </w:t>
      </w:r>
      <w:r w:rsidRPr="001C3D69">
        <w:rPr>
          <w:rFonts w:asciiTheme="minorHAnsi" w:hAnsiTheme="minorHAnsi" w:cstheme="minorHAnsi"/>
        </w:rPr>
        <w:t xml:space="preserve">spojenými;  </w:t>
      </w:r>
    </w:p>
    <w:p w14:paraId="668B45EE" w14:textId="77777777" w:rsidR="009674DA" w:rsidRPr="001C3D69" w:rsidRDefault="009674DA" w:rsidP="00FD4D4B">
      <w:pPr>
        <w:pStyle w:val="Preambule"/>
        <w:rPr>
          <w:rFonts w:asciiTheme="minorHAnsi" w:hAnsiTheme="minorHAnsi" w:cstheme="minorHAnsi"/>
        </w:rPr>
      </w:pPr>
      <w:r w:rsidRPr="001C3D69">
        <w:rPr>
          <w:rFonts w:asciiTheme="minorHAnsi" w:hAnsiTheme="minorHAnsi" w:cstheme="minorHAnsi"/>
        </w:rPr>
        <w:t>Smluvní strany se dohodly na novém nastavení jejich vzájemných vztahů týkajících se spolupráce v rámci Společnosti</w:t>
      </w:r>
      <w:r w:rsidR="00084BF7" w:rsidRPr="001C3D69">
        <w:rPr>
          <w:rFonts w:asciiTheme="minorHAnsi" w:hAnsiTheme="minorHAnsi" w:cstheme="minorHAnsi"/>
        </w:rPr>
        <w:t xml:space="preserve">, </w:t>
      </w:r>
      <w:r w:rsidR="00EF42EA" w:rsidRPr="001C3D69">
        <w:rPr>
          <w:rFonts w:asciiTheme="minorHAnsi" w:hAnsiTheme="minorHAnsi" w:cstheme="minorHAnsi"/>
        </w:rPr>
        <w:t xml:space="preserve">včetně nového nastavení velikosti jejich akciových podílů na Společnosti, </w:t>
      </w:r>
      <w:r w:rsidR="00A2700A" w:rsidRPr="001C3D69">
        <w:rPr>
          <w:rFonts w:asciiTheme="minorHAnsi" w:hAnsiTheme="minorHAnsi" w:cstheme="minorHAnsi"/>
        </w:rPr>
        <w:t>přičemž toto nové nastavení je</w:t>
      </w:r>
      <w:r w:rsidR="000F2A3B" w:rsidRPr="001C3D69">
        <w:rPr>
          <w:rFonts w:asciiTheme="minorHAnsi" w:hAnsiTheme="minorHAnsi" w:cstheme="minorHAnsi"/>
        </w:rPr>
        <w:t xml:space="preserve"> implementováno v této Dohodě a spolu s touto Dohodou uzavíraný</w:t>
      </w:r>
      <w:r w:rsidR="00A2700A" w:rsidRPr="001C3D69">
        <w:rPr>
          <w:rFonts w:asciiTheme="minorHAnsi" w:hAnsiTheme="minorHAnsi" w:cstheme="minorHAnsi"/>
        </w:rPr>
        <w:t>ch</w:t>
      </w:r>
      <w:r w:rsidR="000F2A3B" w:rsidRPr="001C3D69">
        <w:rPr>
          <w:rFonts w:asciiTheme="minorHAnsi" w:hAnsiTheme="minorHAnsi" w:cstheme="minorHAnsi"/>
        </w:rPr>
        <w:t xml:space="preserve"> Realizační</w:t>
      </w:r>
      <w:r w:rsidR="00A2700A" w:rsidRPr="001C3D69">
        <w:rPr>
          <w:rFonts w:asciiTheme="minorHAnsi" w:hAnsiTheme="minorHAnsi" w:cstheme="minorHAnsi"/>
        </w:rPr>
        <w:t>ch</w:t>
      </w:r>
      <w:r w:rsidR="000F2A3B" w:rsidRPr="001C3D69">
        <w:rPr>
          <w:rFonts w:asciiTheme="minorHAnsi" w:hAnsiTheme="minorHAnsi" w:cstheme="minorHAnsi"/>
        </w:rPr>
        <w:t xml:space="preserve"> smlouv</w:t>
      </w:r>
      <w:r w:rsidR="00A2700A" w:rsidRPr="001C3D69">
        <w:rPr>
          <w:rFonts w:asciiTheme="minorHAnsi" w:hAnsiTheme="minorHAnsi" w:cstheme="minorHAnsi"/>
        </w:rPr>
        <w:t xml:space="preserve">ách </w:t>
      </w:r>
      <w:r w:rsidR="000F2A3B" w:rsidRPr="001C3D69">
        <w:rPr>
          <w:rFonts w:asciiTheme="minorHAnsi" w:hAnsiTheme="minorHAnsi" w:cstheme="minorHAnsi"/>
          <w:i/>
          <w:iCs/>
        </w:rPr>
        <w:t>(jak je tento pojem definován v této Dohodě)</w:t>
      </w:r>
      <w:r w:rsidR="000F2A3B" w:rsidRPr="001C3D69">
        <w:rPr>
          <w:rFonts w:asciiTheme="minorHAnsi" w:hAnsiTheme="minorHAnsi" w:cstheme="minorHAnsi"/>
        </w:rPr>
        <w:t>;</w:t>
      </w:r>
    </w:p>
    <w:p w14:paraId="0806ADF5" w14:textId="77777777" w:rsidR="00371899" w:rsidRPr="001C3D69" w:rsidRDefault="00A2700A" w:rsidP="00FD4D4B">
      <w:pPr>
        <w:pStyle w:val="Preambule"/>
        <w:rPr>
          <w:rFonts w:asciiTheme="minorHAnsi" w:hAnsiTheme="minorHAnsi" w:cstheme="minorHAnsi"/>
        </w:rPr>
      </w:pPr>
      <w:r w:rsidRPr="001C3D69">
        <w:rPr>
          <w:rFonts w:asciiTheme="minorHAnsi" w:hAnsiTheme="minorHAnsi" w:cstheme="minorHAnsi"/>
        </w:rPr>
        <w:t xml:space="preserve">Smluvní strany považují </w:t>
      </w:r>
      <w:r w:rsidR="00371899" w:rsidRPr="001C3D69">
        <w:rPr>
          <w:rFonts w:asciiTheme="minorHAnsi" w:hAnsiTheme="minorHAnsi" w:cstheme="minorHAnsi"/>
        </w:rPr>
        <w:t xml:space="preserve">Společnost </w:t>
      </w:r>
      <w:r w:rsidR="00946D9F" w:rsidRPr="001C3D69">
        <w:rPr>
          <w:rFonts w:asciiTheme="minorHAnsi" w:hAnsiTheme="minorHAnsi" w:cstheme="minorHAnsi"/>
        </w:rPr>
        <w:t xml:space="preserve">za garanta fungování </w:t>
      </w:r>
      <w:r w:rsidR="00D74B00" w:rsidRPr="001C3D69">
        <w:rPr>
          <w:rFonts w:asciiTheme="minorHAnsi" w:hAnsiTheme="minorHAnsi" w:cstheme="minorHAnsi"/>
        </w:rPr>
        <w:t xml:space="preserve">a dalšího rozvoje </w:t>
      </w:r>
      <w:r w:rsidR="00946D9F" w:rsidRPr="001C3D69">
        <w:rPr>
          <w:rFonts w:asciiTheme="minorHAnsi" w:hAnsiTheme="minorHAnsi" w:cstheme="minorHAnsi"/>
        </w:rPr>
        <w:t>pardubického hokeje, a to nejen s ohledem na zajištění fungování a rozvoje</w:t>
      </w:r>
      <w:r w:rsidR="00371899" w:rsidRPr="001C3D69">
        <w:rPr>
          <w:rFonts w:asciiTheme="minorHAnsi" w:hAnsiTheme="minorHAnsi" w:cstheme="minorHAnsi"/>
        </w:rPr>
        <w:t xml:space="preserve"> hokejového klubu, je</w:t>
      </w:r>
      <w:r w:rsidR="00946D9F" w:rsidRPr="001C3D69">
        <w:rPr>
          <w:rFonts w:asciiTheme="minorHAnsi" w:hAnsiTheme="minorHAnsi" w:cstheme="minorHAnsi"/>
        </w:rPr>
        <w:t>hož A-tým</w:t>
      </w:r>
      <w:r w:rsidR="00371899" w:rsidRPr="001C3D69">
        <w:rPr>
          <w:rFonts w:asciiTheme="minorHAnsi" w:hAnsiTheme="minorHAnsi" w:cstheme="minorHAnsi"/>
        </w:rPr>
        <w:t xml:space="preserve"> je tradičním účastníkem nejvyšší české hokejové soutěže, </w:t>
      </w:r>
      <w:r w:rsidR="00946D9F" w:rsidRPr="001C3D69">
        <w:rPr>
          <w:rFonts w:asciiTheme="minorHAnsi" w:hAnsiTheme="minorHAnsi" w:cstheme="minorHAnsi"/>
        </w:rPr>
        <w:t xml:space="preserve">nýbrž i jednotlivých juniorských, dorosteneckých a </w:t>
      </w:r>
      <w:r w:rsidR="00946D9F" w:rsidRPr="001C3D69">
        <w:rPr>
          <w:rFonts w:asciiTheme="minorHAnsi" w:hAnsiTheme="minorHAnsi" w:cstheme="minorHAnsi"/>
        </w:rPr>
        <w:lastRenderedPageBreak/>
        <w:t>dalších žákovských kategorií</w:t>
      </w:r>
      <w:r w:rsidR="009F665D" w:rsidRPr="001C3D69">
        <w:rPr>
          <w:rFonts w:asciiTheme="minorHAnsi" w:hAnsiTheme="minorHAnsi" w:cstheme="minorHAnsi"/>
        </w:rPr>
        <w:t>, které pod záštitou Společnosti představují ucelený systém hokejového vzdělávání</w:t>
      </w:r>
      <w:r w:rsidR="00D74B00" w:rsidRPr="001C3D69">
        <w:rPr>
          <w:rFonts w:asciiTheme="minorHAnsi" w:hAnsiTheme="minorHAnsi" w:cstheme="minorHAnsi"/>
        </w:rPr>
        <w:t xml:space="preserve"> v celém regionu,</w:t>
      </w:r>
      <w:r w:rsidR="00D74B00" w:rsidRPr="001C3D69">
        <w:t xml:space="preserve"> </w:t>
      </w:r>
      <w:r w:rsidR="00D74B00" w:rsidRPr="001C3D69">
        <w:rPr>
          <w:rFonts w:asciiTheme="minorHAnsi" w:hAnsiTheme="minorHAnsi" w:cstheme="minorHAnsi"/>
        </w:rPr>
        <w:t>tj. Smluvní strany shodně považují Společnost za garanta kompletní výchovy hokejové mládeže a dále garanta dalšího rozvoje pardubické hokejové tradice;</w:t>
      </w:r>
    </w:p>
    <w:p w14:paraId="034C491A" w14:textId="2FD15F2A" w:rsidR="00371899" w:rsidRPr="001C3D69" w:rsidRDefault="00371899" w:rsidP="00FD4D4B">
      <w:pPr>
        <w:pStyle w:val="Preambule"/>
        <w:rPr>
          <w:rFonts w:asciiTheme="minorHAnsi" w:hAnsiTheme="minorHAnsi" w:cstheme="minorHAnsi"/>
        </w:rPr>
      </w:pPr>
      <w:r w:rsidRPr="001C3D69">
        <w:rPr>
          <w:rFonts w:asciiTheme="minorHAnsi" w:hAnsiTheme="minorHAnsi" w:cstheme="minorHAnsi"/>
        </w:rPr>
        <w:t xml:space="preserve">Smluvní strany jsou si vědomy a shodují se na tom, že pro stabilní provoz Společnosti, </w:t>
      </w:r>
      <w:r w:rsidR="009F665D" w:rsidRPr="001C3D69">
        <w:rPr>
          <w:rFonts w:asciiTheme="minorHAnsi" w:hAnsiTheme="minorHAnsi" w:cstheme="minorHAnsi"/>
        </w:rPr>
        <w:t xml:space="preserve">zajištění jejích všech funkcí, </w:t>
      </w:r>
      <w:r w:rsidRPr="001C3D69">
        <w:rPr>
          <w:rFonts w:asciiTheme="minorHAnsi" w:hAnsiTheme="minorHAnsi" w:cstheme="minorHAnsi"/>
        </w:rPr>
        <w:t xml:space="preserve">je nezbytné, aby Smluvní strany, každá v předem jasně definovaném rozsahu, rozumným a vyváženým způsobem, Společnost </w:t>
      </w:r>
      <w:r w:rsidR="00533CDA">
        <w:rPr>
          <w:rFonts w:asciiTheme="minorHAnsi" w:hAnsiTheme="minorHAnsi" w:cstheme="minorHAnsi"/>
        </w:rPr>
        <w:t xml:space="preserve">v rozsahu dle této Dohody </w:t>
      </w:r>
      <w:r w:rsidRPr="001C3D69">
        <w:rPr>
          <w:rFonts w:asciiTheme="minorHAnsi" w:hAnsiTheme="minorHAnsi" w:cstheme="minorHAnsi"/>
        </w:rPr>
        <w:t xml:space="preserve">podporovaly, a současně je nanejvýš žádoucí, aby jejich spolupráce </w:t>
      </w:r>
      <w:r w:rsidR="00163C02">
        <w:rPr>
          <w:rFonts w:asciiTheme="minorHAnsi" w:hAnsiTheme="minorHAnsi" w:cstheme="minorHAnsi"/>
        </w:rPr>
        <w:t xml:space="preserve">dle této Dohody </w:t>
      </w:r>
      <w:r w:rsidRPr="001C3D69">
        <w:rPr>
          <w:rFonts w:asciiTheme="minorHAnsi" w:hAnsiTheme="minorHAnsi" w:cstheme="minorHAnsi"/>
        </w:rPr>
        <w:t>byl</w:t>
      </w:r>
      <w:r w:rsidR="00163C02">
        <w:rPr>
          <w:rFonts w:asciiTheme="minorHAnsi" w:hAnsiTheme="minorHAnsi" w:cstheme="minorHAnsi"/>
        </w:rPr>
        <w:t>a</w:t>
      </w:r>
      <w:r w:rsidRPr="001C3D69">
        <w:rPr>
          <w:rFonts w:asciiTheme="minorHAnsi" w:hAnsiTheme="minorHAnsi" w:cstheme="minorHAnsi"/>
        </w:rPr>
        <w:t xml:space="preserve"> dlouhodobého charakteru</w:t>
      </w:r>
      <w:r w:rsidR="00533CDA">
        <w:rPr>
          <w:rFonts w:asciiTheme="minorHAnsi" w:hAnsiTheme="minorHAnsi" w:cstheme="minorHAnsi"/>
        </w:rPr>
        <w:t xml:space="preserve">. </w:t>
      </w:r>
      <w:r w:rsidR="00F97E7C" w:rsidRPr="00F97E7C">
        <w:rPr>
          <w:rFonts w:asciiTheme="minorHAnsi" w:hAnsiTheme="minorHAnsi" w:cstheme="minorHAnsi"/>
        </w:rPr>
        <w:t xml:space="preserve">Smluvní strany jsou si vědomy, že </w:t>
      </w:r>
      <w:r w:rsidR="00163C02">
        <w:rPr>
          <w:rFonts w:asciiTheme="minorHAnsi" w:hAnsiTheme="minorHAnsi" w:cstheme="minorHAnsi"/>
        </w:rPr>
        <w:t xml:space="preserve">s ohledem na nezbytnost </w:t>
      </w:r>
      <w:r w:rsidR="00F97E7C" w:rsidRPr="00F97E7C">
        <w:rPr>
          <w:rFonts w:asciiTheme="minorHAnsi" w:hAnsiTheme="minorHAnsi" w:cstheme="minorHAnsi"/>
        </w:rPr>
        <w:t>zajištění dlouhodobosti jejich spolupráce může být nezbytné v čase reagovat na aktuální vývoj okolností, zejména stran jakýchkoli případných legislativních změn</w:t>
      </w:r>
      <w:r w:rsidR="00F97E7C">
        <w:rPr>
          <w:rFonts w:asciiTheme="minorHAnsi" w:hAnsiTheme="minorHAnsi" w:cstheme="minorHAnsi"/>
        </w:rPr>
        <w:t xml:space="preserve">, případně změn </w:t>
      </w:r>
      <w:r w:rsidR="00F97E7C" w:rsidRPr="001C3D69">
        <w:rPr>
          <w:rFonts w:asciiTheme="minorHAnsi" w:hAnsiTheme="minorHAnsi" w:cstheme="minorHAnsi"/>
        </w:rPr>
        <w:t>závazných pravidlech hokejových soutěží</w:t>
      </w:r>
      <w:r w:rsidR="00F97E7C">
        <w:rPr>
          <w:rFonts w:asciiTheme="minorHAnsi" w:hAnsiTheme="minorHAnsi" w:cstheme="minorHAnsi"/>
        </w:rPr>
        <w:t>.</w:t>
      </w:r>
    </w:p>
    <w:p w14:paraId="209D2DA9" w14:textId="0E3CAC72" w:rsidR="00371899" w:rsidRPr="00163C02" w:rsidRDefault="00371899" w:rsidP="00163C02">
      <w:pPr>
        <w:pStyle w:val="Preambule"/>
        <w:rPr>
          <w:rFonts w:asciiTheme="minorHAnsi" w:hAnsiTheme="minorHAnsi" w:cstheme="minorHAnsi"/>
        </w:rPr>
      </w:pPr>
      <w:r w:rsidRPr="001C3D69">
        <w:rPr>
          <w:rFonts w:asciiTheme="minorHAnsi" w:hAnsiTheme="minorHAnsi" w:cstheme="minorHAnsi"/>
        </w:rPr>
        <w:t xml:space="preserve">Smluvní strany shodně prohlašují, že k uzavření této Dohody přistupují s úmyslem vytvořit co nejstabilnější, koncepční a současně rozumně vyvážené </w:t>
      </w:r>
      <w:r w:rsidR="00533CDA">
        <w:rPr>
          <w:rFonts w:asciiTheme="minorHAnsi" w:hAnsiTheme="minorHAnsi" w:cstheme="minorHAnsi"/>
        </w:rPr>
        <w:t xml:space="preserve">a jednoznačné </w:t>
      </w:r>
      <w:r w:rsidRPr="001C3D69">
        <w:rPr>
          <w:rFonts w:asciiTheme="minorHAnsi" w:hAnsiTheme="minorHAnsi" w:cstheme="minorHAnsi"/>
        </w:rPr>
        <w:t xml:space="preserve">uspořádání </w:t>
      </w:r>
      <w:r w:rsidR="009F665D" w:rsidRPr="001C3D69">
        <w:rPr>
          <w:rFonts w:asciiTheme="minorHAnsi" w:hAnsiTheme="minorHAnsi" w:cstheme="minorHAnsi"/>
        </w:rPr>
        <w:t>jejich</w:t>
      </w:r>
      <w:r w:rsidRPr="001C3D69">
        <w:rPr>
          <w:rFonts w:asciiTheme="minorHAnsi" w:hAnsiTheme="minorHAnsi" w:cstheme="minorHAnsi"/>
        </w:rPr>
        <w:t xml:space="preserve"> vzájemných vztahů</w:t>
      </w:r>
      <w:r w:rsidR="00163C02">
        <w:rPr>
          <w:rFonts w:asciiTheme="minorHAnsi" w:hAnsiTheme="minorHAnsi" w:cstheme="minorHAnsi"/>
        </w:rPr>
        <w:t xml:space="preserve">, přičemž </w:t>
      </w:r>
      <w:r w:rsidR="00163C02" w:rsidRPr="00163C02">
        <w:rPr>
          <w:rFonts w:asciiTheme="minorHAnsi" w:hAnsiTheme="minorHAnsi" w:cstheme="minorHAnsi"/>
        </w:rPr>
        <w:t xml:space="preserve">považují za esenciálně důležité (i) založit stabilní a platné právní tituly pro zajištění </w:t>
      </w:r>
      <w:r w:rsidR="00163C02">
        <w:rPr>
          <w:rFonts w:asciiTheme="minorHAnsi" w:hAnsiTheme="minorHAnsi" w:cstheme="minorHAnsi"/>
        </w:rPr>
        <w:t xml:space="preserve">plnění poskytované </w:t>
      </w:r>
      <w:r w:rsidR="00163C02" w:rsidRPr="00163C02">
        <w:rPr>
          <w:rFonts w:asciiTheme="minorHAnsi" w:hAnsiTheme="minorHAnsi" w:cstheme="minorHAnsi"/>
        </w:rPr>
        <w:t>Společnosti</w:t>
      </w:r>
      <w:r w:rsidR="00163C02">
        <w:rPr>
          <w:rFonts w:asciiTheme="minorHAnsi" w:hAnsiTheme="minorHAnsi" w:cstheme="minorHAnsi"/>
        </w:rPr>
        <w:t xml:space="preserve"> ze strany Smluvních stran a</w:t>
      </w:r>
      <w:r w:rsidR="00163C02" w:rsidRPr="00163C02">
        <w:rPr>
          <w:rFonts w:asciiTheme="minorHAnsi" w:hAnsiTheme="minorHAnsi" w:cstheme="minorHAnsi"/>
        </w:rPr>
        <w:t xml:space="preserve"> (ii) nastavit vhodné a funkční mechanismy pro řešení důsledků spojených s eventuálním porušením těchto jednotlivých práv a povinností z této Dohody pro jednotlivé Smluvní strany;</w:t>
      </w:r>
    </w:p>
    <w:p w14:paraId="551F3B36" w14:textId="0B8FB50A" w:rsidR="00AA28A7" w:rsidRPr="00AA28A7" w:rsidRDefault="00AA28A7" w:rsidP="00FD4D4B">
      <w:pPr>
        <w:pStyle w:val="Preambule"/>
      </w:pPr>
      <w:r w:rsidRPr="00AA28A7">
        <w:t xml:space="preserve">Smluvní strany považují podporu a výchovu mužstev mládeže Společnosti, </w:t>
      </w:r>
      <w:r w:rsidR="00533CDA">
        <w:t xml:space="preserve">za společný dlouhodobý </w:t>
      </w:r>
      <w:r w:rsidRPr="00AA28A7">
        <w:t>zájem. Smluvní strany mají rovněž zájem na udržení veřejného obrazu SMP jakožto hokejového města a obecně města podporujícího sport a zdravý životní styl, a to zejména s ohledem na sportovní, zejména hokejovou historii SMP;</w:t>
      </w:r>
    </w:p>
    <w:p w14:paraId="2A2F7417" w14:textId="77777777" w:rsidR="00A2700A" w:rsidRPr="001C3D69" w:rsidRDefault="009F665D" w:rsidP="00FD4D4B">
      <w:pPr>
        <w:pStyle w:val="Preambule"/>
        <w:rPr>
          <w:rFonts w:asciiTheme="minorHAnsi" w:hAnsiTheme="minorHAnsi" w:cstheme="minorHAnsi"/>
        </w:rPr>
      </w:pPr>
      <w:r w:rsidRPr="001C3D69">
        <w:rPr>
          <w:rFonts w:asciiTheme="minorHAnsi" w:hAnsiTheme="minorHAnsi" w:cstheme="minorHAnsi"/>
        </w:rPr>
        <w:t>Smluvní strany</w:t>
      </w:r>
      <w:r w:rsidR="00A2700A" w:rsidRPr="001C3D69">
        <w:rPr>
          <w:rFonts w:asciiTheme="minorHAnsi" w:hAnsiTheme="minorHAnsi" w:cstheme="minorHAnsi"/>
        </w:rPr>
        <w:t xml:space="preserve"> jsou seznámen</w:t>
      </w:r>
      <w:r w:rsidRPr="001C3D69">
        <w:rPr>
          <w:rFonts w:asciiTheme="minorHAnsi" w:hAnsiTheme="minorHAnsi" w:cstheme="minorHAnsi"/>
        </w:rPr>
        <w:t>y</w:t>
      </w:r>
      <w:r w:rsidR="00A2700A" w:rsidRPr="001C3D69">
        <w:rPr>
          <w:rFonts w:asciiTheme="minorHAnsi" w:hAnsiTheme="minorHAnsi" w:cstheme="minorHAnsi"/>
        </w:rPr>
        <w:t xml:space="preserve"> se záměrem společnosti MHAP </w:t>
      </w:r>
      <w:r w:rsidR="00A2700A" w:rsidRPr="001C3D69">
        <w:rPr>
          <w:rFonts w:asciiTheme="minorHAnsi" w:hAnsiTheme="minorHAnsi" w:cstheme="minorHAnsi"/>
          <w:i/>
          <w:iCs/>
        </w:rPr>
        <w:t>(jak je tento pojem definován v této Dohodě)</w:t>
      </w:r>
      <w:r w:rsidR="00A2700A" w:rsidRPr="001C3D69">
        <w:rPr>
          <w:rFonts w:asciiTheme="minorHAnsi" w:hAnsiTheme="minorHAnsi" w:cstheme="minorHAnsi"/>
        </w:rPr>
        <w:t xml:space="preserve"> realizovat v Pardubicích v lokalitě „Nová Cihelna“ projekt Multifunkční hokejové </w:t>
      </w:r>
      <w:r w:rsidRPr="001C3D69">
        <w:rPr>
          <w:rFonts w:asciiTheme="minorHAnsi" w:hAnsiTheme="minorHAnsi" w:cstheme="minorHAnsi"/>
        </w:rPr>
        <w:t>arény</w:t>
      </w:r>
      <w:r w:rsidR="00A2700A" w:rsidRPr="001C3D69">
        <w:rPr>
          <w:rFonts w:asciiTheme="minorHAnsi" w:hAnsiTheme="minorHAnsi" w:cstheme="minorHAnsi"/>
        </w:rPr>
        <w:t xml:space="preserve"> </w:t>
      </w:r>
      <w:r w:rsidR="00A2700A" w:rsidRPr="001C3D69">
        <w:rPr>
          <w:rFonts w:asciiTheme="minorHAnsi" w:hAnsiTheme="minorHAnsi" w:cstheme="minorHAnsi"/>
          <w:i/>
          <w:iCs/>
        </w:rPr>
        <w:t>(jak je tento pojem definován v této Dohodě)</w:t>
      </w:r>
      <w:r w:rsidR="00A2700A" w:rsidRPr="001C3D69">
        <w:rPr>
          <w:rFonts w:asciiTheme="minorHAnsi" w:hAnsiTheme="minorHAnsi" w:cstheme="minorHAnsi"/>
        </w:rPr>
        <w:t xml:space="preserve">, který po svém dokončení a uvedení do provozu poskytne </w:t>
      </w:r>
      <w:r w:rsidRPr="001C3D69">
        <w:rPr>
          <w:rFonts w:asciiTheme="minorHAnsi" w:hAnsiTheme="minorHAnsi" w:cstheme="minorHAnsi"/>
        </w:rPr>
        <w:t>S</w:t>
      </w:r>
      <w:r w:rsidR="00A2700A" w:rsidRPr="001C3D69">
        <w:rPr>
          <w:rFonts w:asciiTheme="minorHAnsi" w:hAnsiTheme="minorHAnsi" w:cstheme="minorHAnsi"/>
        </w:rPr>
        <w:t>polečnosti a jejímu A</w:t>
      </w:r>
      <w:r w:rsidRPr="001C3D69">
        <w:rPr>
          <w:rFonts w:asciiTheme="minorHAnsi" w:hAnsiTheme="minorHAnsi" w:cstheme="minorHAnsi"/>
        </w:rPr>
        <w:t>-</w:t>
      </w:r>
      <w:r w:rsidR="00A2700A" w:rsidRPr="001C3D69">
        <w:rPr>
          <w:rFonts w:asciiTheme="minorHAnsi" w:hAnsiTheme="minorHAnsi" w:cstheme="minorHAnsi"/>
        </w:rPr>
        <w:t xml:space="preserve">týmu prostory pro domácí zápasy ELH (jak je tento pojem definován v této Dohodě) a příslušné zázemí pro tréningy a další činnost, přičemž činnost </w:t>
      </w:r>
      <w:r w:rsidRPr="001C3D69">
        <w:rPr>
          <w:rFonts w:asciiTheme="minorHAnsi" w:hAnsiTheme="minorHAnsi" w:cstheme="minorHAnsi"/>
        </w:rPr>
        <w:t>S</w:t>
      </w:r>
      <w:r w:rsidR="00A2700A" w:rsidRPr="001C3D69">
        <w:rPr>
          <w:rFonts w:asciiTheme="minorHAnsi" w:hAnsiTheme="minorHAnsi" w:cstheme="minorHAnsi"/>
        </w:rPr>
        <w:t xml:space="preserve">polečnosti ve Stávající multifunkční hale </w:t>
      </w:r>
      <w:r w:rsidRPr="001C3D69">
        <w:rPr>
          <w:rFonts w:asciiTheme="minorHAnsi" w:hAnsiTheme="minorHAnsi" w:cstheme="minorHAnsi"/>
          <w:i/>
          <w:iCs/>
        </w:rPr>
        <w:t>(jak je tento pojem definován v této Dohodě)</w:t>
      </w:r>
      <w:r w:rsidRPr="001C3D69">
        <w:rPr>
          <w:rFonts w:asciiTheme="minorHAnsi" w:hAnsiTheme="minorHAnsi" w:cstheme="minorHAnsi"/>
        </w:rPr>
        <w:t xml:space="preserve"> </w:t>
      </w:r>
      <w:r w:rsidR="00A2700A" w:rsidRPr="001C3D69">
        <w:rPr>
          <w:rFonts w:asciiTheme="minorHAnsi" w:hAnsiTheme="minorHAnsi" w:cstheme="minorHAnsi"/>
        </w:rPr>
        <w:t xml:space="preserve">bude adekvátním způsobem upravena, jak je sjednáno v rámci </w:t>
      </w:r>
      <w:r w:rsidRPr="001C3D69">
        <w:rPr>
          <w:rFonts w:asciiTheme="minorHAnsi" w:hAnsiTheme="minorHAnsi" w:cstheme="minorHAnsi"/>
        </w:rPr>
        <w:t>příslušných Realizačních smluv;</w:t>
      </w:r>
    </w:p>
    <w:p w14:paraId="7985584A" w14:textId="77777777" w:rsidR="00D32560" w:rsidRPr="00FD4D4B" w:rsidRDefault="00FF2D66" w:rsidP="00FD4D4B">
      <w:pPr>
        <w:pStyle w:val="Preambule"/>
        <w:numPr>
          <w:ilvl w:val="0"/>
          <w:numId w:val="0"/>
        </w:numPr>
        <w:rPr>
          <w:b/>
          <w:bCs/>
        </w:rPr>
      </w:pPr>
      <w:r w:rsidRPr="00FD4D4B">
        <w:rPr>
          <w:b/>
          <w:bCs/>
        </w:rPr>
        <w:t>DOHODLY SE SMLUVNÍ STRANY NA NÁSLEDUJÍCÍM</w:t>
      </w:r>
      <w:r w:rsidR="00C53F7F" w:rsidRPr="00FD4D4B">
        <w:rPr>
          <w:b/>
          <w:bCs/>
        </w:rPr>
        <w:t>:</w:t>
      </w:r>
    </w:p>
    <w:p w14:paraId="0B990918" w14:textId="77777777" w:rsidR="006071F9" w:rsidRPr="001C3D69" w:rsidRDefault="006071F9" w:rsidP="00163C02">
      <w:pPr>
        <w:pStyle w:val="Nadpis1-BS"/>
      </w:pPr>
      <w:bookmarkStart w:id="3" w:name="_Ref500119874"/>
      <w:bookmarkStart w:id="4" w:name="_Toc42099889"/>
      <w:bookmarkStart w:id="5" w:name="_Hlk499757861"/>
      <w:bookmarkStart w:id="6" w:name="_Toc355041374"/>
      <w:r w:rsidRPr="001C3D69">
        <w:t>Účel</w:t>
      </w:r>
      <w:r w:rsidR="00253553" w:rsidRPr="001C3D69">
        <w:t>y</w:t>
      </w:r>
      <w:r w:rsidRPr="001C3D69">
        <w:t xml:space="preserve"> Dohody</w:t>
      </w:r>
      <w:bookmarkEnd w:id="3"/>
      <w:bookmarkEnd w:id="4"/>
    </w:p>
    <w:bookmarkEnd w:id="5"/>
    <w:p w14:paraId="08FE9B17" w14:textId="77777777" w:rsidR="00EA518E" w:rsidRPr="001C3D69" w:rsidRDefault="00531464" w:rsidP="000415F3">
      <w:pPr>
        <w:pStyle w:val="Nadpis2-BS"/>
      </w:pPr>
      <w:r w:rsidRPr="001C3D69">
        <w:t>Účel</w:t>
      </w:r>
      <w:r w:rsidR="00EA518E" w:rsidRPr="001C3D69">
        <w:t xml:space="preserve">y </w:t>
      </w:r>
      <w:r w:rsidRPr="001C3D69">
        <w:t xml:space="preserve">této Dohody </w:t>
      </w:r>
      <w:r w:rsidR="00EE0C95" w:rsidRPr="001C3D69">
        <w:t>sjednávají Smluvní strany následovně</w:t>
      </w:r>
      <w:r w:rsidR="00EA518E" w:rsidRPr="001C3D69">
        <w:t>:</w:t>
      </w:r>
    </w:p>
    <w:p w14:paraId="2A906BC4" w14:textId="48B05141" w:rsidR="00D74B00" w:rsidRPr="00FB7211" w:rsidRDefault="00531464" w:rsidP="00533CDA">
      <w:pPr>
        <w:pStyle w:val="Nadpis3-BS"/>
      </w:pPr>
      <w:bookmarkStart w:id="7" w:name="_Ref198996441"/>
      <w:r w:rsidRPr="00FB7211">
        <w:t>stanovit práva a povinnosti Smluvních stran takovým způsobem, aby</w:t>
      </w:r>
      <w:r w:rsidR="00533CDA" w:rsidRPr="00FB7211">
        <w:t xml:space="preserve"> práva a povinnosti smluvních stran byly jednoznačně, určitě a srozumitelně stanoveny a </w:t>
      </w:r>
      <w:r w:rsidRPr="00FB7211">
        <w:t xml:space="preserve">na základě jejich důsledného plnění mohly být naplňovány jednotlivé cíle </w:t>
      </w:r>
      <w:r w:rsidR="00D74B00" w:rsidRPr="00FB7211">
        <w:t>této Dohody</w:t>
      </w:r>
      <w:r w:rsidR="00FB7211" w:rsidRPr="00FB7211">
        <w:t>;</w:t>
      </w:r>
      <w:r w:rsidR="00EE0C95" w:rsidRPr="00FB7211">
        <w:t xml:space="preserve"> </w:t>
      </w:r>
      <w:bookmarkEnd w:id="7"/>
    </w:p>
    <w:p w14:paraId="018310B4" w14:textId="5804265A" w:rsidR="00531464" w:rsidRPr="00FB7211" w:rsidRDefault="008011F9" w:rsidP="00533CDA">
      <w:pPr>
        <w:pStyle w:val="Nadpis3-BS"/>
      </w:pPr>
      <w:bookmarkStart w:id="8" w:name="_Hlk42157174"/>
      <w:r w:rsidRPr="00FB7211">
        <w:t>zajistit</w:t>
      </w:r>
      <w:r w:rsidR="00253553" w:rsidRPr="00FB7211">
        <w:t xml:space="preserve"> </w:t>
      </w:r>
      <w:r w:rsidRPr="00FB7211">
        <w:t xml:space="preserve">za účelem uvedeným v čl. </w:t>
      </w:r>
      <w:r w:rsidR="00FB7211" w:rsidRPr="00FB7211">
        <w:fldChar w:fldCharType="begin"/>
      </w:r>
      <w:r w:rsidR="00FB7211" w:rsidRPr="00FB7211">
        <w:instrText xml:space="preserve"> REF _Ref198327005 \r \h </w:instrText>
      </w:r>
      <w:r w:rsidR="00FB7211">
        <w:instrText xml:space="preserve"> \* MERGEFORMAT </w:instrText>
      </w:r>
      <w:r w:rsidR="00FB7211" w:rsidRPr="00FB7211">
        <w:fldChar w:fldCharType="separate"/>
      </w:r>
      <w:r w:rsidR="00C12301">
        <w:t>3</w:t>
      </w:r>
      <w:r w:rsidR="00FB7211" w:rsidRPr="00FB7211">
        <w:fldChar w:fldCharType="end"/>
      </w:r>
      <w:r w:rsidR="00FB7211" w:rsidRPr="00FB7211">
        <w:t xml:space="preserve"> </w:t>
      </w:r>
      <w:r w:rsidRPr="00FB7211">
        <w:t xml:space="preserve">této Dohody </w:t>
      </w:r>
      <w:r w:rsidR="00253553" w:rsidRPr="00FB7211">
        <w:t>Výchozí nastavení Společnosti</w:t>
      </w:r>
      <w:r w:rsidRPr="00FB7211">
        <w:t xml:space="preserve"> </w:t>
      </w:r>
      <w:r w:rsidRPr="00FB7211">
        <w:rPr>
          <w:rFonts w:asciiTheme="minorHAnsi" w:hAnsiTheme="minorHAnsi"/>
          <w:i/>
        </w:rPr>
        <w:t>(jak je tento pojem definován v této Dohodě)</w:t>
      </w:r>
      <w:r w:rsidR="00D74B00" w:rsidRPr="00FB7211">
        <w:t xml:space="preserve">, včetně dosažení dohodnuté výše akcionářských podílů </w:t>
      </w:r>
      <w:r w:rsidR="00C313F9" w:rsidRPr="00FB7211">
        <w:t xml:space="preserve">jednotlivých Smluvních stran </w:t>
      </w:r>
      <w:r w:rsidR="00D74B00" w:rsidRPr="00FB7211">
        <w:t xml:space="preserve">na Společnosti odpovídající Akciím SMP a Akciím Investora </w:t>
      </w:r>
      <w:r w:rsidR="00D74B00" w:rsidRPr="00FB7211">
        <w:rPr>
          <w:i/>
        </w:rPr>
        <w:t>(jak jsou tyto pojmy definovány v této Dohodě)</w:t>
      </w:r>
      <w:r w:rsidR="00D74B00" w:rsidRPr="00FB7211">
        <w:t>,</w:t>
      </w:r>
      <w:r w:rsidR="00253553" w:rsidRPr="00FB7211">
        <w:t xml:space="preserve"> (ii) </w:t>
      </w:r>
      <w:r w:rsidR="00D74B00" w:rsidRPr="00FB7211">
        <w:t xml:space="preserve">zajistit </w:t>
      </w:r>
      <w:r w:rsidRPr="00FB7211">
        <w:t xml:space="preserve">Společnosti </w:t>
      </w:r>
      <w:r w:rsidR="00D74B00" w:rsidRPr="00FB7211">
        <w:t xml:space="preserve">po celé Období </w:t>
      </w:r>
      <w:r w:rsidR="00D74B00" w:rsidRPr="00FB7211">
        <w:rPr>
          <w:rFonts w:asciiTheme="minorHAnsi" w:hAnsiTheme="minorHAnsi"/>
          <w:i/>
        </w:rPr>
        <w:t>(jak je tento pojem definován v této Dohodě)</w:t>
      </w:r>
      <w:bookmarkEnd w:id="8"/>
      <w:r w:rsidR="00FB7211" w:rsidRPr="00FB7211">
        <w:rPr>
          <w:rFonts w:asciiTheme="minorHAnsi" w:hAnsiTheme="minorHAnsi"/>
          <w:iCs/>
        </w:rPr>
        <w:t xml:space="preserve"> poskyt</w:t>
      </w:r>
      <w:r w:rsidR="00FB7211">
        <w:rPr>
          <w:rFonts w:asciiTheme="minorHAnsi" w:hAnsiTheme="minorHAnsi"/>
          <w:iCs/>
        </w:rPr>
        <w:t xml:space="preserve">ování </w:t>
      </w:r>
      <w:r w:rsidR="00FB7211" w:rsidRPr="00FB7211">
        <w:rPr>
          <w:rFonts w:asciiTheme="minorHAnsi" w:hAnsiTheme="minorHAnsi"/>
          <w:iCs/>
        </w:rPr>
        <w:t>Plnění</w:t>
      </w:r>
      <w:r w:rsidR="00FB7211">
        <w:rPr>
          <w:rFonts w:asciiTheme="minorHAnsi" w:hAnsiTheme="minorHAnsi"/>
          <w:iCs/>
        </w:rPr>
        <w:t xml:space="preserve"> způsobem předvídaným v této Dohodě a Realizačních smlouvách</w:t>
      </w:r>
      <w:r w:rsidR="00FB7211" w:rsidRPr="00FB7211">
        <w:rPr>
          <w:rFonts w:asciiTheme="minorHAnsi" w:hAnsiTheme="minorHAnsi"/>
          <w:iCs/>
        </w:rPr>
        <w:t>;</w:t>
      </w:r>
    </w:p>
    <w:p w14:paraId="1C247C58" w14:textId="0F8C6583" w:rsidR="00D10D4D" w:rsidRPr="00FB7211" w:rsidRDefault="00480D03" w:rsidP="00533CDA">
      <w:pPr>
        <w:pStyle w:val="Nadpis3-BS"/>
      </w:pPr>
      <w:r w:rsidRPr="00FB7211">
        <w:t>zajistit</w:t>
      </w:r>
      <w:r w:rsidR="00FB7211" w:rsidRPr="00FB7211">
        <w:t>, aby</w:t>
      </w:r>
      <w:r w:rsidRPr="00FB7211">
        <w:t xml:space="preserve"> Společnost</w:t>
      </w:r>
      <w:r w:rsidR="00FB7211" w:rsidRPr="00FB7211">
        <w:t xml:space="preserve"> disponovala</w:t>
      </w:r>
      <w:r w:rsidRPr="00FB7211">
        <w:t xml:space="preserve"> dostatečn</w:t>
      </w:r>
      <w:r w:rsidR="00FB7211" w:rsidRPr="00FB7211">
        <w:t>ou</w:t>
      </w:r>
      <w:r w:rsidRPr="00FB7211">
        <w:t xml:space="preserve"> flexibilit</w:t>
      </w:r>
      <w:r w:rsidR="00FB7211" w:rsidRPr="00FB7211">
        <w:t>ou</w:t>
      </w:r>
      <w:r w:rsidRPr="00FB7211">
        <w:t xml:space="preserve"> k realizaci dlouhodobých strategií rozvoje Společnosti</w:t>
      </w:r>
      <w:r w:rsidR="00FB7211" w:rsidRPr="00FB7211">
        <w:t xml:space="preserve"> a pardubického hokeje</w:t>
      </w:r>
      <w:r w:rsidRPr="00FB7211">
        <w:t>;</w:t>
      </w:r>
    </w:p>
    <w:p w14:paraId="3A620347" w14:textId="4EE01FDA" w:rsidR="00FB7211" w:rsidRPr="00FB7211" w:rsidRDefault="00FB7211" w:rsidP="00FB7211">
      <w:pPr>
        <w:pStyle w:val="Nadpis3-BS"/>
      </w:pPr>
      <w:r w:rsidRPr="00FB7211">
        <w:t xml:space="preserve">sjednat v rámci této Dohody a jednotlivých Realizačních smluv příslušné mechanismy, které s ohledem na dohodnutou dlouhodobost spolupráce dle této Dohody a Realizačních smluv dovolí Smluvním stranám při nastání jakýchkoli mimořádných či nepředvídaných situací a/nebo při změně okolností, z nichž Smluvní strany vycházely </w:t>
      </w:r>
      <w:r w:rsidRPr="00FB7211">
        <w:lastRenderedPageBreak/>
        <w:t>při uzavření této Dohody, adekvátně reagovat na tyto skutečnosti a efektivně řešit vzniklý stav, a to zásadně takovým způsobem, který povede k dosažení Účelů této Dohody.</w:t>
      </w:r>
    </w:p>
    <w:p w14:paraId="5A5FA372" w14:textId="6C904EEE" w:rsidR="00D74B00" w:rsidRPr="001C3D69" w:rsidRDefault="00D74B00" w:rsidP="00533CDA">
      <w:pPr>
        <w:pStyle w:val="Nadpis2-BS"/>
      </w:pPr>
      <w:r w:rsidRPr="001C3D69">
        <w:t xml:space="preserve">Smluvní strany jsou si vědomy, že s ohledem na specifické poslání Společnosti </w:t>
      </w:r>
      <w:r w:rsidR="00EE0C95" w:rsidRPr="001C3D69">
        <w:t xml:space="preserve">Dohody </w:t>
      </w:r>
      <w:r w:rsidRPr="001C3D69">
        <w:t>není</w:t>
      </w:r>
      <w:r w:rsidR="00533CDA">
        <w:t xml:space="preserve"> primárním</w:t>
      </w:r>
      <w:r w:rsidRPr="001C3D69">
        <w:t xml:space="preserve"> účelem Společnosti dosahovat zisku, nýbrž zajišťovat všestranný rozvoj pardubického hokeje, nejen profesionálního A-týmu účastnící ho se </w:t>
      </w:r>
      <w:r w:rsidR="00EE0C95" w:rsidRPr="001C3D69">
        <w:t>tradičně nejvyšší hokejové soutěže</w:t>
      </w:r>
      <w:r w:rsidRPr="001C3D69">
        <w:t xml:space="preserve">, nýbrž i veškerých </w:t>
      </w:r>
      <w:r w:rsidR="00EE0C95" w:rsidRPr="001C3D69">
        <w:t xml:space="preserve">dalších </w:t>
      </w:r>
      <w:r w:rsidRPr="001C3D69">
        <w:t xml:space="preserve">mládežnických hokejových mužstev, tj. zajišťovat kompletní výchovu hokejové mládeže, a dále pečovat o rozvíjení tradice pardubického hokeje. </w:t>
      </w:r>
    </w:p>
    <w:p w14:paraId="220E26A1" w14:textId="181F18CD" w:rsidR="00531464" w:rsidRPr="001C3D69" w:rsidRDefault="00531464" w:rsidP="00533CDA">
      <w:pPr>
        <w:pStyle w:val="Nadpis2-BS"/>
      </w:pPr>
      <w:r w:rsidRPr="001C3D69">
        <w:t xml:space="preserve">Smluvní strany se </w:t>
      </w:r>
      <w:r w:rsidR="00EE0C95" w:rsidRPr="001C3D69">
        <w:t>zavazují vždy nalézat konsensuální a efektivní řešení jakýchkoli sporných otázek</w:t>
      </w:r>
      <w:r w:rsidR="00FB7211">
        <w:t>.</w:t>
      </w:r>
    </w:p>
    <w:p w14:paraId="7C0DA45C" w14:textId="77777777" w:rsidR="000766CE" w:rsidRPr="001C3D69" w:rsidRDefault="000766CE" w:rsidP="00533CDA">
      <w:pPr>
        <w:pStyle w:val="Nadpis1-BS"/>
      </w:pPr>
      <w:bookmarkStart w:id="9" w:name="_Toc42099890"/>
      <w:r w:rsidRPr="001C3D69">
        <w:t>Definice pojmů a úvodní ustanovení</w:t>
      </w:r>
      <w:bookmarkEnd w:id="9"/>
    </w:p>
    <w:p w14:paraId="6B845B18" w14:textId="77777777" w:rsidR="004E7AC3" w:rsidRPr="001C3D69" w:rsidRDefault="004E7AC3" w:rsidP="004E7AC3">
      <w:pPr>
        <w:pStyle w:val="Nadpis2-BS"/>
      </w:pPr>
      <w:bookmarkStart w:id="10" w:name="_Hlk41912491"/>
      <w:r w:rsidRPr="001C3D69">
        <w:t xml:space="preserve">V této Dohodě </w:t>
      </w:r>
      <w:r w:rsidRPr="00F416F3">
        <w:t>mají</w:t>
      </w:r>
      <w:r w:rsidRPr="001C3D69">
        <w:t xml:space="preserve"> následující výrazy s počátečními velkými písmeny níže uvedený význam:</w:t>
      </w:r>
    </w:p>
    <w:bookmarkEnd w:id="10"/>
    <w:p w14:paraId="4FA785C1" w14:textId="446E7C6A" w:rsidR="004E7AC3" w:rsidRPr="00286FFE" w:rsidRDefault="004E7AC3" w:rsidP="004E7AC3">
      <w:pPr>
        <w:pStyle w:val="Nadpis3-BS"/>
      </w:pPr>
      <w:r w:rsidRPr="00286FFE">
        <w:t>„</w:t>
      </w:r>
      <w:r w:rsidRPr="004115A8">
        <w:rPr>
          <w:b/>
          <w:bCs/>
        </w:rPr>
        <w:t>Akcie Investora</w:t>
      </w:r>
      <w:r w:rsidRPr="00286FFE">
        <w:t xml:space="preserve">“ znamená společně Stávající akcie Investora, Stávající akcie Minoritních akcionářů po nabytí účinnosti usnesení o snížení základního kapitálu Společnosti a snížení jmenovité hodnoty Stávajících akcií Investora, Stávajících akcií Minoritních </w:t>
      </w:r>
      <w:r w:rsidRPr="00F26E32">
        <w:t>akcionářů</w:t>
      </w:r>
      <w:r w:rsidRPr="00286FFE">
        <w:t xml:space="preserve"> postupem dle čl. </w:t>
      </w:r>
      <w:r w:rsidRPr="00286FFE">
        <w:fldChar w:fldCharType="begin"/>
      </w:r>
      <w:r w:rsidRPr="00286FFE">
        <w:instrText xml:space="preserve"> REF _Ref199204556 \r \h </w:instrText>
      </w:r>
      <w:r>
        <w:instrText xml:space="preserve"> \* MERGEFORMAT </w:instrText>
      </w:r>
      <w:r w:rsidRPr="00286FFE">
        <w:fldChar w:fldCharType="separate"/>
      </w:r>
      <w:r w:rsidR="00C12301">
        <w:t>3.2</w:t>
      </w:r>
      <w:r w:rsidRPr="00286FFE">
        <w:fldChar w:fldCharType="end"/>
      </w:r>
      <w:r w:rsidRPr="00286FFE">
        <w:t xml:space="preserve">. této Dohody a Nové akcie Společnosti. Akcie Investora budou představovat celkem </w:t>
      </w:r>
      <w:r>
        <w:t xml:space="preserve">86,99 % (slovy: osmdesát šest celých devadesát devět setin procenta) </w:t>
      </w:r>
      <w:r w:rsidRPr="00286FFE">
        <w:t>podílu na základním kapitálu Společnosti a podílu na hlasovacích právech ve Společnosti</w:t>
      </w:r>
      <w:r>
        <w:t xml:space="preserve"> (zaokrouhleno na dvě desetinná místa)</w:t>
      </w:r>
      <w:r w:rsidRPr="00286FFE">
        <w:t xml:space="preserve">; </w:t>
      </w:r>
    </w:p>
    <w:p w14:paraId="68C31574" w14:textId="06342D3C" w:rsidR="004E7AC3" w:rsidRPr="00286FFE" w:rsidRDefault="004E7AC3" w:rsidP="004E7AC3">
      <w:pPr>
        <w:pStyle w:val="Nadpis3-BS"/>
      </w:pPr>
      <w:r w:rsidRPr="00286FFE">
        <w:t>„</w:t>
      </w:r>
      <w:r w:rsidRPr="004115A8">
        <w:rPr>
          <w:b/>
          <w:bCs/>
        </w:rPr>
        <w:t>Akcie SMP</w:t>
      </w:r>
      <w:r w:rsidRPr="00286FFE">
        <w:t xml:space="preserve">“ znamená Stávající akcie SMP po nabytí účinnosti usnesení o snížení základního kapitálu Společnosti a snížení jmenovité hodnoty Stávajících akcií SMP postupem dle čl. </w:t>
      </w:r>
      <w:r w:rsidRPr="00286FFE">
        <w:fldChar w:fldCharType="begin"/>
      </w:r>
      <w:r w:rsidRPr="00286FFE">
        <w:instrText xml:space="preserve"> REF _Ref199204556 \r \h </w:instrText>
      </w:r>
      <w:r>
        <w:instrText xml:space="preserve"> \* MERGEFORMAT </w:instrText>
      </w:r>
      <w:r w:rsidRPr="00286FFE">
        <w:fldChar w:fldCharType="separate"/>
      </w:r>
      <w:r w:rsidR="00C12301">
        <w:t>3.2</w:t>
      </w:r>
      <w:r w:rsidRPr="00286FFE">
        <w:fldChar w:fldCharType="end"/>
      </w:r>
      <w:r w:rsidRPr="00286FFE">
        <w:t xml:space="preserve">. této Dohody. Akcie SMP budou představovat celkem </w:t>
      </w:r>
      <w:r>
        <w:t xml:space="preserve">13,01 % (slovy: třináct celých jedna setina procenta) </w:t>
      </w:r>
      <w:r w:rsidRPr="00286FFE">
        <w:t>podílu na základním kapitálu Společnosti a podílu na hlasovacích právech ve Společnosti</w:t>
      </w:r>
      <w:r>
        <w:t xml:space="preserve"> (zaokrouhleno na dvě desetinná místa)</w:t>
      </w:r>
      <w:r w:rsidRPr="00286FFE">
        <w:t xml:space="preserve">;  </w:t>
      </w:r>
    </w:p>
    <w:p w14:paraId="1F1AE2E7" w14:textId="77777777" w:rsidR="004E7AC3" w:rsidRPr="00286FFE" w:rsidRDefault="004E7AC3" w:rsidP="004E7AC3">
      <w:pPr>
        <w:pStyle w:val="Nadpis3-BS"/>
      </w:pPr>
      <w:r w:rsidRPr="00286FFE">
        <w:t>„</w:t>
      </w:r>
      <w:r w:rsidRPr="004115A8">
        <w:rPr>
          <w:b/>
          <w:bCs/>
        </w:rPr>
        <w:t>Akcionářská dohoda</w:t>
      </w:r>
      <w:r w:rsidRPr="00286FFE">
        <w:t xml:space="preserve">“ znamená akcionářskou dohodu, kterou dne 12.6.2020 uzavřely SMP a HokejPce, jejímž předmětem jsou mimo jiné práva a povinnosti Smluvních stran týkající se jejich spolupráce jako akcionářů společnosti HC DYNAMO, a to ve znění jejích dodatků (tj. dodatku č. 1 ze dne 19.3.2021 představovaným Dohodou o koordinovaném postupu, dodatku č. 2 ze dne 21.6.2021 a dodatku č. 3 ze dne 2.5.2022);  </w:t>
      </w:r>
    </w:p>
    <w:p w14:paraId="657F70A3" w14:textId="77777777" w:rsidR="004E7AC3" w:rsidRPr="00286FFE" w:rsidRDefault="004E7AC3" w:rsidP="004E7AC3">
      <w:pPr>
        <w:pStyle w:val="Nadpis3-BS"/>
      </w:pPr>
      <w:r w:rsidRPr="00286FFE">
        <w:t>„</w:t>
      </w:r>
      <w:r w:rsidRPr="004115A8">
        <w:rPr>
          <w:b/>
          <w:bCs/>
        </w:rPr>
        <w:t>APK LH</w:t>
      </w:r>
      <w:r w:rsidRPr="00286FFE">
        <w:t>“ znamená Asociaci profesionálních klubů ledního hokeje (právní formou zájmové sdružení právnických osob), IČ: 604 56 892, se sídlem Českomoravská 2420/15, Libeň, 190 00 Praha 9, zapsan</w:t>
      </w:r>
      <w:r>
        <w:t>ou</w:t>
      </w:r>
      <w:r w:rsidRPr="00286FFE">
        <w:t xml:space="preserve"> ve spolkovém rejstříku vedeném Městským soudem v Praze pod sp. zn. L 58791 nebo jiný subjekt, který ji v budoucnu nahradí;</w:t>
      </w:r>
    </w:p>
    <w:p w14:paraId="65110A4F" w14:textId="77777777" w:rsidR="004E7AC3" w:rsidRPr="00286FFE" w:rsidRDefault="004E7AC3" w:rsidP="004E7AC3">
      <w:pPr>
        <w:pStyle w:val="Nadpis3-BS"/>
      </w:pPr>
      <w:r w:rsidRPr="00286FFE">
        <w:t>„</w:t>
      </w:r>
      <w:r w:rsidRPr="004115A8">
        <w:rPr>
          <w:b/>
          <w:bCs/>
        </w:rPr>
        <w:t>Cílový stav</w:t>
      </w:r>
      <w:r w:rsidRPr="00286FFE">
        <w:t>“ má význam stanovený v čl. 5.2. Dohody o koordinovaném postupu;</w:t>
      </w:r>
    </w:p>
    <w:p w14:paraId="59C56485" w14:textId="77777777" w:rsidR="004E7AC3" w:rsidRPr="00286FFE" w:rsidRDefault="004E7AC3" w:rsidP="004E7AC3">
      <w:pPr>
        <w:pStyle w:val="Nadpis3-BS"/>
      </w:pPr>
      <w:r w:rsidRPr="00286FFE">
        <w:t>„</w:t>
      </w:r>
      <w:r w:rsidRPr="004115A8">
        <w:rPr>
          <w:b/>
          <w:bCs/>
        </w:rPr>
        <w:t>Český svaz ledního hokeje</w:t>
      </w:r>
      <w:r w:rsidRPr="00286FFE">
        <w:t>“ znamená Český svaz ledního hokeje z.s., IČ: 005 36 440, se sídlem Českomoravská 2420/15, Libeň, 190 00 Praha 9, zapsaný ve spolkovém rejstříku vedeném Městským soudem v Praze pod sp.zn. L 852;</w:t>
      </w:r>
    </w:p>
    <w:p w14:paraId="04AE2AC5" w14:textId="22F5DF84" w:rsidR="004E7AC3" w:rsidRPr="00286FFE" w:rsidRDefault="004E7AC3" w:rsidP="004E7AC3">
      <w:pPr>
        <w:pStyle w:val="Nadpis3-BS"/>
      </w:pPr>
      <w:r w:rsidRPr="00286FFE">
        <w:t>„</w:t>
      </w:r>
      <w:r w:rsidRPr="004115A8">
        <w:rPr>
          <w:b/>
          <w:bCs/>
        </w:rPr>
        <w:t>Další závazky Investora</w:t>
      </w:r>
      <w:r w:rsidRPr="00286FFE">
        <w:t xml:space="preserve">“ má význam stanovený v čl. </w:t>
      </w:r>
      <w:r w:rsidRPr="00286FFE">
        <w:rPr>
          <w:highlight w:val="yellow"/>
        </w:rPr>
        <w:fldChar w:fldCharType="begin"/>
      </w:r>
      <w:r w:rsidRPr="00286FFE">
        <w:instrText xml:space="preserve"> REF _Ref199205465 \r \h </w:instrText>
      </w:r>
      <w:r>
        <w:rPr>
          <w:highlight w:val="yellow"/>
        </w:rPr>
        <w:instrText xml:space="preserve"> \* MERGEFORMAT </w:instrText>
      </w:r>
      <w:r w:rsidRPr="00286FFE">
        <w:rPr>
          <w:highlight w:val="yellow"/>
        </w:rPr>
      </w:r>
      <w:r w:rsidRPr="00286FFE">
        <w:rPr>
          <w:highlight w:val="yellow"/>
        </w:rPr>
        <w:fldChar w:fldCharType="separate"/>
      </w:r>
      <w:r w:rsidR="00C12301">
        <w:t>8.1</w:t>
      </w:r>
      <w:r w:rsidRPr="00286FFE">
        <w:rPr>
          <w:highlight w:val="yellow"/>
        </w:rPr>
        <w:fldChar w:fldCharType="end"/>
      </w:r>
      <w:r w:rsidRPr="00286FFE">
        <w:t>. této Dohody;</w:t>
      </w:r>
    </w:p>
    <w:p w14:paraId="28AB82FC" w14:textId="2408BA8C" w:rsidR="004E7AC3" w:rsidRPr="00286FFE" w:rsidRDefault="004E7AC3" w:rsidP="004E7AC3">
      <w:pPr>
        <w:pStyle w:val="Nadpis3-BS"/>
      </w:pPr>
      <w:r w:rsidRPr="00286FFE">
        <w:t>„</w:t>
      </w:r>
      <w:r w:rsidRPr="004115A8">
        <w:rPr>
          <w:b/>
          <w:bCs/>
        </w:rPr>
        <w:t>Další závazky SMP</w:t>
      </w:r>
      <w:r w:rsidRPr="00286FFE">
        <w:t xml:space="preserve">“ má význam stanovený v čl. </w:t>
      </w:r>
      <w:r w:rsidRPr="00286FFE">
        <w:rPr>
          <w:highlight w:val="yellow"/>
        </w:rPr>
        <w:fldChar w:fldCharType="begin"/>
      </w:r>
      <w:r w:rsidRPr="00286FFE">
        <w:instrText xml:space="preserve"> REF _Ref199205474 \r \h </w:instrText>
      </w:r>
      <w:r w:rsidRPr="00286FFE">
        <w:rPr>
          <w:highlight w:val="yellow"/>
        </w:rPr>
      </w:r>
      <w:r w:rsidRPr="00286FFE">
        <w:rPr>
          <w:highlight w:val="yellow"/>
        </w:rPr>
        <w:fldChar w:fldCharType="separate"/>
      </w:r>
      <w:r w:rsidR="00C12301">
        <w:t>8.2</w:t>
      </w:r>
      <w:r w:rsidRPr="00286FFE">
        <w:rPr>
          <w:highlight w:val="yellow"/>
        </w:rPr>
        <w:fldChar w:fldCharType="end"/>
      </w:r>
      <w:r w:rsidRPr="00286FFE">
        <w:t>. této Dohody;</w:t>
      </w:r>
    </w:p>
    <w:p w14:paraId="56CCD8F5" w14:textId="77777777" w:rsidR="004E7AC3" w:rsidRPr="005E6004" w:rsidRDefault="004E7AC3" w:rsidP="004E7AC3">
      <w:pPr>
        <w:pStyle w:val="Nadpis3-BS"/>
      </w:pPr>
      <w:bookmarkStart w:id="11" w:name="_Hlk177485704"/>
      <w:r w:rsidRPr="005E6004">
        <w:t>„</w:t>
      </w:r>
      <w:bookmarkStart w:id="12" w:name="_Hlk177033925"/>
      <w:r w:rsidRPr="00F26E32">
        <w:rPr>
          <w:b/>
          <w:bCs/>
        </w:rPr>
        <w:t xml:space="preserve">Den zahájení činnosti Společnosti v Multifunkční hokejové </w:t>
      </w:r>
      <w:bookmarkEnd w:id="12"/>
      <w:r w:rsidRPr="00F26E32">
        <w:rPr>
          <w:b/>
          <w:bCs/>
        </w:rPr>
        <w:t>aréně</w:t>
      </w:r>
      <w:r w:rsidRPr="005E6004">
        <w:t xml:space="preserve">“ znamená den, který je stanoven v souladu s pravidly sjednanými v rámci Dodatku ke Stávající nájemní smlouvě ke </w:t>
      </w:r>
      <w:r w:rsidRPr="00F26E32">
        <w:t>Stávající</w:t>
      </w:r>
      <w:r w:rsidRPr="005E6004">
        <w:t xml:space="preserve"> multifunkční aréně a který je uveden v rámci Oznámení Společnosti jako den, kdy Společnost zahájí svoji činnost v Multifunkční hokejové aréně;</w:t>
      </w:r>
      <w:bookmarkEnd w:id="11"/>
    </w:p>
    <w:p w14:paraId="0BAC1FED" w14:textId="4C6C344E" w:rsidR="004E7AC3" w:rsidRPr="005E6004" w:rsidRDefault="004E7AC3" w:rsidP="004E7AC3">
      <w:pPr>
        <w:pStyle w:val="Nadpis3-BS"/>
      </w:pPr>
      <w:r w:rsidRPr="005E6004">
        <w:lastRenderedPageBreak/>
        <w:t>„</w:t>
      </w:r>
      <w:bookmarkStart w:id="13" w:name="_Hlk200981352"/>
      <w:r w:rsidRPr="00DD6C91">
        <w:rPr>
          <w:b/>
          <w:bCs/>
        </w:rPr>
        <w:t>Dodatek ke Stávající nájemní smlouvě k Parkovacím stáním</w:t>
      </w:r>
      <w:r w:rsidRPr="005E6004">
        <w:t xml:space="preserve">“ znamená dodatek č. 1 ke </w:t>
      </w:r>
      <w:r w:rsidRPr="004115A8">
        <w:t>Stávající</w:t>
      </w:r>
      <w:r w:rsidRPr="005E6004">
        <w:t xml:space="preserve"> nájemní smlouvě k Parkovacím stáním</w:t>
      </w:r>
      <w:r w:rsidR="00C669CA">
        <w:t>, kterým se Stávající nájemní smlouva k Parkovacím stáním přizpůsobí této Dohodě</w:t>
      </w:r>
      <w:r w:rsidRPr="005E6004">
        <w:t>;</w:t>
      </w:r>
    </w:p>
    <w:p w14:paraId="6551704E" w14:textId="7D7FEB4E" w:rsidR="004E7AC3" w:rsidRPr="005E6004" w:rsidRDefault="004E7AC3" w:rsidP="004E7AC3">
      <w:pPr>
        <w:pStyle w:val="Nadpis3-BS"/>
      </w:pPr>
      <w:r w:rsidRPr="005E6004">
        <w:t>„</w:t>
      </w:r>
      <w:r w:rsidRPr="00DD6C91">
        <w:rPr>
          <w:b/>
          <w:bCs/>
        </w:rPr>
        <w:t>Dodatek ke Stávající nájemní smlouvě k Tréninkovému centru</w:t>
      </w:r>
      <w:r w:rsidRPr="005E6004">
        <w:t>“ znamená dodatek č. 1 ke Stávající nájemní smlouvě k Tréninkovému centru</w:t>
      </w:r>
      <w:r w:rsidR="00C669CA">
        <w:t xml:space="preserve">, kterým se Stávající nájemní smlouva </w:t>
      </w:r>
      <w:r w:rsidR="00C669CA" w:rsidRPr="00C669CA">
        <w:t xml:space="preserve">k Tréninkovému centru </w:t>
      </w:r>
      <w:r w:rsidR="00C669CA">
        <w:t>přizpůsobí této Dohodě</w:t>
      </w:r>
      <w:r w:rsidRPr="005E6004">
        <w:t>;</w:t>
      </w:r>
      <w:r w:rsidR="00C669CA">
        <w:t xml:space="preserve"> </w:t>
      </w:r>
    </w:p>
    <w:p w14:paraId="004E5CCC" w14:textId="2D506546" w:rsidR="004E7AC3" w:rsidRPr="005E6004" w:rsidRDefault="004E7AC3" w:rsidP="004E7AC3">
      <w:pPr>
        <w:pStyle w:val="Nadpis3-BS"/>
      </w:pPr>
      <w:r w:rsidRPr="005E6004">
        <w:t>„</w:t>
      </w:r>
      <w:r w:rsidRPr="00DD6C91">
        <w:rPr>
          <w:b/>
          <w:bCs/>
        </w:rPr>
        <w:t>Dodatek ke Stávající nájemní smlouvě ke Stávající multifunkční aréně</w:t>
      </w:r>
      <w:r w:rsidRPr="005E6004">
        <w:t>“ znamená dodatek č. 1 ke Stávající nájemní smlouvě ke Stávající multifunkční aréně</w:t>
      </w:r>
      <w:r w:rsidR="00C669CA">
        <w:t xml:space="preserve">, kterým se </w:t>
      </w:r>
      <w:r w:rsidR="00C669CA" w:rsidRPr="00C669CA">
        <w:t>Stávající nájemní smlouv</w:t>
      </w:r>
      <w:r w:rsidR="00C669CA">
        <w:t>a</w:t>
      </w:r>
      <w:r w:rsidR="00C669CA" w:rsidRPr="00C669CA">
        <w:t xml:space="preserve"> ke Stávající multifunkční aréně</w:t>
      </w:r>
      <w:r w:rsidR="00C669CA">
        <w:t xml:space="preserve"> přizpůsobí této Dohodě</w:t>
      </w:r>
      <w:r w:rsidR="00B0058E">
        <w:t xml:space="preserve"> a kterým se upraví další otázky</w:t>
      </w:r>
      <w:r w:rsidRPr="005E6004">
        <w:t>;</w:t>
      </w:r>
    </w:p>
    <w:p w14:paraId="594AA645" w14:textId="1C36CB9C" w:rsidR="004E7AC3" w:rsidRPr="005E6004" w:rsidRDefault="004E7AC3" w:rsidP="004E7AC3">
      <w:pPr>
        <w:pStyle w:val="Nadpis3-BS"/>
      </w:pPr>
      <w:r w:rsidRPr="005E6004">
        <w:t>„</w:t>
      </w:r>
      <w:r w:rsidRPr="00DD6C91">
        <w:rPr>
          <w:b/>
          <w:bCs/>
        </w:rPr>
        <w:t>Dodatek ke Stávající smlouvě o poskytování služeb</w:t>
      </w:r>
      <w:r w:rsidRPr="005E6004">
        <w:t>“ znamená dodatek č. 1 ke Stávající smlouvě o poskytování služeb</w:t>
      </w:r>
      <w:r w:rsidR="00C669CA">
        <w:t>,</w:t>
      </w:r>
      <w:r w:rsidR="00C669CA" w:rsidRPr="00C669CA">
        <w:t xml:space="preserve"> </w:t>
      </w:r>
      <w:r w:rsidR="00C669CA">
        <w:t>kterým se Stávající smlouva o poskytování služeb</w:t>
      </w:r>
      <w:r w:rsidR="00C669CA" w:rsidRPr="00C669CA">
        <w:t xml:space="preserve"> </w:t>
      </w:r>
      <w:r w:rsidR="00C669CA">
        <w:t>přizpůsobí této Dohodě</w:t>
      </w:r>
      <w:r w:rsidRPr="005E6004">
        <w:t>;</w:t>
      </w:r>
    </w:p>
    <w:p w14:paraId="1FD98CB2" w14:textId="6F11991D" w:rsidR="004E7AC3" w:rsidRPr="005E6004" w:rsidRDefault="004E7AC3" w:rsidP="004E7AC3">
      <w:pPr>
        <w:pStyle w:val="Nadpis3-BS"/>
      </w:pPr>
      <w:r w:rsidRPr="005E6004">
        <w:t>„</w:t>
      </w:r>
      <w:r w:rsidRPr="00DD6C91">
        <w:rPr>
          <w:b/>
          <w:bCs/>
        </w:rPr>
        <w:t>Dodatky ke Stávajícím nájemním smlouvám</w:t>
      </w:r>
      <w:r w:rsidRPr="005E6004">
        <w:t>“ znamená společně Dodatek ke Stávající nájemní smlouvě ke Stávající multifunkční aréně, Dodatek ke Stávající nájemní smlouvě k Parkovacím stáním, Dodatek ke Stávající nájemní smlouvě k Tréninkovému centru a Dodatek ke Stávající smlouvě o poskytování služeb</w:t>
      </w:r>
      <w:r w:rsidR="00714633">
        <w:t>, přičemž jejich podstatné obsahové náležitosti, které tyto musí obsahovat, jsou uvedeny v příloze č. 3 Dohody</w:t>
      </w:r>
      <w:r w:rsidRPr="005E6004">
        <w:t>;</w:t>
      </w:r>
    </w:p>
    <w:bookmarkEnd w:id="13"/>
    <w:p w14:paraId="77F7528A" w14:textId="77777777" w:rsidR="004E7AC3" w:rsidRDefault="004E7AC3" w:rsidP="004E7AC3">
      <w:pPr>
        <w:pStyle w:val="Nadpis3-BS"/>
      </w:pPr>
      <w:r>
        <w:t>„</w:t>
      </w:r>
      <w:r>
        <w:rPr>
          <w:b/>
          <w:bCs/>
        </w:rPr>
        <w:t>Dohoda</w:t>
      </w:r>
      <w:r>
        <w:t>“ znamená tento Dodatek č. 4 k Akcionářské dohodě – úplné znění;</w:t>
      </w:r>
    </w:p>
    <w:p w14:paraId="66267C14" w14:textId="7B17E8D3" w:rsidR="004E7AC3" w:rsidRPr="005E6004" w:rsidRDefault="004E7AC3" w:rsidP="004E7AC3">
      <w:pPr>
        <w:pStyle w:val="Nadpis3-BS"/>
      </w:pPr>
      <w:r w:rsidRPr="005E6004">
        <w:t>„</w:t>
      </w:r>
      <w:r w:rsidRPr="005E6004">
        <w:rPr>
          <w:b/>
          <w:bCs/>
        </w:rPr>
        <w:t>Dohoda o koordinovaném postupu</w:t>
      </w:r>
      <w:r w:rsidRPr="005E6004">
        <w:t xml:space="preserve">“ znamená dohodou o koordinovaném postupu, kterou Smluvní strany (a Společnost v postavení vedlejšího účastníka) uzavřely dne 19.3.2021. Dohoda o koordinovaném postupu je současně ve své dílčí části rovněž dodatkem č. 1 k </w:t>
      </w:r>
      <w:r w:rsidR="00B0058E">
        <w:t>A</w:t>
      </w:r>
      <w:r w:rsidRPr="005E6004">
        <w:t>kcionářské dohodě;</w:t>
      </w:r>
    </w:p>
    <w:p w14:paraId="6D730685" w14:textId="77777777" w:rsidR="004E7AC3" w:rsidRDefault="004E7AC3" w:rsidP="004E7AC3">
      <w:pPr>
        <w:pStyle w:val="Nadpis3-BS"/>
      </w:pPr>
      <w:r w:rsidRPr="005E6004">
        <w:t>„</w:t>
      </w:r>
      <w:r w:rsidRPr="005E6004">
        <w:rPr>
          <w:b/>
          <w:bCs/>
        </w:rPr>
        <w:t>Dohoda o narovnání 1</w:t>
      </w:r>
      <w:r w:rsidRPr="005E6004">
        <w:t>“ znamená dohodu o narovnání uzavíranou v souladu s čl. 13.2. Dohody o koordinovaném postupu;</w:t>
      </w:r>
    </w:p>
    <w:p w14:paraId="53066D1C" w14:textId="7EADAF63" w:rsidR="00EC306C" w:rsidRDefault="00EC306C" w:rsidP="004E7AC3">
      <w:pPr>
        <w:pStyle w:val="Nadpis3-BS"/>
      </w:pPr>
      <w:r>
        <w:t>„</w:t>
      </w:r>
      <w:r>
        <w:rPr>
          <w:b/>
          <w:bCs/>
        </w:rPr>
        <w:t xml:space="preserve">Dohoda o podmínkách </w:t>
      </w:r>
      <w:r w:rsidR="0075740C">
        <w:rPr>
          <w:b/>
          <w:bCs/>
        </w:rPr>
        <w:t>výkonu předkupního práva</w:t>
      </w:r>
      <w:r w:rsidR="0075740C">
        <w:t xml:space="preserve">“ znamená dohodu o podmínkách výkonu předkupního práva akcionářů společnosti HOCKEY CLUB DYNAMO PARDUBICE a.s. </w:t>
      </w:r>
      <w:r w:rsidR="00141386">
        <w:t xml:space="preserve">uzavíranou mezi SMP, Investorem, panem Petrem Čáslavou, panem Dušanem Salfickým a spolkem HC Pardubice, jejíž vzorové znění tvoří </w:t>
      </w:r>
      <w:r w:rsidR="00141386">
        <w:rPr>
          <w:u w:val="single"/>
        </w:rPr>
        <w:t>Přílohu č.</w:t>
      </w:r>
      <w:r w:rsidR="006F43A8">
        <w:rPr>
          <w:u w:val="single"/>
        </w:rPr>
        <w:t xml:space="preserve"> 1</w:t>
      </w:r>
      <w:r w:rsidR="00141386">
        <w:t xml:space="preserve"> této Dohody;</w:t>
      </w:r>
    </w:p>
    <w:p w14:paraId="70CE14CC" w14:textId="27FC19DE" w:rsidR="004E7AC3" w:rsidRPr="005E6004" w:rsidRDefault="004E7AC3" w:rsidP="004E7AC3">
      <w:pPr>
        <w:pStyle w:val="Nadpis3-BS"/>
      </w:pPr>
      <w:r w:rsidRPr="005E6004">
        <w:t>„</w:t>
      </w:r>
      <w:r w:rsidRPr="005E6004">
        <w:rPr>
          <w:b/>
        </w:rPr>
        <w:t>Dušan Salfický</w:t>
      </w:r>
      <w:r w:rsidRPr="005E6004">
        <w:rPr>
          <w:bCs/>
        </w:rPr>
        <w:t xml:space="preserve">“ znamená pana Dušana Salfického, </w:t>
      </w:r>
      <w:r w:rsidRPr="005E6004">
        <w:t xml:space="preserve">nar. </w:t>
      </w:r>
      <w:r w:rsidR="00850462">
        <w:t>XXXXX</w:t>
      </w:r>
      <w:r w:rsidRPr="005E6004">
        <w:t xml:space="preserve">, bytem </w:t>
      </w:r>
      <w:r w:rsidR="00850462">
        <w:t>XXXXX</w:t>
      </w:r>
      <w:r w:rsidRPr="005E6004">
        <w:t xml:space="preserve">, </w:t>
      </w:r>
      <w:r w:rsidR="00850462">
        <w:t>XXXXX</w:t>
      </w:r>
      <w:r w:rsidRPr="005E6004">
        <w:t xml:space="preserve">, </w:t>
      </w:r>
      <w:r w:rsidR="00850462">
        <w:t>XXXXX</w:t>
      </w:r>
      <w:r w:rsidRPr="005E6004">
        <w:t>;</w:t>
      </w:r>
    </w:p>
    <w:p w14:paraId="2D00D94F" w14:textId="77777777" w:rsidR="004E7AC3" w:rsidRPr="005E6004" w:rsidRDefault="004E7AC3" w:rsidP="004E7AC3">
      <w:pPr>
        <w:pStyle w:val="Nadpis3-BS"/>
      </w:pPr>
      <w:r w:rsidRPr="005E6004">
        <w:rPr>
          <w:b/>
        </w:rPr>
        <w:t xml:space="preserve">„ELH“ </w:t>
      </w:r>
      <w:r w:rsidRPr="005E6004">
        <w:t>znamená extraliga ledního hokeje, nebo jiná česká nejvyšší soutěž v oblasti ledního hokeje, která ji v budoucnu nahradí;</w:t>
      </w:r>
    </w:p>
    <w:p w14:paraId="149D87A4" w14:textId="1951DEDA" w:rsidR="004E7AC3" w:rsidRPr="005E6004" w:rsidRDefault="004E7AC3" w:rsidP="004E7AC3">
      <w:pPr>
        <w:pStyle w:val="Nadpis3-BS"/>
      </w:pPr>
      <w:r w:rsidRPr="005E6004">
        <w:t>„</w:t>
      </w:r>
      <w:r w:rsidRPr="005E6004">
        <w:rPr>
          <w:rStyle w:val="preformatted"/>
          <w:b/>
          <w:bCs/>
        </w:rPr>
        <w:t>HC Pardubice</w:t>
      </w:r>
      <w:r w:rsidRPr="005E6004">
        <w:rPr>
          <w:rStyle w:val="preformatted"/>
        </w:rPr>
        <w:t>“ znamená spolek</w:t>
      </w:r>
      <w:r w:rsidRPr="005E6004">
        <w:t xml:space="preserve"> </w:t>
      </w:r>
      <w:r w:rsidRPr="005E6004">
        <w:rPr>
          <w:rStyle w:val="preformatted"/>
        </w:rPr>
        <w:t>HC Pardubice</w:t>
      </w:r>
      <w:r w:rsidRPr="005E6004">
        <w:t xml:space="preserve">, IČ: 016 58 077, se sídlem </w:t>
      </w:r>
      <w:r w:rsidR="005D5ABC">
        <w:t>Sukova třída 1735</w:t>
      </w:r>
      <w:r w:rsidRPr="005E6004">
        <w:t xml:space="preserve">, </w:t>
      </w:r>
      <w:r w:rsidR="005D5ABC">
        <w:t>Zelené Předměstí</w:t>
      </w:r>
      <w:r w:rsidRPr="005E6004">
        <w:t xml:space="preserve">, </w:t>
      </w:r>
      <w:r w:rsidR="005D5ABC">
        <w:t>530 02</w:t>
      </w:r>
      <w:r w:rsidRPr="005E6004">
        <w:t>, zapsaný ve spolkovém rejstříku vedeném Krajským soudem v Hradci Králové pod sp. zn. L 174;</w:t>
      </w:r>
    </w:p>
    <w:p w14:paraId="7A694D2E" w14:textId="08714303" w:rsidR="004E7AC3" w:rsidRPr="005E6004" w:rsidRDefault="004E7AC3" w:rsidP="004E7AC3">
      <w:pPr>
        <w:pStyle w:val="Nadpis3-BS"/>
      </w:pPr>
      <w:r w:rsidRPr="005E6004">
        <w:t>„</w:t>
      </w:r>
      <w:r>
        <w:rPr>
          <w:b/>
          <w:bCs/>
        </w:rPr>
        <w:t>Investor</w:t>
      </w:r>
      <w:r w:rsidRPr="005E6004">
        <w:t>“ má význam uvedený v záhlaví této Dohody;</w:t>
      </w:r>
    </w:p>
    <w:p w14:paraId="75834890" w14:textId="77777777" w:rsidR="004E7AC3" w:rsidRPr="005E6004" w:rsidRDefault="004E7AC3" w:rsidP="004E7AC3">
      <w:pPr>
        <w:pStyle w:val="Nadpis3-BS"/>
      </w:pPr>
      <w:r w:rsidRPr="005E6004">
        <w:t>„</w:t>
      </w:r>
      <w:r w:rsidRPr="005E6004">
        <w:rPr>
          <w:b/>
          <w:bCs/>
        </w:rPr>
        <w:t>Kumulovaná ztráta Společnosti</w:t>
      </w:r>
      <w:r w:rsidRPr="005E6004">
        <w:t>“ znamená kumulovanou hospodářskou ztrátu Společnosti v celkové výši 96.036.867,28 Kč. Do Kumulované ztráty Společnosti není zahrnut hospodářský výsledek poslední Sezóny 2024/2025;</w:t>
      </w:r>
    </w:p>
    <w:p w14:paraId="4883A909" w14:textId="79306B15" w:rsidR="004E7AC3" w:rsidRPr="005E6004" w:rsidRDefault="004E7AC3" w:rsidP="004E7AC3">
      <w:pPr>
        <w:pStyle w:val="Nadpis3-BS"/>
      </w:pPr>
      <w:r w:rsidRPr="005E6004">
        <w:t>„</w:t>
      </w:r>
      <w:r w:rsidRPr="005E6004">
        <w:rPr>
          <w:b/>
          <w:bCs/>
        </w:rPr>
        <w:t>Kupní smlouva Investor</w:t>
      </w:r>
      <w:r w:rsidRPr="005E6004">
        <w:t>“</w:t>
      </w:r>
      <w:r>
        <w:t xml:space="preserve"> </w:t>
      </w:r>
      <w:r w:rsidRPr="005E6004">
        <w:t xml:space="preserve">má význam stanovený v čl. </w:t>
      </w:r>
      <w:r>
        <w:rPr>
          <w:highlight w:val="yellow"/>
        </w:rPr>
        <w:fldChar w:fldCharType="begin"/>
      </w:r>
      <w:r>
        <w:instrText xml:space="preserve"> REF _Ref199205419 \r \h </w:instrText>
      </w:r>
      <w:r>
        <w:rPr>
          <w:highlight w:val="yellow"/>
        </w:rPr>
      </w:r>
      <w:r>
        <w:rPr>
          <w:highlight w:val="yellow"/>
        </w:rPr>
        <w:fldChar w:fldCharType="separate"/>
      </w:r>
      <w:r w:rsidR="00C12301">
        <w:t>20.2</w:t>
      </w:r>
      <w:r>
        <w:rPr>
          <w:highlight w:val="yellow"/>
        </w:rPr>
        <w:fldChar w:fldCharType="end"/>
      </w:r>
      <w:r>
        <w:t>.</w:t>
      </w:r>
      <w:r w:rsidRPr="005E6004">
        <w:t xml:space="preserve"> této Dohody;</w:t>
      </w:r>
    </w:p>
    <w:p w14:paraId="7DF88752" w14:textId="0F8E3C82" w:rsidR="004E7AC3" w:rsidRPr="005E6004" w:rsidRDefault="004E7AC3" w:rsidP="004E7AC3">
      <w:pPr>
        <w:pStyle w:val="Nadpis3-BS"/>
      </w:pPr>
      <w:r w:rsidRPr="005E6004">
        <w:t>„</w:t>
      </w:r>
      <w:r w:rsidRPr="005E6004">
        <w:rPr>
          <w:b/>
          <w:bCs/>
        </w:rPr>
        <w:t>Kupní smlouva s Nabyvatelem</w:t>
      </w:r>
      <w:r w:rsidRPr="005E6004">
        <w:t>“</w:t>
      </w:r>
      <w:r>
        <w:t xml:space="preserve"> </w:t>
      </w:r>
      <w:r w:rsidRPr="005E6004">
        <w:t xml:space="preserve">má význam stanovený v čl. </w:t>
      </w:r>
      <w:r>
        <w:rPr>
          <w:highlight w:val="yellow"/>
        </w:rPr>
        <w:fldChar w:fldCharType="begin"/>
      </w:r>
      <w:r>
        <w:instrText xml:space="preserve"> REF _Ref198712666 \r \h </w:instrText>
      </w:r>
      <w:r>
        <w:rPr>
          <w:highlight w:val="yellow"/>
        </w:rPr>
      </w:r>
      <w:r>
        <w:rPr>
          <w:highlight w:val="yellow"/>
        </w:rPr>
        <w:fldChar w:fldCharType="separate"/>
      </w:r>
      <w:r w:rsidR="00C12301">
        <w:t>11.7</w:t>
      </w:r>
      <w:r>
        <w:rPr>
          <w:highlight w:val="yellow"/>
        </w:rPr>
        <w:fldChar w:fldCharType="end"/>
      </w:r>
      <w:r>
        <w:t>.</w:t>
      </w:r>
      <w:r w:rsidRPr="005E6004">
        <w:t xml:space="preserve"> této Dohody;</w:t>
      </w:r>
    </w:p>
    <w:p w14:paraId="426C58D0" w14:textId="3D3A93CF" w:rsidR="004E7AC3" w:rsidRPr="005E6004" w:rsidRDefault="004E7AC3" w:rsidP="004E7AC3">
      <w:pPr>
        <w:pStyle w:val="Nadpis3-BS"/>
      </w:pPr>
      <w:r w:rsidRPr="005E6004">
        <w:t>„</w:t>
      </w:r>
      <w:r w:rsidRPr="005E6004">
        <w:rPr>
          <w:b/>
          <w:bCs/>
        </w:rPr>
        <w:t>Kupní smlouva SMP</w:t>
      </w:r>
      <w:r w:rsidRPr="005E6004">
        <w:t>“</w:t>
      </w:r>
      <w:r>
        <w:t xml:space="preserve"> </w:t>
      </w:r>
      <w:r w:rsidRPr="005E6004">
        <w:t xml:space="preserve">má význam stanovený v čl. </w:t>
      </w:r>
      <w:r>
        <w:rPr>
          <w:highlight w:val="yellow"/>
        </w:rPr>
        <w:fldChar w:fldCharType="begin"/>
      </w:r>
      <w:r>
        <w:instrText xml:space="preserve"> REF _Ref199205399 \r \h </w:instrText>
      </w:r>
      <w:r>
        <w:rPr>
          <w:highlight w:val="yellow"/>
        </w:rPr>
      </w:r>
      <w:r>
        <w:rPr>
          <w:highlight w:val="yellow"/>
        </w:rPr>
        <w:fldChar w:fldCharType="separate"/>
      </w:r>
      <w:r w:rsidR="00C12301">
        <w:t>19.2</w:t>
      </w:r>
      <w:r>
        <w:rPr>
          <w:highlight w:val="yellow"/>
        </w:rPr>
        <w:fldChar w:fldCharType="end"/>
      </w:r>
      <w:r>
        <w:t>.</w:t>
      </w:r>
      <w:r w:rsidRPr="005E6004">
        <w:t xml:space="preserve"> této Dohody;</w:t>
      </w:r>
    </w:p>
    <w:p w14:paraId="5197FF80" w14:textId="3988B8C6" w:rsidR="004E7AC3" w:rsidRPr="004F6A9E" w:rsidRDefault="004E7AC3" w:rsidP="004E7AC3">
      <w:pPr>
        <w:pStyle w:val="Nadpis3-BS"/>
      </w:pPr>
      <w:r w:rsidRPr="004F6A9E">
        <w:lastRenderedPageBreak/>
        <w:t>„</w:t>
      </w:r>
      <w:r w:rsidRPr="004F6A9E">
        <w:rPr>
          <w:b/>
        </w:rPr>
        <w:t>Kvalifikovaný případ vyšší moci</w:t>
      </w:r>
      <w:r w:rsidRPr="004F6A9E">
        <w:t xml:space="preserve">“ </w:t>
      </w:r>
      <w:r w:rsidRPr="005E6004">
        <w:t xml:space="preserve">znamená situaci, kdy je, nikoli pouze na krátkou dobu, zcela či z podstatné části znemožněna </w:t>
      </w:r>
      <w:r w:rsidRPr="004F6A9E">
        <w:t>běžná provozní činnost Společnosti</w:t>
      </w:r>
      <w:r w:rsidRPr="005E6004">
        <w:t xml:space="preserve"> </w:t>
      </w:r>
      <w:r w:rsidRPr="004F6A9E">
        <w:t>v oblasti ELH</w:t>
      </w:r>
      <w:r w:rsidRPr="005E6004">
        <w:t xml:space="preserve"> (např.  je zrušena či v podstatné míře omezena a/nebo zkrácena příslušná sezóna ELH, došlo k přerušení příslušné sezóny ELH na dobu delší než dva (2) měsíce, </w:t>
      </w:r>
      <w:r>
        <w:t xml:space="preserve">je omezen </w:t>
      </w:r>
      <w:r w:rsidR="00973AC1">
        <w:t xml:space="preserve">či </w:t>
      </w:r>
      <w:r>
        <w:t>znemožněn zcela nebo z podstatné části přístup diváků na stadion atp.)</w:t>
      </w:r>
      <w:r w:rsidRPr="005E6004">
        <w:t xml:space="preserve">, a to působením objektivních příčin nezávisejících na jednání Společnosti </w:t>
      </w:r>
      <w:r>
        <w:t>(např. v důsledku nastání</w:t>
      </w:r>
      <w:r w:rsidRPr="00835AD2">
        <w:t xml:space="preserve"> epidemie, pandemie, vyhlášené epidemiologické </w:t>
      </w:r>
      <w:r>
        <w:t xml:space="preserve">či </w:t>
      </w:r>
      <w:r w:rsidRPr="00835AD2">
        <w:t>pandemické situace, válečného stavu, nouzového stavu, embarga, blokády, přírodní katastro</w:t>
      </w:r>
      <w:r>
        <w:t xml:space="preserve">fy včetně např. </w:t>
      </w:r>
      <w:r w:rsidRPr="00835AD2">
        <w:t>požár</w:t>
      </w:r>
      <w:r>
        <w:t>u haly</w:t>
      </w:r>
      <w:r w:rsidRPr="00835AD2">
        <w:t>, vzpoury, stávky, výluky</w:t>
      </w:r>
      <w:r>
        <w:t xml:space="preserve">). </w:t>
      </w:r>
      <w:r w:rsidRPr="005E6004">
        <w:t xml:space="preserve">Kvalifikovaný případ vyšší moci může nastat jak na základě faktických skutečností, tak i na základě právních skutečností. Kvalifikovaný případ vyšší moci trvá po dobu trvání </w:t>
      </w:r>
      <w:r w:rsidR="006575C8">
        <w:t>situace popsané v tomto ustanovení</w:t>
      </w:r>
      <w:r w:rsidRPr="00745432">
        <w:t>;</w:t>
      </w:r>
    </w:p>
    <w:p w14:paraId="4F31A678" w14:textId="7A01B1CC" w:rsidR="004E7AC3" w:rsidRDefault="004E7AC3" w:rsidP="004E7AC3">
      <w:pPr>
        <w:pStyle w:val="Nadpis3-BS"/>
      </w:pPr>
      <w:r w:rsidRPr="00512762">
        <w:t>„</w:t>
      </w:r>
      <w:r w:rsidRPr="00512762">
        <w:rPr>
          <w:b/>
          <w:bCs/>
        </w:rPr>
        <w:t>Kvartální report</w:t>
      </w:r>
      <w:r w:rsidRPr="00512762">
        <w:t xml:space="preserve">“ má význam stanovený v čl. </w:t>
      </w:r>
      <w:r>
        <w:fldChar w:fldCharType="begin"/>
      </w:r>
      <w:r>
        <w:instrText xml:space="preserve"> REF _Ref199205364 \r \h </w:instrText>
      </w:r>
      <w:r>
        <w:fldChar w:fldCharType="separate"/>
      </w:r>
      <w:r w:rsidR="00C12301">
        <w:t>6.10.2</w:t>
      </w:r>
      <w:r>
        <w:fldChar w:fldCharType="end"/>
      </w:r>
      <w:r>
        <w:t>.</w:t>
      </w:r>
      <w:r w:rsidRPr="00512762">
        <w:t xml:space="preserve"> této Dohody;</w:t>
      </w:r>
    </w:p>
    <w:p w14:paraId="3ECC22AF" w14:textId="703C8FE5" w:rsidR="004E7AC3" w:rsidRPr="00512762" w:rsidRDefault="004E7AC3" w:rsidP="004E7AC3">
      <w:pPr>
        <w:pStyle w:val="Nadpis3-BS"/>
      </w:pPr>
      <w:r>
        <w:t>„</w:t>
      </w:r>
      <w:r w:rsidRPr="00455B1A">
        <w:rPr>
          <w:b/>
          <w:bCs/>
        </w:rPr>
        <w:t>Lhůta k nápravě</w:t>
      </w:r>
      <w:r>
        <w:t xml:space="preserve">“ má význam stanovený v čl. </w:t>
      </w:r>
      <w:r w:rsidR="00E05465">
        <w:fldChar w:fldCharType="begin"/>
      </w:r>
      <w:r w:rsidR="00E05465">
        <w:instrText xml:space="preserve"> REF _Ref200702590 \r \h </w:instrText>
      </w:r>
      <w:r w:rsidR="00E05465">
        <w:fldChar w:fldCharType="separate"/>
      </w:r>
      <w:r w:rsidR="00C12301">
        <w:t>4.14</w:t>
      </w:r>
      <w:r w:rsidR="00E05465">
        <w:fldChar w:fldCharType="end"/>
      </w:r>
      <w:r w:rsidR="00E05465">
        <w:t xml:space="preserve"> </w:t>
      </w:r>
      <w:r>
        <w:t>této Dohody;</w:t>
      </w:r>
    </w:p>
    <w:p w14:paraId="385B6C4A" w14:textId="02CE7DEE" w:rsidR="004E7AC3" w:rsidRPr="00512762" w:rsidRDefault="004E7AC3" w:rsidP="004E7AC3">
      <w:pPr>
        <w:pStyle w:val="Nadpis3-BS"/>
      </w:pPr>
      <w:r w:rsidRPr="00512762">
        <w:t>„</w:t>
      </w:r>
      <w:r w:rsidRPr="00512762">
        <w:rPr>
          <w:b/>
          <w:bCs/>
        </w:rPr>
        <w:t>Licence ELH</w:t>
      </w:r>
      <w:r w:rsidRPr="00512762">
        <w:t xml:space="preserve">“ má význam stanovený v čl. </w:t>
      </w:r>
      <w:r>
        <w:fldChar w:fldCharType="begin"/>
      </w:r>
      <w:r>
        <w:instrText xml:space="preserve"> REF _Ref41902238 \r \h </w:instrText>
      </w:r>
      <w:r>
        <w:fldChar w:fldCharType="separate"/>
      </w:r>
      <w:r w:rsidR="00C12301">
        <w:t>8.1.1.1</w:t>
      </w:r>
      <w:r>
        <w:fldChar w:fldCharType="end"/>
      </w:r>
      <w:r>
        <w:t>.</w:t>
      </w:r>
      <w:r w:rsidRPr="00512762">
        <w:t xml:space="preserve"> této Dohody;</w:t>
      </w:r>
    </w:p>
    <w:p w14:paraId="26562F1F" w14:textId="77777777" w:rsidR="004E7AC3" w:rsidRPr="005E6004" w:rsidRDefault="004E7AC3" w:rsidP="004E7AC3">
      <w:pPr>
        <w:pStyle w:val="Nadpis3-BS"/>
      </w:pPr>
      <w:r w:rsidRPr="005E6004">
        <w:t>„</w:t>
      </w:r>
      <w:r w:rsidRPr="005E6004">
        <w:rPr>
          <w:b/>
        </w:rPr>
        <w:t>Licenčním řádem</w:t>
      </w:r>
      <w:r w:rsidRPr="005E6004">
        <w:t>“ licenční řád pro účast v Extralize ledního hokeje vydaný Českým svazem ledního hokeje nebo jiný obdobný řád, který jej v budoucnu nahradí;</w:t>
      </w:r>
    </w:p>
    <w:p w14:paraId="535A82BD" w14:textId="1158E99E" w:rsidR="004E7AC3" w:rsidRPr="005E6004" w:rsidRDefault="004E7AC3" w:rsidP="004E7AC3">
      <w:pPr>
        <w:pStyle w:val="Nadpis3-BS"/>
      </w:pPr>
      <w:r w:rsidRPr="005E6004">
        <w:rPr>
          <w:bCs/>
        </w:rPr>
        <w:t>„</w:t>
      </w:r>
      <w:r w:rsidRPr="005E6004">
        <w:rPr>
          <w:b/>
        </w:rPr>
        <w:t>Limit kladného vlastního kapitálu Společnosti</w:t>
      </w:r>
      <w:r w:rsidRPr="005E6004">
        <w:rPr>
          <w:bCs/>
        </w:rPr>
        <w:t xml:space="preserve">“ </w:t>
      </w:r>
      <w:r w:rsidRPr="005E6004">
        <w:t xml:space="preserve">má význam stanovený v čl. </w:t>
      </w:r>
      <w:r>
        <w:rPr>
          <w:highlight w:val="yellow"/>
        </w:rPr>
        <w:fldChar w:fldCharType="begin"/>
      </w:r>
      <w:r>
        <w:instrText xml:space="preserve"> REF _Ref197955708 \r \h </w:instrText>
      </w:r>
      <w:r>
        <w:rPr>
          <w:highlight w:val="yellow"/>
        </w:rPr>
      </w:r>
      <w:r>
        <w:rPr>
          <w:highlight w:val="yellow"/>
        </w:rPr>
        <w:fldChar w:fldCharType="separate"/>
      </w:r>
      <w:r w:rsidR="00C12301">
        <w:t>6.5.4</w:t>
      </w:r>
      <w:r>
        <w:rPr>
          <w:highlight w:val="yellow"/>
        </w:rPr>
        <w:fldChar w:fldCharType="end"/>
      </w:r>
      <w:r>
        <w:t>.</w:t>
      </w:r>
      <w:r w:rsidRPr="005E6004">
        <w:t xml:space="preserve"> této Dohody;</w:t>
      </w:r>
    </w:p>
    <w:p w14:paraId="52567BA1" w14:textId="786AA92E" w:rsidR="004E7AC3" w:rsidRPr="005E6004" w:rsidRDefault="004E7AC3" w:rsidP="004E7AC3">
      <w:pPr>
        <w:pStyle w:val="Nadpis3-BS"/>
      </w:pPr>
      <w:r w:rsidRPr="005E6004">
        <w:rPr>
          <w:bCs/>
        </w:rPr>
        <w:t>„</w:t>
      </w:r>
      <w:r w:rsidRPr="005E6004">
        <w:rPr>
          <w:b/>
        </w:rPr>
        <w:t>Limit pro celkovou ztrátu Společnosti</w:t>
      </w:r>
      <w:r w:rsidRPr="005E6004">
        <w:rPr>
          <w:bCs/>
        </w:rPr>
        <w:t xml:space="preserve">“ </w:t>
      </w:r>
      <w:r w:rsidRPr="005E6004">
        <w:t xml:space="preserve">má význam stanovený v čl. </w:t>
      </w:r>
      <w:r>
        <w:rPr>
          <w:highlight w:val="yellow"/>
        </w:rPr>
        <w:fldChar w:fldCharType="begin"/>
      </w:r>
      <w:r>
        <w:instrText xml:space="preserve"> REF _Ref199078228 \r \h </w:instrText>
      </w:r>
      <w:r>
        <w:rPr>
          <w:highlight w:val="yellow"/>
        </w:rPr>
      </w:r>
      <w:r>
        <w:rPr>
          <w:highlight w:val="yellow"/>
        </w:rPr>
        <w:fldChar w:fldCharType="separate"/>
      </w:r>
      <w:r w:rsidR="00C12301">
        <w:t>6.5.3</w:t>
      </w:r>
      <w:r>
        <w:rPr>
          <w:highlight w:val="yellow"/>
        </w:rPr>
        <w:fldChar w:fldCharType="end"/>
      </w:r>
      <w:r>
        <w:t>.</w:t>
      </w:r>
      <w:r w:rsidRPr="005E6004">
        <w:t xml:space="preserve"> této Dohody;</w:t>
      </w:r>
    </w:p>
    <w:p w14:paraId="5AD1A9B3" w14:textId="6311450C" w:rsidR="004E7AC3" w:rsidRPr="005E6004" w:rsidRDefault="004E7AC3" w:rsidP="004E7AC3">
      <w:pPr>
        <w:pStyle w:val="Nadpis3-BS"/>
      </w:pPr>
      <w:r w:rsidRPr="005E6004">
        <w:t>„</w:t>
      </w:r>
      <w:r w:rsidRPr="005E6004">
        <w:rPr>
          <w:b/>
          <w:bCs/>
        </w:rPr>
        <w:t>MHAP</w:t>
      </w:r>
      <w:r w:rsidRPr="005E6004">
        <w:t>“ znamená společnost MHAP s.r.o., IČ: 175 44 661, se sídlem</w:t>
      </w:r>
      <w:r w:rsidR="009F0337">
        <w:t xml:space="preserve"> Olbrachtova 1980/5</w:t>
      </w:r>
      <w:r w:rsidRPr="005E6004">
        <w:t xml:space="preserve">, </w:t>
      </w:r>
      <w:r w:rsidR="009F0337">
        <w:t>Krč</w:t>
      </w:r>
      <w:r w:rsidRPr="005E6004">
        <w:t xml:space="preserve">, </w:t>
      </w:r>
      <w:r w:rsidR="009F0337">
        <w:t>140 00 Praha 4</w:t>
      </w:r>
      <w:r w:rsidRPr="005E6004">
        <w:t>, zapsanou v obchodním rejstříku vedeném Městským soudem v Praze pod sp.</w:t>
      </w:r>
      <w:r>
        <w:t xml:space="preserve"> </w:t>
      </w:r>
      <w:r w:rsidRPr="005E6004">
        <w:t>zn. C 372943;</w:t>
      </w:r>
    </w:p>
    <w:p w14:paraId="38682C8B" w14:textId="77777777" w:rsidR="004E7AC3" w:rsidRPr="005E6004" w:rsidRDefault="004E7AC3" w:rsidP="004E7AC3">
      <w:pPr>
        <w:pStyle w:val="Nadpis3-BS"/>
      </w:pPr>
      <w:r w:rsidRPr="005E6004">
        <w:t>„</w:t>
      </w:r>
      <w:r w:rsidRPr="005E6004">
        <w:rPr>
          <w:b/>
        </w:rPr>
        <w:t>Minoritní akcionáři</w:t>
      </w:r>
      <w:r w:rsidRPr="005E6004">
        <w:t>“ znamená společně Dušana Salfického, Petra Čáslavu a HC Pardubice;</w:t>
      </w:r>
    </w:p>
    <w:p w14:paraId="0F819549" w14:textId="77777777" w:rsidR="004E7AC3" w:rsidRPr="005E6004" w:rsidRDefault="004E7AC3" w:rsidP="004E7AC3">
      <w:pPr>
        <w:pStyle w:val="Nadpis3-BS"/>
      </w:pPr>
      <w:r w:rsidRPr="005E6004">
        <w:t>„</w:t>
      </w:r>
      <w:r w:rsidRPr="005E6004">
        <w:rPr>
          <w:b/>
          <w:bCs/>
        </w:rPr>
        <w:t>Multifunkční hokejová aréna</w:t>
      </w:r>
      <w:r w:rsidRPr="005E6004">
        <w:t>“ znamená (po její výstavbě) multifunkční hokejovou arénu sestávající se z (i) vlastní multifunkční arény, (ii) tréninkové haly, (iii) ubytovacích kapacit, (iv) parkovacího domu, (v) showroomu, to vše včetně příslušné dopravní a technické infrastruktury. Tento investiční záměr zahrnuje vedle vlastní multifunkční hokejové arény, tréninkových ploch a sportovního zázemí určeného pro veřejnost i restaurační a občerstvovací kapacity, ubytovací kapacity, plochy pro služby (včetně např.  zdravotnického střediska), zařízení pro relaxaci a rehabilitaci, jakož i výstavbu parkovacího domu a vnějších parkovacích ploch;</w:t>
      </w:r>
    </w:p>
    <w:p w14:paraId="7948BB40" w14:textId="4691AA15" w:rsidR="004E7AC3" w:rsidRPr="005E6004" w:rsidRDefault="004E7AC3" w:rsidP="004E7AC3">
      <w:pPr>
        <w:pStyle w:val="Nadpis3-BS"/>
      </w:pPr>
      <w:r w:rsidRPr="005E6004">
        <w:t>„</w:t>
      </w:r>
      <w:r w:rsidRPr="005E6004">
        <w:rPr>
          <w:b/>
          <w:bCs/>
          <w:lang w:bidi="cs-CZ"/>
        </w:rPr>
        <w:t>Nabídka k uplatnění Práva Tag-Along</w:t>
      </w:r>
      <w:r w:rsidRPr="005E6004">
        <w:rPr>
          <w:lang w:bidi="cs-CZ"/>
        </w:rPr>
        <w:t>“</w:t>
      </w:r>
      <w:r>
        <w:rPr>
          <w:lang w:bidi="cs-CZ"/>
        </w:rPr>
        <w:t xml:space="preserve"> má význam stanovený v čl. </w:t>
      </w:r>
      <w:r>
        <w:rPr>
          <w:lang w:bidi="cs-CZ"/>
        </w:rPr>
        <w:fldChar w:fldCharType="begin"/>
      </w:r>
      <w:r>
        <w:rPr>
          <w:lang w:bidi="cs-CZ"/>
        </w:rPr>
        <w:instrText xml:space="preserve"> REF _Ref199205764 \r \h </w:instrText>
      </w:r>
      <w:r>
        <w:rPr>
          <w:lang w:bidi="cs-CZ"/>
        </w:rPr>
      </w:r>
      <w:r>
        <w:rPr>
          <w:lang w:bidi="cs-CZ"/>
        </w:rPr>
        <w:fldChar w:fldCharType="separate"/>
      </w:r>
      <w:r w:rsidR="00C12301">
        <w:rPr>
          <w:lang w:bidi="cs-CZ"/>
        </w:rPr>
        <w:t>11.2</w:t>
      </w:r>
      <w:r>
        <w:rPr>
          <w:lang w:bidi="cs-CZ"/>
        </w:rPr>
        <w:fldChar w:fldCharType="end"/>
      </w:r>
      <w:r>
        <w:rPr>
          <w:lang w:bidi="cs-CZ"/>
        </w:rPr>
        <w:t>. této Dohody;</w:t>
      </w:r>
    </w:p>
    <w:p w14:paraId="76448D1E" w14:textId="34195DB1" w:rsidR="004E7AC3" w:rsidRPr="005E6004" w:rsidRDefault="004E7AC3" w:rsidP="004E7AC3">
      <w:pPr>
        <w:pStyle w:val="Nadpis3-BS"/>
      </w:pPr>
      <w:r w:rsidRPr="005E6004">
        <w:t>„</w:t>
      </w:r>
      <w:r w:rsidRPr="005E6004">
        <w:rPr>
          <w:b/>
          <w:bCs/>
        </w:rPr>
        <w:t>Nabyvatel</w:t>
      </w:r>
      <w:r w:rsidRPr="005E6004">
        <w:t xml:space="preserve">“ má význam stanovený v čl. </w:t>
      </w:r>
      <w:r>
        <w:rPr>
          <w:highlight w:val="yellow"/>
        </w:rPr>
        <w:fldChar w:fldCharType="begin"/>
      </w:r>
      <w:r>
        <w:instrText xml:space="preserve"> REF _Ref198642492 \r \h </w:instrText>
      </w:r>
      <w:r>
        <w:rPr>
          <w:highlight w:val="yellow"/>
        </w:rPr>
      </w:r>
      <w:r>
        <w:rPr>
          <w:highlight w:val="yellow"/>
        </w:rPr>
        <w:fldChar w:fldCharType="separate"/>
      </w:r>
      <w:r w:rsidR="00C12301">
        <w:t>11.1</w:t>
      </w:r>
      <w:r>
        <w:rPr>
          <w:highlight w:val="yellow"/>
        </w:rPr>
        <w:fldChar w:fldCharType="end"/>
      </w:r>
      <w:r>
        <w:t>.</w:t>
      </w:r>
      <w:r w:rsidRPr="005E6004">
        <w:t xml:space="preserve"> této Dohody;</w:t>
      </w:r>
    </w:p>
    <w:p w14:paraId="3EE6B64E" w14:textId="53DFEB02" w:rsidR="004E7AC3" w:rsidRPr="005E6004" w:rsidRDefault="004E7AC3" w:rsidP="004E7AC3">
      <w:pPr>
        <w:pStyle w:val="Nadpis3-BS"/>
      </w:pPr>
      <w:r w:rsidRPr="005E6004">
        <w:t>„</w:t>
      </w:r>
      <w:r w:rsidRPr="005E6004">
        <w:rPr>
          <w:b/>
          <w:bCs/>
        </w:rPr>
        <w:t>Nové akcie Společnosti</w:t>
      </w:r>
      <w:r w:rsidRPr="005E6004">
        <w:t xml:space="preserve">“ má význam stanovený v čl. </w:t>
      </w:r>
      <w:r>
        <w:rPr>
          <w:highlight w:val="yellow"/>
        </w:rPr>
        <w:fldChar w:fldCharType="begin"/>
      </w:r>
      <w:r>
        <w:instrText xml:space="preserve"> REF _Ref199205312 \r \h </w:instrText>
      </w:r>
      <w:r>
        <w:rPr>
          <w:highlight w:val="yellow"/>
        </w:rPr>
      </w:r>
      <w:r>
        <w:rPr>
          <w:highlight w:val="yellow"/>
        </w:rPr>
        <w:fldChar w:fldCharType="separate"/>
      </w:r>
      <w:r w:rsidR="00C12301">
        <w:t>3.3.2</w:t>
      </w:r>
      <w:r>
        <w:rPr>
          <w:highlight w:val="yellow"/>
        </w:rPr>
        <w:fldChar w:fldCharType="end"/>
      </w:r>
      <w:r w:rsidRPr="005E6004">
        <w:t xml:space="preserve"> této Dohody;</w:t>
      </w:r>
    </w:p>
    <w:p w14:paraId="33EC924C" w14:textId="5E2F3053" w:rsidR="004E7AC3" w:rsidRPr="005E6004" w:rsidRDefault="004E7AC3" w:rsidP="004E7AC3">
      <w:pPr>
        <w:pStyle w:val="Nadpis3-BS"/>
      </w:pPr>
      <w:r w:rsidRPr="005E6004">
        <w:t>„</w:t>
      </w:r>
      <w:r w:rsidRPr="005E6004">
        <w:rPr>
          <w:b/>
          <w:bCs/>
        </w:rPr>
        <w:t>Nové znění stanov Společnosti</w:t>
      </w:r>
      <w:r w:rsidRPr="005E6004">
        <w:t>“ znamená nové znění stanovy Společnosti ve znění uvedeném v </w:t>
      </w:r>
      <w:r w:rsidRPr="005E6004">
        <w:rPr>
          <w:u w:val="single"/>
        </w:rPr>
        <w:t>Přílo</w:t>
      </w:r>
      <w:r>
        <w:rPr>
          <w:u w:val="single"/>
        </w:rPr>
        <w:t>ze</w:t>
      </w:r>
      <w:r w:rsidRPr="005E6004">
        <w:rPr>
          <w:u w:val="single"/>
        </w:rPr>
        <w:t xml:space="preserve"> č</w:t>
      </w:r>
      <w:r w:rsidRPr="006F43A8">
        <w:rPr>
          <w:u w:val="single"/>
        </w:rPr>
        <w:t xml:space="preserve">. </w:t>
      </w:r>
      <w:r w:rsidR="006F43A8" w:rsidRPr="00745432">
        <w:rPr>
          <w:u w:val="single"/>
        </w:rPr>
        <w:t>2</w:t>
      </w:r>
      <w:r w:rsidRPr="006F43A8">
        <w:t xml:space="preserve"> této Dohody;</w:t>
      </w:r>
    </w:p>
    <w:p w14:paraId="15B53DC9" w14:textId="77777777" w:rsidR="004E7AC3" w:rsidRPr="005E6004" w:rsidRDefault="004E7AC3" w:rsidP="004E7AC3">
      <w:pPr>
        <w:pStyle w:val="Nadpis3-BS"/>
      </w:pPr>
      <w:r w:rsidRPr="005E6004">
        <w:rPr>
          <w:b/>
        </w:rPr>
        <w:t>„Občanským zákoníkem“</w:t>
      </w:r>
      <w:r w:rsidRPr="005E6004">
        <w:t xml:space="preserve"> zákon č. 89/2012 Sb., občanský zákoník, ve znění pozdějších předpisů;</w:t>
      </w:r>
    </w:p>
    <w:p w14:paraId="65100921" w14:textId="0BC9A460" w:rsidR="004E7AC3" w:rsidRPr="005E6004" w:rsidRDefault="004E7AC3" w:rsidP="004E7AC3">
      <w:pPr>
        <w:pStyle w:val="Nadpis3-BS"/>
      </w:pPr>
      <w:r w:rsidRPr="005E6004">
        <w:rPr>
          <w:bCs/>
        </w:rPr>
        <w:t>„</w:t>
      </w:r>
      <w:r w:rsidRPr="005E6004">
        <w:rPr>
          <w:b/>
        </w:rPr>
        <w:t>Období</w:t>
      </w:r>
      <w:r w:rsidRPr="005E6004">
        <w:rPr>
          <w:bCs/>
        </w:rPr>
        <w:t xml:space="preserve">“ znamená </w:t>
      </w:r>
      <w:r w:rsidRPr="005E6004">
        <w:t xml:space="preserve">období od uzavření této Dohody do 30.4.2045; tím není dotčen čl. </w:t>
      </w:r>
      <w:r>
        <w:fldChar w:fldCharType="begin"/>
      </w:r>
      <w:r>
        <w:instrText xml:space="preserve"> REF _Ref42042708 \r \h  \* MERGEFORMAT </w:instrText>
      </w:r>
      <w:r>
        <w:fldChar w:fldCharType="separate"/>
      </w:r>
      <w:r w:rsidR="00C12301">
        <w:t>13</w:t>
      </w:r>
      <w:r>
        <w:fldChar w:fldCharType="end"/>
      </w:r>
      <w:r w:rsidRPr="005E6004">
        <w:t xml:space="preserve"> této Dohody a automatické prodloužení Období, pokud jsou splněny předpoklady uvedené v tomto čl. </w:t>
      </w:r>
      <w:r>
        <w:fldChar w:fldCharType="begin"/>
      </w:r>
      <w:r>
        <w:instrText xml:space="preserve"> REF _Ref42042708 \r \h  \* MERGEFORMAT </w:instrText>
      </w:r>
      <w:r>
        <w:fldChar w:fldCharType="separate"/>
      </w:r>
      <w:r w:rsidR="00C12301">
        <w:t>13</w:t>
      </w:r>
      <w:r>
        <w:fldChar w:fldCharType="end"/>
      </w:r>
      <w:r w:rsidRPr="005E6004">
        <w:t xml:space="preserve"> této Dohody, přičemž v takovém případě se za Období považuje i nově prodloužené období (a to i opakovaně);</w:t>
      </w:r>
    </w:p>
    <w:p w14:paraId="333B3146" w14:textId="7707F46E" w:rsidR="004E7AC3" w:rsidRPr="005E6004" w:rsidRDefault="004E7AC3" w:rsidP="004E7AC3">
      <w:pPr>
        <w:pStyle w:val="Nadpis3-BS"/>
      </w:pPr>
      <w:r w:rsidRPr="005E6004">
        <w:lastRenderedPageBreak/>
        <w:t>„</w:t>
      </w:r>
      <w:r w:rsidRPr="005E6004">
        <w:rPr>
          <w:b/>
          <w:bCs/>
        </w:rPr>
        <w:t>Obligační příplatek</w:t>
      </w:r>
      <w:r w:rsidRPr="005E6004">
        <w:t xml:space="preserve">“ má význam stanovený v čl. </w:t>
      </w:r>
      <w:r>
        <w:rPr>
          <w:highlight w:val="yellow"/>
        </w:rPr>
        <w:fldChar w:fldCharType="begin"/>
      </w:r>
      <w:r>
        <w:instrText xml:space="preserve"> REF _Ref198545413 \r \h </w:instrText>
      </w:r>
      <w:r>
        <w:rPr>
          <w:highlight w:val="yellow"/>
        </w:rPr>
      </w:r>
      <w:r>
        <w:rPr>
          <w:highlight w:val="yellow"/>
        </w:rPr>
        <w:fldChar w:fldCharType="separate"/>
      </w:r>
      <w:r w:rsidR="00C12301">
        <w:t>3.11</w:t>
      </w:r>
      <w:r>
        <w:rPr>
          <w:highlight w:val="yellow"/>
        </w:rPr>
        <w:fldChar w:fldCharType="end"/>
      </w:r>
      <w:r>
        <w:t>.</w:t>
      </w:r>
      <w:r w:rsidRPr="005E6004">
        <w:t xml:space="preserve"> této Dohody;</w:t>
      </w:r>
    </w:p>
    <w:p w14:paraId="00DE0EB2" w14:textId="34578B3B" w:rsidR="004E7AC3" w:rsidRDefault="004E7AC3" w:rsidP="004E7AC3">
      <w:pPr>
        <w:pStyle w:val="Nadpis3-BS"/>
      </w:pPr>
      <w:r w:rsidRPr="005E6004">
        <w:t>„</w:t>
      </w:r>
      <w:r w:rsidRPr="005E6004">
        <w:rPr>
          <w:b/>
          <w:bCs/>
        </w:rPr>
        <w:t>Obsazení orgánů Společnosti</w:t>
      </w:r>
      <w:r w:rsidRPr="005E6004">
        <w:t xml:space="preserve">“ má význam stanovený v čl. </w:t>
      </w:r>
      <w:r>
        <w:rPr>
          <w:highlight w:val="yellow"/>
        </w:rPr>
        <w:fldChar w:fldCharType="begin"/>
      </w:r>
      <w:r>
        <w:instrText xml:space="preserve"> REF _Ref199205288 \r \h </w:instrText>
      </w:r>
      <w:r>
        <w:rPr>
          <w:highlight w:val="yellow"/>
        </w:rPr>
      </w:r>
      <w:r>
        <w:rPr>
          <w:highlight w:val="yellow"/>
        </w:rPr>
        <w:fldChar w:fldCharType="separate"/>
      </w:r>
      <w:r w:rsidR="00C12301">
        <w:t>7.1</w:t>
      </w:r>
      <w:r>
        <w:rPr>
          <w:highlight w:val="yellow"/>
        </w:rPr>
        <w:fldChar w:fldCharType="end"/>
      </w:r>
      <w:r>
        <w:t>.</w:t>
      </w:r>
      <w:r w:rsidRPr="005E6004">
        <w:t xml:space="preserve"> této Dohody;</w:t>
      </w:r>
    </w:p>
    <w:p w14:paraId="61E661FB" w14:textId="1985A002" w:rsidR="004E7AC3" w:rsidRPr="005E6004" w:rsidRDefault="004E7AC3" w:rsidP="004E7AC3">
      <w:pPr>
        <w:pStyle w:val="Nadpis3-BS"/>
      </w:pPr>
      <w:r>
        <w:t>„</w:t>
      </w:r>
      <w:r w:rsidRPr="00A22D27">
        <w:rPr>
          <w:b/>
          <w:bCs/>
        </w:rPr>
        <w:t>Odsouhlasený nabyvatel</w:t>
      </w:r>
      <w:r>
        <w:t xml:space="preserve">“ má význam stanovený v čl. </w:t>
      </w:r>
      <w:r>
        <w:fldChar w:fldCharType="begin"/>
      </w:r>
      <w:r>
        <w:instrText xml:space="preserve"> REF _Ref200529789 \r \h </w:instrText>
      </w:r>
      <w:r>
        <w:fldChar w:fldCharType="separate"/>
      </w:r>
      <w:r w:rsidR="00C12301">
        <w:t>8.1.2</w:t>
      </w:r>
      <w:r>
        <w:fldChar w:fldCharType="end"/>
      </w:r>
      <w:r>
        <w:t xml:space="preserve"> této Dohody;</w:t>
      </w:r>
    </w:p>
    <w:p w14:paraId="5E49D78A" w14:textId="7219AB8C" w:rsidR="004E7AC3" w:rsidRPr="005E6004" w:rsidRDefault="004E7AC3" w:rsidP="004E7AC3">
      <w:pPr>
        <w:pStyle w:val="Nadpis3-BS"/>
      </w:pPr>
      <w:r w:rsidRPr="005E6004">
        <w:t>„</w:t>
      </w:r>
      <w:r w:rsidRPr="005E6004">
        <w:rPr>
          <w:b/>
          <w:bCs/>
        </w:rPr>
        <w:t>Oprávněná osoba</w:t>
      </w:r>
      <w:r w:rsidRPr="005E6004">
        <w:t xml:space="preserve">“ má význam stanovený v čl. </w:t>
      </w:r>
      <w:r>
        <w:rPr>
          <w:highlight w:val="yellow"/>
        </w:rPr>
        <w:fldChar w:fldCharType="begin"/>
      </w:r>
      <w:r>
        <w:instrText xml:space="preserve"> REF _Ref199205275 \r \h </w:instrText>
      </w:r>
      <w:r>
        <w:rPr>
          <w:highlight w:val="yellow"/>
        </w:rPr>
      </w:r>
      <w:r>
        <w:rPr>
          <w:highlight w:val="yellow"/>
        </w:rPr>
        <w:fldChar w:fldCharType="separate"/>
      </w:r>
      <w:r w:rsidR="00C12301">
        <w:t>6.13</w:t>
      </w:r>
      <w:r>
        <w:rPr>
          <w:highlight w:val="yellow"/>
        </w:rPr>
        <w:fldChar w:fldCharType="end"/>
      </w:r>
      <w:r>
        <w:t>.</w:t>
      </w:r>
      <w:r w:rsidRPr="005E6004">
        <w:t xml:space="preserve"> této Dohody;</w:t>
      </w:r>
    </w:p>
    <w:p w14:paraId="51DEAA04" w14:textId="1BE53977" w:rsidR="004E7AC3" w:rsidRPr="005E6004" w:rsidRDefault="004E7AC3" w:rsidP="004E7AC3">
      <w:pPr>
        <w:pStyle w:val="Nadpis3-BS"/>
      </w:pPr>
      <w:r w:rsidRPr="005E6004">
        <w:t>„</w:t>
      </w:r>
      <w:r w:rsidRPr="005E6004">
        <w:rPr>
          <w:b/>
          <w:bCs/>
        </w:rPr>
        <w:t>Oznámení o uplatnění Práva opce</w:t>
      </w:r>
      <w:r w:rsidRPr="005E6004">
        <w:t>“</w:t>
      </w:r>
      <w:r>
        <w:t xml:space="preserve"> </w:t>
      </w:r>
      <w:r w:rsidRPr="005E6004">
        <w:t xml:space="preserve">má význam stanovený v čl. </w:t>
      </w:r>
      <w:r>
        <w:rPr>
          <w:highlight w:val="yellow"/>
        </w:rPr>
        <w:fldChar w:fldCharType="begin"/>
      </w:r>
      <w:r>
        <w:instrText xml:space="preserve"> REF _Ref199205252 \r \h </w:instrText>
      </w:r>
      <w:r>
        <w:rPr>
          <w:highlight w:val="yellow"/>
        </w:rPr>
      </w:r>
      <w:r>
        <w:rPr>
          <w:highlight w:val="yellow"/>
        </w:rPr>
        <w:fldChar w:fldCharType="separate"/>
      </w:r>
      <w:r w:rsidR="00C12301">
        <w:t>13.2</w:t>
      </w:r>
      <w:r>
        <w:rPr>
          <w:highlight w:val="yellow"/>
        </w:rPr>
        <w:fldChar w:fldCharType="end"/>
      </w:r>
      <w:r>
        <w:t>.</w:t>
      </w:r>
      <w:r w:rsidRPr="005E6004">
        <w:t xml:space="preserve"> této Dohody;</w:t>
      </w:r>
    </w:p>
    <w:p w14:paraId="662D2FF8" w14:textId="77777777" w:rsidR="004E7AC3" w:rsidRPr="005E6004" w:rsidRDefault="004E7AC3" w:rsidP="004E7AC3">
      <w:pPr>
        <w:pStyle w:val="Nadpis3-BS"/>
      </w:pPr>
      <w:r w:rsidRPr="005E6004">
        <w:t>„</w:t>
      </w:r>
      <w:r w:rsidRPr="005E6004">
        <w:rPr>
          <w:b/>
          <w:bCs/>
        </w:rPr>
        <w:t>Oznámení Společnosti</w:t>
      </w:r>
      <w:r w:rsidRPr="005E6004">
        <w:t>“ oznámení Společnosti adresované RFP a SMP, ve kterém je stanoven Den zahájení činnosti Společnosti v Multifunkční hokejové aréně;</w:t>
      </w:r>
    </w:p>
    <w:p w14:paraId="6E963919" w14:textId="237DF444" w:rsidR="004E7AC3" w:rsidRPr="005E6004" w:rsidRDefault="004E7AC3" w:rsidP="004E7AC3">
      <w:pPr>
        <w:pStyle w:val="Nadpis3-BS"/>
      </w:pPr>
      <w:r w:rsidRPr="005E6004">
        <w:t>„</w:t>
      </w:r>
      <w:r w:rsidRPr="005E6004">
        <w:rPr>
          <w:b/>
        </w:rPr>
        <w:t>Petr Čáslava</w:t>
      </w:r>
      <w:r w:rsidRPr="005E6004">
        <w:rPr>
          <w:bCs/>
        </w:rPr>
        <w:t>“ znamená pana Petra Čáslavu,</w:t>
      </w:r>
      <w:r w:rsidRPr="005E6004">
        <w:t xml:space="preserve"> nar. </w:t>
      </w:r>
      <w:r w:rsidR="009A6E85">
        <w:t>XXXXX</w:t>
      </w:r>
      <w:r w:rsidRPr="005E6004">
        <w:t xml:space="preserve">, bytem </w:t>
      </w:r>
      <w:r w:rsidR="009A6E85">
        <w:t>XXXXX</w:t>
      </w:r>
      <w:r w:rsidRPr="005E6004">
        <w:t xml:space="preserve">, </w:t>
      </w:r>
      <w:r w:rsidR="009A6E85">
        <w:t>XXXXX;</w:t>
      </w:r>
    </w:p>
    <w:p w14:paraId="14196587" w14:textId="52A3690E" w:rsidR="004E7AC3" w:rsidRDefault="004E7AC3" w:rsidP="004E7AC3">
      <w:pPr>
        <w:pStyle w:val="Nadpis3-BS"/>
      </w:pPr>
      <w:r w:rsidRPr="005E6004">
        <w:t>„</w:t>
      </w:r>
      <w:r w:rsidRPr="005E6004">
        <w:rPr>
          <w:b/>
          <w:bCs/>
        </w:rPr>
        <w:t>Petr Dědek</w:t>
      </w:r>
      <w:r w:rsidRPr="005E6004">
        <w:rPr>
          <w:bCs/>
        </w:rPr>
        <w:t>“ znamená pana Petra Dědka</w:t>
      </w:r>
      <w:r w:rsidRPr="005E6004">
        <w:t xml:space="preserve">, nar. </w:t>
      </w:r>
      <w:r w:rsidR="009A6E85">
        <w:t>XXXXX</w:t>
      </w:r>
      <w:r w:rsidRPr="005E6004">
        <w:t xml:space="preserve">, bytem č.p. </w:t>
      </w:r>
      <w:r w:rsidR="009A6E85">
        <w:t>XXXXX</w:t>
      </w:r>
      <w:r w:rsidRPr="005E6004">
        <w:t xml:space="preserve">, </w:t>
      </w:r>
      <w:r w:rsidR="009A6E85">
        <w:t>XXXXX</w:t>
      </w:r>
      <w:r w:rsidRPr="005E6004">
        <w:t>;</w:t>
      </w:r>
    </w:p>
    <w:p w14:paraId="2D589FD2" w14:textId="77777777" w:rsidR="004E7AC3" w:rsidRPr="005E6004" w:rsidRDefault="004E7AC3" w:rsidP="004E7AC3">
      <w:pPr>
        <w:pStyle w:val="Nadpis3-BS"/>
      </w:pPr>
      <w:r>
        <w:t>„</w:t>
      </w:r>
      <w:r>
        <w:rPr>
          <w:b/>
          <w:bCs/>
        </w:rPr>
        <w:t>Plnění</w:t>
      </w:r>
      <w:r>
        <w:t>“ znamená společně Plnění Investora a Plnění SMP;</w:t>
      </w:r>
    </w:p>
    <w:p w14:paraId="3BF80279" w14:textId="0F4FDF88" w:rsidR="004E7AC3" w:rsidRPr="005E6004" w:rsidRDefault="004E7AC3" w:rsidP="004E7AC3">
      <w:pPr>
        <w:pStyle w:val="Nadpis3-BS"/>
      </w:pPr>
      <w:r w:rsidRPr="005E6004">
        <w:t>„</w:t>
      </w:r>
      <w:r w:rsidRPr="005E6004">
        <w:rPr>
          <w:b/>
          <w:bCs/>
        </w:rPr>
        <w:t>Plnění Investora</w:t>
      </w:r>
      <w:r w:rsidRPr="005E6004">
        <w:t xml:space="preserve">“ </w:t>
      </w:r>
      <w:bookmarkStart w:id="14" w:name="_Hlk199205740"/>
      <w:r>
        <w:t xml:space="preserve">znamená plnění, které bude Investor po celé Období (tj. v rámci každé Sezóny v rámci Období) poskytovat Společnosti, a to na základě Smlouvy o poskytování reklamy Investor. Za Plnění Investora se považuje i „jiné Plnění“, které je ekvivalentní k Plnění Investora plně v souladu s požadavky čl. </w:t>
      </w:r>
      <w:r w:rsidR="00E05465">
        <w:fldChar w:fldCharType="begin"/>
      </w:r>
      <w:r w:rsidR="00E05465">
        <w:instrText xml:space="preserve"> REF _Ref200702590 \r \h </w:instrText>
      </w:r>
      <w:r w:rsidR="00E05465">
        <w:fldChar w:fldCharType="separate"/>
      </w:r>
      <w:r w:rsidR="00C12301">
        <w:t>4.14</w:t>
      </w:r>
      <w:r w:rsidR="00E05465">
        <w:fldChar w:fldCharType="end"/>
      </w:r>
      <w:r w:rsidR="00E05465">
        <w:t xml:space="preserve"> </w:t>
      </w:r>
      <w:r>
        <w:t xml:space="preserve">Dohody a které je Společnosti poskytováno na základě jiného právního titulu než Smlouvy o poskytování reklamy Investor, a to při nastání překážky dle </w:t>
      </w:r>
      <w:r w:rsidR="00E05465">
        <w:t xml:space="preserve">čl. </w:t>
      </w:r>
      <w:r w:rsidR="00E05465">
        <w:fldChar w:fldCharType="begin"/>
      </w:r>
      <w:r w:rsidR="00E05465">
        <w:instrText xml:space="preserve"> REF _Ref200702590 \r \h </w:instrText>
      </w:r>
      <w:r w:rsidR="00E05465">
        <w:fldChar w:fldCharType="separate"/>
      </w:r>
      <w:r w:rsidR="00C12301">
        <w:t>4.14</w:t>
      </w:r>
      <w:r w:rsidR="00E05465">
        <w:fldChar w:fldCharType="end"/>
      </w:r>
      <w:r>
        <w:t xml:space="preserve"> Dohody;</w:t>
      </w:r>
      <w:bookmarkEnd w:id="14"/>
    </w:p>
    <w:p w14:paraId="0C9DB887" w14:textId="30C1F1F2" w:rsidR="00AB0C98" w:rsidRDefault="00AB0C98" w:rsidP="00AB0C98">
      <w:pPr>
        <w:pStyle w:val="Nadpis3-BS"/>
      </w:pPr>
      <w:r>
        <w:t>„</w:t>
      </w:r>
      <w:r>
        <w:rPr>
          <w:b/>
          <w:bCs/>
        </w:rPr>
        <w:t>Plnění SMP</w:t>
      </w:r>
      <w:r>
        <w:t>“ znamená společně Plnění SMP 1 a Plnění SMP 2;</w:t>
      </w:r>
    </w:p>
    <w:p w14:paraId="19BCB8F6" w14:textId="7E128A4F" w:rsidR="00AB0C98" w:rsidRDefault="00AB0C98" w:rsidP="00AB0C98">
      <w:pPr>
        <w:pStyle w:val="Nadpis3-BS"/>
      </w:pPr>
      <w:r>
        <w:t>„</w:t>
      </w:r>
      <w:r>
        <w:rPr>
          <w:b/>
          <w:bCs/>
        </w:rPr>
        <w:t>Plnění SMP 1</w:t>
      </w:r>
      <w:r>
        <w:t>“ znamená plnění, které bude SMP po celé Období (tj. v rámci každé Sezóny či kalendářního roku v rámci Období) poskytovat Společnosti, a to na základě Smlouvy o poskytování reklamy SMP a Stávajících nájemních smluv (ve znění Dodatků ke Stávajícím nájemním smlouvám). Za Plnění SMP 1 se považuje i „jiné Plnění“, které je ekvivalentní k Plnění SMP 1 plně v </w:t>
      </w:r>
      <w:r w:rsidRPr="001D6560">
        <w:t>souladu s požadavky</w:t>
      </w:r>
      <w:r w:rsidR="001D6560" w:rsidRPr="00745432">
        <w:t xml:space="preserve"> čl. </w:t>
      </w:r>
      <w:r w:rsidR="001D6560">
        <w:fldChar w:fldCharType="begin"/>
      </w:r>
      <w:r w:rsidR="001D6560">
        <w:instrText xml:space="preserve"> REF _Ref200702590 \r \h </w:instrText>
      </w:r>
      <w:r w:rsidR="001D6560">
        <w:fldChar w:fldCharType="separate"/>
      </w:r>
      <w:r w:rsidR="00C12301">
        <w:t>4.14</w:t>
      </w:r>
      <w:r w:rsidR="001D6560">
        <w:fldChar w:fldCharType="end"/>
      </w:r>
      <w:r w:rsidRPr="001D6560">
        <w:t xml:space="preserve"> Dohody a které je Společnosti poskytováno na základě jiného právního titulu než uvedených v tomto ustanovení, a to při nastání překážky dle čl. </w:t>
      </w:r>
      <w:r w:rsidR="00FE1734" w:rsidRPr="00745432">
        <w:fldChar w:fldCharType="begin"/>
      </w:r>
      <w:r w:rsidR="00FE1734" w:rsidRPr="00745432">
        <w:instrText xml:space="preserve"> REF _Ref200702590 \r \h </w:instrText>
      </w:r>
      <w:r w:rsidR="001D6560">
        <w:instrText xml:space="preserve"> \* MERGEFORMAT </w:instrText>
      </w:r>
      <w:r w:rsidR="00FE1734" w:rsidRPr="00745432">
        <w:fldChar w:fldCharType="separate"/>
      </w:r>
      <w:r w:rsidR="00C12301">
        <w:t>4.14</w:t>
      </w:r>
      <w:r w:rsidR="00FE1734" w:rsidRPr="00745432">
        <w:fldChar w:fldCharType="end"/>
      </w:r>
      <w:r w:rsidR="00211F2D" w:rsidRPr="00745432">
        <w:t>.</w:t>
      </w:r>
      <w:r w:rsidRPr="001D6560">
        <w:t xml:space="preserve"> Dohody;</w:t>
      </w:r>
    </w:p>
    <w:p w14:paraId="78106565" w14:textId="74F69C10" w:rsidR="00AB0C98" w:rsidRDefault="00AB0C98" w:rsidP="00AB0C98">
      <w:pPr>
        <w:pStyle w:val="Nadpis3-BS"/>
      </w:pPr>
      <w:r>
        <w:t>„</w:t>
      </w:r>
      <w:r>
        <w:rPr>
          <w:b/>
          <w:bCs/>
        </w:rPr>
        <w:t>Plnění SMP 2</w:t>
      </w:r>
      <w:r>
        <w:t xml:space="preserve">“ znamená plnění, které bude SMP po celé Období (tj. v rámci každé Sezóny či kalendářního roku v rámci Období) poskytovat Společnosti, a to na základě jednotlivých Smluv o poskytování dotace pro mládež a na základě jednotlivých Smluv o poskytování dotace na výchovu talentovaných hokejistů B-týmu do 23 let. Za Plnění </w:t>
      </w:r>
      <w:r w:rsidRPr="001D6560">
        <w:t>SMP 2 se považuje i „jiné Plnění“, které je ekvivalentní k Plnění SMP 2 plně v souladu s</w:t>
      </w:r>
      <w:r w:rsidR="001D6560" w:rsidRPr="001D6560">
        <w:t> </w:t>
      </w:r>
      <w:r w:rsidRPr="001D6560">
        <w:t>požadavky</w:t>
      </w:r>
      <w:r w:rsidR="001D6560" w:rsidRPr="001D6560">
        <w:t xml:space="preserve"> čl. </w:t>
      </w:r>
      <w:r w:rsidR="001D6560" w:rsidRPr="001D6560">
        <w:fldChar w:fldCharType="begin"/>
      </w:r>
      <w:r w:rsidR="001D6560" w:rsidRPr="001D6560">
        <w:instrText xml:space="preserve"> REF _Ref200702590 \r \h </w:instrText>
      </w:r>
      <w:r w:rsidR="001D6560">
        <w:instrText xml:space="preserve"> \* MERGEFORMAT </w:instrText>
      </w:r>
      <w:r w:rsidR="001D6560" w:rsidRPr="001D6560">
        <w:fldChar w:fldCharType="separate"/>
      </w:r>
      <w:r w:rsidR="00C12301">
        <w:t>4.14</w:t>
      </w:r>
      <w:r w:rsidR="001D6560" w:rsidRPr="001D6560">
        <w:fldChar w:fldCharType="end"/>
      </w:r>
      <w:r w:rsidRPr="001D6560">
        <w:t xml:space="preserve"> </w:t>
      </w:r>
      <w:r w:rsidR="00211F2D" w:rsidRPr="00745432">
        <w:t>této</w:t>
      </w:r>
      <w:r w:rsidRPr="001D6560">
        <w:t xml:space="preserve"> Dohody a které je Společnosti poskytováno na základě jiného právního titulu než uvedených v tomto ustanovení, a to při nastání překážky dle čl. </w:t>
      </w:r>
      <w:r w:rsidR="00211F2D" w:rsidRPr="00745432">
        <w:fldChar w:fldCharType="begin"/>
      </w:r>
      <w:r w:rsidR="00211F2D" w:rsidRPr="00745432">
        <w:instrText xml:space="preserve"> REF _Ref200702590 \r \h </w:instrText>
      </w:r>
      <w:r w:rsidR="001D6560">
        <w:instrText xml:space="preserve"> \* MERGEFORMAT </w:instrText>
      </w:r>
      <w:r w:rsidR="00211F2D" w:rsidRPr="00745432">
        <w:fldChar w:fldCharType="separate"/>
      </w:r>
      <w:r w:rsidR="00C12301">
        <w:t>4.14</w:t>
      </w:r>
      <w:r w:rsidR="00211F2D" w:rsidRPr="00745432">
        <w:fldChar w:fldCharType="end"/>
      </w:r>
      <w:r w:rsidR="00211F2D" w:rsidRPr="00745432">
        <w:t>.</w:t>
      </w:r>
      <w:r w:rsidRPr="001D6560">
        <w:t xml:space="preserve"> Dohody;</w:t>
      </w:r>
    </w:p>
    <w:p w14:paraId="39588202" w14:textId="77777777" w:rsidR="004E7AC3" w:rsidRPr="005E6004" w:rsidRDefault="004E7AC3" w:rsidP="004E7AC3">
      <w:pPr>
        <w:pStyle w:val="Nadpis3-BS"/>
      </w:pPr>
      <w:r w:rsidRPr="005E6004">
        <w:t>„</w:t>
      </w:r>
      <w:r w:rsidRPr="005E6004">
        <w:rPr>
          <w:b/>
          <w:bCs/>
        </w:rPr>
        <w:t>Pozitivní jistota</w:t>
      </w:r>
      <w:r w:rsidRPr="005E6004">
        <w:t>“ má význam stanovený v Dohodě o koordinovaném postupu;</w:t>
      </w:r>
    </w:p>
    <w:p w14:paraId="13806AC2" w14:textId="04DAC684" w:rsidR="004E7AC3" w:rsidRPr="005E6004" w:rsidRDefault="004E7AC3" w:rsidP="004E7AC3">
      <w:pPr>
        <w:pStyle w:val="Nadpis3-BS"/>
      </w:pPr>
      <w:r w:rsidRPr="005E6004">
        <w:t>„</w:t>
      </w:r>
      <w:r w:rsidRPr="005E6004">
        <w:rPr>
          <w:b/>
          <w:bCs/>
        </w:rPr>
        <w:t>Práva SMP na informace</w:t>
      </w:r>
      <w:r w:rsidRPr="005E6004">
        <w:t xml:space="preserve">“ má význam stanovený v čl. </w:t>
      </w:r>
      <w:r>
        <w:rPr>
          <w:highlight w:val="yellow"/>
        </w:rPr>
        <w:fldChar w:fldCharType="begin"/>
      </w:r>
      <w:r>
        <w:instrText xml:space="preserve"> REF _Ref198849580 \r \h </w:instrText>
      </w:r>
      <w:r>
        <w:rPr>
          <w:highlight w:val="yellow"/>
        </w:rPr>
      </w:r>
      <w:r>
        <w:rPr>
          <w:highlight w:val="yellow"/>
        </w:rPr>
        <w:fldChar w:fldCharType="separate"/>
      </w:r>
      <w:r w:rsidR="00C12301">
        <w:t>6.10</w:t>
      </w:r>
      <w:r>
        <w:rPr>
          <w:highlight w:val="yellow"/>
        </w:rPr>
        <w:fldChar w:fldCharType="end"/>
      </w:r>
      <w:r>
        <w:t>.</w:t>
      </w:r>
      <w:r w:rsidRPr="005E6004">
        <w:t xml:space="preserve"> této Dohody;</w:t>
      </w:r>
    </w:p>
    <w:p w14:paraId="408C5AC2" w14:textId="77777777" w:rsidR="004E7AC3" w:rsidRPr="005E6004" w:rsidRDefault="004E7AC3" w:rsidP="004E7AC3">
      <w:pPr>
        <w:pStyle w:val="Nadpis3-BS"/>
      </w:pPr>
      <w:r w:rsidRPr="005E6004">
        <w:t>„</w:t>
      </w:r>
      <w:r w:rsidRPr="005E6004">
        <w:rPr>
          <w:b/>
          <w:bCs/>
        </w:rPr>
        <w:t>Právní jistota</w:t>
      </w:r>
      <w:r w:rsidRPr="005E6004">
        <w:t>“ má význam stanovený v Dohodě o koordinovaném postupu;</w:t>
      </w:r>
    </w:p>
    <w:p w14:paraId="6382ACDA" w14:textId="55421C97" w:rsidR="004E7AC3" w:rsidRPr="005E6004" w:rsidRDefault="004E7AC3" w:rsidP="004E7AC3">
      <w:pPr>
        <w:pStyle w:val="Nadpis3-BS"/>
      </w:pPr>
      <w:r w:rsidRPr="005E6004">
        <w:rPr>
          <w:bCs/>
        </w:rPr>
        <w:t>„</w:t>
      </w:r>
      <w:r w:rsidRPr="005E6004">
        <w:rPr>
          <w:b/>
        </w:rPr>
        <w:t>Právo na odkup Akcií SMP</w:t>
      </w:r>
      <w:r w:rsidRPr="005E6004">
        <w:rPr>
          <w:bCs/>
        </w:rPr>
        <w:t>“</w:t>
      </w:r>
      <w:r>
        <w:rPr>
          <w:bCs/>
        </w:rPr>
        <w:t xml:space="preserve"> </w:t>
      </w:r>
      <w:r w:rsidRPr="005E6004">
        <w:t xml:space="preserve">má význam stanovený v čl. </w:t>
      </w:r>
      <w:r>
        <w:rPr>
          <w:highlight w:val="yellow"/>
        </w:rPr>
        <w:fldChar w:fldCharType="begin"/>
      </w:r>
      <w:r>
        <w:instrText xml:space="preserve"> REF _Ref198891759 \r \h </w:instrText>
      </w:r>
      <w:r>
        <w:rPr>
          <w:highlight w:val="yellow"/>
        </w:rPr>
      </w:r>
      <w:r>
        <w:rPr>
          <w:highlight w:val="yellow"/>
        </w:rPr>
        <w:fldChar w:fldCharType="separate"/>
      </w:r>
      <w:r w:rsidR="00C12301">
        <w:t>14.1</w:t>
      </w:r>
      <w:r>
        <w:rPr>
          <w:highlight w:val="yellow"/>
        </w:rPr>
        <w:fldChar w:fldCharType="end"/>
      </w:r>
      <w:r>
        <w:t>.</w:t>
      </w:r>
      <w:r w:rsidRPr="005E6004">
        <w:t xml:space="preserve"> této Dohody;</w:t>
      </w:r>
    </w:p>
    <w:p w14:paraId="272E0203" w14:textId="60391B22" w:rsidR="004E7AC3" w:rsidRPr="005E6004" w:rsidRDefault="004E7AC3" w:rsidP="004E7AC3">
      <w:pPr>
        <w:pStyle w:val="Nadpis3-BS"/>
      </w:pPr>
      <w:r w:rsidRPr="005E6004">
        <w:rPr>
          <w:bCs/>
        </w:rPr>
        <w:t>„</w:t>
      </w:r>
      <w:r w:rsidRPr="005E6004">
        <w:rPr>
          <w:b/>
        </w:rPr>
        <w:t>Právo opce</w:t>
      </w:r>
      <w:r w:rsidRPr="005E6004">
        <w:rPr>
          <w:bCs/>
        </w:rPr>
        <w:t>“</w:t>
      </w:r>
      <w:r>
        <w:rPr>
          <w:bCs/>
        </w:rPr>
        <w:t xml:space="preserve"> </w:t>
      </w:r>
      <w:r w:rsidRPr="005E6004">
        <w:t xml:space="preserve">má význam stanovený v čl. </w:t>
      </w:r>
      <w:r>
        <w:rPr>
          <w:highlight w:val="yellow"/>
        </w:rPr>
        <w:fldChar w:fldCharType="begin"/>
      </w:r>
      <w:r>
        <w:instrText xml:space="preserve"> REF _Ref199205230 \r \h </w:instrText>
      </w:r>
      <w:r>
        <w:rPr>
          <w:highlight w:val="yellow"/>
        </w:rPr>
      </w:r>
      <w:r>
        <w:rPr>
          <w:highlight w:val="yellow"/>
        </w:rPr>
        <w:fldChar w:fldCharType="separate"/>
      </w:r>
      <w:r w:rsidR="00C12301">
        <w:t>13.1</w:t>
      </w:r>
      <w:r>
        <w:rPr>
          <w:highlight w:val="yellow"/>
        </w:rPr>
        <w:fldChar w:fldCharType="end"/>
      </w:r>
      <w:r>
        <w:t>.</w:t>
      </w:r>
      <w:r w:rsidRPr="005E6004">
        <w:t xml:space="preserve"> této Dohody;</w:t>
      </w:r>
    </w:p>
    <w:p w14:paraId="2B0FE643" w14:textId="7952380B" w:rsidR="004E7AC3" w:rsidRPr="005E6004" w:rsidRDefault="004E7AC3" w:rsidP="004E7AC3">
      <w:pPr>
        <w:pStyle w:val="Nadpis3-BS"/>
      </w:pPr>
      <w:r w:rsidRPr="005E6004">
        <w:t>„</w:t>
      </w:r>
      <w:r w:rsidRPr="005E6004">
        <w:rPr>
          <w:b/>
          <w:bCs/>
        </w:rPr>
        <w:t>Právo sankčního odkupu Investora</w:t>
      </w:r>
      <w:r w:rsidRPr="005E6004">
        <w:t>“</w:t>
      </w:r>
      <w:r>
        <w:t xml:space="preserve"> </w:t>
      </w:r>
      <w:r w:rsidRPr="005E6004">
        <w:t xml:space="preserve">má význam stanovený v čl. </w:t>
      </w:r>
      <w:r w:rsidR="0011074E">
        <w:rPr>
          <w:highlight w:val="yellow"/>
        </w:rPr>
        <w:fldChar w:fldCharType="begin"/>
      </w:r>
      <w:r w:rsidR="0011074E">
        <w:instrText xml:space="preserve"> REF _Ref200561154 \r \h </w:instrText>
      </w:r>
      <w:r w:rsidR="0011074E">
        <w:rPr>
          <w:highlight w:val="yellow"/>
        </w:rPr>
      </w:r>
      <w:r w:rsidR="0011074E">
        <w:rPr>
          <w:highlight w:val="yellow"/>
        </w:rPr>
        <w:fldChar w:fldCharType="separate"/>
      </w:r>
      <w:r w:rsidR="00C12301">
        <w:t>20.1</w:t>
      </w:r>
      <w:r w:rsidR="0011074E">
        <w:rPr>
          <w:highlight w:val="yellow"/>
        </w:rPr>
        <w:fldChar w:fldCharType="end"/>
      </w:r>
      <w:r>
        <w:t xml:space="preserve">. </w:t>
      </w:r>
      <w:r w:rsidRPr="005E6004">
        <w:t>této Dohody;</w:t>
      </w:r>
    </w:p>
    <w:p w14:paraId="1C016285" w14:textId="55A0C259" w:rsidR="004E7AC3" w:rsidRPr="005E6004" w:rsidRDefault="004E7AC3" w:rsidP="004E7AC3">
      <w:pPr>
        <w:pStyle w:val="Nadpis3-BS"/>
      </w:pPr>
      <w:r w:rsidRPr="005E6004">
        <w:t>„</w:t>
      </w:r>
      <w:r w:rsidRPr="005E6004">
        <w:rPr>
          <w:b/>
          <w:bCs/>
        </w:rPr>
        <w:t>Právo sankčního odkupu SMP</w:t>
      </w:r>
      <w:r w:rsidRPr="005E6004">
        <w:t>“</w:t>
      </w:r>
      <w:r>
        <w:t xml:space="preserve"> </w:t>
      </w:r>
      <w:r w:rsidRPr="005E6004">
        <w:t xml:space="preserve">má význam stanovený v čl. </w:t>
      </w:r>
      <w:r w:rsidR="001256EA">
        <w:rPr>
          <w:highlight w:val="yellow"/>
        </w:rPr>
        <w:fldChar w:fldCharType="begin"/>
      </w:r>
      <w:r w:rsidR="001256EA">
        <w:instrText xml:space="preserve"> REF _Ref200561181 \r \h </w:instrText>
      </w:r>
      <w:r w:rsidR="001256EA">
        <w:rPr>
          <w:highlight w:val="yellow"/>
        </w:rPr>
      </w:r>
      <w:r w:rsidR="001256EA">
        <w:rPr>
          <w:highlight w:val="yellow"/>
        </w:rPr>
        <w:fldChar w:fldCharType="separate"/>
      </w:r>
      <w:r w:rsidR="00C12301">
        <w:t>19.1</w:t>
      </w:r>
      <w:r w:rsidR="001256EA">
        <w:rPr>
          <w:highlight w:val="yellow"/>
        </w:rPr>
        <w:fldChar w:fldCharType="end"/>
      </w:r>
      <w:r>
        <w:t>.</w:t>
      </w:r>
      <w:r w:rsidRPr="005E6004">
        <w:t xml:space="preserve"> této Dohody;</w:t>
      </w:r>
    </w:p>
    <w:p w14:paraId="7C2D5B69" w14:textId="030E9EC9" w:rsidR="004E7AC3" w:rsidRPr="005E6004" w:rsidRDefault="004E7AC3" w:rsidP="004E7AC3">
      <w:pPr>
        <w:pStyle w:val="Nadpis3-BS"/>
      </w:pPr>
      <w:r w:rsidRPr="005E6004">
        <w:t>„</w:t>
      </w:r>
      <w:r w:rsidRPr="005E6004">
        <w:rPr>
          <w:b/>
          <w:bCs/>
        </w:rPr>
        <w:t>Právo Tag-Along</w:t>
      </w:r>
      <w:r w:rsidRPr="005E6004">
        <w:t xml:space="preserve">“ má význam stanovený v čl. </w:t>
      </w:r>
      <w:r>
        <w:rPr>
          <w:highlight w:val="yellow"/>
        </w:rPr>
        <w:fldChar w:fldCharType="begin"/>
      </w:r>
      <w:r>
        <w:instrText xml:space="preserve"> REF _Ref198642492 \r \h </w:instrText>
      </w:r>
      <w:r>
        <w:rPr>
          <w:highlight w:val="yellow"/>
        </w:rPr>
      </w:r>
      <w:r>
        <w:rPr>
          <w:highlight w:val="yellow"/>
        </w:rPr>
        <w:fldChar w:fldCharType="separate"/>
      </w:r>
      <w:r w:rsidR="00C12301">
        <w:t>11.1</w:t>
      </w:r>
      <w:r>
        <w:rPr>
          <w:highlight w:val="yellow"/>
        </w:rPr>
        <w:fldChar w:fldCharType="end"/>
      </w:r>
      <w:r>
        <w:t>.</w:t>
      </w:r>
      <w:r w:rsidRPr="005E6004">
        <w:t xml:space="preserve"> této Dohody;</w:t>
      </w:r>
    </w:p>
    <w:p w14:paraId="55E33435" w14:textId="6653A4D2" w:rsidR="004E7AC3" w:rsidRPr="005E6004" w:rsidRDefault="004E7AC3" w:rsidP="004E7AC3">
      <w:pPr>
        <w:pStyle w:val="Nadpis3-BS"/>
      </w:pPr>
      <w:r w:rsidRPr="005E6004">
        <w:t>„</w:t>
      </w:r>
      <w:r w:rsidRPr="005E6004">
        <w:rPr>
          <w:b/>
          <w:bCs/>
        </w:rPr>
        <w:t>Průměrná kupní cena akcie Společnosti</w:t>
      </w:r>
      <w:r w:rsidRPr="005E6004">
        <w:t xml:space="preserve">“ má význam stanovený v čl. </w:t>
      </w:r>
      <w:r>
        <w:rPr>
          <w:highlight w:val="yellow"/>
        </w:rPr>
        <w:fldChar w:fldCharType="begin"/>
      </w:r>
      <w:r>
        <w:instrText xml:space="preserve"> REF _Ref198799337 \r \h </w:instrText>
      </w:r>
      <w:r>
        <w:rPr>
          <w:highlight w:val="yellow"/>
        </w:rPr>
      </w:r>
      <w:r>
        <w:rPr>
          <w:highlight w:val="yellow"/>
        </w:rPr>
        <w:fldChar w:fldCharType="separate"/>
      </w:r>
      <w:r w:rsidR="00C12301">
        <w:t>11.2.3</w:t>
      </w:r>
      <w:r>
        <w:rPr>
          <w:highlight w:val="yellow"/>
        </w:rPr>
        <w:fldChar w:fldCharType="end"/>
      </w:r>
      <w:r>
        <w:t>.</w:t>
      </w:r>
      <w:r w:rsidRPr="005E6004">
        <w:t xml:space="preserve"> této Dohody;</w:t>
      </w:r>
    </w:p>
    <w:p w14:paraId="0856B205" w14:textId="0444F893" w:rsidR="004E7AC3" w:rsidRPr="005E6004" w:rsidRDefault="004E7AC3" w:rsidP="004E7AC3">
      <w:pPr>
        <w:pStyle w:val="Nadpis3-BS"/>
      </w:pPr>
      <w:r w:rsidRPr="005E6004">
        <w:rPr>
          <w:bCs/>
        </w:rPr>
        <w:lastRenderedPageBreak/>
        <w:t>„</w:t>
      </w:r>
      <w:r w:rsidRPr="005E6004">
        <w:rPr>
          <w:b/>
        </w:rPr>
        <w:t>Případy podstatného porušení Dohody Investorem</w:t>
      </w:r>
      <w:r w:rsidRPr="005E6004">
        <w:rPr>
          <w:bCs/>
        </w:rPr>
        <w:t>“</w:t>
      </w:r>
      <w:r>
        <w:rPr>
          <w:bCs/>
        </w:rPr>
        <w:t xml:space="preserve"> </w:t>
      </w:r>
      <w:r w:rsidRPr="005E6004">
        <w:t xml:space="preserve">má význam stanovený v čl. </w:t>
      </w:r>
      <w:r>
        <w:rPr>
          <w:highlight w:val="yellow"/>
        </w:rPr>
        <w:fldChar w:fldCharType="begin"/>
      </w:r>
      <w:r>
        <w:instrText xml:space="preserve"> REF _Ref199199788 \r \h </w:instrText>
      </w:r>
      <w:r>
        <w:rPr>
          <w:highlight w:val="yellow"/>
        </w:rPr>
      </w:r>
      <w:r>
        <w:rPr>
          <w:highlight w:val="yellow"/>
        </w:rPr>
        <w:fldChar w:fldCharType="separate"/>
      </w:r>
      <w:r w:rsidR="00C12301">
        <w:t>18.4</w:t>
      </w:r>
      <w:r>
        <w:rPr>
          <w:highlight w:val="yellow"/>
        </w:rPr>
        <w:fldChar w:fldCharType="end"/>
      </w:r>
      <w:r>
        <w:t>.</w:t>
      </w:r>
      <w:r w:rsidRPr="005E6004">
        <w:t xml:space="preserve"> této Dohody;</w:t>
      </w:r>
    </w:p>
    <w:p w14:paraId="00F8185A" w14:textId="6C814994" w:rsidR="004E7AC3" w:rsidRPr="005E6004" w:rsidRDefault="004E7AC3" w:rsidP="004E7AC3">
      <w:pPr>
        <w:pStyle w:val="Nadpis3-BS"/>
      </w:pPr>
      <w:r w:rsidRPr="005E6004">
        <w:t>„</w:t>
      </w:r>
      <w:r w:rsidRPr="005E6004">
        <w:rPr>
          <w:b/>
        </w:rPr>
        <w:t>Případy podstatného porušení Dohody SMP</w:t>
      </w:r>
      <w:r w:rsidRPr="005E6004">
        <w:t>“</w:t>
      </w:r>
      <w:r>
        <w:t xml:space="preserve"> </w:t>
      </w:r>
      <w:r w:rsidRPr="005E6004">
        <w:t xml:space="preserve">má význam stanovený v čl. </w:t>
      </w:r>
      <w:r>
        <w:rPr>
          <w:highlight w:val="yellow"/>
        </w:rPr>
        <w:fldChar w:fldCharType="begin"/>
      </w:r>
      <w:r>
        <w:instrText xml:space="preserve"> REF _Ref199199792 \r \h </w:instrText>
      </w:r>
      <w:r>
        <w:rPr>
          <w:highlight w:val="yellow"/>
        </w:rPr>
      </w:r>
      <w:r>
        <w:rPr>
          <w:highlight w:val="yellow"/>
        </w:rPr>
        <w:fldChar w:fldCharType="separate"/>
      </w:r>
      <w:r w:rsidR="00C12301">
        <w:t>18.5</w:t>
      </w:r>
      <w:r>
        <w:rPr>
          <w:highlight w:val="yellow"/>
        </w:rPr>
        <w:fldChar w:fldCharType="end"/>
      </w:r>
      <w:r w:rsidRPr="005E6004">
        <w:t xml:space="preserve"> této Dohody;</w:t>
      </w:r>
    </w:p>
    <w:p w14:paraId="48CAE074" w14:textId="4A0BF17B" w:rsidR="004E7AC3" w:rsidRPr="005E6004" w:rsidRDefault="004E7AC3" w:rsidP="004E7AC3">
      <w:pPr>
        <w:pStyle w:val="Nadpis3-BS"/>
      </w:pPr>
      <w:r w:rsidRPr="005E6004">
        <w:t>„</w:t>
      </w:r>
      <w:r w:rsidRPr="005E6004">
        <w:rPr>
          <w:b/>
        </w:rPr>
        <w:t>Případy podstatného porušení Dohody</w:t>
      </w:r>
      <w:r w:rsidRPr="005E6004">
        <w:t>“</w:t>
      </w:r>
      <w:r>
        <w:t xml:space="preserve"> </w:t>
      </w:r>
      <w:r w:rsidRPr="005E6004">
        <w:t>má význam stanovený v čl.</w:t>
      </w:r>
      <w:r>
        <w:t xml:space="preserve"> </w:t>
      </w:r>
      <w:r>
        <w:rPr>
          <w:highlight w:val="yellow"/>
        </w:rPr>
        <w:fldChar w:fldCharType="begin"/>
      </w:r>
      <w:r>
        <w:instrText xml:space="preserve"> REF _Ref199199792 \r \h </w:instrText>
      </w:r>
      <w:r>
        <w:rPr>
          <w:highlight w:val="yellow"/>
        </w:rPr>
      </w:r>
      <w:r>
        <w:rPr>
          <w:highlight w:val="yellow"/>
        </w:rPr>
        <w:fldChar w:fldCharType="separate"/>
      </w:r>
      <w:r w:rsidR="00C12301">
        <w:t>18.5</w:t>
      </w:r>
      <w:r>
        <w:rPr>
          <w:highlight w:val="yellow"/>
        </w:rPr>
        <w:fldChar w:fldCharType="end"/>
      </w:r>
      <w:r w:rsidRPr="005E6004">
        <w:t xml:space="preserve"> této Dohody;</w:t>
      </w:r>
    </w:p>
    <w:p w14:paraId="2A119EFB" w14:textId="5C8CB216" w:rsidR="004E7AC3" w:rsidRPr="005E6004" w:rsidRDefault="004E7AC3" w:rsidP="004E7AC3">
      <w:pPr>
        <w:pStyle w:val="Nadpis3-BS"/>
      </w:pPr>
      <w:r w:rsidRPr="005E6004">
        <w:t>„</w:t>
      </w:r>
      <w:r w:rsidRPr="005E6004">
        <w:rPr>
          <w:b/>
          <w:bCs/>
        </w:rPr>
        <w:t>Příplatek Investora 1</w:t>
      </w:r>
      <w:r w:rsidRPr="005E6004">
        <w:t xml:space="preserve">“ má význam stanovený v čl. </w:t>
      </w:r>
      <w:r>
        <w:rPr>
          <w:highlight w:val="yellow"/>
        </w:rPr>
        <w:fldChar w:fldCharType="begin"/>
      </w:r>
      <w:r>
        <w:instrText xml:space="preserve"> REF _Ref198931813 \r \h </w:instrText>
      </w:r>
      <w:r>
        <w:rPr>
          <w:highlight w:val="yellow"/>
        </w:rPr>
      </w:r>
      <w:r>
        <w:rPr>
          <w:highlight w:val="yellow"/>
        </w:rPr>
        <w:fldChar w:fldCharType="separate"/>
      </w:r>
      <w:r w:rsidR="00C12301">
        <w:t>3.1.5</w:t>
      </w:r>
      <w:r>
        <w:rPr>
          <w:highlight w:val="yellow"/>
        </w:rPr>
        <w:fldChar w:fldCharType="end"/>
      </w:r>
      <w:r>
        <w:t>.</w:t>
      </w:r>
      <w:r w:rsidRPr="005E6004">
        <w:t xml:space="preserve"> této Dohody;</w:t>
      </w:r>
    </w:p>
    <w:p w14:paraId="010CC427" w14:textId="2CDD1664" w:rsidR="004E7AC3" w:rsidRPr="005E6004" w:rsidRDefault="004E7AC3" w:rsidP="004E7AC3">
      <w:pPr>
        <w:pStyle w:val="Nadpis3-BS"/>
      </w:pPr>
      <w:r w:rsidRPr="005E6004">
        <w:t>„</w:t>
      </w:r>
      <w:r w:rsidRPr="005E6004">
        <w:rPr>
          <w:b/>
          <w:bCs/>
        </w:rPr>
        <w:t>Příplatek Investora 2</w:t>
      </w:r>
      <w:r w:rsidRPr="005E6004">
        <w:t xml:space="preserve">“ má význam stanovený v čl. </w:t>
      </w:r>
      <w:r>
        <w:rPr>
          <w:highlight w:val="yellow"/>
        </w:rPr>
        <w:fldChar w:fldCharType="begin"/>
      </w:r>
      <w:r>
        <w:instrText xml:space="preserve"> REF _Ref198931816 \r \h </w:instrText>
      </w:r>
      <w:r>
        <w:rPr>
          <w:highlight w:val="yellow"/>
        </w:rPr>
      </w:r>
      <w:r>
        <w:rPr>
          <w:highlight w:val="yellow"/>
        </w:rPr>
        <w:fldChar w:fldCharType="separate"/>
      </w:r>
      <w:r w:rsidR="00C12301">
        <w:t>3.1.8</w:t>
      </w:r>
      <w:r>
        <w:rPr>
          <w:highlight w:val="yellow"/>
        </w:rPr>
        <w:fldChar w:fldCharType="end"/>
      </w:r>
      <w:r>
        <w:t>.</w:t>
      </w:r>
      <w:r w:rsidRPr="005E6004">
        <w:t xml:space="preserve"> této Dohody;</w:t>
      </w:r>
    </w:p>
    <w:p w14:paraId="61CDABC9" w14:textId="77777777" w:rsidR="004E7AC3" w:rsidRDefault="004E7AC3" w:rsidP="004E7AC3">
      <w:pPr>
        <w:pStyle w:val="Nadpis3-BS"/>
      </w:pPr>
      <w:r>
        <w:t>„</w:t>
      </w:r>
      <w:r>
        <w:rPr>
          <w:b/>
          <w:bCs/>
        </w:rPr>
        <w:t>Realizační smlouvy</w:t>
      </w:r>
      <w:r>
        <w:t>“ znamená společně Realizační smlouvy 1 a Realizační smlouvy 2;</w:t>
      </w:r>
    </w:p>
    <w:p w14:paraId="2A4430E3" w14:textId="5468D14E" w:rsidR="004E7AC3" w:rsidRDefault="004E7AC3" w:rsidP="004E7AC3">
      <w:pPr>
        <w:pStyle w:val="Nadpis3-BS"/>
      </w:pPr>
      <w:r w:rsidRPr="005E6004">
        <w:t>„</w:t>
      </w:r>
      <w:r w:rsidRPr="005E6004">
        <w:rPr>
          <w:b/>
          <w:bCs/>
        </w:rPr>
        <w:t xml:space="preserve">Realizační </w:t>
      </w:r>
      <w:r w:rsidRPr="00BB5685">
        <w:rPr>
          <w:b/>
          <w:bCs/>
        </w:rPr>
        <w:t>smlouvy 1</w:t>
      </w:r>
      <w:r w:rsidRPr="00BB5685">
        <w:t>“ znamená společně Smlouvu o poskytování reklamy Investor, Smlouvu o poskytování reklamy SMP, Stávající nájemní smlouvy ve znění Dodatků ke Stávajícím nájemním smlouvám, jakož i smlouvy, dohody či jiná ujednání, které tyto výslovně uvedené Realizační smlouvy 1 v budoucnu nahradí;</w:t>
      </w:r>
    </w:p>
    <w:p w14:paraId="151444DE" w14:textId="333D3B0A" w:rsidR="004E7AC3" w:rsidRDefault="004E7AC3" w:rsidP="004E7AC3">
      <w:pPr>
        <w:pStyle w:val="Nadpis3-BS"/>
      </w:pPr>
      <w:r>
        <w:t>„</w:t>
      </w:r>
      <w:r>
        <w:rPr>
          <w:b/>
          <w:bCs/>
        </w:rPr>
        <w:t xml:space="preserve">Realizační smlouvy </w:t>
      </w:r>
      <w:r w:rsidRPr="00ED11DA">
        <w:rPr>
          <w:b/>
          <w:bCs/>
        </w:rPr>
        <w:t>2</w:t>
      </w:r>
      <w:r>
        <w:t xml:space="preserve">“ znamená společně </w:t>
      </w:r>
      <w:r w:rsidRPr="00ED11DA">
        <w:t>jednotlivé</w:t>
      </w:r>
      <w:r>
        <w:t xml:space="preserve"> </w:t>
      </w:r>
      <w:r w:rsidRPr="00AB75A1">
        <w:t xml:space="preserve">Smlouvy o poskytování dotace pro mládež </w:t>
      </w:r>
      <w:r>
        <w:t xml:space="preserve">a jednotlivé </w:t>
      </w:r>
      <w:r w:rsidRPr="00AB75A1">
        <w:t xml:space="preserve">Smlouvy o poskytování dotace </w:t>
      </w:r>
      <w:r>
        <w:t>na</w:t>
      </w:r>
      <w:r w:rsidRPr="001C3D69">
        <w:t xml:space="preserve"> </w:t>
      </w:r>
      <w:r w:rsidRPr="00BA7FDD">
        <w:t>výchov</w:t>
      </w:r>
      <w:r>
        <w:t>u</w:t>
      </w:r>
      <w:r w:rsidRPr="00BA7FDD">
        <w:t xml:space="preserve"> talentovaných hokejistů</w:t>
      </w:r>
      <w:r>
        <w:t xml:space="preserve"> B-týmu</w:t>
      </w:r>
      <w:r w:rsidRPr="00BA7FDD">
        <w:t xml:space="preserve"> do 23 let</w:t>
      </w:r>
      <w:r>
        <w:t xml:space="preserve">, </w:t>
      </w:r>
      <w:r w:rsidR="00BB5685">
        <w:t xml:space="preserve">uzavírané v rámci Období, </w:t>
      </w:r>
      <w:r>
        <w:t>jakož i smlouvy, dohody či jiná ujednání, které tyto výslovně uvedené Realizační smlouvy 2 v budoucnu nahradí</w:t>
      </w:r>
      <w:r w:rsidRPr="00AB75A1">
        <w:t>;</w:t>
      </w:r>
    </w:p>
    <w:p w14:paraId="0C1F7FE5" w14:textId="77777777" w:rsidR="004E7AC3" w:rsidRPr="005E6004" w:rsidRDefault="004E7AC3" w:rsidP="004E7AC3">
      <w:pPr>
        <w:pStyle w:val="Nadpis3-BS"/>
      </w:pPr>
      <w:r w:rsidRPr="005E6004">
        <w:t>„</w:t>
      </w:r>
      <w:r w:rsidRPr="005E6004">
        <w:rPr>
          <w:b/>
          <w:bCs/>
        </w:rPr>
        <w:t>Registr Smluv</w:t>
      </w:r>
      <w:r w:rsidRPr="005E6004">
        <w:t>“ znamená registr smluv zřízený a vedený dle zákona</w:t>
      </w:r>
      <w:r w:rsidRPr="005E6004">
        <w:rPr>
          <w:spacing w:val="53"/>
        </w:rPr>
        <w:t xml:space="preserve"> </w:t>
      </w:r>
      <w:r w:rsidRPr="005E6004">
        <w:t>č.</w:t>
      </w:r>
      <w:r w:rsidRPr="005E6004">
        <w:rPr>
          <w:spacing w:val="20"/>
        </w:rPr>
        <w:t xml:space="preserve"> </w:t>
      </w:r>
      <w:r w:rsidRPr="005E6004">
        <w:t>340/20</w:t>
      </w:r>
      <w:r w:rsidRPr="005E6004">
        <w:rPr>
          <w:spacing w:val="-24"/>
        </w:rPr>
        <w:t>1</w:t>
      </w:r>
      <w:r w:rsidRPr="005E6004">
        <w:t>5</w:t>
      </w:r>
      <w:r w:rsidRPr="005E6004">
        <w:rPr>
          <w:w w:val="104"/>
        </w:rPr>
        <w:t xml:space="preserve"> </w:t>
      </w:r>
      <w:r w:rsidRPr="005E6004">
        <w:rPr>
          <w:spacing w:val="-3"/>
        </w:rPr>
        <w:t>Sb.</w:t>
      </w:r>
      <w:r w:rsidRPr="005E6004">
        <w:rPr>
          <w:spacing w:val="-1"/>
        </w:rPr>
        <w:t>,</w:t>
      </w:r>
      <w:r w:rsidRPr="005E6004">
        <w:rPr>
          <w:spacing w:val="-38"/>
        </w:rPr>
        <w:t xml:space="preserve"> </w:t>
      </w:r>
      <w:r w:rsidRPr="005E6004">
        <w:t>o</w:t>
      </w:r>
      <w:r w:rsidRPr="005E6004">
        <w:rPr>
          <w:spacing w:val="19"/>
        </w:rPr>
        <w:t xml:space="preserve"> </w:t>
      </w:r>
      <w:r w:rsidRPr="005E6004">
        <w:t>zvláštních</w:t>
      </w:r>
      <w:r w:rsidRPr="005E6004">
        <w:rPr>
          <w:spacing w:val="49"/>
        </w:rPr>
        <w:t xml:space="preserve"> </w:t>
      </w:r>
      <w:r w:rsidRPr="005E6004">
        <w:t>podmínkách</w:t>
      </w:r>
      <w:r w:rsidRPr="005E6004">
        <w:rPr>
          <w:spacing w:val="37"/>
        </w:rPr>
        <w:t xml:space="preserve"> </w:t>
      </w:r>
      <w:r w:rsidRPr="005E6004">
        <w:rPr>
          <w:spacing w:val="-1"/>
        </w:rPr>
        <w:t>účinnosti</w:t>
      </w:r>
      <w:r w:rsidRPr="005E6004">
        <w:rPr>
          <w:spacing w:val="18"/>
        </w:rPr>
        <w:t xml:space="preserve"> </w:t>
      </w:r>
      <w:r w:rsidRPr="005E6004">
        <w:t>některých</w:t>
      </w:r>
      <w:r w:rsidRPr="005E6004">
        <w:rPr>
          <w:spacing w:val="27"/>
        </w:rPr>
        <w:t xml:space="preserve"> </w:t>
      </w:r>
      <w:r w:rsidRPr="005E6004">
        <w:rPr>
          <w:spacing w:val="1"/>
        </w:rPr>
        <w:t>smluv, uveřejňování těchto smluv</w:t>
      </w:r>
      <w:r w:rsidRPr="005E6004">
        <w:rPr>
          <w:spacing w:val="20"/>
        </w:rPr>
        <w:t xml:space="preserve"> </w:t>
      </w:r>
      <w:r w:rsidRPr="005E6004">
        <w:t>a</w:t>
      </w:r>
      <w:r w:rsidRPr="005E6004">
        <w:rPr>
          <w:spacing w:val="28"/>
        </w:rPr>
        <w:t xml:space="preserve"> </w:t>
      </w:r>
      <w:r w:rsidRPr="005E6004">
        <w:t>o</w:t>
      </w:r>
      <w:r w:rsidRPr="005E6004">
        <w:rPr>
          <w:spacing w:val="33"/>
        </w:rPr>
        <w:t xml:space="preserve"> </w:t>
      </w:r>
      <w:r w:rsidRPr="005E6004">
        <w:rPr>
          <w:spacing w:val="-2"/>
        </w:rPr>
        <w:t>registru</w:t>
      </w:r>
      <w:r w:rsidRPr="005E6004">
        <w:rPr>
          <w:spacing w:val="25"/>
        </w:rPr>
        <w:t xml:space="preserve"> </w:t>
      </w:r>
      <w:r w:rsidRPr="005E6004">
        <w:t>smluv</w:t>
      </w:r>
      <w:r w:rsidRPr="005E6004">
        <w:rPr>
          <w:spacing w:val="33"/>
        </w:rPr>
        <w:t xml:space="preserve"> </w:t>
      </w:r>
      <w:r w:rsidRPr="005E6004">
        <w:t>(zákon</w:t>
      </w:r>
      <w:r w:rsidRPr="005E6004">
        <w:rPr>
          <w:spacing w:val="19"/>
        </w:rPr>
        <w:t xml:space="preserve"> </w:t>
      </w:r>
      <w:r w:rsidRPr="005E6004">
        <w:t>o</w:t>
      </w:r>
      <w:r w:rsidRPr="005E6004">
        <w:rPr>
          <w:spacing w:val="33"/>
        </w:rPr>
        <w:t xml:space="preserve"> </w:t>
      </w:r>
      <w:r w:rsidRPr="005E6004">
        <w:rPr>
          <w:spacing w:val="-1"/>
        </w:rPr>
        <w:t>registru</w:t>
      </w:r>
      <w:r w:rsidRPr="005E6004">
        <w:rPr>
          <w:spacing w:val="23"/>
          <w:w w:val="103"/>
        </w:rPr>
        <w:t xml:space="preserve"> </w:t>
      </w:r>
      <w:r w:rsidRPr="005E6004">
        <w:t>smluv), ve znění pozdějších předpisů;</w:t>
      </w:r>
    </w:p>
    <w:p w14:paraId="2F7A3994" w14:textId="77777777" w:rsidR="004E7AC3" w:rsidRPr="005E6004" w:rsidRDefault="004E7AC3" w:rsidP="004E7AC3">
      <w:pPr>
        <w:pStyle w:val="Nadpis3-BS"/>
      </w:pPr>
      <w:r w:rsidRPr="005E6004">
        <w:t>„</w:t>
      </w:r>
      <w:r w:rsidRPr="005E6004">
        <w:rPr>
          <w:b/>
        </w:rPr>
        <w:t>RFP</w:t>
      </w:r>
      <w:r w:rsidRPr="005E6004">
        <w:t>“ společnost Rozvojový fond Pardubice a.s., IČ: 252 91 408, se sídlem třída Míru 90, Zelené Předměstí, 530 02 Pardubice, zapsanou v obchodním rejstříku vedeném Krajským soudem v Hradci Králové pod sp.</w:t>
      </w:r>
      <w:r>
        <w:t xml:space="preserve"> </w:t>
      </w:r>
      <w:r w:rsidRPr="005E6004">
        <w:t>zn. B 1822;</w:t>
      </w:r>
    </w:p>
    <w:p w14:paraId="7EFF9DE1" w14:textId="77777777" w:rsidR="004E7AC3" w:rsidRPr="005E6004" w:rsidRDefault="004E7AC3" w:rsidP="004E7AC3">
      <w:pPr>
        <w:pStyle w:val="Nadpis3-BS"/>
      </w:pPr>
      <w:r w:rsidRPr="005E6004">
        <w:t>„</w:t>
      </w:r>
      <w:r w:rsidRPr="005E6004">
        <w:rPr>
          <w:b/>
          <w:bCs/>
        </w:rPr>
        <w:t>Sezóna</w:t>
      </w:r>
      <w:r w:rsidRPr="005E6004">
        <w:t xml:space="preserve">“ znamená období od 1.5. kalendářního roku do 30.4. následujícího kalendářního roku. Takto vymezená „Sezóna“ odpovídá hokejové sezóně v rámci ELH příslušnými předpisy vydanými Českým svazem ledního hokeje a APK LH. Pokud by došlo z jakéhokoli důvodu ke změně hokejové sezóny v rámci ELH, </w:t>
      </w:r>
      <w:r w:rsidRPr="004F6A9E">
        <w:t>přizpůsobí Smluvní strany dodatkem vymezení Sezóny této změně, bude-li to nutné;</w:t>
      </w:r>
    </w:p>
    <w:p w14:paraId="2F58CD01" w14:textId="4209E23B" w:rsidR="004E7AC3" w:rsidRPr="005E6004" w:rsidRDefault="004E7AC3" w:rsidP="004E7AC3">
      <w:pPr>
        <w:pStyle w:val="Nadpis3-BS"/>
      </w:pPr>
      <w:r w:rsidRPr="005E6004">
        <w:t>„</w:t>
      </w:r>
      <w:r w:rsidRPr="005E6004">
        <w:rPr>
          <w:b/>
          <w:bCs/>
        </w:rPr>
        <w:t>Smlouva o poskytování reklamy Investor</w:t>
      </w:r>
      <w:r w:rsidRPr="005E6004">
        <w:t>“ znamená smlouvu o poskytnutí reklamního plnění nebo jiné obdobné smlouvy, uzavřené mezi Investorem a Společností, jejímž předmětem bude poskytování marketingového, reklamního a jiného plnění ze strany Společnosti Investorovi (jeho smluvním partnerům)</w:t>
      </w:r>
      <w:r w:rsidR="00992857">
        <w:t>, jakož i smlouva, dohoda či jiné ujednání, které tuto smlouvu v budoucnu nahradí</w:t>
      </w:r>
      <w:r>
        <w:t>;</w:t>
      </w:r>
    </w:p>
    <w:p w14:paraId="7CBD7A66" w14:textId="30685C6F" w:rsidR="004E7AC3" w:rsidRPr="007551B1" w:rsidRDefault="004E7AC3" w:rsidP="004E7AC3">
      <w:pPr>
        <w:pStyle w:val="Nadpis3-BS"/>
      </w:pPr>
      <w:r w:rsidRPr="007551B1">
        <w:t>„</w:t>
      </w:r>
      <w:r w:rsidRPr="007551B1">
        <w:rPr>
          <w:b/>
        </w:rPr>
        <w:t>Smlouva o poskytování reklamy SMP</w:t>
      </w:r>
      <w:r w:rsidRPr="007551B1">
        <w:t xml:space="preserve">“ znamená </w:t>
      </w:r>
      <w:r w:rsidR="00D7344D">
        <w:t xml:space="preserve">Stávající </w:t>
      </w:r>
      <w:r w:rsidRPr="007551B1">
        <w:t>smlouvu o poskytování reklam</w:t>
      </w:r>
      <w:r w:rsidR="00766255">
        <w:t>y</w:t>
      </w:r>
      <w:r w:rsidRPr="007551B1">
        <w:t xml:space="preserve">, </w:t>
      </w:r>
      <w:r w:rsidR="002879DD" w:rsidRPr="007551B1">
        <w:t xml:space="preserve">jakož i </w:t>
      </w:r>
      <w:r w:rsidR="00D7344D">
        <w:t xml:space="preserve">jakoukoli </w:t>
      </w:r>
      <w:r w:rsidR="002879DD" w:rsidRPr="007551B1">
        <w:t>smlouv</w:t>
      </w:r>
      <w:r w:rsidR="00D7344D">
        <w:t>u</w:t>
      </w:r>
      <w:r w:rsidR="002879DD" w:rsidRPr="007551B1">
        <w:t>, kter</w:t>
      </w:r>
      <w:r w:rsidR="00D7344D">
        <w:t>á</w:t>
      </w:r>
      <w:r w:rsidR="002879DD" w:rsidRPr="007551B1">
        <w:t xml:space="preserve"> tuto smlouvu v budoucnu nahradí</w:t>
      </w:r>
      <w:r w:rsidRPr="007551B1">
        <w:t>;</w:t>
      </w:r>
    </w:p>
    <w:p w14:paraId="0C0D8F7F" w14:textId="6E7B58D2" w:rsidR="004E7AC3" w:rsidRPr="005E6004" w:rsidRDefault="004E7AC3" w:rsidP="004E7AC3">
      <w:pPr>
        <w:pStyle w:val="Nadpis3-BS"/>
      </w:pPr>
      <w:r w:rsidRPr="005E6004">
        <w:t>„</w:t>
      </w:r>
      <w:r w:rsidRPr="005E6004">
        <w:rPr>
          <w:b/>
          <w:bCs/>
        </w:rPr>
        <w:t>Smlouva o úpisu akcií</w:t>
      </w:r>
      <w:r w:rsidRPr="005E6004">
        <w:t xml:space="preserve">“ má význam stanovený v čl. </w:t>
      </w:r>
      <w:r>
        <w:rPr>
          <w:highlight w:val="yellow"/>
        </w:rPr>
        <w:fldChar w:fldCharType="begin"/>
      </w:r>
      <w:r>
        <w:instrText xml:space="preserve"> REF _Ref198818645 \r \h </w:instrText>
      </w:r>
      <w:r>
        <w:rPr>
          <w:highlight w:val="yellow"/>
        </w:rPr>
      </w:r>
      <w:r>
        <w:rPr>
          <w:highlight w:val="yellow"/>
        </w:rPr>
        <w:fldChar w:fldCharType="separate"/>
      </w:r>
      <w:r w:rsidR="00C12301">
        <w:t>3.1.12</w:t>
      </w:r>
      <w:r>
        <w:rPr>
          <w:highlight w:val="yellow"/>
        </w:rPr>
        <w:fldChar w:fldCharType="end"/>
      </w:r>
      <w:r>
        <w:t>.</w:t>
      </w:r>
      <w:r w:rsidRPr="005E6004">
        <w:t xml:space="preserve"> této Dohody;</w:t>
      </w:r>
    </w:p>
    <w:p w14:paraId="7F46B919" w14:textId="6C16136E" w:rsidR="004E7AC3" w:rsidRPr="005E6004" w:rsidRDefault="004E7AC3" w:rsidP="004E7AC3">
      <w:pPr>
        <w:pStyle w:val="Nadpis3-BS"/>
      </w:pPr>
      <w:r w:rsidRPr="005E6004">
        <w:t>„</w:t>
      </w:r>
      <w:r w:rsidRPr="005E6004">
        <w:rPr>
          <w:b/>
          <w:bCs/>
        </w:rPr>
        <w:t xml:space="preserve">Smlouvy o poskytování dotace </w:t>
      </w:r>
      <w:r w:rsidRPr="00483D90">
        <w:rPr>
          <w:b/>
          <w:bCs/>
        </w:rPr>
        <w:t>na výchovu talentovaných hokejistů</w:t>
      </w:r>
      <w:r>
        <w:rPr>
          <w:b/>
          <w:bCs/>
        </w:rPr>
        <w:t xml:space="preserve"> B-týmu</w:t>
      </w:r>
      <w:r w:rsidRPr="00483D90">
        <w:rPr>
          <w:b/>
          <w:bCs/>
        </w:rPr>
        <w:t xml:space="preserve"> do 23 let</w:t>
      </w:r>
      <w:r w:rsidRPr="005E6004">
        <w:t xml:space="preserve">“ znamená jednotlivé smlouvy o poskytování dotace </w:t>
      </w:r>
      <w:r>
        <w:t>na</w:t>
      </w:r>
      <w:r w:rsidRPr="001C3D69">
        <w:t xml:space="preserve"> </w:t>
      </w:r>
      <w:r w:rsidRPr="00BA7FDD">
        <w:t>výchov</w:t>
      </w:r>
      <w:r>
        <w:t>u</w:t>
      </w:r>
      <w:r w:rsidRPr="00BA7FDD">
        <w:t xml:space="preserve"> talentovaných hokejistů do 23 let</w:t>
      </w:r>
      <w:r w:rsidRPr="005E6004">
        <w:t xml:space="preserve">, které SMP a </w:t>
      </w:r>
      <w:r w:rsidR="00E14907">
        <w:t>Sp</w:t>
      </w:r>
      <w:r w:rsidRPr="005E6004">
        <w:t>olečnost budou uzavírat</w:t>
      </w:r>
      <w:r>
        <w:t xml:space="preserve"> v rámci Období</w:t>
      </w:r>
      <w:r w:rsidR="00E14907">
        <w:t>;</w:t>
      </w:r>
    </w:p>
    <w:p w14:paraId="5737FC9A" w14:textId="539B208E" w:rsidR="004E7AC3" w:rsidRDefault="004E7AC3" w:rsidP="004E7AC3">
      <w:pPr>
        <w:pStyle w:val="Nadpis3-BS"/>
      </w:pPr>
      <w:r w:rsidRPr="005E6004">
        <w:t>„</w:t>
      </w:r>
      <w:r w:rsidRPr="005E6004">
        <w:rPr>
          <w:b/>
          <w:bCs/>
        </w:rPr>
        <w:t>Smlouvy o poskytování dotace pro mládež</w:t>
      </w:r>
      <w:r w:rsidRPr="005E6004">
        <w:t xml:space="preserve">“ znamená jednotlivé smlouvy o poskytování dotace pro mládež, které SMP a </w:t>
      </w:r>
      <w:r w:rsidR="00E14907">
        <w:t>S</w:t>
      </w:r>
      <w:r w:rsidRPr="005E6004">
        <w:t>polečnost budou uzavírat</w:t>
      </w:r>
      <w:r>
        <w:t xml:space="preserve"> v rámci Období;</w:t>
      </w:r>
    </w:p>
    <w:p w14:paraId="19E277FD" w14:textId="77777777" w:rsidR="004E7AC3" w:rsidRPr="005E6004" w:rsidRDefault="004E7AC3" w:rsidP="004E7AC3">
      <w:pPr>
        <w:pStyle w:val="Nadpis3-BS"/>
      </w:pPr>
      <w:r>
        <w:t>„</w:t>
      </w:r>
      <w:r>
        <w:rPr>
          <w:b/>
          <w:bCs/>
        </w:rPr>
        <w:t>Smluvní strany</w:t>
      </w:r>
      <w:r>
        <w:t>“ a „</w:t>
      </w:r>
      <w:r>
        <w:rPr>
          <w:b/>
          <w:bCs/>
        </w:rPr>
        <w:t>Smluvní strana</w:t>
      </w:r>
      <w:r>
        <w:t>“ mají význam uvedený v záhlaví této Dohody;</w:t>
      </w:r>
    </w:p>
    <w:p w14:paraId="2021E8CC" w14:textId="77777777" w:rsidR="004E7AC3" w:rsidRDefault="004E7AC3" w:rsidP="004E7AC3">
      <w:pPr>
        <w:pStyle w:val="Nadpis3-BS"/>
      </w:pPr>
      <w:r w:rsidRPr="005E6004">
        <w:t>„</w:t>
      </w:r>
      <w:r w:rsidRPr="005E6004">
        <w:rPr>
          <w:b/>
          <w:bCs/>
        </w:rPr>
        <w:t>SMP</w:t>
      </w:r>
      <w:r w:rsidRPr="005E6004">
        <w:t>“ má význam uvedený v záhlaví této Dohody;</w:t>
      </w:r>
    </w:p>
    <w:p w14:paraId="44421FA9" w14:textId="77777777" w:rsidR="004E7AC3" w:rsidRPr="005E6004" w:rsidRDefault="004E7AC3" w:rsidP="004E7AC3">
      <w:pPr>
        <w:pStyle w:val="Nadpis3-BS"/>
      </w:pPr>
      <w:r w:rsidRPr="005E6004">
        <w:lastRenderedPageBreak/>
        <w:t>„</w:t>
      </w:r>
      <w:r w:rsidRPr="000415F3">
        <w:rPr>
          <w:b/>
        </w:rPr>
        <w:t>Stávající akcie Dušana Salfického</w:t>
      </w:r>
      <w:r w:rsidRPr="005E6004">
        <w:t>“ znamená společně:</w:t>
      </w:r>
    </w:p>
    <w:p w14:paraId="37C569F1" w14:textId="77777777" w:rsidR="004E7AC3" w:rsidRPr="005E6004" w:rsidRDefault="004E7AC3" w:rsidP="004E7AC3">
      <w:pPr>
        <w:pStyle w:val="Nadpis4-BS"/>
      </w:pPr>
      <w:r w:rsidRPr="000415F3">
        <w:rPr>
          <w:b/>
        </w:rPr>
        <w:t>1</w:t>
      </w:r>
      <w:r w:rsidRPr="005E6004">
        <w:t xml:space="preserve"> (slovy: jeden) kus hromadné akcie Společnosti s číselným označením HC 007 nahrazující</w:t>
      </w:r>
      <w:r w:rsidRPr="005E6004">
        <w:rPr>
          <w:b/>
          <w:bCs/>
        </w:rPr>
        <w:t xml:space="preserve"> 60</w:t>
      </w:r>
      <w:r w:rsidRPr="005E6004">
        <w:t xml:space="preserve"> (slovy: šedesát) kusů kmenových akcií Společnosti znějících na jméno s </w:t>
      </w:r>
      <w:r w:rsidRPr="00986ED4">
        <w:t>pořadovým</w:t>
      </w:r>
      <w:r w:rsidRPr="005E6004">
        <w:t xml:space="preserve"> číslem 001958-002017, každá o jmenovité hodnotě 3.000,- Kč (slovy: tři tisíce korun českých);</w:t>
      </w:r>
    </w:p>
    <w:p w14:paraId="2B7E0A55" w14:textId="77777777" w:rsidR="004E7AC3" w:rsidRPr="005E6004" w:rsidRDefault="004E7AC3" w:rsidP="004E7AC3">
      <w:pPr>
        <w:pStyle w:val="Nadpis4-BS"/>
      </w:pPr>
      <w:r w:rsidRPr="000415F3">
        <w:rPr>
          <w:b/>
        </w:rPr>
        <w:t>1</w:t>
      </w:r>
      <w:r w:rsidRPr="005E6004">
        <w:t xml:space="preserve"> (slovy: jeden) kus hromadné akcie Společnosti s číselným označením HC 008 nahrazující</w:t>
      </w:r>
      <w:r w:rsidRPr="005E6004">
        <w:rPr>
          <w:b/>
          <w:bCs/>
        </w:rPr>
        <w:t xml:space="preserve"> 7</w:t>
      </w:r>
      <w:r w:rsidRPr="005E6004">
        <w:t xml:space="preserve"> (slovy: sedm) kusů kmenových akcií Společnosti znějících na jméno s pořadovým číslem 000001-000007, každá o jmenovité hodnotě 2.000,- Kč (slovy: dva tisíce korun českých);</w:t>
      </w:r>
    </w:p>
    <w:p w14:paraId="1D5F392C" w14:textId="77777777" w:rsidR="004E7AC3" w:rsidRPr="005E6004" w:rsidRDefault="004E7AC3" w:rsidP="004E7AC3">
      <w:pPr>
        <w:pStyle w:val="Nadpis4-BS"/>
      </w:pPr>
      <w:r w:rsidRPr="000415F3">
        <w:rPr>
          <w:b/>
        </w:rPr>
        <w:t>1</w:t>
      </w:r>
      <w:r w:rsidRPr="005E6004">
        <w:t xml:space="preserve"> (slovy: jeden) kus hromadné akcie Společnosti s číselným označením HC 009 nahrazující</w:t>
      </w:r>
      <w:r w:rsidRPr="005E6004">
        <w:rPr>
          <w:b/>
          <w:bCs/>
        </w:rPr>
        <w:t xml:space="preserve"> 9 </w:t>
      </w:r>
      <w:r w:rsidRPr="005E6004">
        <w:t>(slovy: devět) kusů kmenových akcií Společnosti znějících na jméno s pořadovým číslem 002292-002300, každá o jmenovité hodnotě 30,- Kč (slovy: třicet korun českých);</w:t>
      </w:r>
    </w:p>
    <w:p w14:paraId="6920FBBD" w14:textId="77777777" w:rsidR="004E7AC3" w:rsidRPr="005E6004" w:rsidRDefault="004E7AC3" w:rsidP="004E7AC3">
      <w:pPr>
        <w:pStyle w:val="Nadpis3-BS"/>
      </w:pPr>
      <w:r w:rsidRPr="005E6004">
        <w:t>„</w:t>
      </w:r>
      <w:r w:rsidRPr="005E6004">
        <w:rPr>
          <w:b/>
          <w:bCs/>
        </w:rPr>
        <w:t>Stávající akcie HC Pardubice</w:t>
      </w:r>
      <w:r w:rsidRPr="005E6004">
        <w:t xml:space="preserve">“ znamená </w:t>
      </w:r>
      <w:r w:rsidRPr="005E6004">
        <w:rPr>
          <w:b/>
          <w:bCs/>
        </w:rPr>
        <w:t xml:space="preserve">1 </w:t>
      </w:r>
      <w:r w:rsidRPr="005E6004">
        <w:t xml:space="preserve">(slovy: jeden) kus hromadné akcie Společnosti </w:t>
      </w:r>
      <w:bookmarkStart w:id="15" w:name="_Ref197519464"/>
      <w:r w:rsidRPr="005E6004">
        <w:t>s číselným označením HC</w:t>
      </w:r>
      <w:r w:rsidRPr="005E6004">
        <w:rPr>
          <w:b/>
          <w:bCs/>
        </w:rPr>
        <w:t> </w:t>
      </w:r>
      <w:r w:rsidRPr="005E6004">
        <w:t>013 nahrazující</w:t>
      </w:r>
      <w:r w:rsidRPr="005E6004">
        <w:rPr>
          <w:b/>
          <w:bCs/>
        </w:rPr>
        <w:t xml:space="preserve"> 1.311</w:t>
      </w:r>
      <w:r w:rsidRPr="005E6004">
        <w:t xml:space="preserve"> (slovy: jeden tisíc tři sta jedenáct) kusů kmenových akcií Společnosti znějících na jméno s pořadovým číslem 000599-001909, každá o jmenovité hodnotě 20,- Kč (slovy: dvacet korun českých</w:t>
      </w:r>
      <w:bookmarkEnd w:id="15"/>
      <w:r w:rsidRPr="005E6004">
        <w:t>;</w:t>
      </w:r>
    </w:p>
    <w:p w14:paraId="316668B0" w14:textId="77777777" w:rsidR="004E7AC3" w:rsidRPr="005E6004" w:rsidRDefault="004E7AC3" w:rsidP="004E7AC3">
      <w:pPr>
        <w:pStyle w:val="Nadpis3-BS"/>
      </w:pPr>
      <w:r w:rsidRPr="005E6004">
        <w:t>„</w:t>
      </w:r>
      <w:r w:rsidRPr="005E6004">
        <w:rPr>
          <w:b/>
          <w:bCs/>
        </w:rPr>
        <w:t>Stávající akcie Investora</w:t>
      </w:r>
      <w:r w:rsidRPr="005E6004">
        <w:t>“ znamená 1 (slovy: jeden) kus hromadné akcie Společnosti s číselným označením HC 001, nahrazující</w:t>
      </w:r>
      <w:r w:rsidRPr="005E6004">
        <w:rPr>
          <w:b/>
          <w:bCs/>
        </w:rPr>
        <w:t xml:space="preserve"> 4.000</w:t>
      </w:r>
      <w:r w:rsidRPr="005E6004">
        <w:t xml:space="preserve"> (slovy: čtyři tisíce) kusů kmenových akcií Společnosti,</w:t>
      </w:r>
      <w:r w:rsidRPr="005E6004">
        <w:rPr>
          <w:b/>
          <w:bCs/>
        </w:rPr>
        <w:t xml:space="preserve"> </w:t>
      </w:r>
      <w:r w:rsidRPr="005E6004">
        <w:t>znějících na jméno s pořadovým číslem 799370-803369, každá o jmenovité hodnotě 3.000,- Kč (slovy: tři tisíce korun českých);</w:t>
      </w:r>
    </w:p>
    <w:p w14:paraId="40CAF869" w14:textId="77777777" w:rsidR="004E7AC3" w:rsidRPr="005E6004" w:rsidRDefault="004E7AC3" w:rsidP="004E7AC3">
      <w:pPr>
        <w:pStyle w:val="Nadpis3-BS"/>
      </w:pPr>
      <w:r w:rsidRPr="005E6004">
        <w:t>„</w:t>
      </w:r>
      <w:r w:rsidRPr="005E6004">
        <w:rPr>
          <w:b/>
        </w:rPr>
        <w:t>Stávající akcie Minoritních akcionářů</w:t>
      </w:r>
      <w:r w:rsidRPr="005E6004">
        <w:t>“ znamená společně Stávající akcie Dušana Salfického, Stávající akcie Petra Čáslavy a Stávající akcie HC Pardubice;</w:t>
      </w:r>
    </w:p>
    <w:p w14:paraId="45A8B121" w14:textId="77777777" w:rsidR="004E7AC3" w:rsidRPr="005E6004" w:rsidRDefault="004E7AC3" w:rsidP="004E7AC3">
      <w:pPr>
        <w:pStyle w:val="Nadpis3-BS"/>
      </w:pPr>
      <w:r w:rsidRPr="005E6004">
        <w:t>„</w:t>
      </w:r>
      <w:r w:rsidRPr="00ED6F1E">
        <w:rPr>
          <w:b/>
          <w:bCs/>
        </w:rPr>
        <w:t>Stávající akcie Petra Čáslavy</w:t>
      </w:r>
      <w:r w:rsidRPr="005E6004">
        <w:t>“ znamená společně:</w:t>
      </w:r>
    </w:p>
    <w:p w14:paraId="73A028C9" w14:textId="77777777" w:rsidR="004E7AC3" w:rsidRPr="005E6004" w:rsidRDefault="004E7AC3" w:rsidP="004E7AC3">
      <w:pPr>
        <w:pStyle w:val="Nadpis4-BS"/>
      </w:pPr>
      <w:r w:rsidRPr="000415F3">
        <w:rPr>
          <w:b/>
        </w:rPr>
        <w:t>1</w:t>
      </w:r>
      <w:r w:rsidRPr="005E6004">
        <w:t xml:space="preserve"> (slovy: jeden) kus hromadné akcie Společnosti s číselným označením HC 010, nahrazující</w:t>
      </w:r>
      <w:r w:rsidRPr="005E6004">
        <w:rPr>
          <w:b/>
          <w:bCs/>
        </w:rPr>
        <w:t xml:space="preserve"> 60</w:t>
      </w:r>
      <w:r w:rsidRPr="005E6004">
        <w:t xml:space="preserve"> (slovy: šedesát) kusů kmenových akcií Společnosti,</w:t>
      </w:r>
      <w:r w:rsidRPr="005E6004">
        <w:rPr>
          <w:b/>
          <w:bCs/>
        </w:rPr>
        <w:t xml:space="preserve"> </w:t>
      </w:r>
      <w:r w:rsidRPr="005E6004">
        <w:t>znějících na jméno s pořadovým číslem 002018-002077, každá o jmenovité hodnotě 3.000,- Kč (slovy: tři tisíce korun českých);</w:t>
      </w:r>
    </w:p>
    <w:p w14:paraId="62499324" w14:textId="77777777" w:rsidR="004E7AC3" w:rsidRPr="005E6004" w:rsidRDefault="004E7AC3" w:rsidP="004E7AC3">
      <w:pPr>
        <w:pStyle w:val="Nadpis4-BS"/>
      </w:pPr>
      <w:r w:rsidRPr="000415F3">
        <w:rPr>
          <w:b/>
        </w:rPr>
        <w:t>1</w:t>
      </w:r>
      <w:r w:rsidRPr="005E6004">
        <w:t xml:space="preserve"> (slovy: jeden) kus hromadné akcie Společnosti s číselným označením HC 011 nahrazující</w:t>
      </w:r>
      <w:r w:rsidRPr="005E6004">
        <w:rPr>
          <w:b/>
          <w:bCs/>
        </w:rPr>
        <w:t xml:space="preserve"> 7</w:t>
      </w:r>
      <w:r w:rsidRPr="005E6004">
        <w:t xml:space="preserve"> (slovy: sedm) kusů kmenových akcií Společnosti znějících na jméno s pořadovým číslem 000008-000014, každá o jmenovité hodnotě 2.000,- Kč (slovy: dva tisíce korun českých);</w:t>
      </w:r>
    </w:p>
    <w:p w14:paraId="3B9EAA1D" w14:textId="77777777" w:rsidR="004E7AC3" w:rsidRPr="005E6004" w:rsidRDefault="004E7AC3" w:rsidP="004E7AC3">
      <w:pPr>
        <w:pStyle w:val="Nadpis4-BS"/>
      </w:pPr>
      <w:r w:rsidRPr="000415F3">
        <w:rPr>
          <w:b/>
        </w:rPr>
        <w:t>1</w:t>
      </w:r>
      <w:r w:rsidRPr="005E6004">
        <w:t xml:space="preserve"> (slovy: jeden) kus hromadné akcie Společnosti s číselným označením HC 012 nahrazující</w:t>
      </w:r>
      <w:r w:rsidRPr="005E6004">
        <w:rPr>
          <w:b/>
          <w:bCs/>
        </w:rPr>
        <w:t xml:space="preserve"> 9 </w:t>
      </w:r>
      <w:r w:rsidRPr="005E6004">
        <w:t>(slovy: devět) kusů kmenových akcií Společnosti znějících na jméno s pořadovým číslem 002301-002309, každá o jmenovité hodnotě 30,- Kč (slovy: třicet korun českých);</w:t>
      </w:r>
    </w:p>
    <w:p w14:paraId="50F0F2CD" w14:textId="77777777" w:rsidR="004E7AC3" w:rsidRPr="005E6004" w:rsidRDefault="004E7AC3" w:rsidP="004E7AC3">
      <w:pPr>
        <w:pStyle w:val="Nadpis3-BS"/>
      </w:pPr>
      <w:r w:rsidRPr="005E6004">
        <w:t>„</w:t>
      </w:r>
      <w:r w:rsidRPr="005E6004">
        <w:rPr>
          <w:b/>
          <w:bCs/>
        </w:rPr>
        <w:t>Stávající akcie SMP</w:t>
      </w:r>
      <w:r w:rsidRPr="005E6004">
        <w:t>“ znamená společně:</w:t>
      </w:r>
    </w:p>
    <w:p w14:paraId="469F7B43" w14:textId="77777777" w:rsidR="004E7AC3" w:rsidRPr="005E6004" w:rsidRDefault="004E7AC3" w:rsidP="004E7AC3">
      <w:pPr>
        <w:pStyle w:val="Nadpis4-BS"/>
      </w:pPr>
      <w:r w:rsidRPr="000415F3">
        <w:rPr>
          <w:b/>
        </w:rPr>
        <w:t>1</w:t>
      </w:r>
      <w:r w:rsidRPr="005E6004">
        <w:t xml:space="preserve"> (slovy: jeden) kus hromadné akcie Společnosti s číselným označením HC 003 nahrazující 867 (slovy: osm set šedesát sedm) kusů kmenových akcií Společnosti znějících na jméno s pořadovým číslem 000015-000382 a 003819-004317, každá o jmenovité hodnotě 2.000,- Kč (slovy: dva tisíce korun českých);</w:t>
      </w:r>
    </w:p>
    <w:p w14:paraId="6F489C8B" w14:textId="77777777" w:rsidR="004E7AC3" w:rsidRPr="005E6004" w:rsidRDefault="004E7AC3" w:rsidP="004E7AC3">
      <w:pPr>
        <w:pStyle w:val="Nadpis4-BS"/>
      </w:pPr>
      <w:r w:rsidRPr="000415F3">
        <w:rPr>
          <w:b/>
        </w:rPr>
        <w:t>1</w:t>
      </w:r>
      <w:r w:rsidRPr="005E6004">
        <w:t xml:space="preserve"> (slovy: jeden) kus hromadné akcie Společnosti s číselným označením HC 004 nahrazující 1.509 (slovy: jeden tisíc pět set devět) kusů kmenových akcií Společnosti znějících na jméno s pořadovým číslem 002310-003818, každá o jmenovité hodnotě 30,- Kč (slovy: třicet korun českých);</w:t>
      </w:r>
    </w:p>
    <w:p w14:paraId="4FAA6D37" w14:textId="77777777" w:rsidR="004E7AC3" w:rsidRPr="005E6004" w:rsidRDefault="004E7AC3" w:rsidP="004E7AC3">
      <w:pPr>
        <w:pStyle w:val="Nadpis4-BS"/>
      </w:pPr>
      <w:r w:rsidRPr="000415F3">
        <w:rPr>
          <w:b/>
        </w:rPr>
        <w:lastRenderedPageBreak/>
        <w:t>1</w:t>
      </w:r>
      <w:r w:rsidRPr="005E6004">
        <w:t xml:space="preserve"> (slovy: jeden) kus hromadné akcie Společnosti s číselným označením HC 005 nahrazující 316 (slovy: tři sta šestnáct) kusů kmenových akcií Společnosti znějících na jméno s pořadovým číslem 000383-000598 a 004318-004417, každá o jmenovité hodnotě 20,- Kč (slovy: dvacet korun českých);</w:t>
      </w:r>
    </w:p>
    <w:p w14:paraId="582CC666" w14:textId="77777777" w:rsidR="004E7AC3" w:rsidRPr="005E6004" w:rsidRDefault="004E7AC3" w:rsidP="004E7AC3">
      <w:pPr>
        <w:pStyle w:val="Nadpis4-BS"/>
      </w:pPr>
      <w:r w:rsidRPr="000415F3">
        <w:rPr>
          <w:b/>
        </w:rPr>
        <w:t>1</w:t>
      </w:r>
      <w:r w:rsidRPr="005E6004">
        <w:t xml:space="preserve"> (slovy: jeden) kus hromadné akcie Společnosti s číselným označením HC 006 nahrazující 794.952 (slovy: sedm set devadesát čtyři tisíc devět set padesát dva) kusů kmenových akcií Společnosti znějících na jméno s pořadovým číslem 004418-799369, každá o jmenovité hodnotě 10,- Kč (slovy: deset korun českých);</w:t>
      </w:r>
    </w:p>
    <w:p w14:paraId="48C414B7" w14:textId="77777777" w:rsidR="004E7AC3" w:rsidRPr="005E6004" w:rsidRDefault="004E7AC3" w:rsidP="004E7AC3">
      <w:pPr>
        <w:pStyle w:val="Nadpis4-BS"/>
      </w:pPr>
      <w:r w:rsidRPr="000415F3">
        <w:rPr>
          <w:b/>
        </w:rPr>
        <w:t>1</w:t>
      </w:r>
      <w:r w:rsidRPr="005E6004">
        <w:t xml:space="preserve"> (slovy: jeden) kus hromadné akcie Společnosti, s číselným označením HC 002 nahrazující 262 (slovy: dvě stě šedesát dva) kusů kmenových akcií Společnosti znějících na jméno s pořadovým číslem 001910-001957 a 002078-002291, každá o jmenovité hodnotě 3.000,- Kč (slovy: tři tisíce korun českých);</w:t>
      </w:r>
    </w:p>
    <w:p w14:paraId="255B8C45" w14:textId="77777777" w:rsidR="004E7AC3" w:rsidRPr="005E6004" w:rsidRDefault="004E7AC3" w:rsidP="004E7AC3">
      <w:pPr>
        <w:pStyle w:val="Nadpis3-BS"/>
      </w:pPr>
      <w:r w:rsidRPr="005E6004">
        <w:t>„</w:t>
      </w:r>
      <w:r w:rsidRPr="005E6004">
        <w:rPr>
          <w:b/>
          <w:bCs/>
        </w:rPr>
        <w:t>Stávající multifunkční aréna</w:t>
      </w:r>
      <w:r w:rsidRPr="005E6004">
        <w:t>“ znamená budovu č.p. 1735, objekt občanské vybavenosti, která je součástí pozemku parc. č. st. 5623/1, zastavěná plocha a nádvoří, a budova bez č.p./č.o., stavba občanského vybavení, která je součástí pozemku parc. č. st. 5623/2, zastavěná plocha a nádvoří; to vše zapsáno na listu vlastnictví č. 12883 pro k.ú. Pardubice, vedeném Katastrálním úřadem pro Pardubický kraj, katastrální pracoviště Pardubice, nacházející se na adrese Sukova třída 1735, Zelené Předměstí, 530 02 Pardubice, spolu s jejími součástmi a příslušenstvím;</w:t>
      </w:r>
    </w:p>
    <w:p w14:paraId="4420FA19" w14:textId="77777777" w:rsidR="004E7AC3" w:rsidRPr="005E6004" w:rsidRDefault="004E7AC3" w:rsidP="004E7AC3">
      <w:pPr>
        <w:pStyle w:val="Nadpis3-BS"/>
      </w:pPr>
      <w:r w:rsidRPr="005E6004">
        <w:t>„</w:t>
      </w:r>
      <w:r w:rsidRPr="005E6004">
        <w:rPr>
          <w:b/>
          <w:bCs/>
        </w:rPr>
        <w:t>Stávající nájemní smlouva k parkovacím stáním</w:t>
      </w:r>
      <w:r w:rsidRPr="005E6004">
        <w:t>“ znamená smlouvu o nájmu prostor sloužících podnikání uzavřenou dne 22.9.2021 mezi RFP, v postavení pronajímatele, a Společností, v postavení nájemce, jejímž předmětem je nájem parkovacích stání umístěných na stálém parkovišti a přídavném parkovišti, která jsou součástí pozemků parc. č. 372/8 a 380/1, umístěných v k.ú. Pardubice;</w:t>
      </w:r>
    </w:p>
    <w:p w14:paraId="4027726A" w14:textId="31666DCC" w:rsidR="004E7AC3" w:rsidRPr="005E6004" w:rsidRDefault="004E7AC3" w:rsidP="004E7AC3">
      <w:pPr>
        <w:pStyle w:val="Nadpis3-BS"/>
      </w:pPr>
      <w:r w:rsidRPr="005E6004">
        <w:t>„</w:t>
      </w:r>
      <w:r w:rsidRPr="005E6004">
        <w:rPr>
          <w:b/>
          <w:bCs/>
        </w:rPr>
        <w:t>Stávající nájemní smlouva k Tréninkovému centru</w:t>
      </w:r>
      <w:r w:rsidRPr="005E6004">
        <w:t xml:space="preserve">“ znamená smlouvu o nájmu prostor sloužících podnikání uzavřenou dne </w:t>
      </w:r>
      <w:r w:rsidR="00223A98">
        <w:t>21.5.2025</w:t>
      </w:r>
      <w:r w:rsidR="00223A98" w:rsidRPr="005E6004">
        <w:t xml:space="preserve"> </w:t>
      </w:r>
      <w:r w:rsidRPr="005E6004">
        <w:t>mezi RFP, v postavení pronajímatele, a Společností, v postavení nájemce, jejímž předmětem je nájem zejména Tréninkového centra;</w:t>
      </w:r>
    </w:p>
    <w:p w14:paraId="445D2479" w14:textId="77777777" w:rsidR="004E7AC3" w:rsidRPr="005E6004" w:rsidRDefault="004E7AC3" w:rsidP="004E7AC3">
      <w:pPr>
        <w:pStyle w:val="Nadpis3-BS"/>
      </w:pPr>
      <w:r w:rsidRPr="005E6004">
        <w:t>„</w:t>
      </w:r>
      <w:r w:rsidRPr="005E6004">
        <w:rPr>
          <w:b/>
          <w:bCs/>
        </w:rPr>
        <w:t>Stávající nájemní smlouva ke Stávající multifunkční aréně</w:t>
      </w:r>
      <w:r w:rsidRPr="005E6004">
        <w:t>“ znamená smlouvu o nájmu prostor sloužících podnikání uzavřenou dne 23.9.2020 mezi RFP, v postavení pronajímatele, a Společností, v postavení nájemce, jejímž předmětem je nájem zejména Stávající multifunkční arény;</w:t>
      </w:r>
    </w:p>
    <w:p w14:paraId="444D193D" w14:textId="0597ED75" w:rsidR="004E7AC3" w:rsidRPr="0038225D" w:rsidRDefault="004E7AC3" w:rsidP="004E7AC3">
      <w:pPr>
        <w:pStyle w:val="Nadpis3-BS"/>
      </w:pPr>
      <w:r w:rsidRPr="0038225D">
        <w:t>„</w:t>
      </w:r>
      <w:r w:rsidRPr="0038225D">
        <w:rPr>
          <w:b/>
          <w:bCs/>
        </w:rPr>
        <w:t>Stávající nájemní smlouvy</w:t>
      </w:r>
      <w:r w:rsidRPr="0038225D">
        <w:t>“ znamená společně Stávající nájemní smlouvu ke Stávající multifunkční aréně, Stávající nájemní smlouvu k parkovacím stáním, Stávající nájemní smlouvu k Tréninkovému centru a Stávající smlouvu o poskytování služeb;</w:t>
      </w:r>
      <w:r w:rsidR="00B52A36" w:rsidRPr="0038225D">
        <w:t xml:space="preserve"> Stávající nájemní smlouvy a Stávající nájemní smlouvy ve znění Dodatků ke Stávajícím nájemním smlouvám, dále také jen společně „Nájemní smlouvy“. </w:t>
      </w:r>
    </w:p>
    <w:p w14:paraId="5CCE067C" w14:textId="4529477A" w:rsidR="004E7AC3" w:rsidRPr="005E6004" w:rsidRDefault="004E7AC3" w:rsidP="004E7AC3">
      <w:pPr>
        <w:pStyle w:val="Nadpis3-BS"/>
      </w:pPr>
      <w:r w:rsidRPr="005E6004">
        <w:t>„</w:t>
      </w:r>
      <w:r w:rsidRPr="005E6004">
        <w:rPr>
          <w:b/>
          <w:bCs/>
        </w:rPr>
        <w:t>Stávající realizační smlouvy</w:t>
      </w:r>
      <w:r w:rsidRPr="005E6004">
        <w:t>“ znamená společně Stávající smlouvu o poskytování reklamy</w:t>
      </w:r>
      <w:r w:rsidR="00E41577">
        <w:t xml:space="preserve"> a</w:t>
      </w:r>
      <w:r w:rsidRPr="005E6004">
        <w:t xml:space="preserve"> Stávající nájemní smlouvy;</w:t>
      </w:r>
    </w:p>
    <w:p w14:paraId="66DBAE44" w14:textId="292C36EC" w:rsidR="004E7AC3" w:rsidRPr="005E6004" w:rsidRDefault="004E7AC3" w:rsidP="004E7AC3">
      <w:pPr>
        <w:pStyle w:val="Nadpis3-BS"/>
      </w:pPr>
      <w:r w:rsidRPr="005E6004">
        <w:t>„</w:t>
      </w:r>
      <w:r w:rsidRPr="005E6004">
        <w:rPr>
          <w:b/>
          <w:bCs/>
        </w:rPr>
        <w:t>Stávající smlouva o poskytování reklamy</w:t>
      </w:r>
      <w:r w:rsidRPr="005E6004">
        <w:t xml:space="preserve">“ znamená smlouvu o poskytování reklamních a dalších služeb, kterou uzavřely SMP a Společnost dne </w:t>
      </w:r>
      <w:r w:rsidR="00910525">
        <w:t>18.6.2020</w:t>
      </w:r>
      <w:r w:rsidR="00910525" w:rsidRPr="005E6004">
        <w:t>;</w:t>
      </w:r>
    </w:p>
    <w:p w14:paraId="14B96423" w14:textId="77777777" w:rsidR="004E7AC3" w:rsidRPr="005E6004" w:rsidRDefault="004E7AC3" w:rsidP="004E7AC3">
      <w:pPr>
        <w:pStyle w:val="Nadpis3-BS"/>
      </w:pPr>
      <w:r w:rsidRPr="005E6004">
        <w:t>„</w:t>
      </w:r>
      <w:r w:rsidRPr="005E6004">
        <w:rPr>
          <w:b/>
          <w:bCs/>
        </w:rPr>
        <w:t>Stávající smlouva o poskytování služeb</w:t>
      </w:r>
      <w:r w:rsidRPr="005E6004">
        <w:t xml:space="preserve">“ znamená smlouvu o poskytování služeb uzavřenou dne 11.11.2020 mezi Společnosti, v postavení objednatele, a RFP, v postavení poskytovatele, jejímž předmětem je </w:t>
      </w:r>
      <w:r w:rsidRPr="001C3D69">
        <w:rPr>
          <w:rFonts w:cs="Arial"/>
          <w:kern w:val="28"/>
        </w:rPr>
        <w:t xml:space="preserve">závazek RFP poskytovat Společnosti </w:t>
      </w:r>
      <w:r w:rsidRPr="001C3D69">
        <w:rPr>
          <w:rFonts w:cs="Arial"/>
          <w:kern w:val="28"/>
        </w:rPr>
        <w:lastRenderedPageBreak/>
        <w:t xml:space="preserve">za podmínek dle této smlouvy o poskytování služeb služby spočívající v komplexním </w:t>
      </w:r>
      <w:r w:rsidRPr="005E6004">
        <w:t>zajišťování služeb spojených s utkáními hokejových mužstev Společnosti</w:t>
      </w:r>
      <w:r w:rsidRPr="001C3D69">
        <w:rPr>
          <w:rFonts w:cs="Arial"/>
          <w:kern w:val="28"/>
        </w:rPr>
        <w:t xml:space="preserve"> a/nebo </w:t>
      </w:r>
      <w:r w:rsidRPr="005E6004">
        <w:t>týmů české hokejové reprezentace;</w:t>
      </w:r>
    </w:p>
    <w:p w14:paraId="274348BD" w14:textId="77777777" w:rsidR="004E7AC3" w:rsidRPr="005E6004" w:rsidRDefault="004E7AC3" w:rsidP="004E7AC3">
      <w:pPr>
        <w:pStyle w:val="Nadpis3-BS"/>
      </w:pPr>
      <w:r w:rsidRPr="005E6004">
        <w:t>„</w:t>
      </w:r>
      <w:r w:rsidRPr="005E6004">
        <w:rPr>
          <w:b/>
          <w:bCs/>
        </w:rPr>
        <w:t>Tréninkové centrum</w:t>
      </w:r>
      <w:r w:rsidRPr="005E6004">
        <w:t>“ znamená tzv. „</w:t>
      </w:r>
      <w:r w:rsidRPr="005E6004">
        <w:rPr>
          <w:i/>
          <w:iCs/>
        </w:rPr>
        <w:t>Tréninkové centrum Akademie HC Dynamo Pardubice</w:t>
      </w:r>
      <w:r w:rsidRPr="005E6004">
        <w:t>“ umístěné v prvním (1.) nadzemním podlaží stavby „</w:t>
      </w:r>
      <w:r w:rsidRPr="005E6004">
        <w:rPr>
          <w:i/>
        </w:rPr>
        <w:t>PARKOVACÍ DŮM U MFA</w:t>
      </w:r>
      <w:r w:rsidRPr="005E6004">
        <w:t>“, která je součástí pozemků parc. č. 372/42, 372/13, 372/40, 372/41, 3672/27, 372/38 a 372/43, umístěných v k.ú. Pardubice;</w:t>
      </w:r>
    </w:p>
    <w:p w14:paraId="5B4A5313" w14:textId="0BA7FAEF" w:rsidR="004E7AC3" w:rsidRPr="005E6004" w:rsidRDefault="004E7AC3" w:rsidP="004E7AC3">
      <w:pPr>
        <w:pStyle w:val="Nadpis3-BS"/>
      </w:pPr>
      <w:r w:rsidRPr="005E6004">
        <w:t>„</w:t>
      </w:r>
      <w:r w:rsidRPr="005E6004">
        <w:rPr>
          <w:b/>
          <w:bCs/>
        </w:rPr>
        <w:t>Účely Dohody</w:t>
      </w:r>
      <w:r w:rsidRPr="005E6004">
        <w:t xml:space="preserve">“ znamená účely této Dohody, jak jsou specifikovány v čl. </w:t>
      </w:r>
      <w:r>
        <w:fldChar w:fldCharType="begin"/>
      </w:r>
      <w:r>
        <w:instrText xml:space="preserve"> REF _Ref500119874 \r \h  \* MERGEFORMAT </w:instrText>
      </w:r>
      <w:r>
        <w:fldChar w:fldCharType="separate"/>
      </w:r>
      <w:r w:rsidR="00C12301">
        <w:t>1</w:t>
      </w:r>
      <w:r>
        <w:fldChar w:fldCharType="end"/>
      </w:r>
      <w:r w:rsidRPr="005E6004">
        <w:t xml:space="preserve"> této Dohody;</w:t>
      </w:r>
    </w:p>
    <w:p w14:paraId="4D61E6A1" w14:textId="60A8AF6D" w:rsidR="004E7AC3" w:rsidRPr="005E6004" w:rsidRDefault="004E7AC3" w:rsidP="004E7AC3">
      <w:pPr>
        <w:pStyle w:val="Nadpis3-BS"/>
      </w:pPr>
      <w:r w:rsidRPr="005E6004">
        <w:rPr>
          <w:iCs/>
        </w:rPr>
        <w:t>„</w:t>
      </w:r>
      <w:r w:rsidRPr="005E6004">
        <w:rPr>
          <w:b/>
          <w:bCs/>
          <w:iCs/>
        </w:rPr>
        <w:t>Uplatnění Práva Tag-Along</w:t>
      </w:r>
      <w:r w:rsidRPr="005E6004">
        <w:rPr>
          <w:iCs/>
        </w:rPr>
        <w:t>“</w:t>
      </w:r>
      <w:r>
        <w:rPr>
          <w:iCs/>
        </w:rPr>
        <w:t xml:space="preserve"> </w:t>
      </w:r>
      <w:r w:rsidRPr="005E6004">
        <w:t xml:space="preserve">má význam stanovený v čl. </w:t>
      </w:r>
      <w:r>
        <w:rPr>
          <w:highlight w:val="yellow"/>
        </w:rPr>
        <w:fldChar w:fldCharType="begin"/>
      </w:r>
      <w:r>
        <w:instrText xml:space="preserve"> REF _Ref198643984 \r \h </w:instrText>
      </w:r>
      <w:r>
        <w:rPr>
          <w:highlight w:val="yellow"/>
        </w:rPr>
      </w:r>
      <w:r>
        <w:rPr>
          <w:highlight w:val="yellow"/>
        </w:rPr>
        <w:fldChar w:fldCharType="separate"/>
      </w:r>
      <w:r w:rsidR="00C12301">
        <w:t>11.3</w:t>
      </w:r>
      <w:r>
        <w:rPr>
          <w:highlight w:val="yellow"/>
        </w:rPr>
        <w:fldChar w:fldCharType="end"/>
      </w:r>
      <w:r>
        <w:t>.</w:t>
      </w:r>
      <w:r w:rsidRPr="005E6004">
        <w:t xml:space="preserve"> této Dohody;</w:t>
      </w:r>
    </w:p>
    <w:p w14:paraId="3FD98974" w14:textId="4B38D31F" w:rsidR="004E7AC3" w:rsidRDefault="004E7AC3" w:rsidP="004E7AC3">
      <w:pPr>
        <w:pStyle w:val="Nadpis3-BS"/>
      </w:pPr>
      <w:r w:rsidRPr="005E6004">
        <w:t>„</w:t>
      </w:r>
      <w:r w:rsidRPr="005E6004">
        <w:rPr>
          <w:b/>
          <w:bCs/>
        </w:rPr>
        <w:t xml:space="preserve">Usnesení o </w:t>
      </w:r>
      <w:r>
        <w:rPr>
          <w:b/>
          <w:bCs/>
        </w:rPr>
        <w:t>snížení</w:t>
      </w:r>
      <w:r w:rsidRPr="005E6004">
        <w:rPr>
          <w:b/>
          <w:bCs/>
        </w:rPr>
        <w:t xml:space="preserve"> základního kapitálu</w:t>
      </w:r>
      <w:r w:rsidRPr="005E6004">
        <w:t xml:space="preserve">“ má význam stanovený v čl. </w:t>
      </w:r>
      <w:r>
        <w:rPr>
          <w:highlight w:val="yellow"/>
        </w:rPr>
        <w:fldChar w:fldCharType="begin"/>
      </w:r>
      <w:r>
        <w:instrText xml:space="preserve"> REF _Ref199204556 \r \h </w:instrText>
      </w:r>
      <w:r>
        <w:rPr>
          <w:highlight w:val="yellow"/>
        </w:rPr>
      </w:r>
      <w:r>
        <w:rPr>
          <w:highlight w:val="yellow"/>
        </w:rPr>
        <w:fldChar w:fldCharType="separate"/>
      </w:r>
      <w:r w:rsidR="00C12301">
        <w:t>3.2</w:t>
      </w:r>
      <w:r>
        <w:rPr>
          <w:highlight w:val="yellow"/>
        </w:rPr>
        <w:fldChar w:fldCharType="end"/>
      </w:r>
      <w:r>
        <w:t>.</w:t>
      </w:r>
      <w:r w:rsidRPr="005E6004">
        <w:t xml:space="preserve"> této Dohody;</w:t>
      </w:r>
    </w:p>
    <w:p w14:paraId="177AEE40" w14:textId="7BDB0BE5" w:rsidR="004E7AC3" w:rsidRPr="005E6004" w:rsidRDefault="004E7AC3" w:rsidP="004E7AC3">
      <w:pPr>
        <w:pStyle w:val="Nadpis3-BS"/>
      </w:pPr>
      <w:r w:rsidRPr="005E6004">
        <w:t>„</w:t>
      </w:r>
      <w:r w:rsidRPr="005E6004">
        <w:rPr>
          <w:b/>
          <w:bCs/>
        </w:rPr>
        <w:t>Usnesení o zvýšení základního kapitálu a úpisu akcií</w:t>
      </w:r>
      <w:r w:rsidRPr="005E6004">
        <w:t xml:space="preserve">“ má význam stanovený v čl. </w:t>
      </w:r>
      <w:r>
        <w:rPr>
          <w:highlight w:val="yellow"/>
        </w:rPr>
        <w:fldChar w:fldCharType="begin"/>
      </w:r>
      <w:r>
        <w:instrText xml:space="preserve"> REF _Ref199207040 \r \h </w:instrText>
      </w:r>
      <w:r>
        <w:rPr>
          <w:highlight w:val="yellow"/>
        </w:rPr>
      </w:r>
      <w:r>
        <w:rPr>
          <w:highlight w:val="yellow"/>
        </w:rPr>
        <w:fldChar w:fldCharType="separate"/>
      </w:r>
      <w:r w:rsidR="00C12301">
        <w:t>3.3</w:t>
      </w:r>
      <w:r>
        <w:rPr>
          <w:highlight w:val="yellow"/>
        </w:rPr>
        <w:fldChar w:fldCharType="end"/>
      </w:r>
      <w:r>
        <w:t>.</w:t>
      </w:r>
      <w:r w:rsidRPr="005E6004">
        <w:t xml:space="preserve"> této Dohody;</w:t>
      </w:r>
    </w:p>
    <w:p w14:paraId="6212CF2F" w14:textId="2CA961A6" w:rsidR="004E7AC3" w:rsidRPr="005E6004" w:rsidRDefault="004E7AC3" w:rsidP="004E7AC3">
      <w:pPr>
        <w:pStyle w:val="Nadpis3-BS"/>
      </w:pPr>
      <w:r w:rsidRPr="005E6004">
        <w:t>„</w:t>
      </w:r>
      <w:r w:rsidRPr="005E6004">
        <w:rPr>
          <w:b/>
          <w:bCs/>
        </w:rPr>
        <w:t>Usnesení</w:t>
      </w:r>
      <w:r w:rsidRPr="005E6004">
        <w:t xml:space="preserve">“ má význam stanovený v čl. </w:t>
      </w:r>
      <w:r>
        <w:rPr>
          <w:highlight w:val="yellow"/>
        </w:rPr>
        <w:fldChar w:fldCharType="begin"/>
      </w:r>
      <w:r>
        <w:instrText xml:space="preserve"> REF _Ref197721398 \r \h </w:instrText>
      </w:r>
      <w:r>
        <w:rPr>
          <w:highlight w:val="yellow"/>
        </w:rPr>
      </w:r>
      <w:r>
        <w:rPr>
          <w:highlight w:val="yellow"/>
        </w:rPr>
        <w:fldChar w:fldCharType="separate"/>
      </w:r>
      <w:r w:rsidR="00C12301">
        <w:t>3.1.10</w:t>
      </w:r>
      <w:r>
        <w:rPr>
          <w:highlight w:val="yellow"/>
        </w:rPr>
        <w:fldChar w:fldCharType="end"/>
      </w:r>
      <w:r>
        <w:t>.</w:t>
      </w:r>
      <w:r w:rsidRPr="005E6004">
        <w:t xml:space="preserve"> této Dohody;</w:t>
      </w:r>
    </w:p>
    <w:p w14:paraId="06A33849" w14:textId="7850EB69" w:rsidR="004E7AC3" w:rsidRPr="005E6004" w:rsidRDefault="004E7AC3" w:rsidP="004E7AC3">
      <w:pPr>
        <w:pStyle w:val="Nadpis3-BS"/>
      </w:pPr>
      <w:r w:rsidRPr="005E6004">
        <w:t>„</w:t>
      </w:r>
      <w:r w:rsidRPr="005E6004">
        <w:rPr>
          <w:b/>
          <w:bCs/>
        </w:rPr>
        <w:t>Valná hromada 1</w:t>
      </w:r>
      <w:r w:rsidRPr="005E6004">
        <w:t xml:space="preserve">“ má význam stanovený v čl. </w:t>
      </w:r>
      <w:r>
        <w:rPr>
          <w:highlight w:val="yellow"/>
        </w:rPr>
        <w:fldChar w:fldCharType="begin"/>
      </w:r>
      <w:r>
        <w:instrText xml:space="preserve"> REF _Ref199204965 \r \h </w:instrText>
      </w:r>
      <w:r>
        <w:rPr>
          <w:highlight w:val="yellow"/>
        </w:rPr>
      </w:r>
      <w:r>
        <w:rPr>
          <w:highlight w:val="yellow"/>
        </w:rPr>
        <w:fldChar w:fldCharType="separate"/>
      </w:r>
      <w:r w:rsidR="00C12301">
        <w:t>3.5.1</w:t>
      </w:r>
      <w:r>
        <w:rPr>
          <w:highlight w:val="yellow"/>
        </w:rPr>
        <w:fldChar w:fldCharType="end"/>
      </w:r>
      <w:r>
        <w:t>.</w:t>
      </w:r>
      <w:r w:rsidRPr="005E6004">
        <w:t xml:space="preserve"> této Dohody;</w:t>
      </w:r>
    </w:p>
    <w:p w14:paraId="3EB305D0" w14:textId="430F705B" w:rsidR="004E7AC3" w:rsidRPr="005E6004" w:rsidRDefault="004E7AC3" w:rsidP="004E7AC3">
      <w:pPr>
        <w:pStyle w:val="Nadpis3-BS"/>
      </w:pPr>
      <w:r w:rsidRPr="005E6004">
        <w:t>„</w:t>
      </w:r>
      <w:r w:rsidRPr="005E6004">
        <w:rPr>
          <w:b/>
          <w:bCs/>
        </w:rPr>
        <w:t>Valná hromada 2</w:t>
      </w:r>
      <w:r w:rsidRPr="005E6004">
        <w:t xml:space="preserve">“ má význam stanovený v čl. </w:t>
      </w:r>
      <w:r>
        <w:rPr>
          <w:highlight w:val="yellow"/>
        </w:rPr>
        <w:fldChar w:fldCharType="begin"/>
      </w:r>
      <w:r>
        <w:instrText xml:space="preserve"> REF _Ref199204951 \r \h </w:instrText>
      </w:r>
      <w:r>
        <w:rPr>
          <w:highlight w:val="yellow"/>
        </w:rPr>
      </w:r>
      <w:r>
        <w:rPr>
          <w:highlight w:val="yellow"/>
        </w:rPr>
        <w:fldChar w:fldCharType="separate"/>
      </w:r>
      <w:r w:rsidR="00C12301">
        <w:t>3.5.2</w:t>
      </w:r>
      <w:r>
        <w:rPr>
          <w:highlight w:val="yellow"/>
        </w:rPr>
        <w:fldChar w:fldCharType="end"/>
      </w:r>
      <w:r>
        <w:t>.</w:t>
      </w:r>
      <w:r w:rsidRPr="005E6004">
        <w:t xml:space="preserve"> této Dohody;</w:t>
      </w:r>
    </w:p>
    <w:p w14:paraId="74F2C65D" w14:textId="7CA100C5" w:rsidR="004E7AC3" w:rsidRPr="005E6004" w:rsidRDefault="004E7AC3" w:rsidP="004E7AC3">
      <w:pPr>
        <w:pStyle w:val="Nadpis3-BS"/>
      </w:pPr>
      <w:r w:rsidRPr="005E6004">
        <w:t>„</w:t>
      </w:r>
      <w:r w:rsidRPr="005E6004">
        <w:rPr>
          <w:b/>
          <w:bCs/>
        </w:rPr>
        <w:t>Valné hromady</w:t>
      </w:r>
      <w:r w:rsidRPr="005E6004">
        <w:t xml:space="preserve">“ mají význam stanovený v čl. </w:t>
      </w:r>
      <w:r>
        <w:rPr>
          <w:highlight w:val="yellow"/>
        </w:rPr>
        <w:fldChar w:fldCharType="begin"/>
      </w:r>
      <w:r>
        <w:instrText xml:space="preserve"> REF _Ref199204951 \r \h </w:instrText>
      </w:r>
      <w:r>
        <w:rPr>
          <w:highlight w:val="yellow"/>
        </w:rPr>
      </w:r>
      <w:r>
        <w:rPr>
          <w:highlight w:val="yellow"/>
        </w:rPr>
        <w:fldChar w:fldCharType="separate"/>
      </w:r>
      <w:r w:rsidR="00C12301">
        <w:t>3.5.2</w:t>
      </w:r>
      <w:r>
        <w:rPr>
          <w:highlight w:val="yellow"/>
        </w:rPr>
        <w:fldChar w:fldCharType="end"/>
      </w:r>
      <w:r>
        <w:t>.</w:t>
      </w:r>
      <w:r w:rsidRPr="005E6004">
        <w:t xml:space="preserve"> této Dohody;</w:t>
      </w:r>
    </w:p>
    <w:p w14:paraId="20B0DAC5" w14:textId="000310E8" w:rsidR="004E7AC3" w:rsidRPr="005E6004" w:rsidRDefault="004E7AC3" w:rsidP="004E7AC3">
      <w:pPr>
        <w:pStyle w:val="Nadpis3-BS"/>
      </w:pPr>
      <w:r w:rsidRPr="005E6004">
        <w:t>„</w:t>
      </w:r>
      <w:r w:rsidRPr="00877A91">
        <w:rPr>
          <w:b/>
          <w:bCs/>
        </w:rPr>
        <w:t>Výchozí nastavení Společnosti</w:t>
      </w:r>
      <w:r w:rsidRPr="005E6004">
        <w:t xml:space="preserve">“ znamená </w:t>
      </w:r>
      <w:r>
        <w:t xml:space="preserve">souhrn kroků a jednání uvedených v čl. </w:t>
      </w:r>
      <w:r>
        <w:fldChar w:fldCharType="begin"/>
      </w:r>
      <w:r>
        <w:instrText xml:space="preserve"> REF _Ref197721310 \r \h </w:instrText>
      </w:r>
      <w:r>
        <w:fldChar w:fldCharType="separate"/>
      </w:r>
      <w:r w:rsidR="00C12301">
        <w:t>3.1</w:t>
      </w:r>
      <w:r>
        <w:fldChar w:fldCharType="end"/>
      </w:r>
      <w:r>
        <w:t xml:space="preserve"> této Dohody;</w:t>
      </w:r>
    </w:p>
    <w:p w14:paraId="3BC56A25" w14:textId="0EFEB214" w:rsidR="004E7AC3" w:rsidRDefault="004E7AC3" w:rsidP="004E7AC3">
      <w:pPr>
        <w:pStyle w:val="Nadpis3-BS"/>
      </w:pPr>
      <w:r w:rsidRPr="005E6004">
        <w:t>„</w:t>
      </w:r>
      <w:r w:rsidRPr="005E6004">
        <w:rPr>
          <w:b/>
          <w:bCs/>
        </w:rPr>
        <w:t>Vyrovnávací období</w:t>
      </w:r>
      <w:r w:rsidRPr="005E6004">
        <w:t xml:space="preserve">“ má význam stanovený v čl. </w:t>
      </w:r>
      <w:r w:rsidRPr="005E6004">
        <w:rPr>
          <w:highlight w:val="yellow"/>
        </w:rPr>
        <w:fldChar w:fldCharType="begin"/>
      </w:r>
      <w:r w:rsidRPr="005E6004">
        <w:instrText xml:space="preserve"> REF _Ref198846137 \r \h </w:instrText>
      </w:r>
      <w:r w:rsidRPr="005E6004">
        <w:rPr>
          <w:highlight w:val="yellow"/>
        </w:rPr>
        <w:instrText xml:space="preserve"> \* MERGEFORMAT </w:instrText>
      </w:r>
      <w:r w:rsidRPr="005E6004">
        <w:rPr>
          <w:highlight w:val="yellow"/>
        </w:rPr>
      </w:r>
      <w:r w:rsidRPr="005E6004">
        <w:rPr>
          <w:highlight w:val="yellow"/>
        </w:rPr>
        <w:fldChar w:fldCharType="separate"/>
      </w:r>
      <w:r w:rsidR="00C12301">
        <w:t>6.6</w:t>
      </w:r>
      <w:r w:rsidRPr="005E6004">
        <w:rPr>
          <w:highlight w:val="yellow"/>
        </w:rPr>
        <w:fldChar w:fldCharType="end"/>
      </w:r>
      <w:r w:rsidRPr="005E6004">
        <w:t xml:space="preserve"> této Dohody;</w:t>
      </w:r>
    </w:p>
    <w:p w14:paraId="1F85D839" w14:textId="610BBDF0" w:rsidR="004E7AC3" w:rsidRDefault="004E7AC3" w:rsidP="004E7AC3">
      <w:pPr>
        <w:pStyle w:val="Nadpis3-BS"/>
      </w:pPr>
      <w:r>
        <w:t>„</w:t>
      </w:r>
      <w:r>
        <w:rPr>
          <w:b/>
          <w:bCs/>
        </w:rPr>
        <w:t>Zajištěné plnění</w:t>
      </w:r>
      <w:r>
        <w:t xml:space="preserve">“ má význam stanovený v čl. </w:t>
      </w:r>
      <w:r w:rsidR="00362384">
        <w:fldChar w:fldCharType="begin"/>
      </w:r>
      <w:r w:rsidR="00362384">
        <w:instrText xml:space="preserve"> REF _Ref200560396 \r \h </w:instrText>
      </w:r>
      <w:r w:rsidR="00362384">
        <w:fldChar w:fldCharType="separate"/>
      </w:r>
      <w:r w:rsidR="00C12301">
        <w:t>4.6.2</w:t>
      </w:r>
      <w:r w:rsidR="00362384">
        <w:fldChar w:fldCharType="end"/>
      </w:r>
      <w:r>
        <w:t>. této Dohody;</w:t>
      </w:r>
    </w:p>
    <w:p w14:paraId="6CC4C0D2" w14:textId="1A95EFF5" w:rsidR="004E7AC3" w:rsidRPr="005E6004" w:rsidRDefault="004E7AC3" w:rsidP="004E7AC3">
      <w:pPr>
        <w:pStyle w:val="Nadpis3-BS"/>
      </w:pPr>
      <w:r>
        <w:t>„</w:t>
      </w:r>
      <w:r>
        <w:rPr>
          <w:b/>
          <w:bCs/>
        </w:rPr>
        <w:t>Zajištěný partner</w:t>
      </w:r>
      <w:r>
        <w:t xml:space="preserve">“ má význam stanovený v čl. </w:t>
      </w:r>
      <w:r w:rsidR="00362384">
        <w:fldChar w:fldCharType="begin"/>
      </w:r>
      <w:r w:rsidR="00362384">
        <w:instrText xml:space="preserve"> REF _Ref200560396 \r \h </w:instrText>
      </w:r>
      <w:r w:rsidR="00362384">
        <w:fldChar w:fldCharType="separate"/>
      </w:r>
      <w:r w:rsidR="00C12301">
        <w:t>4.6.2</w:t>
      </w:r>
      <w:r w:rsidR="00362384">
        <w:fldChar w:fldCharType="end"/>
      </w:r>
      <w:r>
        <w:t>. této Dohody;</w:t>
      </w:r>
    </w:p>
    <w:p w14:paraId="53262862" w14:textId="386CB625" w:rsidR="004E7AC3" w:rsidRPr="005E6004" w:rsidRDefault="004E7AC3" w:rsidP="004E7AC3">
      <w:pPr>
        <w:pStyle w:val="Nadpis3-BS"/>
        <w:rPr>
          <w:bCs/>
        </w:rPr>
      </w:pPr>
      <w:r w:rsidRPr="005E6004">
        <w:rPr>
          <w:bCs/>
        </w:rPr>
        <w:t>„</w:t>
      </w:r>
      <w:r w:rsidRPr="005E6004">
        <w:rPr>
          <w:b/>
        </w:rPr>
        <w:t>Zákaz konkurence</w:t>
      </w:r>
      <w:r w:rsidRPr="005E6004">
        <w:rPr>
          <w:bCs/>
        </w:rPr>
        <w:t xml:space="preserve">“ </w:t>
      </w:r>
      <w:r w:rsidRPr="005E6004">
        <w:t>má význam stanovený v čl.</w:t>
      </w:r>
      <w:r>
        <w:t xml:space="preserve"> </w:t>
      </w:r>
      <w:r>
        <w:rPr>
          <w:highlight w:val="yellow"/>
        </w:rPr>
        <w:fldChar w:fldCharType="begin"/>
      </w:r>
      <w:r>
        <w:instrText xml:space="preserve"> REF _Ref199207162 \r \h </w:instrText>
      </w:r>
      <w:r>
        <w:rPr>
          <w:highlight w:val="yellow"/>
        </w:rPr>
      </w:r>
      <w:r>
        <w:rPr>
          <w:highlight w:val="yellow"/>
        </w:rPr>
        <w:fldChar w:fldCharType="separate"/>
      </w:r>
      <w:r w:rsidR="00C12301">
        <w:t>7.4</w:t>
      </w:r>
      <w:r>
        <w:rPr>
          <w:highlight w:val="yellow"/>
        </w:rPr>
        <w:fldChar w:fldCharType="end"/>
      </w:r>
      <w:r>
        <w:t>.</w:t>
      </w:r>
      <w:r w:rsidRPr="005E6004">
        <w:t xml:space="preserve"> této Dohody;</w:t>
      </w:r>
    </w:p>
    <w:p w14:paraId="79E8073F" w14:textId="77777777" w:rsidR="004E7AC3" w:rsidRPr="005E6004" w:rsidRDefault="004E7AC3" w:rsidP="004E7AC3">
      <w:pPr>
        <w:pStyle w:val="Nadpis3-BS"/>
      </w:pPr>
      <w:r w:rsidRPr="005E6004">
        <w:t>„</w:t>
      </w:r>
      <w:r w:rsidRPr="005E6004">
        <w:rPr>
          <w:b/>
        </w:rPr>
        <w:t>Zápůjčka</w:t>
      </w:r>
      <w:r w:rsidRPr="005E6004">
        <w:t>“ znamená zápůjčku poskytnutou Investorem do Společnosti, jejíž výše činí ke dni uzavření této Dohody 50.000.000,- Kč (slovy: padesát milionů korun českých);</w:t>
      </w:r>
    </w:p>
    <w:p w14:paraId="556AFF4F" w14:textId="77777777" w:rsidR="004E7AC3" w:rsidRPr="005E6004" w:rsidRDefault="004E7AC3" w:rsidP="004E7AC3">
      <w:pPr>
        <w:pStyle w:val="Nadpis3-BS"/>
      </w:pPr>
      <w:r w:rsidRPr="000415F3">
        <w:t>„</w:t>
      </w:r>
      <w:r w:rsidRPr="005E6004">
        <w:rPr>
          <w:b/>
        </w:rPr>
        <w:t>ZOK</w:t>
      </w:r>
      <w:r w:rsidRPr="000415F3">
        <w:t>“</w:t>
      </w:r>
      <w:r w:rsidRPr="005E6004">
        <w:rPr>
          <w:b/>
        </w:rPr>
        <w:t xml:space="preserve"> </w:t>
      </w:r>
      <w:r w:rsidRPr="005E6004">
        <w:t>zákon č. 90/2012 Sb., obchodních společnostech a družstvech (zákon o obchodních korporacích), ve znění pozdějších předpisů;</w:t>
      </w:r>
    </w:p>
    <w:p w14:paraId="04D16A9F" w14:textId="0252974D" w:rsidR="004E7AC3" w:rsidRPr="005E6004" w:rsidRDefault="004E7AC3" w:rsidP="004E7AC3">
      <w:pPr>
        <w:pStyle w:val="Nadpis3-BS"/>
      </w:pPr>
      <w:r w:rsidRPr="005E6004">
        <w:rPr>
          <w:b/>
        </w:rPr>
        <w:t>„Zvýšení základního kapitálu</w:t>
      </w:r>
      <w:r w:rsidRPr="005E6004">
        <w:rPr>
          <w:bCs/>
        </w:rPr>
        <w:t xml:space="preserve">“ </w:t>
      </w:r>
      <w:r w:rsidRPr="005E6004">
        <w:t xml:space="preserve">má význam stanovený v čl. </w:t>
      </w:r>
      <w:r>
        <w:rPr>
          <w:highlight w:val="yellow"/>
        </w:rPr>
        <w:fldChar w:fldCharType="begin"/>
      </w:r>
      <w:r>
        <w:instrText xml:space="preserve"> REF _Ref199204856 \r \h </w:instrText>
      </w:r>
      <w:r>
        <w:rPr>
          <w:highlight w:val="yellow"/>
        </w:rPr>
      </w:r>
      <w:r>
        <w:rPr>
          <w:highlight w:val="yellow"/>
        </w:rPr>
        <w:fldChar w:fldCharType="separate"/>
      </w:r>
      <w:r w:rsidR="00C12301">
        <w:t>3.3.1</w:t>
      </w:r>
      <w:r>
        <w:rPr>
          <w:highlight w:val="yellow"/>
        </w:rPr>
        <w:fldChar w:fldCharType="end"/>
      </w:r>
      <w:r>
        <w:t>.</w:t>
      </w:r>
      <w:r w:rsidRPr="005E6004">
        <w:t xml:space="preserve"> této Dohody</w:t>
      </w:r>
      <w:r w:rsidRPr="005E6004">
        <w:rPr>
          <w:bCs/>
        </w:rPr>
        <w:t>.</w:t>
      </w:r>
    </w:p>
    <w:p w14:paraId="3689B866" w14:textId="77777777" w:rsidR="00835017" w:rsidRDefault="00835017" w:rsidP="00163C02">
      <w:pPr>
        <w:pStyle w:val="Nadpis2-BS"/>
      </w:pPr>
      <w:r w:rsidRPr="001C3D69">
        <w:t xml:space="preserve">Odkazuje-li tato Dohoda na určitý právní předpis, nebo určité ustanovení v právním předpisu, zahrnuje takový odkaz i </w:t>
      </w:r>
      <w:r w:rsidR="00BE1554" w:rsidRPr="001C3D69">
        <w:t xml:space="preserve">odkaz na </w:t>
      </w:r>
      <w:r w:rsidRPr="001C3D69">
        <w:t xml:space="preserve">právní předpis, popřípadě ustanovení právního předpisu, který jej </w:t>
      </w:r>
      <w:r w:rsidR="00F95FCE" w:rsidRPr="001C3D69">
        <w:t xml:space="preserve">kdykoli v budoucnu </w:t>
      </w:r>
      <w:r w:rsidRPr="001C3D69">
        <w:t>nahradí.</w:t>
      </w:r>
      <w:r w:rsidR="00F95FCE" w:rsidRPr="001C3D69">
        <w:t xml:space="preserve"> To platí stejně i pro ustanovení Licenčního řádu</w:t>
      </w:r>
      <w:r w:rsidR="009A43D8" w:rsidRPr="001C3D69">
        <w:t>, soutěžního a disciplinárního řádu</w:t>
      </w:r>
      <w:r w:rsidR="00F95FCE" w:rsidRPr="001C3D69">
        <w:t xml:space="preserve"> </w:t>
      </w:r>
      <w:r w:rsidR="00B07C93" w:rsidRPr="001C3D69">
        <w:t xml:space="preserve">vydaného Českým svazem ledního hokeje </w:t>
      </w:r>
      <w:r w:rsidR="00F95FCE" w:rsidRPr="001C3D69">
        <w:t>a</w:t>
      </w:r>
      <w:r w:rsidR="00B07C93" w:rsidRPr="001C3D69">
        <w:t xml:space="preserve"> ustanovení</w:t>
      </w:r>
      <w:r w:rsidR="00F95FCE" w:rsidRPr="001C3D69">
        <w:t xml:space="preserve"> dalších </w:t>
      </w:r>
      <w:r w:rsidR="009A43D8" w:rsidRPr="001C3D69">
        <w:t>předpis</w:t>
      </w:r>
      <w:r w:rsidR="00B278BD" w:rsidRPr="001C3D69">
        <w:t>ů</w:t>
      </w:r>
      <w:r w:rsidR="00B07C93" w:rsidRPr="001C3D69">
        <w:t>, jimiž se řídí</w:t>
      </w:r>
      <w:r w:rsidR="00071CF0" w:rsidRPr="001C3D69">
        <w:t xml:space="preserve"> fungování</w:t>
      </w:r>
      <w:r w:rsidR="00B07C93" w:rsidRPr="001C3D69">
        <w:t xml:space="preserve"> </w:t>
      </w:r>
      <w:r w:rsidR="00B278BD" w:rsidRPr="001C3D69">
        <w:t xml:space="preserve">příslušné </w:t>
      </w:r>
      <w:r w:rsidR="00B07C93" w:rsidRPr="001C3D69">
        <w:t>hokejové soutěže</w:t>
      </w:r>
      <w:r w:rsidR="009A43D8" w:rsidRPr="001C3D69">
        <w:t>.</w:t>
      </w:r>
    </w:p>
    <w:p w14:paraId="5C73ED41" w14:textId="77777777" w:rsidR="00AA28A7" w:rsidRPr="001C3D69" w:rsidRDefault="00AA28A7" w:rsidP="00533CDA">
      <w:pPr>
        <w:pStyle w:val="Nadpis2-BS"/>
      </w:pPr>
      <w:r w:rsidRPr="00AA28A7">
        <w:t>V této Dohodě pojmy v jednotném čísle zahrnují i číslo množné a naopak a pojmy vyjadřující určitý rod zahrnují i ostatní rody, nevyplývá-li z kontextu, ve kterém je tento pojem v rámci této Dohody použit jinak.</w:t>
      </w:r>
      <w:r>
        <w:t xml:space="preserve"> </w:t>
      </w:r>
    </w:p>
    <w:p w14:paraId="6661CC66" w14:textId="77777777" w:rsidR="00135513" w:rsidRPr="001C3D69" w:rsidRDefault="00835017" w:rsidP="00533CDA">
      <w:pPr>
        <w:pStyle w:val="Nadpis2-BS"/>
      </w:pPr>
      <w:r w:rsidRPr="001C3D69">
        <w:t>S</w:t>
      </w:r>
      <w:r w:rsidR="00F12CB3" w:rsidRPr="001C3D69">
        <w:t>mluvní s</w:t>
      </w:r>
      <w:r w:rsidRPr="001C3D69">
        <w:t xml:space="preserve">trany prohlašují, že </w:t>
      </w:r>
      <w:r w:rsidR="00BE1554" w:rsidRPr="001C3D69">
        <w:t xml:space="preserve">si v rámci </w:t>
      </w:r>
      <w:r w:rsidR="00ED5925" w:rsidRPr="001C3D69">
        <w:t>probíhajících jednání o této Dohodě v maximální možné míře vyjasnily obsah a význam</w:t>
      </w:r>
      <w:r w:rsidRPr="001C3D69">
        <w:t xml:space="preserve"> výrazů</w:t>
      </w:r>
      <w:r w:rsidR="00ED5925" w:rsidRPr="001C3D69">
        <w:t xml:space="preserve"> a pojmů</w:t>
      </w:r>
      <w:r w:rsidRPr="001C3D69">
        <w:t xml:space="preserve"> použitých v této Dohodě, a že v případě jakýchkoli pochybností </w:t>
      </w:r>
      <w:r w:rsidR="00ED5925" w:rsidRPr="001C3D69">
        <w:t xml:space="preserve">o přesném významu takového výrazu </w:t>
      </w:r>
      <w:r w:rsidRPr="001C3D69">
        <w:t xml:space="preserve">si Smluvní strany </w:t>
      </w:r>
      <w:r w:rsidR="00ED5925" w:rsidRPr="001C3D69">
        <w:t xml:space="preserve">tento </w:t>
      </w:r>
      <w:r w:rsidRPr="001C3D69">
        <w:t>nejasný či nepřesný význam výrazu použitého v této Dohodě nechaly náležitým způsobem vysvětlit</w:t>
      </w:r>
      <w:bookmarkStart w:id="16" w:name="_Ref337651167"/>
      <w:bookmarkStart w:id="17" w:name="_Toc355041375"/>
      <w:bookmarkEnd w:id="6"/>
      <w:r w:rsidR="00ED5925" w:rsidRPr="001C3D69">
        <w:t xml:space="preserve">. </w:t>
      </w:r>
    </w:p>
    <w:p w14:paraId="2A594018" w14:textId="011BCA11" w:rsidR="00FB7211" w:rsidRDefault="000C3E68" w:rsidP="00FB7211">
      <w:pPr>
        <w:pStyle w:val="Nadpis2-BS"/>
      </w:pPr>
      <w:r w:rsidRPr="001C3D69">
        <w:t>Kdekoli se v této Dohodě stanoví právo či povinnost některé</w:t>
      </w:r>
      <w:r w:rsidR="00F12CB3" w:rsidRPr="001C3D69">
        <w:t xml:space="preserve"> ze Smluvních stran</w:t>
      </w:r>
      <w:r w:rsidRPr="001C3D69">
        <w:t>, má se tím na mysli i je</w:t>
      </w:r>
      <w:r w:rsidR="00F12CB3" w:rsidRPr="001C3D69">
        <w:t>jí</w:t>
      </w:r>
      <w:r w:rsidRPr="001C3D69">
        <w:t xml:space="preserve"> právní nástupce (nástupci), ať na základě singulární či univerzální sukcese</w:t>
      </w:r>
      <w:r w:rsidR="008F5F62" w:rsidRPr="001C3D69">
        <w:t>.</w:t>
      </w:r>
    </w:p>
    <w:p w14:paraId="50EB5393" w14:textId="1B6C71DF" w:rsidR="008F5F62" w:rsidRDefault="00FB7211" w:rsidP="00FB7211">
      <w:pPr>
        <w:pStyle w:val="Nadpis2-BS"/>
      </w:pPr>
      <w:r>
        <w:lastRenderedPageBreak/>
        <w:t xml:space="preserve">Preambule a přílohy jsou nedílnou součástí této Dohody. </w:t>
      </w:r>
    </w:p>
    <w:p w14:paraId="2D191D45" w14:textId="6DBAD147" w:rsidR="006B49E0" w:rsidRPr="001C3D69" w:rsidRDefault="006B49E0" w:rsidP="00FB7211">
      <w:pPr>
        <w:pStyle w:val="Nadpis2-BS"/>
      </w:pPr>
      <w:r>
        <w:t xml:space="preserve">Vyžaduje-li plnění povinností dle této Dohody součinnost Společnosti, je povinností Investora, aby zajistil potřebnou součinnost Společnosti. </w:t>
      </w:r>
    </w:p>
    <w:p w14:paraId="6EF2052B" w14:textId="77777777" w:rsidR="008D199B" w:rsidRPr="001C3D69" w:rsidRDefault="008D199B" w:rsidP="00533CDA">
      <w:pPr>
        <w:pStyle w:val="Nadpis1-BS"/>
      </w:pPr>
      <w:bookmarkStart w:id="18" w:name="_Ref198327005"/>
      <w:bookmarkStart w:id="19" w:name="_Ref500110574"/>
      <w:bookmarkStart w:id="20" w:name="_Hlk497238283"/>
      <w:bookmarkStart w:id="21" w:name="_Hlk39668854"/>
      <w:bookmarkStart w:id="22" w:name="_Ref40619745"/>
      <w:bookmarkStart w:id="23" w:name="_Ref41496598"/>
      <w:bookmarkStart w:id="24" w:name="_Toc42099894"/>
      <w:r w:rsidRPr="001C3D69">
        <w:t xml:space="preserve">Výchozí </w:t>
      </w:r>
      <w:r w:rsidR="00F7590F" w:rsidRPr="001C3D69">
        <w:t>nastavení</w:t>
      </w:r>
      <w:r w:rsidRPr="001C3D69">
        <w:t xml:space="preserve"> Společnosti</w:t>
      </w:r>
      <w:bookmarkEnd w:id="18"/>
    </w:p>
    <w:p w14:paraId="55BD297F" w14:textId="77777777" w:rsidR="008D199B" w:rsidRPr="001C3D69" w:rsidRDefault="008D199B" w:rsidP="003F52A1">
      <w:pPr>
        <w:pStyle w:val="Nadpis2-BS"/>
      </w:pPr>
      <w:bookmarkStart w:id="25" w:name="_Ref197721310"/>
      <w:bookmarkEnd w:id="19"/>
      <w:bookmarkEnd w:id="20"/>
      <w:r w:rsidRPr="001C3D69">
        <w:t>Smluvní strany se dohodly na následujících krocích, postupech a jednání vedoucích k Výchozímu nastavení Společnosti:</w:t>
      </w:r>
      <w:bookmarkEnd w:id="25"/>
    </w:p>
    <w:p w14:paraId="54EDD61C" w14:textId="1A5E2C24" w:rsidR="008D199B" w:rsidRPr="00AA28A7" w:rsidRDefault="008D199B" w:rsidP="00533CDA">
      <w:pPr>
        <w:pStyle w:val="Nadpis3-BS"/>
        <w:rPr>
          <w:iCs/>
        </w:rPr>
      </w:pPr>
      <w:bookmarkStart w:id="26" w:name="_Ref198931696"/>
      <w:r w:rsidRPr="00AA28A7">
        <w:t>Smluvní strany uzavřou v souladu s Dohodou o koordinovaném postupu Dohodu o narovnání</w:t>
      </w:r>
      <w:r w:rsidR="00582FE9" w:rsidRPr="00AA28A7">
        <w:t xml:space="preserve"> 1</w:t>
      </w:r>
      <w:r w:rsidRPr="00AA28A7">
        <w:t>, kterou si potvrdí dosažení Právní jistoty</w:t>
      </w:r>
      <w:r w:rsidR="00582FE9" w:rsidRPr="00AA28A7">
        <w:rPr>
          <w:i/>
        </w:rPr>
        <w:t xml:space="preserve"> </w:t>
      </w:r>
      <w:r w:rsidR="00725BD8" w:rsidRPr="00AA28A7">
        <w:rPr>
          <w:iCs/>
        </w:rPr>
        <w:t>ve formě Pozitivní jistoty (</w:t>
      </w:r>
      <w:r w:rsidR="00F148B5">
        <w:rPr>
          <w:iCs/>
        </w:rPr>
        <w:t xml:space="preserve">s </w:t>
      </w:r>
      <w:r w:rsidR="00A22D27">
        <w:rPr>
          <w:iCs/>
        </w:rPr>
        <w:t>od</w:t>
      </w:r>
      <w:r w:rsidR="00F148B5">
        <w:rPr>
          <w:iCs/>
        </w:rPr>
        <w:t xml:space="preserve">kládací </w:t>
      </w:r>
      <w:r w:rsidR="00725BD8" w:rsidRPr="00AA28A7">
        <w:rPr>
          <w:iCs/>
        </w:rPr>
        <w:t>po</w:t>
      </w:r>
      <w:r w:rsidR="00F148B5">
        <w:rPr>
          <w:iCs/>
        </w:rPr>
        <w:t>dmínkou</w:t>
      </w:r>
      <w:r w:rsidR="00725BD8" w:rsidRPr="00AA28A7">
        <w:rPr>
          <w:iCs/>
        </w:rPr>
        <w:t xml:space="preserve"> pravomocné</w:t>
      </w:r>
      <w:r w:rsidR="00F148B5">
        <w:rPr>
          <w:iCs/>
        </w:rPr>
        <w:t>ho</w:t>
      </w:r>
      <w:r w:rsidR="00725BD8" w:rsidRPr="00AA28A7">
        <w:rPr>
          <w:iCs/>
        </w:rPr>
        <w:t xml:space="preserve"> skončení</w:t>
      </w:r>
      <w:r w:rsidR="00AA28A7" w:rsidRPr="00AA28A7">
        <w:rPr>
          <w:iCs/>
        </w:rPr>
        <w:t xml:space="preserve"> řízení vedené</w:t>
      </w:r>
      <w:r w:rsidR="00A67918">
        <w:rPr>
          <w:iCs/>
        </w:rPr>
        <w:t>m</w:t>
      </w:r>
      <w:r w:rsidR="00AA28A7" w:rsidRPr="00AA28A7">
        <w:rPr>
          <w:iCs/>
        </w:rPr>
        <w:t xml:space="preserve"> Krajským soudem v Hradci Králové – pobočka v Pardubicích pod sp. zn. 55 Cm 50/2021</w:t>
      </w:r>
      <w:r w:rsidR="00725BD8" w:rsidRPr="00AA28A7">
        <w:rPr>
          <w:iCs/>
        </w:rPr>
        <w:t>) a ukončení procesu vedoucího k Cílovému stavu</w:t>
      </w:r>
      <w:r w:rsidR="00582FE9" w:rsidRPr="00AA28A7">
        <w:rPr>
          <w:iCs/>
        </w:rPr>
        <w:t>;</w:t>
      </w:r>
      <w:bookmarkEnd w:id="26"/>
    </w:p>
    <w:p w14:paraId="433BDC5E" w14:textId="29D01B26" w:rsidR="00725BD8" w:rsidRPr="001C3D69" w:rsidRDefault="00725BD8" w:rsidP="00533CDA">
      <w:pPr>
        <w:pStyle w:val="Nadpis3-BS"/>
      </w:pPr>
      <w:bookmarkStart w:id="27" w:name="_Ref198931709"/>
      <w:bookmarkStart w:id="28" w:name="_Hlk197937735"/>
      <w:r w:rsidRPr="001C3D69">
        <w:t>Smluvní strany zajistí, aby na Valné hromadě Společnosti 1 byl</w:t>
      </w:r>
      <w:r w:rsidR="00C77A62" w:rsidRPr="001C3D69">
        <w:t>o</w:t>
      </w:r>
      <w:r w:rsidRPr="001C3D69">
        <w:t xml:space="preserve"> přijat</w:t>
      </w:r>
      <w:r w:rsidR="00C77A62" w:rsidRPr="001C3D69">
        <w:t>o</w:t>
      </w:r>
      <w:r w:rsidRPr="001C3D69">
        <w:t xml:space="preserve"> </w:t>
      </w:r>
      <w:bookmarkEnd w:id="27"/>
      <w:r w:rsidRPr="001C3D69">
        <w:t xml:space="preserve">usnesení, kterým valná hromada Společnosti vysloví souhlas s převodem </w:t>
      </w:r>
      <w:r w:rsidR="00AC7AA3">
        <w:t>Stávajících akcií Minoritních akcionářů</w:t>
      </w:r>
      <w:r w:rsidRPr="001C3D69">
        <w:t xml:space="preserve"> na Investora;</w:t>
      </w:r>
    </w:p>
    <w:p w14:paraId="6A81E713" w14:textId="6D07DF29" w:rsidR="00133F48" w:rsidRPr="001C3D69" w:rsidRDefault="00133F48" w:rsidP="00533CDA">
      <w:pPr>
        <w:pStyle w:val="Nadpis3-BS"/>
      </w:pPr>
      <w:bookmarkStart w:id="29" w:name="_Ref198937938"/>
      <w:bookmarkStart w:id="30" w:name="_Ref198327187"/>
      <w:r w:rsidRPr="001C3D69">
        <w:t xml:space="preserve">SMP </w:t>
      </w:r>
      <w:r w:rsidR="00CA0709" w:rsidRPr="001C3D69">
        <w:t xml:space="preserve">na základě této Dohody </w:t>
      </w:r>
      <w:r w:rsidRPr="001C3D69">
        <w:t xml:space="preserve">vyslovuje souhlas s převodem </w:t>
      </w:r>
      <w:r w:rsidR="00AC7AA3">
        <w:t>Stávajících akcií Minoritních akcionářů</w:t>
      </w:r>
      <w:r w:rsidRPr="001C3D69">
        <w:t xml:space="preserve"> na Investora, přičemž současně prohlašuje, že nehodlá využít předkupního práva k</w:t>
      </w:r>
      <w:r w:rsidR="00AC7AA3">
        <w:t>e</w:t>
      </w:r>
      <w:r w:rsidRPr="001C3D69">
        <w:t> </w:t>
      </w:r>
      <w:r w:rsidR="00AC7AA3">
        <w:t>Stávajícím akciím Minoritních akcionářů</w:t>
      </w:r>
      <w:r w:rsidRPr="001C3D69">
        <w:t xml:space="preserve"> pro účely tohoto převodu na Investora</w:t>
      </w:r>
      <w:r w:rsidR="007B3DBF" w:rsidRPr="001C3D69">
        <w:t xml:space="preserve">. Za tímto účelem SMP </w:t>
      </w:r>
      <w:r w:rsidR="00CA0709" w:rsidRPr="001C3D69">
        <w:t xml:space="preserve">uzavře spolu s Investorem, Petrem Čáslavou, Dušanem Salfickým a spolkem HC Pardubice </w:t>
      </w:r>
      <w:r w:rsidR="00823944">
        <w:t>Dohodu o podmínkách výkonu předkupního práva</w:t>
      </w:r>
      <w:r w:rsidR="007B3DBF" w:rsidRPr="001C3D69">
        <w:t>;</w:t>
      </w:r>
      <w:bookmarkEnd w:id="29"/>
      <w:r w:rsidR="00CA0709" w:rsidRPr="001C3D69">
        <w:t xml:space="preserve"> </w:t>
      </w:r>
    </w:p>
    <w:p w14:paraId="148AB772" w14:textId="722A418B" w:rsidR="00725BD8" w:rsidRPr="001C3D69" w:rsidRDefault="00725BD8" w:rsidP="00533CDA">
      <w:pPr>
        <w:pStyle w:val="Nadpis3-BS"/>
      </w:pPr>
      <w:bookmarkStart w:id="31" w:name="_Ref200561328"/>
      <w:r w:rsidRPr="001C3D69">
        <w:t>Investor uzavře s panem Dušanem Salfickým, panem Petrem Čáslavou a spolkem HC Pardubice příslušné smlouvy o převodu akcií, na jejichž základě bude na Investora převedeno vlastnické právo k</w:t>
      </w:r>
      <w:r w:rsidR="00AC7AA3">
        <w:t>e</w:t>
      </w:r>
      <w:r w:rsidRPr="001C3D69">
        <w:t xml:space="preserve"> </w:t>
      </w:r>
      <w:r w:rsidR="00AC7AA3">
        <w:t>Stávajícím akciím Minoritních akcionářů</w:t>
      </w:r>
      <w:r w:rsidRPr="001C3D69">
        <w:t>. Smluvní strany jsou si vědomy, že tyto smlouvy o převodu akcií nabydou</w:t>
      </w:r>
      <w:r w:rsidR="00C77A62" w:rsidRPr="001C3D69">
        <w:t xml:space="preserve"> </w:t>
      </w:r>
      <w:r w:rsidRPr="001C3D69">
        <w:t xml:space="preserve">účinnosti udělením souhlasu valné hromady </w:t>
      </w:r>
      <w:r w:rsidR="00C77A62" w:rsidRPr="001C3D69">
        <w:t xml:space="preserve">Společnosti </w:t>
      </w:r>
      <w:r w:rsidRPr="001C3D69">
        <w:t>s převodem vlastnického práva k</w:t>
      </w:r>
      <w:r w:rsidR="00AC7AA3">
        <w:t>e</w:t>
      </w:r>
      <w:r w:rsidRPr="001C3D69">
        <w:t xml:space="preserve"> </w:t>
      </w:r>
      <w:r w:rsidR="00AC7AA3">
        <w:t>Stávajícím akciím Minoritních akcionářů</w:t>
      </w:r>
      <w:r w:rsidR="00AC7AA3" w:rsidRPr="001C3D69">
        <w:t xml:space="preserve"> </w:t>
      </w:r>
      <w:r w:rsidRPr="001C3D69">
        <w:t>na Investora</w:t>
      </w:r>
      <w:r w:rsidR="00F148B5">
        <w:t>, k uzavření smluv o převodu akcií vynaloží investor veškeré úsílí, které po něm lze spravedlivě požadovat</w:t>
      </w:r>
      <w:r w:rsidRPr="001C3D69">
        <w:t>;</w:t>
      </w:r>
      <w:bookmarkEnd w:id="31"/>
    </w:p>
    <w:p w14:paraId="74398D8C" w14:textId="77777777" w:rsidR="008D199B" w:rsidRPr="001C3D69" w:rsidRDefault="008D199B" w:rsidP="00533CDA">
      <w:pPr>
        <w:pStyle w:val="Nadpis3-BS"/>
      </w:pPr>
      <w:bookmarkStart w:id="32" w:name="_Ref198931813"/>
      <w:r w:rsidRPr="001C3D69">
        <w:t>Investor uzavře se Společností smlouvu o poskytnutí příplatku mimo základní kapitál Společnosti, na základě které poskytne Investor Společnosti příplatek ve výši 50.000.000,- Kč (slovy: padesát milionů korun českých) (dále jen „</w:t>
      </w:r>
      <w:r w:rsidRPr="001C3D69">
        <w:rPr>
          <w:b/>
          <w:bCs/>
        </w:rPr>
        <w:t>Příplatek Investora 1</w:t>
      </w:r>
      <w:r w:rsidRPr="001C3D69">
        <w:t>“);</w:t>
      </w:r>
      <w:bookmarkEnd w:id="30"/>
      <w:bookmarkEnd w:id="32"/>
    </w:p>
    <w:p w14:paraId="5EF835DC" w14:textId="5FFE2ABA" w:rsidR="008D199B" w:rsidRPr="001C3D69" w:rsidRDefault="008D199B" w:rsidP="00533CDA">
      <w:pPr>
        <w:pStyle w:val="Nadpis3-BS"/>
      </w:pPr>
      <w:bookmarkStart w:id="33" w:name="_Ref198241877"/>
      <w:r w:rsidRPr="0038225D">
        <w:t xml:space="preserve">SMP uzavře se Společností dodatek ke smlouvě o poskytnutí příplatku ze dne </w:t>
      </w:r>
      <w:r w:rsidR="00EB4C9B" w:rsidRPr="0038225D">
        <w:rPr>
          <w:rFonts w:asciiTheme="minorHAnsi" w:hAnsiTheme="minorHAnsi" w:cstheme="minorHAnsi"/>
        </w:rPr>
        <w:t>[</w:t>
      </w:r>
      <w:r w:rsidR="00174820" w:rsidRPr="0038225D">
        <w:rPr>
          <w:rFonts w:asciiTheme="minorHAnsi" w:hAnsiTheme="minorHAnsi" w:cstheme="minorHAnsi"/>
        </w:rPr>
        <w:t>19. 3. 2021</w:t>
      </w:r>
      <w:r w:rsidR="0038225D" w:rsidRPr="0038225D">
        <w:rPr>
          <w:rFonts w:asciiTheme="minorHAnsi" w:hAnsiTheme="minorHAnsi" w:cstheme="minorHAnsi"/>
        </w:rPr>
        <w:t>]</w:t>
      </w:r>
      <w:r w:rsidRPr="0038225D">
        <w:t>, kterým</w:t>
      </w:r>
      <w:r w:rsidRPr="001C3D69">
        <w:t xml:space="preserve"> bude změněn účel dosud nevyužitého příplatku ve výši 3.929.975,05 Kč (slovy: tři miliony devět set dvacet devět tisíc devět set sedmdesát pět korun českých a pět haléřů) na vypořádání Kumulované ztráty Společnosti;</w:t>
      </w:r>
      <w:bookmarkEnd w:id="33"/>
    </w:p>
    <w:p w14:paraId="73371874" w14:textId="77777777" w:rsidR="008D199B" w:rsidRPr="001C3D69" w:rsidRDefault="008D199B" w:rsidP="00533CDA">
      <w:pPr>
        <w:pStyle w:val="Nadpis3-BS"/>
      </w:pPr>
      <w:bookmarkStart w:id="34" w:name="_Ref198327191"/>
      <w:r w:rsidRPr="001C3D69">
        <w:t>Investor uzavře se Společností dohodu o započtení, na jejímž základě bude započtena na jedné straně pohledávka Investora na vrácení Zápůjčky a na straně druhé pohledávka Společnosti na poskytnutí Příplatku Investora 1, přičemž tyto pohledávky tímto započtením v celém rozsahu zaniknou;</w:t>
      </w:r>
      <w:bookmarkEnd w:id="34"/>
    </w:p>
    <w:p w14:paraId="23B20AAF" w14:textId="77777777" w:rsidR="008D199B" w:rsidRPr="001C3D69" w:rsidRDefault="008D199B" w:rsidP="00533CDA">
      <w:pPr>
        <w:pStyle w:val="Nadpis3-BS"/>
      </w:pPr>
      <w:bookmarkStart w:id="35" w:name="_Ref198327193"/>
      <w:bookmarkStart w:id="36" w:name="_Ref198931816"/>
      <w:r w:rsidRPr="001C3D69">
        <w:t>Investor uzavře se Společností smlouvu o poskytnutí příplatku mimo základní kapitál Společnosti, na základě které poskytne Investor Společnosti příplatek ve výši 4</w:t>
      </w:r>
      <w:r w:rsidR="003D64BC" w:rsidRPr="001C3D69">
        <w:t>1</w:t>
      </w:r>
      <w:r w:rsidRPr="001C3D69">
        <w:t xml:space="preserve">0.000,- Kč (slovy: čtyři sta </w:t>
      </w:r>
      <w:r w:rsidR="003D64BC" w:rsidRPr="001C3D69">
        <w:t xml:space="preserve">deset </w:t>
      </w:r>
      <w:r w:rsidRPr="001C3D69">
        <w:t>tisíc korun českých) (dále jen „</w:t>
      </w:r>
      <w:r w:rsidRPr="001C3D69">
        <w:rPr>
          <w:b/>
          <w:bCs/>
        </w:rPr>
        <w:t>Příplatek Investora 2</w:t>
      </w:r>
      <w:r w:rsidRPr="001C3D69">
        <w:t>“);</w:t>
      </w:r>
      <w:bookmarkEnd w:id="35"/>
      <w:bookmarkEnd w:id="36"/>
    </w:p>
    <w:p w14:paraId="0050AED3" w14:textId="77777777" w:rsidR="009B0212" w:rsidRPr="001C3D69" w:rsidRDefault="00017485" w:rsidP="00533CDA">
      <w:pPr>
        <w:pStyle w:val="Nadpis3-BS"/>
      </w:pPr>
      <w:bookmarkStart w:id="37" w:name="_Ref198821576"/>
      <w:bookmarkStart w:id="38" w:name="_Ref199207702"/>
      <w:bookmarkStart w:id="39" w:name="_Ref198939115"/>
      <w:r w:rsidRPr="001C3D69">
        <w:t xml:space="preserve">Investor se zavazuje zajistit, aby Společnost měla </w:t>
      </w:r>
      <w:r w:rsidRPr="007B3B3B">
        <w:t>nejpozději do patnácti (15) dnů</w:t>
      </w:r>
      <w:r w:rsidRPr="001C3D69">
        <w:t xml:space="preserve"> od přijetí všech Usnesení </w:t>
      </w:r>
      <w:r w:rsidR="00C77A62" w:rsidRPr="001C3D69">
        <w:rPr>
          <w:i/>
          <w:iCs/>
        </w:rPr>
        <w:t>(jak je tento pojem definován v této Dohodě)</w:t>
      </w:r>
      <w:r w:rsidR="00C77A62" w:rsidRPr="001C3D69">
        <w:t xml:space="preserve"> </w:t>
      </w:r>
      <w:r w:rsidRPr="001C3D69">
        <w:t xml:space="preserve">kladný vlastní kapitál minimálně ve výši 1.000.000,- Kč (slovy: jeden milion korun českých). </w:t>
      </w:r>
      <w:bookmarkEnd w:id="37"/>
      <w:r w:rsidR="00072A0D" w:rsidRPr="001C3D69">
        <w:t xml:space="preserve">Pokud to </w:t>
      </w:r>
      <w:r w:rsidR="00072A0D" w:rsidRPr="001C3D69">
        <w:lastRenderedPageBreak/>
        <w:t xml:space="preserve">bude ke splnění této povinnosti potřebné, poskytne Investor </w:t>
      </w:r>
      <w:r w:rsidR="002019D3" w:rsidRPr="001C3D69">
        <w:t>Společnosti Obligační příplatek</w:t>
      </w:r>
      <w:r w:rsidR="009B0212" w:rsidRPr="001C3D69">
        <w:t>. Smluvní strany jsou si vědomy, že tohoto stavu bude dosaženo:</w:t>
      </w:r>
      <w:bookmarkEnd w:id="38"/>
      <w:r w:rsidR="009B0212" w:rsidRPr="001C3D69">
        <w:t xml:space="preserve"> </w:t>
      </w:r>
    </w:p>
    <w:p w14:paraId="324F8090" w14:textId="02EBB2D5" w:rsidR="009B0212" w:rsidRPr="001C3D69" w:rsidRDefault="009B0212" w:rsidP="00533CDA">
      <w:pPr>
        <w:pStyle w:val="Nadpis4-BS"/>
      </w:pPr>
      <w:r w:rsidRPr="001C3D69">
        <w:t xml:space="preserve">prostřednictvím kroků uvedených výše v tomto čl. </w:t>
      </w:r>
      <w:r w:rsidR="00E70AE1" w:rsidRPr="001C3D69">
        <w:fldChar w:fldCharType="begin"/>
      </w:r>
      <w:r w:rsidRPr="001C3D69">
        <w:instrText xml:space="preserve"> REF _Ref197721310 \r \h </w:instrText>
      </w:r>
      <w:r w:rsidR="00E70AE1" w:rsidRPr="001C3D69">
        <w:fldChar w:fldCharType="separate"/>
      </w:r>
      <w:r w:rsidR="00C12301">
        <w:t>3.1</w:t>
      </w:r>
      <w:r w:rsidR="00E70AE1" w:rsidRPr="001C3D69">
        <w:fldChar w:fldCharType="end"/>
      </w:r>
      <w:r w:rsidRPr="001C3D69">
        <w:t xml:space="preserve"> Dohody; a dále </w:t>
      </w:r>
    </w:p>
    <w:p w14:paraId="2F03D8BA" w14:textId="77777777" w:rsidR="00017485" w:rsidRPr="001C3D69" w:rsidRDefault="009B0212" w:rsidP="00533CDA">
      <w:pPr>
        <w:pStyle w:val="Nadpis4-BS"/>
      </w:pPr>
      <w:r w:rsidRPr="001C3D69">
        <w:t xml:space="preserve">s plným zohledněním </w:t>
      </w:r>
      <w:bookmarkStart w:id="40" w:name="_Hlk198758791"/>
      <w:r w:rsidRPr="001C3D69">
        <w:t>hospodářského výsledku za Sezónu (účetní období) 2024/2025</w:t>
      </w:r>
      <w:bookmarkEnd w:id="39"/>
      <w:bookmarkEnd w:id="40"/>
      <w:r w:rsidR="001136E0" w:rsidRPr="001C3D69">
        <w:t>.</w:t>
      </w:r>
    </w:p>
    <w:p w14:paraId="419E1337" w14:textId="25E82CF6" w:rsidR="009B0212" w:rsidRPr="001C3D69" w:rsidRDefault="009B0212" w:rsidP="000415F3">
      <w:pPr>
        <w:pStyle w:val="Normln-BS"/>
        <w:ind w:left="1418"/>
      </w:pPr>
      <w:r w:rsidRPr="001C3D69">
        <w:t xml:space="preserve">Výše Obligačního příplatku (bude-li zapotřebí) bude stanovena jako rozdíl mezi </w:t>
      </w:r>
      <w:r w:rsidR="001136E0" w:rsidRPr="001C3D69">
        <w:t xml:space="preserve">(i) </w:t>
      </w:r>
      <w:r w:rsidRPr="001C3D69">
        <w:t xml:space="preserve">vlastním kapitálem Společnosti, který Společnost bude mít </w:t>
      </w:r>
      <w:r w:rsidR="00F22D2B">
        <w:t>na základě</w:t>
      </w:r>
      <w:r w:rsidRPr="001C3D69">
        <w:t xml:space="preserve"> </w:t>
      </w:r>
      <w:r w:rsidR="001136E0" w:rsidRPr="001C3D69">
        <w:t>realizac</w:t>
      </w:r>
      <w:r w:rsidR="00F22D2B">
        <w:t>e</w:t>
      </w:r>
      <w:r w:rsidR="001136E0" w:rsidRPr="001C3D69">
        <w:t xml:space="preserve"> kroků dle čl. </w:t>
      </w:r>
      <w:r w:rsidR="00E70AE1" w:rsidRPr="001C3D69">
        <w:fldChar w:fldCharType="begin"/>
      </w:r>
      <w:r w:rsidR="001136E0" w:rsidRPr="001C3D69">
        <w:instrText xml:space="preserve"> REF _Ref198931813 \r \h </w:instrText>
      </w:r>
      <w:r w:rsidR="00E70AE1" w:rsidRPr="001C3D69">
        <w:fldChar w:fldCharType="separate"/>
      </w:r>
      <w:r w:rsidR="00C12301">
        <w:t>3.1.5</w:t>
      </w:r>
      <w:r w:rsidR="00E70AE1" w:rsidRPr="001C3D69">
        <w:fldChar w:fldCharType="end"/>
      </w:r>
      <w:r w:rsidR="001136E0" w:rsidRPr="001C3D69">
        <w:t xml:space="preserve"> až čl. </w:t>
      </w:r>
      <w:r w:rsidR="00E70AE1" w:rsidRPr="001C3D69">
        <w:fldChar w:fldCharType="begin"/>
      </w:r>
      <w:r w:rsidR="001136E0" w:rsidRPr="001C3D69">
        <w:instrText xml:space="preserve"> REF _Ref198931816 \r \h </w:instrText>
      </w:r>
      <w:r w:rsidR="00E70AE1" w:rsidRPr="001C3D69">
        <w:fldChar w:fldCharType="separate"/>
      </w:r>
      <w:r w:rsidR="00C12301">
        <w:t>3.1.8</w:t>
      </w:r>
      <w:r w:rsidR="00E70AE1" w:rsidRPr="001C3D69">
        <w:fldChar w:fldCharType="end"/>
      </w:r>
      <w:r w:rsidR="001136E0" w:rsidRPr="001C3D69">
        <w:t xml:space="preserve"> Dohody a realizac</w:t>
      </w:r>
      <w:r w:rsidR="00A3028F">
        <w:t>e</w:t>
      </w:r>
      <w:r w:rsidR="001136E0" w:rsidRPr="001C3D69">
        <w:t xml:space="preserve"> kroků dle čl. </w:t>
      </w:r>
      <w:r w:rsidR="00E70AE1" w:rsidRPr="001C3D69">
        <w:fldChar w:fldCharType="begin"/>
      </w:r>
      <w:r w:rsidR="001136E0" w:rsidRPr="001C3D69">
        <w:instrText xml:space="preserve"> REF _Ref197721398 \r \h </w:instrText>
      </w:r>
      <w:r w:rsidR="00E70AE1" w:rsidRPr="001C3D69">
        <w:fldChar w:fldCharType="separate"/>
      </w:r>
      <w:r w:rsidR="00C12301">
        <w:t>3.1.10</w:t>
      </w:r>
      <w:r w:rsidR="00E70AE1" w:rsidRPr="001C3D69">
        <w:fldChar w:fldCharType="end"/>
      </w:r>
      <w:r w:rsidR="001136E0" w:rsidRPr="001C3D69">
        <w:t xml:space="preserve"> a čl. </w:t>
      </w:r>
      <w:r w:rsidR="00E70AE1" w:rsidRPr="001C3D69">
        <w:fldChar w:fldCharType="begin"/>
      </w:r>
      <w:r w:rsidR="001136E0" w:rsidRPr="001C3D69">
        <w:instrText xml:space="preserve"> REF _Ref198818645 \r \h </w:instrText>
      </w:r>
      <w:r w:rsidR="00E70AE1" w:rsidRPr="001C3D69">
        <w:fldChar w:fldCharType="separate"/>
      </w:r>
      <w:r w:rsidR="00C12301">
        <w:t>3.1.12</w:t>
      </w:r>
      <w:r w:rsidR="00E70AE1" w:rsidRPr="001C3D69">
        <w:fldChar w:fldCharType="end"/>
      </w:r>
      <w:r w:rsidR="001136E0" w:rsidRPr="001C3D69">
        <w:t xml:space="preserve"> Dohody (</w:t>
      </w:r>
      <w:r w:rsidR="00F22D2B">
        <w:t xml:space="preserve">včetně </w:t>
      </w:r>
      <w:r w:rsidRPr="001C3D69">
        <w:t xml:space="preserve">nabytí </w:t>
      </w:r>
      <w:r w:rsidR="00F22D2B">
        <w:t xml:space="preserve">účinků jednotlivých </w:t>
      </w:r>
      <w:r w:rsidR="001136E0" w:rsidRPr="001C3D69">
        <w:t xml:space="preserve">Usnesení) a (ii) </w:t>
      </w:r>
      <w:r w:rsidRPr="001C3D69">
        <w:t>kladný</w:t>
      </w:r>
      <w:r w:rsidR="001136E0" w:rsidRPr="001C3D69">
        <w:t>m</w:t>
      </w:r>
      <w:r w:rsidRPr="001C3D69">
        <w:t xml:space="preserve"> vlastní</w:t>
      </w:r>
      <w:r w:rsidR="001136E0" w:rsidRPr="001C3D69">
        <w:t>m</w:t>
      </w:r>
      <w:r w:rsidRPr="001C3D69">
        <w:t xml:space="preserve"> kapitál</w:t>
      </w:r>
      <w:r w:rsidR="001136E0" w:rsidRPr="001C3D69">
        <w:t>em Společnosti</w:t>
      </w:r>
      <w:r w:rsidRPr="001C3D69">
        <w:t xml:space="preserve"> ve výši 1.000.000,- Kč</w:t>
      </w:r>
      <w:r w:rsidR="001136E0" w:rsidRPr="001C3D69">
        <w:t xml:space="preserve">. Smluvní strany jsou si vědomy, že poskytnutí tohoto Obligačního příplatku Investora (bude-li zapotřebí) bude časově předcházet dosažení kritéria </w:t>
      </w:r>
      <w:r w:rsidR="00A3028F" w:rsidRPr="001C3D69">
        <w:t>kladn</w:t>
      </w:r>
      <w:r w:rsidR="00A3028F">
        <w:t>ého</w:t>
      </w:r>
      <w:r w:rsidR="00A3028F" w:rsidRPr="001C3D69">
        <w:t xml:space="preserve"> </w:t>
      </w:r>
      <w:r w:rsidR="001136E0" w:rsidRPr="001C3D69">
        <w:t>vlastní</w:t>
      </w:r>
      <w:r w:rsidR="00A3028F">
        <w:t>ho</w:t>
      </w:r>
      <w:r w:rsidR="001136E0" w:rsidRPr="001C3D69">
        <w:t xml:space="preserve"> kapitál</w:t>
      </w:r>
      <w:r w:rsidR="00A3028F">
        <w:t>u</w:t>
      </w:r>
      <w:r w:rsidR="001136E0" w:rsidRPr="001C3D69">
        <w:t xml:space="preserve"> Společnosti ve výši 1.000.000,- Kč (jelikož k jeho dosažení je zapotřebí, aby byla přijata a nabyla účinnosti a právních účinků Usnesení, včetně zvýšení základního kapitálu Společnosti dle Usnesení o zvýšení základního kapitálu Společnosti a úpisu akcií </w:t>
      </w:r>
      <w:r w:rsidR="001136E0" w:rsidRPr="001C3D69">
        <w:rPr>
          <w:i/>
          <w:iCs/>
        </w:rPr>
        <w:t>(jak je tento pojem definován v této Dohodě)</w:t>
      </w:r>
      <w:r w:rsidR="001136E0" w:rsidRPr="001C3D69">
        <w:t>;</w:t>
      </w:r>
    </w:p>
    <w:p w14:paraId="6853EEEF" w14:textId="77777777" w:rsidR="008D199B" w:rsidRPr="001C3D69" w:rsidRDefault="008D199B" w:rsidP="00533CDA">
      <w:pPr>
        <w:pStyle w:val="Nadpis3-BS"/>
      </w:pPr>
      <w:bookmarkStart w:id="41" w:name="_Ref197721398"/>
      <w:r w:rsidRPr="001C3D69">
        <w:t xml:space="preserve">Smluvní strany zajistí, aby na Valné hromadě Společnosti </w:t>
      </w:r>
      <w:r w:rsidR="00C77A62" w:rsidRPr="001C3D69">
        <w:t xml:space="preserve">2 </w:t>
      </w:r>
      <w:r w:rsidRPr="001C3D69">
        <w:t>byla přijata následující usnesení:</w:t>
      </w:r>
      <w:bookmarkEnd w:id="41"/>
    </w:p>
    <w:p w14:paraId="77022B60" w14:textId="77777777" w:rsidR="007B3DBF" w:rsidRPr="001C3D69" w:rsidRDefault="00072A0D" w:rsidP="00533CDA">
      <w:pPr>
        <w:pStyle w:val="Nadpis4-BS"/>
      </w:pPr>
      <w:bookmarkStart w:id="42" w:name="_Ref198931945"/>
      <w:bookmarkStart w:id="43" w:name="_Ref198821709"/>
      <w:r w:rsidRPr="001C3D69">
        <w:t>u</w:t>
      </w:r>
      <w:r w:rsidR="007B3DBF" w:rsidRPr="001C3D69">
        <w:t xml:space="preserve">snesení, kterým </w:t>
      </w:r>
      <w:r w:rsidR="00C77A62" w:rsidRPr="001C3D69">
        <w:t xml:space="preserve">valná hromada Společnosti </w:t>
      </w:r>
      <w:r w:rsidR="007B3DBF" w:rsidRPr="001C3D69">
        <w:t>schválí účetní závěrku Společnosti za Sezónu 202</w:t>
      </w:r>
      <w:r w:rsidRPr="001C3D69">
        <w:t>4/2025;</w:t>
      </w:r>
      <w:bookmarkEnd w:id="42"/>
      <w:r w:rsidR="00C77A62" w:rsidRPr="001C3D69">
        <w:t xml:space="preserve"> </w:t>
      </w:r>
    </w:p>
    <w:bookmarkEnd w:id="43"/>
    <w:p w14:paraId="2946F8F0" w14:textId="57B10800" w:rsidR="008D199B" w:rsidRPr="001C3D69" w:rsidRDefault="008D199B" w:rsidP="00533CDA">
      <w:pPr>
        <w:pStyle w:val="Nadpis4-BS"/>
      </w:pPr>
      <w:r w:rsidRPr="001C3D69">
        <w:t xml:space="preserve">usnesení, kterým valná hromada Společnosti schválí použití vlastních zdrojů Společnosti v celkové výši 53.929.975,05 Kč (slovy: padesát tři milionů devět set dvacet devět tisíc devět set sedmdesát pět korun českých a pět haléřů) odpovídající Příplatku Investora 1 a dosud nevyužitému příplatku SMP dle čl. </w:t>
      </w:r>
      <w:r w:rsidR="00E70AE1" w:rsidRPr="001C3D69">
        <w:fldChar w:fldCharType="begin"/>
      </w:r>
      <w:r w:rsidRPr="001C3D69">
        <w:instrText xml:space="preserve"> REF _Ref198241877 \r \h </w:instrText>
      </w:r>
      <w:r w:rsidR="00E70AE1" w:rsidRPr="001C3D69">
        <w:fldChar w:fldCharType="separate"/>
      </w:r>
      <w:r w:rsidR="00C12301">
        <w:t>3.1.6</w:t>
      </w:r>
      <w:r w:rsidR="00E70AE1" w:rsidRPr="001C3D69">
        <w:fldChar w:fldCharType="end"/>
      </w:r>
      <w:r w:rsidRPr="001C3D69">
        <w:t xml:space="preserve"> Dohody ve výši 3.929.975,05 Kč, a to k vypořádání části Kumulované ztráty Společnosti o velikosti 53.929.975,05 Kč; </w:t>
      </w:r>
    </w:p>
    <w:p w14:paraId="22C8DACB" w14:textId="38993B38" w:rsidR="006D4DB5" w:rsidRPr="001C3D69" w:rsidRDefault="006D4DB5" w:rsidP="00533CDA">
      <w:pPr>
        <w:pStyle w:val="Nadpis4-BS"/>
      </w:pPr>
      <w:bookmarkStart w:id="44" w:name="_Hlk199937032"/>
      <w:r w:rsidRPr="001C3D69">
        <w:t>usnesení, kterým valná hromada Společnosti odvolá všechny stávající členy dozorčí rady Společnosti;</w:t>
      </w:r>
    </w:p>
    <w:p w14:paraId="0E7E5BCA" w14:textId="07D417F8" w:rsidR="00347450" w:rsidRPr="001C3D69" w:rsidRDefault="008D199B" w:rsidP="00533CDA">
      <w:pPr>
        <w:pStyle w:val="Nadpis4-BS"/>
      </w:pPr>
      <w:bookmarkStart w:id="45" w:name="_Ref198931955"/>
      <w:bookmarkEnd w:id="44"/>
      <w:r w:rsidRPr="001C3D69">
        <w:t>usnesení, kterým valná hromada Společnosti přijme Nové znění stanov Společnosti</w:t>
      </w:r>
      <w:r w:rsidR="00E86D44">
        <w:t>.</w:t>
      </w:r>
      <w:r w:rsidR="00683CE0">
        <w:t xml:space="preserve"> </w:t>
      </w:r>
      <w:bookmarkEnd w:id="45"/>
    </w:p>
    <w:p w14:paraId="20941725" w14:textId="63F71DFE" w:rsidR="00347450" w:rsidRPr="001C3D69" w:rsidRDefault="00347450" w:rsidP="00533CDA">
      <w:pPr>
        <w:pStyle w:val="Nadpis4-BS"/>
      </w:pPr>
      <w:bookmarkStart w:id="46" w:name="_Ref198931990"/>
      <w:r w:rsidRPr="001C3D69">
        <w:t>usnesení, kterým valná hromada Společnosti zvolí tři (3) nové členy dozorčí rady Společnosti nominované ze strany Investora;</w:t>
      </w:r>
      <w:bookmarkEnd w:id="46"/>
    </w:p>
    <w:p w14:paraId="6C48BA35" w14:textId="77777777" w:rsidR="008D199B" w:rsidRPr="001C3D69" w:rsidRDefault="008D199B" w:rsidP="00533CDA">
      <w:pPr>
        <w:pStyle w:val="Nadpis4-BS"/>
      </w:pPr>
      <w:bookmarkStart w:id="47" w:name="_Ref198821714"/>
      <w:r w:rsidRPr="001C3D69">
        <w:t xml:space="preserve">usnesení, kterým valná hromada Společnosti přijme Usnesení o snížení základního kapitálu Společnosti </w:t>
      </w:r>
      <w:r w:rsidRPr="001C3D69">
        <w:rPr>
          <w:i/>
          <w:iCs/>
        </w:rPr>
        <w:t>(jak je tento pojem definován v této Dohodě)</w:t>
      </w:r>
      <w:r w:rsidRPr="001C3D69">
        <w:t>;</w:t>
      </w:r>
      <w:bookmarkEnd w:id="47"/>
    </w:p>
    <w:p w14:paraId="2C8826FE" w14:textId="7907091C" w:rsidR="00570AFD" w:rsidRPr="00CA4F53" w:rsidRDefault="008D199B" w:rsidP="00D51620">
      <w:pPr>
        <w:pStyle w:val="Nadpis4-BS"/>
      </w:pPr>
      <w:bookmarkStart w:id="48" w:name="_Ref198931987"/>
      <w:bookmarkStart w:id="49" w:name="_Ref198998570"/>
      <w:r w:rsidRPr="001C3D69">
        <w:t>usnesení, kterým valná hromada Společnosti přijme Usnesení o zvýšení základního kapitálu Společnosti</w:t>
      </w:r>
      <w:r w:rsidR="001136E0" w:rsidRPr="001C3D69">
        <w:t xml:space="preserve"> a úpisu akcií</w:t>
      </w:r>
      <w:r w:rsidRPr="001C3D69">
        <w:t xml:space="preserve"> </w:t>
      </w:r>
      <w:r w:rsidRPr="001C3D69">
        <w:rPr>
          <w:i/>
          <w:iCs/>
        </w:rPr>
        <w:t>(jak je tento pojem definován v této Dohodě)</w:t>
      </w:r>
      <w:r w:rsidR="00845109">
        <w:rPr>
          <w:i/>
          <w:iCs/>
        </w:rPr>
        <w:t xml:space="preserve"> při respektování čl. 3.</w:t>
      </w:r>
      <w:r w:rsidR="005966FF">
        <w:rPr>
          <w:i/>
          <w:iCs/>
        </w:rPr>
        <w:t>7</w:t>
      </w:r>
      <w:r w:rsidR="00845109">
        <w:rPr>
          <w:i/>
          <w:iCs/>
        </w:rPr>
        <w:t xml:space="preserve"> Dohody</w:t>
      </w:r>
      <w:r w:rsidR="006D4DB5" w:rsidRPr="001C3D69">
        <w:rPr>
          <w:i/>
          <w:iCs/>
        </w:rPr>
        <w:t>;</w:t>
      </w:r>
      <w:bookmarkEnd w:id="48"/>
    </w:p>
    <w:p w14:paraId="0A592C57" w14:textId="5F1FC24E" w:rsidR="008D199B" w:rsidRDefault="008D199B" w:rsidP="00CA4F53">
      <w:pPr>
        <w:pStyle w:val="Nadpis4-BS"/>
        <w:numPr>
          <w:ilvl w:val="0"/>
          <w:numId w:val="0"/>
        </w:numPr>
        <w:ind w:left="1418"/>
      </w:pPr>
      <w:r w:rsidRPr="001C3D69">
        <w:t xml:space="preserve">(tato usnesení uvedená v čl. </w:t>
      </w:r>
      <w:r w:rsidR="00E70AE1" w:rsidRPr="001C3D69">
        <w:fldChar w:fldCharType="begin"/>
      </w:r>
      <w:r w:rsidRPr="001C3D69">
        <w:instrText xml:space="preserve"> REF _Ref197721398 \r \h </w:instrText>
      </w:r>
      <w:r w:rsidR="00E70AE1" w:rsidRPr="001C3D69">
        <w:fldChar w:fldCharType="separate"/>
      </w:r>
      <w:r w:rsidR="00C12301">
        <w:t>3.1.10</w:t>
      </w:r>
      <w:r w:rsidR="00E70AE1" w:rsidRPr="001C3D69">
        <w:fldChar w:fldCharType="end"/>
      </w:r>
      <w:r w:rsidRPr="001C3D69">
        <w:t xml:space="preserve"> této Dohody dále společně jen „</w:t>
      </w:r>
      <w:r w:rsidRPr="001C3D69">
        <w:rPr>
          <w:b/>
          <w:bCs/>
        </w:rPr>
        <w:t>Usnesení</w:t>
      </w:r>
      <w:r w:rsidRPr="001C3D69">
        <w:t>“).</w:t>
      </w:r>
      <w:bookmarkEnd w:id="49"/>
      <w:r w:rsidRPr="001C3D69">
        <w:t xml:space="preserve"> </w:t>
      </w:r>
    </w:p>
    <w:p w14:paraId="72725D5A" w14:textId="77777777" w:rsidR="00115816" w:rsidRDefault="00115816" w:rsidP="00CA4F53">
      <w:pPr>
        <w:pStyle w:val="Nadpis4-BS"/>
        <w:numPr>
          <w:ilvl w:val="0"/>
          <w:numId w:val="0"/>
        </w:numPr>
        <w:ind w:left="1418"/>
      </w:pPr>
    </w:p>
    <w:p w14:paraId="03B32F33" w14:textId="77777777" w:rsidR="00115816" w:rsidRDefault="00115816" w:rsidP="00CA4F53">
      <w:pPr>
        <w:pStyle w:val="Nadpis4-BS"/>
        <w:numPr>
          <w:ilvl w:val="0"/>
          <w:numId w:val="0"/>
        </w:numPr>
        <w:ind w:left="1418"/>
      </w:pPr>
    </w:p>
    <w:p w14:paraId="063F0CD1" w14:textId="77777777" w:rsidR="00115816" w:rsidRDefault="00115816" w:rsidP="00CA4F53">
      <w:pPr>
        <w:pStyle w:val="Nadpis4-BS"/>
        <w:numPr>
          <w:ilvl w:val="0"/>
          <w:numId w:val="0"/>
        </w:numPr>
        <w:ind w:left="1418"/>
      </w:pPr>
    </w:p>
    <w:p w14:paraId="344F675E" w14:textId="77777777" w:rsidR="00115816" w:rsidRDefault="00115816" w:rsidP="00CA4F53">
      <w:pPr>
        <w:pStyle w:val="Nadpis4-BS"/>
        <w:numPr>
          <w:ilvl w:val="0"/>
          <w:numId w:val="0"/>
        </w:numPr>
        <w:ind w:left="1418"/>
      </w:pPr>
    </w:p>
    <w:p w14:paraId="2F34FD09" w14:textId="77777777" w:rsidR="00115816" w:rsidRPr="001C3D69" w:rsidRDefault="00115816" w:rsidP="00CA4F53">
      <w:pPr>
        <w:pStyle w:val="Nadpis4-BS"/>
        <w:numPr>
          <w:ilvl w:val="0"/>
          <w:numId w:val="0"/>
        </w:numPr>
        <w:ind w:left="1418"/>
      </w:pPr>
    </w:p>
    <w:p w14:paraId="1A06BC75" w14:textId="2E3D7E89" w:rsidR="008D199B" w:rsidRPr="001C3D69" w:rsidRDefault="00932079" w:rsidP="00340213">
      <w:pPr>
        <w:pStyle w:val="Nadpis3-BS"/>
      </w:pPr>
      <w:bookmarkStart w:id="50" w:name="_Ref199214169"/>
      <w:bookmarkStart w:id="51" w:name="_Ref41384504"/>
      <w:bookmarkStart w:id="52" w:name="_Hlk197938117"/>
      <w:bookmarkEnd w:id="28"/>
      <w:r>
        <w:lastRenderedPageBreak/>
        <w:t>Smluvní strany</w:t>
      </w:r>
      <w:r w:rsidR="005D2ABD">
        <w:t>, tj. jak SMP, tak i Investor,</w:t>
      </w:r>
      <w:r w:rsidRPr="001C3D69">
        <w:t xml:space="preserve"> </w:t>
      </w:r>
      <w:r w:rsidR="006B4F2B">
        <w:t xml:space="preserve">se </w:t>
      </w:r>
      <w:r w:rsidR="008D199B" w:rsidRPr="001C3D69">
        <w:t xml:space="preserve">na </w:t>
      </w:r>
      <w:r w:rsidR="000E447E" w:rsidRPr="001C3D69">
        <w:t>V</w:t>
      </w:r>
      <w:r w:rsidR="008D199B" w:rsidRPr="001C3D69">
        <w:t>alné hromadě Společnosti</w:t>
      </w:r>
      <w:r w:rsidR="000E447E" w:rsidRPr="001C3D69">
        <w:t xml:space="preserve"> 2</w:t>
      </w:r>
      <w:r w:rsidR="008D199B" w:rsidRPr="001C3D69">
        <w:t xml:space="preserve">, na které bude rozhodováno o přijetí Usnesení o zvýšení základního kapitálu a úpisu akcií, </w:t>
      </w:r>
      <w:r w:rsidRPr="001C3D69">
        <w:t>vzd</w:t>
      </w:r>
      <w:r>
        <w:t>ají</w:t>
      </w:r>
      <w:r w:rsidRPr="001C3D69">
        <w:t xml:space="preserve"> </w:t>
      </w:r>
      <w:r w:rsidR="008D199B" w:rsidRPr="001C3D69">
        <w:t xml:space="preserve">v souladu s § 490 odst. 2 ZOK přednostního práva na úpis Nových akcií Společnosti </w:t>
      </w:r>
      <w:r w:rsidR="008D199B" w:rsidRPr="001C3D69">
        <w:rPr>
          <w:i/>
        </w:rPr>
        <w:t>(jak je tento pojem definován v této Smlouvě)</w:t>
      </w:r>
      <w:r w:rsidR="008D199B" w:rsidRPr="001C3D69">
        <w:t>, a to prohlášením učiněným na této Valné hromadě Společnosti</w:t>
      </w:r>
      <w:r w:rsidR="000E447E" w:rsidRPr="001C3D69">
        <w:t xml:space="preserve"> 2</w:t>
      </w:r>
      <w:r w:rsidR="008D199B" w:rsidRPr="001C3D69">
        <w:t>, přičemž tak učiní</w:t>
      </w:r>
      <w:r w:rsidR="00D74492">
        <w:t xml:space="preserve"> v souladu s § 490 odst. 3 ZOK</w:t>
      </w:r>
      <w:r w:rsidR="008D199B" w:rsidRPr="001C3D69">
        <w:t xml:space="preserve"> ještě před zahájením hlasování o přijetí Usnesení o zvýšení základního kapitálu a úpisu akcií.</w:t>
      </w:r>
      <w:bookmarkEnd w:id="50"/>
      <w:r w:rsidR="008D199B" w:rsidRPr="001C3D69">
        <w:t xml:space="preserve"> </w:t>
      </w:r>
    </w:p>
    <w:p w14:paraId="0F78867C" w14:textId="678514BB" w:rsidR="008D199B" w:rsidRPr="001C3D69" w:rsidRDefault="008D199B" w:rsidP="00D51620">
      <w:pPr>
        <w:pStyle w:val="Nadpis3-BS"/>
      </w:pPr>
      <w:bookmarkStart w:id="53" w:name="_Ref198818645"/>
      <w:r w:rsidRPr="001C3D69">
        <w:t>Po přijetí Usnesení o zvýšení základního kapitálu a úpisu akcií uzavře Společnost a Investor smlouvu o úpisu akcií (dále jen „</w:t>
      </w:r>
      <w:r w:rsidRPr="001C3D69">
        <w:rPr>
          <w:b/>
          <w:bCs/>
        </w:rPr>
        <w:t>Smlouva o úpisu akcií</w:t>
      </w:r>
      <w:r w:rsidRPr="001C3D69">
        <w:t>“), na základě které</w:t>
      </w:r>
      <w:r w:rsidR="00BD0027" w:rsidRPr="001C3D69">
        <w:t xml:space="preserve"> se Investor mimo jiné</w:t>
      </w:r>
      <w:r w:rsidRPr="001C3D69">
        <w:t>:</w:t>
      </w:r>
      <w:bookmarkEnd w:id="51"/>
      <w:bookmarkEnd w:id="53"/>
    </w:p>
    <w:p w14:paraId="1DCBFC72" w14:textId="77777777" w:rsidR="008D199B" w:rsidRPr="001C3D69" w:rsidRDefault="008D199B" w:rsidP="00D51620">
      <w:pPr>
        <w:pStyle w:val="Nadpis4-BS"/>
      </w:pPr>
      <w:r w:rsidRPr="00D51620">
        <w:t>zaváže</w:t>
      </w:r>
      <w:r w:rsidRPr="001C3D69">
        <w:t xml:space="preserve"> k úpisu veškerých Nových akcií Společnosti </w:t>
      </w:r>
      <w:r w:rsidRPr="001C3D69">
        <w:rPr>
          <w:i/>
          <w:iCs/>
        </w:rPr>
        <w:t>(jak je tento pojem definován v této Smlouvě)</w:t>
      </w:r>
      <w:r w:rsidRPr="001C3D69">
        <w:t>; a</w:t>
      </w:r>
    </w:p>
    <w:p w14:paraId="35A05A23" w14:textId="77777777" w:rsidR="008D199B" w:rsidRPr="001C3D69" w:rsidRDefault="008D199B" w:rsidP="00340213">
      <w:pPr>
        <w:pStyle w:val="Nadpis4-BS"/>
      </w:pPr>
      <w:r w:rsidRPr="001C3D69">
        <w:t>zaváže ke splacení emisního kursu Nových akcií Společnosti, který bude odpovídat nominální hodnotě Nových akcií Společnosti, tj. částce 11.590.000,- Kč (slovy: jedenáct milionů pět set devadesát tisíc korun českých</w:t>
      </w:r>
      <w:r w:rsidR="00054DB7" w:rsidRPr="001C3D69">
        <w:t>)</w:t>
      </w:r>
      <w:r w:rsidRPr="001C3D69">
        <w:t xml:space="preserve">, přičemž tento </w:t>
      </w:r>
      <w:r w:rsidR="00054DB7" w:rsidRPr="001C3D69">
        <w:t>e</w:t>
      </w:r>
      <w:r w:rsidRPr="001C3D69">
        <w:t xml:space="preserve">misní kurs se Investor zaváže uhradit na bankovní účet Společnosti </w:t>
      </w:r>
      <w:r w:rsidRPr="007B3B3B">
        <w:t xml:space="preserve">nejpozději do </w:t>
      </w:r>
      <w:r w:rsidR="00054DB7" w:rsidRPr="007B3B3B">
        <w:t>patnácti (15)</w:t>
      </w:r>
      <w:r w:rsidRPr="007B3B3B">
        <w:t xml:space="preserve"> dnů</w:t>
      </w:r>
      <w:r w:rsidRPr="001C3D69">
        <w:t xml:space="preserve"> od uzavření Smlouvy o úpisu akcií.</w:t>
      </w:r>
    </w:p>
    <w:p w14:paraId="67F276B1" w14:textId="49F3A241" w:rsidR="009125CB" w:rsidRPr="001C3D69" w:rsidRDefault="009125CB" w:rsidP="00D51620">
      <w:pPr>
        <w:pStyle w:val="Nadpis2-BS"/>
      </w:pPr>
      <w:bookmarkStart w:id="54" w:name="_Ref199204556"/>
      <w:bookmarkStart w:id="55" w:name="_Ref41386479"/>
      <w:bookmarkEnd w:id="52"/>
      <w:r w:rsidRPr="001C3D69">
        <w:t>Usnesením o snížení základního kapitálu Společnosti bude rozhodnuto o:</w:t>
      </w:r>
      <w:bookmarkEnd w:id="54"/>
      <w:r w:rsidRPr="001C3D69">
        <w:t xml:space="preserve"> </w:t>
      </w:r>
    </w:p>
    <w:p w14:paraId="5BC061E1" w14:textId="382C79AF" w:rsidR="009125CB" w:rsidRDefault="009125CB" w:rsidP="009125CB">
      <w:pPr>
        <w:pStyle w:val="Nadpis3-BS"/>
      </w:pPr>
      <w:r w:rsidRPr="001C3D69">
        <w:t xml:space="preserve">snížení základního kapitálu Společnosti o částku </w:t>
      </w:r>
      <w:bookmarkStart w:id="56" w:name="_Hlk197940659"/>
      <w:r w:rsidRPr="001C3D69">
        <w:t>18.348.696,- Kč (slovy: osmnáct milionů tři sta čtyřicet osm tisíc šest set devadesát šest korun českých), a to z částky 22.935.870,- Kč (slovy: dvacet dva milion</w:t>
      </w:r>
      <w:r>
        <w:t>y</w:t>
      </w:r>
      <w:r w:rsidRPr="001C3D69">
        <w:t xml:space="preserve"> devět set třicet pět tisíc osm set sedmdesát korun českých) na částku 4.587.174,- Kč</w:t>
      </w:r>
      <w:bookmarkEnd w:id="56"/>
      <w:r w:rsidRPr="001C3D69">
        <w:t xml:space="preserve"> (slovy: </w:t>
      </w:r>
      <w:bookmarkStart w:id="57" w:name="_Hlk197717817"/>
      <w:r w:rsidRPr="001C3D69">
        <w:t>čtyři miliony pět set osmdesát sedm tisíc sto sedmdesát čtyři korun českých</w:t>
      </w:r>
      <w:bookmarkEnd w:id="57"/>
      <w:r w:rsidRPr="001C3D69">
        <w:t>);</w:t>
      </w:r>
    </w:p>
    <w:p w14:paraId="7E77DF0F" w14:textId="26AA562C" w:rsidR="009125CB" w:rsidRPr="001C3D69" w:rsidRDefault="009125CB" w:rsidP="009125CB">
      <w:pPr>
        <w:pStyle w:val="Nadpis3-BS"/>
      </w:pPr>
      <w:r>
        <w:t>tom, že účelem snížení základního kapitálu Společnosti je úhrada části Kumulované ztráty Společnosti;</w:t>
      </w:r>
    </w:p>
    <w:p w14:paraId="57B538FC" w14:textId="20FF150F" w:rsidR="009125CB" w:rsidRPr="001C3D69" w:rsidRDefault="003B7784" w:rsidP="009125CB">
      <w:pPr>
        <w:pStyle w:val="Nadpis3-BS"/>
      </w:pPr>
      <w:r>
        <w:t xml:space="preserve">tom, že </w:t>
      </w:r>
      <w:r w:rsidR="009125CB" w:rsidRPr="001C3D69">
        <w:t>Základní kapitál Společnosti bude</w:t>
      </w:r>
      <w:r w:rsidR="009125CB">
        <w:t xml:space="preserve"> v souladu s § 524 a násl. ZOK</w:t>
      </w:r>
      <w:r w:rsidR="009125CB" w:rsidRPr="001C3D69">
        <w:t xml:space="preserve"> snížen poměrným snížením jmenovité hodnoty všech akcií Společnosti takto: </w:t>
      </w:r>
    </w:p>
    <w:p w14:paraId="5E58032C" w14:textId="4F3459E1" w:rsidR="009125CB" w:rsidRPr="001C3D69" w:rsidRDefault="009125CB" w:rsidP="009125CB">
      <w:pPr>
        <w:pStyle w:val="Nadpis4-BS"/>
      </w:pPr>
      <w:r w:rsidRPr="001C3D69">
        <w:t>jmenovitá hodnota každé z 1.627 (jednoho tisíce šesti set dvaceti sedmi) kusů kmenových</w:t>
      </w:r>
      <w:r>
        <w:t xml:space="preserve"> listinných</w:t>
      </w:r>
      <w:r w:rsidRPr="001C3D69">
        <w:t xml:space="preserve"> akcií Společnosti</w:t>
      </w:r>
      <w:r>
        <w:t xml:space="preserve"> na jméno</w:t>
      </w:r>
      <w:r w:rsidRPr="001C3D69">
        <w:t xml:space="preserve"> o jmenovité hodnotě 20,- Kč (dvacet korun českých) </w:t>
      </w:r>
      <w:r>
        <w:t>každá</w:t>
      </w:r>
      <w:r w:rsidRPr="001C3D69">
        <w:t xml:space="preserve">, jejichž převoditelnost je omezena předchozím souhlasem </w:t>
      </w:r>
      <w:r>
        <w:t>valné hromady</w:t>
      </w:r>
      <w:r w:rsidRPr="001C3D69">
        <w:t xml:space="preserve"> a předkupním právem</w:t>
      </w:r>
      <w:r>
        <w:t xml:space="preserve"> zbývajících</w:t>
      </w:r>
      <w:r w:rsidRPr="001C3D69">
        <w:t xml:space="preserve"> akcionářů</w:t>
      </w:r>
      <w:r>
        <w:t xml:space="preserve"> dle stanov Společnosti</w:t>
      </w:r>
      <w:r w:rsidRPr="001C3D69">
        <w:t>, bude snížena o částku 16,- Kč na novou jmenovitou hodnotu jedné akcie 4,- Kč (čtyři korun českých);</w:t>
      </w:r>
    </w:p>
    <w:p w14:paraId="717E90D7" w14:textId="231D3986" w:rsidR="009125CB" w:rsidRPr="001C3D69" w:rsidRDefault="009125CB" w:rsidP="009125CB">
      <w:pPr>
        <w:pStyle w:val="Nadpis4-BS"/>
      </w:pPr>
      <w:r w:rsidRPr="001C3D69">
        <w:t>jmenovitá hodnota každé z 881 (osmi set osmdesáti jednoho) kusů kmenových</w:t>
      </w:r>
      <w:r>
        <w:t xml:space="preserve"> listinných</w:t>
      </w:r>
      <w:r w:rsidRPr="001C3D69">
        <w:t xml:space="preserve"> akcií Společnosti</w:t>
      </w:r>
      <w:r>
        <w:t xml:space="preserve"> na jméno</w:t>
      </w:r>
      <w:r w:rsidRPr="001C3D69">
        <w:t xml:space="preserve"> o jmenovité hodnotě 2.000,- Kč (dva tisíce korun českých) </w:t>
      </w:r>
      <w:r>
        <w:t>každá</w:t>
      </w:r>
      <w:r w:rsidRPr="001C3D69">
        <w:t xml:space="preserve">, jejichž převoditelnost je omezena předchozím souhlasem </w:t>
      </w:r>
      <w:r>
        <w:t>valné hromady</w:t>
      </w:r>
      <w:r w:rsidRPr="001C3D69">
        <w:t xml:space="preserve"> a předkupním právem</w:t>
      </w:r>
      <w:r>
        <w:t xml:space="preserve"> zbývajících</w:t>
      </w:r>
      <w:r w:rsidRPr="001C3D69">
        <w:t xml:space="preserve"> akcionářů</w:t>
      </w:r>
      <w:r>
        <w:t xml:space="preserve"> dle stanov Společnosti</w:t>
      </w:r>
      <w:r w:rsidRPr="001C3D69">
        <w:t>, bude snížena o částku 1.600,- Kč (</w:t>
      </w:r>
      <w:r>
        <w:t xml:space="preserve">jeden </w:t>
      </w:r>
      <w:r w:rsidRPr="001C3D69">
        <w:t>tisíc šest set korun českých) na novou jmenovitou hodnotu jedné akcie 400,- Kč (čtyři sta korun českých);</w:t>
      </w:r>
    </w:p>
    <w:p w14:paraId="1F876A7D" w14:textId="29FFA85A" w:rsidR="009125CB" w:rsidRPr="001C3D69" w:rsidRDefault="009125CB" w:rsidP="009125CB">
      <w:pPr>
        <w:pStyle w:val="Nadpis4-BS"/>
      </w:pPr>
      <w:r w:rsidRPr="001C3D69">
        <w:t>jmenovitá hodnota každé z 1.527 (jednoho tisíce pěti set dvaceti sedmi) kusů kmenových</w:t>
      </w:r>
      <w:r>
        <w:t xml:space="preserve"> listinných</w:t>
      </w:r>
      <w:r w:rsidRPr="001C3D69">
        <w:t xml:space="preserve"> akcií Společnosti</w:t>
      </w:r>
      <w:r>
        <w:t xml:space="preserve"> na jméno</w:t>
      </w:r>
      <w:r w:rsidRPr="001C3D69">
        <w:t xml:space="preserve"> o jmenovité hodnotě 30,- Kč (třicet korun českých) </w:t>
      </w:r>
      <w:r>
        <w:t>každá</w:t>
      </w:r>
      <w:r w:rsidRPr="001C3D69">
        <w:t xml:space="preserve">, jejichž převoditelnost je omezena předchozím souhlasem </w:t>
      </w:r>
      <w:r>
        <w:t>valné hromady</w:t>
      </w:r>
      <w:r w:rsidRPr="001C3D69">
        <w:t xml:space="preserve"> a předkupním právem</w:t>
      </w:r>
      <w:r>
        <w:t xml:space="preserve"> zbývajících</w:t>
      </w:r>
      <w:r w:rsidRPr="001C3D69">
        <w:t xml:space="preserve"> akcionářů</w:t>
      </w:r>
      <w:r>
        <w:t xml:space="preserve"> dle stanov Společnosti schválených</w:t>
      </w:r>
      <w:r w:rsidRPr="001C3D69">
        <w:t>, bude snížena o částku 24,- Kč (dvacet čtyři korun českých) na novou jmenovitou hodnotu jedné akcie 6,- Kč (šest korun českých);</w:t>
      </w:r>
    </w:p>
    <w:p w14:paraId="290D03EB" w14:textId="6CC97B7C" w:rsidR="009125CB" w:rsidRPr="001C3D69" w:rsidRDefault="009125CB" w:rsidP="009125CB">
      <w:pPr>
        <w:pStyle w:val="Nadpis4-BS"/>
      </w:pPr>
      <w:r w:rsidRPr="001C3D69">
        <w:lastRenderedPageBreak/>
        <w:t>jmenovitá hodnota každé z 4.382 (čtyř tisíc tří set osmdesáti dvou) kusů kmenových</w:t>
      </w:r>
      <w:r>
        <w:t xml:space="preserve"> listinných</w:t>
      </w:r>
      <w:r w:rsidRPr="001C3D69">
        <w:t xml:space="preserve"> akcií Společnosti</w:t>
      </w:r>
      <w:r>
        <w:t xml:space="preserve"> na jméno</w:t>
      </w:r>
      <w:r w:rsidRPr="001C3D69">
        <w:t xml:space="preserve"> o jmenovité hodnotě 3.000,- Kč (tři tisíce korun českých) </w:t>
      </w:r>
      <w:r>
        <w:t>každá</w:t>
      </w:r>
      <w:r w:rsidRPr="001C3D69">
        <w:t xml:space="preserve">, jejichž převoditelnost je omezena předchozím souhlasem </w:t>
      </w:r>
      <w:r>
        <w:t>valné hromady</w:t>
      </w:r>
      <w:r w:rsidRPr="001C3D69">
        <w:t xml:space="preserve"> a předkupním právem</w:t>
      </w:r>
      <w:r>
        <w:t xml:space="preserve"> zbývajících</w:t>
      </w:r>
      <w:r w:rsidRPr="001C3D69">
        <w:t xml:space="preserve"> akcionářů</w:t>
      </w:r>
      <w:r>
        <w:t xml:space="preserve"> dle stanov Společnosti</w:t>
      </w:r>
      <w:r w:rsidRPr="001C3D69">
        <w:t>, bude snížena o částku 2.400,- Kč (dva tisíce čtyři sta korun českých) na novou jmenovitou hodnotu jedné akcie 600,- Kč (šest set korun českých);</w:t>
      </w:r>
    </w:p>
    <w:p w14:paraId="735C2549" w14:textId="0A5ADA47" w:rsidR="009125CB" w:rsidRPr="001C3D69" w:rsidRDefault="009125CB" w:rsidP="009125CB">
      <w:pPr>
        <w:pStyle w:val="Nadpis4-BS"/>
      </w:pPr>
      <w:r w:rsidRPr="001C3D69">
        <w:t>jmenovitá hodnota každé ze 794.952 (sedmi set devadesáti čtyř tisíc devíti set padesáti dvou) kusů kmenových</w:t>
      </w:r>
      <w:r>
        <w:t xml:space="preserve"> listinných</w:t>
      </w:r>
      <w:r w:rsidRPr="001C3D69">
        <w:t xml:space="preserve"> akcií Společnosti</w:t>
      </w:r>
      <w:r>
        <w:t xml:space="preserve"> na jméno</w:t>
      </w:r>
      <w:r w:rsidRPr="001C3D69">
        <w:t xml:space="preserve"> o jmenovité hodnotě 10,- Kč (deset korun českých) </w:t>
      </w:r>
      <w:r>
        <w:t>každá</w:t>
      </w:r>
      <w:r w:rsidRPr="001C3D69">
        <w:t xml:space="preserve">, jejichž převoditelnost je omezena předchozím souhlasem </w:t>
      </w:r>
      <w:r>
        <w:t>valné hromady</w:t>
      </w:r>
      <w:r w:rsidRPr="001C3D69">
        <w:t xml:space="preserve"> a předkupním právem</w:t>
      </w:r>
      <w:r>
        <w:t xml:space="preserve"> zbývajících</w:t>
      </w:r>
      <w:r w:rsidRPr="001C3D69">
        <w:t xml:space="preserve"> akcionářů</w:t>
      </w:r>
      <w:r>
        <w:t xml:space="preserve"> dle stanov Společnosti</w:t>
      </w:r>
      <w:r w:rsidRPr="001C3D69">
        <w:t>, bude snížena o částku 8,- Kč (osm korun českých) na novou jmenovitou hodnotu jedné akcie 2,- Kč (dvě koruny české);</w:t>
      </w:r>
    </w:p>
    <w:p w14:paraId="310F5655" w14:textId="51AAAAE3" w:rsidR="009125CB" w:rsidRPr="001C3D69" w:rsidRDefault="00A5196B" w:rsidP="009125CB">
      <w:pPr>
        <w:pStyle w:val="Nadpis3-BS"/>
      </w:pPr>
      <w:r>
        <w:t xml:space="preserve">tom, že </w:t>
      </w:r>
      <w:r w:rsidR="009125CB" w:rsidRPr="001C3D69">
        <w:t>částka odpovídající celkové částce snížení základního kapitálu Společnosti, tj. částka ve výši 18.348.696,- Kč (slovy: osmnáct milionů tři sta čtyřicet osm tisíc šest set devadesát šest korun českých), bude v souladu s ustanovením § 5</w:t>
      </w:r>
      <w:r w:rsidR="009125CB">
        <w:t>4</w:t>
      </w:r>
      <w:r w:rsidR="009125CB" w:rsidRPr="001C3D69">
        <w:t xml:space="preserve">4 </w:t>
      </w:r>
      <w:r w:rsidR="009125CB">
        <w:t>odst.</w:t>
      </w:r>
      <w:r w:rsidR="009125CB" w:rsidRPr="001C3D69">
        <w:t xml:space="preserve"> 1 písm. a) ZOK použita výhradně na úhradu neuhrazené ztráty Společnosti z minulých let. Snížením základního kapitálu Společnosti se nezhorší dobytnost pohledávek věřitelů;</w:t>
      </w:r>
    </w:p>
    <w:p w14:paraId="346FDB9D" w14:textId="05B7B2FB" w:rsidR="009125CB" w:rsidRPr="001C3D69" w:rsidRDefault="00A5196B" w:rsidP="009125CB">
      <w:pPr>
        <w:pStyle w:val="Nadpis3-BS"/>
      </w:pPr>
      <w:r>
        <w:t xml:space="preserve">tom, že </w:t>
      </w:r>
      <w:r w:rsidR="009125CB" w:rsidRPr="001C3D69">
        <w:t xml:space="preserve">akcionáři Společnosti mají povinnost předložit stávající akcie Společnosti k jejich výměně za akcie s nižší jmenovitou hodnotou, a to </w:t>
      </w:r>
      <w:r w:rsidR="009125CB">
        <w:t>ve lhůtě 2</w:t>
      </w:r>
      <w:r w:rsidR="009125CB" w:rsidRPr="001C3D69">
        <w:t xml:space="preserve"> </w:t>
      </w:r>
      <w:r w:rsidR="009125CB">
        <w:t>(</w:t>
      </w:r>
      <w:r w:rsidR="009125CB" w:rsidRPr="001C3D69">
        <w:t>dvou</w:t>
      </w:r>
      <w:r w:rsidR="009125CB">
        <w:t>)</w:t>
      </w:r>
      <w:r w:rsidR="009125CB" w:rsidRPr="001C3D69">
        <w:t xml:space="preserve"> měsíců </w:t>
      </w:r>
      <w:r w:rsidR="009125CB">
        <w:t>ode dne účinnosti</w:t>
      </w:r>
      <w:r w:rsidR="009125CB" w:rsidRPr="001C3D69">
        <w:t xml:space="preserve"> snížení základního kapitálu</w:t>
      </w:r>
      <w:r w:rsidR="009125CB">
        <w:t xml:space="preserve"> Společnosti</w:t>
      </w:r>
      <w:r w:rsidR="009125CB" w:rsidRPr="001C3D69">
        <w:t xml:space="preserve"> dle tohoto usnesení; </w:t>
      </w:r>
    </w:p>
    <w:p w14:paraId="4248DC9E" w14:textId="73C33B1D" w:rsidR="009125CB" w:rsidRPr="001C3D69" w:rsidRDefault="00A5196B" w:rsidP="009125CB">
      <w:pPr>
        <w:pStyle w:val="Nadpis3-BS"/>
      </w:pPr>
      <w:r>
        <w:t xml:space="preserve">tom, že </w:t>
      </w:r>
      <w:r w:rsidR="009125CB" w:rsidRPr="001C3D69">
        <w:t>představenstvo Společnosti vyzve způsobem stanoveným ZOK a stanovami Společnosti pro svolání valné hromady akcionáře, kteří vlastní akcie Společnosti, aby je předložili ve lhůtě určené tímto usnesením za účelem jejich výměny za akcie s nižší jmenovitou hodnotou. Akcionář, který je v prodlení s předložením akcií v určené lhůtě, nevykonává až do okamžiku jejich řádného předložení s nimi spojená akcionářská práva a představenstvo uplatní postup podle § 537 až 541 ZOK;</w:t>
      </w:r>
    </w:p>
    <w:p w14:paraId="0044774A" w14:textId="77777777" w:rsidR="009125CB" w:rsidRPr="001C3D69" w:rsidRDefault="009125CB" w:rsidP="009125CB">
      <w:pPr>
        <w:pStyle w:val="Nadpis3-BS"/>
        <w:numPr>
          <w:ilvl w:val="0"/>
          <w:numId w:val="0"/>
        </w:numPr>
        <w:ind w:left="567"/>
      </w:pPr>
      <w:r w:rsidRPr="001C3D69">
        <w:t>(dále jen „</w:t>
      </w:r>
      <w:r w:rsidRPr="000165AD">
        <w:rPr>
          <w:b/>
          <w:bCs/>
        </w:rPr>
        <w:t>Usnesení o snížení základního kapitálu</w:t>
      </w:r>
      <w:r w:rsidRPr="001C3D69">
        <w:t>“).</w:t>
      </w:r>
    </w:p>
    <w:p w14:paraId="5DA0F5D9" w14:textId="77777777" w:rsidR="009125CB" w:rsidRPr="001C3D69" w:rsidRDefault="009125CB" w:rsidP="00796A65">
      <w:pPr>
        <w:pStyle w:val="Nadpis2-BS"/>
      </w:pPr>
      <w:bookmarkStart w:id="58" w:name="_Ref199207040"/>
      <w:bookmarkStart w:id="59" w:name="_Hlk197938171"/>
      <w:r w:rsidRPr="001C3D69">
        <w:t>Usnesením o zvýšení základního kapitálu bude rozhodnuto o:</w:t>
      </w:r>
      <w:bookmarkEnd w:id="58"/>
      <w:r w:rsidRPr="001C3D69">
        <w:t xml:space="preserve"> </w:t>
      </w:r>
    </w:p>
    <w:p w14:paraId="030466DF" w14:textId="6EEC66ED" w:rsidR="009125CB" w:rsidRPr="001C3D69" w:rsidRDefault="009125CB" w:rsidP="009125CB">
      <w:pPr>
        <w:pStyle w:val="Nadpis3-BS"/>
      </w:pPr>
      <w:bookmarkStart w:id="60" w:name="_Ref199204856"/>
      <w:r>
        <w:t>tom, že</w:t>
      </w:r>
      <w:r w:rsidRPr="001C3D69">
        <w:t xml:space="preserve"> základní kapitál Společnosti</w:t>
      </w:r>
      <w:r>
        <w:t xml:space="preserve"> se zvýší</w:t>
      </w:r>
      <w:r w:rsidRPr="001C3D69">
        <w:t xml:space="preserve"> o částku 11.590.000,- Kč (jedenáct milionů pět set devadesát tisíc korun českých), a to z částky 4.587.174,- Kč (slovy: čtyři miliony pět set osmdesát sedm tisíc sto sedmdesát čtyři korun českých) na částku </w:t>
      </w:r>
      <w:bookmarkStart w:id="61" w:name="_Hlk197941123"/>
      <w:r w:rsidRPr="001C3D69">
        <w:t>16.177.174,- Kč</w:t>
      </w:r>
      <w:bookmarkEnd w:id="61"/>
      <w:r w:rsidRPr="001C3D69">
        <w:t>, přičemž upisování akcií nad nebo pod navrhovanou částku zvýšení základního kapitálu</w:t>
      </w:r>
      <w:r w:rsidRPr="008202A9">
        <w:t xml:space="preserve"> </w:t>
      </w:r>
      <w:r w:rsidRPr="001C3D69">
        <w:t>se nebude připouštět (dále jen „</w:t>
      </w:r>
      <w:r w:rsidRPr="001C3D69">
        <w:rPr>
          <w:b/>
          <w:bCs/>
        </w:rPr>
        <w:t>Zvýšení základního kapitálu</w:t>
      </w:r>
      <w:r w:rsidRPr="001C3D69">
        <w:t>“);</w:t>
      </w:r>
      <w:bookmarkEnd w:id="60"/>
    </w:p>
    <w:p w14:paraId="5AEB1D20" w14:textId="1DD605EB" w:rsidR="009125CB" w:rsidRDefault="009125CB" w:rsidP="009125CB">
      <w:pPr>
        <w:pStyle w:val="Nadpis3-BS"/>
      </w:pPr>
      <w:bookmarkStart w:id="62" w:name="_Ref199205312"/>
      <w:r w:rsidRPr="001C3D69">
        <w:t>tom, že na Zvýšení základního kapitálu bude upsáno celkem 28.975 k</w:t>
      </w:r>
      <w:r>
        <w:t>u</w:t>
      </w:r>
      <w:r w:rsidRPr="001C3D69">
        <w:t>s</w:t>
      </w:r>
      <w:r>
        <w:t>ů</w:t>
      </w:r>
      <w:r w:rsidRPr="001C3D69">
        <w:t xml:space="preserve"> (dvacet osm tisíc devět set sedmdesát pět kusů) kmenových listinných akcií Společnosti</w:t>
      </w:r>
      <w:r>
        <w:t xml:space="preserve"> na jméno</w:t>
      </w:r>
      <w:r w:rsidRPr="001C3D69">
        <w:t xml:space="preserve"> o jmenovité hodnotě 400,- Kč (čtyři sta korun českých)</w:t>
      </w:r>
      <w:r>
        <w:t xml:space="preserve"> každá</w:t>
      </w:r>
      <w:r w:rsidRPr="001C3D69">
        <w:t xml:space="preserve">, jejichž převoditelnost bude omezena předchozím souhlasem valné hromady a předkupním právem zbývajících akcionářů dle stanov </w:t>
      </w:r>
      <w:r>
        <w:t>S</w:t>
      </w:r>
      <w:r w:rsidRPr="001C3D69">
        <w:t>polečnosti (dále jen „</w:t>
      </w:r>
      <w:r w:rsidRPr="001C3D69">
        <w:rPr>
          <w:b/>
          <w:bCs/>
        </w:rPr>
        <w:t>Nové akcie Společnosti</w:t>
      </w:r>
      <w:r w:rsidRPr="001C3D69">
        <w:t>“);</w:t>
      </w:r>
      <w:bookmarkEnd w:id="62"/>
    </w:p>
    <w:p w14:paraId="08C9439A" w14:textId="453F80A5" w:rsidR="009125CB" w:rsidRDefault="009125CB" w:rsidP="009125CB">
      <w:pPr>
        <w:pStyle w:val="Nadpis3-BS"/>
      </w:pPr>
      <w:r>
        <w:t xml:space="preserve">tom, že všichni akcionáři Společnosti, tj. jak SMP, tak i Investor, se </w:t>
      </w:r>
      <w:r w:rsidRPr="001C159F">
        <w:t xml:space="preserve">přednostního práva akcionářů </w:t>
      </w:r>
      <w:r>
        <w:t xml:space="preserve">Společnosti </w:t>
      </w:r>
      <w:r w:rsidRPr="001C159F">
        <w:t xml:space="preserve">na upsání </w:t>
      </w:r>
      <w:r>
        <w:t>N</w:t>
      </w:r>
      <w:r w:rsidRPr="001C159F">
        <w:t>ových akcií</w:t>
      </w:r>
      <w:r>
        <w:t xml:space="preserve"> Společnosti</w:t>
      </w:r>
      <w:r w:rsidRPr="001C159F">
        <w:t xml:space="preserve"> dle § 490 odst. 3 </w:t>
      </w:r>
      <w:r>
        <w:t>ZOK</w:t>
      </w:r>
      <w:r w:rsidRPr="001C159F">
        <w:t xml:space="preserve"> vzdali prohlášením učiněným na valné hromadě</w:t>
      </w:r>
      <w:r>
        <w:t>;</w:t>
      </w:r>
    </w:p>
    <w:p w14:paraId="2C330F70" w14:textId="77777777" w:rsidR="009125CB" w:rsidRDefault="009125CB" w:rsidP="009125CB">
      <w:pPr>
        <w:pStyle w:val="Nadpis3-BS"/>
      </w:pPr>
      <w:r w:rsidRPr="001C3D69">
        <w:t xml:space="preserve">tom, že </w:t>
      </w:r>
      <w:r>
        <w:t>upsání</w:t>
      </w:r>
      <w:r w:rsidRPr="001C3D69">
        <w:t xml:space="preserve"> všech Nových akcií Společnosti </w:t>
      </w:r>
      <w:r>
        <w:t xml:space="preserve">bude </w:t>
      </w:r>
      <w:r w:rsidRPr="001C3D69">
        <w:t>nabídnut</w:t>
      </w:r>
      <w:r>
        <w:t>o</w:t>
      </w:r>
      <w:r w:rsidRPr="001C3D69">
        <w:t xml:space="preserve"> </w:t>
      </w:r>
      <w:r>
        <w:t>jedinému</w:t>
      </w:r>
      <w:r w:rsidRPr="001C3D69">
        <w:t xml:space="preserve"> určenému zájemci,</w:t>
      </w:r>
      <w:r>
        <w:t xml:space="preserve"> a to Investorovi</w:t>
      </w:r>
      <w:r w:rsidRPr="001C3D69">
        <w:t>;</w:t>
      </w:r>
    </w:p>
    <w:p w14:paraId="3DE400C6" w14:textId="77777777" w:rsidR="009125CB" w:rsidRPr="001C3D69" w:rsidRDefault="009125CB" w:rsidP="009125CB">
      <w:pPr>
        <w:pStyle w:val="Nadpis3-BS"/>
      </w:pPr>
      <w:r>
        <w:t xml:space="preserve">tom, že Nové akcie Společnosti je možno upsat ve lhůtě 30 (třiceti) dnů, která počíná běžet dnem doručení </w:t>
      </w:r>
      <w:r w:rsidRPr="001C3D69">
        <w:t xml:space="preserve">návrhu smlouvy o </w:t>
      </w:r>
      <w:r>
        <w:t>upsání</w:t>
      </w:r>
      <w:r w:rsidRPr="001C3D69">
        <w:t xml:space="preserve"> Nových akcií Společnosti </w:t>
      </w:r>
      <w:r>
        <w:t xml:space="preserve">dle § 479 ZOK </w:t>
      </w:r>
      <w:r w:rsidRPr="001C3D69">
        <w:lastRenderedPageBreak/>
        <w:t xml:space="preserve">Investorovi jako </w:t>
      </w:r>
      <w:r>
        <w:t>jedinému</w:t>
      </w:r>
      <w:r w:rsidRPr="001C3D69">
        <w:t xml:space="preserve"> určenému zájemci</w:t>
      </w:r>
      <w:r>
        <w:t xml:space="preserve">, a dále o tom, že Společnost je povinna odeslat návrh smlouvy o upsání Nových akcií Společnosti nejpozději do 2 (dvou) pracovních dnů ode dne přijetí tohoto usnesení valné hromady Společnosti, ne však dříve, než v souladu s § 547 ZOK nabude účinnosti snížení základního kapitálu Společnosti o částku </w:t>
      </w:r>
      <w:r w:rsidRPr="001C3D69">
        <w:t>18.348.696,- Kč (osmnáct milionů tři sta čtyřicet osm tisíc šest set devadesát šest korun českých)</w:t>
      </w:r>
      <w:r>
        <w:t xml:space="preserve"> dle Usnesení o snížení základního kapitálu;</w:t>
      </w:r>
    </w:p>
    <w:p w14:paraId="6EFE7189" w14:textId="35419C75" w:rsidR="009125CB" w:rsidRPr="001C3D69" w:rsidRDefault="009125CB" w:rsidP="009125CB">
      <w:pPr>
        <w:pStyle w:val="Nadpis3-BS"/>
      </w:pPr>
      <w:r w:rsidRPr="001C3D69">
        <w:t>tom, že emisní kurs</w:t>
      </w:r>
      <w:r>
        <w:t xml:space="preserve"> upsaných</w:t>
      </w:r>
      <w:r w:rsidRPr="001C3D69">
        <w:t xml:space="preserve"> Nových akcií Společnosti </w:t>
      </w:r>
      <w:r>
        <w:t>je</w:t>
      </w:r>
      <w:r w:rsidRPr="001C3D69">
        <w:t xml:space="preserve"> shodný s jejich jmenovitou hodnotou, tzn. </w:t>
      </w:r>
      <w:r>
        <w:t>jedna</w:t>
      </w:r>
      <w:r w:rsidRPr="001C3D69">
        <w:t xml:space="preserve"> Nová akcie Společnosti bude upsána emisním kursem 400,- Kč </w:t>
      </w:r>
      <w:r>
        <w:t>[</w:t>
      </w:r>
      <w:r w:rsidRPr="001C3D69">
        <w:t>čtyři sta korun českých</w:t>
      </w:r>
      <w:r>
        <w:t>;</w:t>
      </w:r>
      <w:r w:rsidRPr="001C3D69">
        <w:t xml:space="preserve"> tedy celkový emisní kurs Nových akcií Společnosti bude souhrnně činit 11.590.000,- Kč (jedenáct milionů pět set devadesát tisíc korun českých)</w:t>
      </w:r>
      <w:r>
        <w:t>]</w:t>
      </w:r>
      <w:r w:rsidRPr="001C3D69">
        <w:t>;</w:t>
      </w:r>
    </w:p>
    <w:p w14:paraId="3B6EA1E7" w14:textId="047C75E7" w:rsidR="009125CB" w:rsidRPr="001C3D69" w:rsidRDefault="009125CB" w:rsidP="009125CB">
      <w:pPr>
        <w:pStyle w:val="Nadpis3-BS"/>
      </w:pPr>
      <w:r w:rsidRPr="001C3D69">
        <w:t xml:space="preserve">tom, že </w:t>
      </w:r>
      <w:r>
        <w:t xml:space="preserve">celý </w:t>
      </w:r>
      <w:r w:rsidRPr="001C3D69">
        <w:t xml:space="preserve">emisní kurs </w:t>
      </w:r>
      <w:r>
        <w:t xml:space="preserve">upsaných </w:t>
      </w:r>
      <w:r w:rsidRPr="001C3D69">
        <w:t xml:space="preserve">Nových akcií Společnosti </w:t>
      </w:r>
      <w:r>
        <w:t xml:space="preserve">je Investor, jako upisovatel, povinen splatit peněžitým vkladem nejpozději do 15 (patnácti) dnů ode dne upsání Nových akcií Společnosti (tj. uzavření </w:t>
      </w:r>
      <w:r w:rsidRPr="001C3D69">
        <w:t xml:space="preserve">smlouvy o </w:t>
      </w:r>
      <w:r>
        <w:t>upsání</w:t>
      </w:r>
      <w:r w:rsidRPr="001C3D69">
        <w:t xml:space="preserve"> Nových akcií mezi Investorem a Společností</w:t>
      </w:r>
      <w:r>
        <w:t xml:space="preserve"> dle § 479 ZOK), a to složením na účet Společnosti</w:t>
      </w:r>
    </w:p>
    <w:bookmarkEnd w:id="59"/>
    <w:p w14:paraId="1E45E7A6" w14:textId="77777777" w:rsidR="009125CB" w:rsidRPr="001C3D69" w:rsidRDefault="009125CB" w:rsidP="009125CB">
      <w:pPr>
        <w:pStyle w:val="Nadpis3-BS"/>
        <w:numPr>
          <w:ilvl w:val="0"/>
          <w:numId w:val="0"/>
        </w:numPr>
        <w:ind w:left="567"/>
      </w:pPr>
      <w:r w:rsidRPr="001C3D69">
        <w:t xml:space="preserve"> (dále jen „</w:t>
      </w:r>
      <w:r w:rsidRPr="000165AD">
        <w:rPr>
          <w:b/>
          <w:bCs/>
        </w:rPr>
        <w:t>Usnesení o zvýšení základního kapitálu a úpisu akcií</w:t>
      </w:r>
      <w:r w:rsidRPr="001C3D69">
        <w:t>“).</w:t>
      </w:r>
    </w:p>
    <w:p w14:paraId="7AD47EC7" w14:textId="77777777" w:rsidR="009125CB" w:rsidRDefault="009125CB" w:rsidP="00796A65">
      <w:pPr>
        <w:pStyle w:val="Nadpis2-BS"/>
      </w:pPr>
      <w:r>
        <w:t xml:space="preserve">Smluvní strany si jsou vědomy, že v důsledku přijetí a nabytí účinnosti Usnesení o snížení základního kapitálu a Usnesení o zvýšení základního kapitálu a úpisu akcií dojde k adekvátní změně obsahu stanov Společnosti; příslušné rozhodnutí o změně obsahu stanov Společnosti dle tohoto ustanovení bude </w:t>
      </w:r>
      <w:r w:rsidRPr="00796A65">
        <w:t>osvědčeno</w:t>
      </w:r>
      <w:r>
        <w:t xml:space="preserve"> příslušným notářským zápisem. </w:t>
      </w:r>
    </w:p>
    <w:p w14:paraId="4ED9308B" w14:textId="77777777" w:rsidR="00B45080" w:rsidRPr="001C3D69" w:rsidRDefault="00B45080" w:rsidP="00340213">
      <w:pPr>
        <w:pStyle w:val="Nadpis2-BS"/>
      </w:pPr>
      <w:r w:rsidRPr="001C3D69">
        <w:t xml:space="preserve">Smluvní strany zajistí, aby: </w:t>
      </w:r>
    </w:p>
    <w:p w14:paraId="7D281D95" w14:textId="0C7349D6" w:rsidR="00347450" w:rsidRPr="001C3D69" w:rsidRDefault="00B45080" w:rsidP="00340213">
      <w:pPr>
        <w:pStyle w:val="Nadpis3-BS"/>
      </w:pPr>
      <w:bookmarkStart w:id="63" w:name="_Ref199204965"/>
      <w:r w:rsidRPr="001C3D69">
        <w:t>v</w:t>
      </w:r>
      <w:r w:rsidR="008D199B" w:rsidRPr="001C3D69">
        <w:t>alná hromada Společnosti, na které bu</w:t>
      </w:r>
      <w:r w:rsidR="00347450" w:rsidRPr="001C3D69">
        <w:t>de přij</w:t>
      </w:r>
      <w:r w:rsidRPr="001C3D69">
        <w:t>ímáno</w:t>
      </w:r>
      <w:r w:rsidR="00347450" w:rsidRPr="001C3D69">
        <w:t xml:space="preserve"> usnesení dle čl. </w:t>
      </w:r>
      <w:r w:rsidR="00E70AE1" w:rsidRPr="001C3D69">
        <w:fldChar w:fldCharType="begin"/>
      </w:r>
      <w:r w:rsidR="00347450" w:rsidRPr="001C3D69">
        <w:instrText xml:space="preserve"> REF _Ref198931709 \r \h </w:instrText>
      </w:r>
      <w:r w:rsidR="00E70AE1" w:rsidRPr="001C3D69">
        <w:fldChar w:fldCharType="separate"/>
      </w:r>
      <w:r w:rsidR="00C12301">
        <w:t>3.1.2</w:t>
      </w:r>
      <w:r w:rsidR="00E70AE1" w:rsidRPr="001C3D69">
        <w:fldChar w:fldCharType="end"/>
      </w:r>
      <w:r w:rsidR="00347450" w:rsidRPr="001C3D69">
        <w:t xml:space="preserve"> této Dohody</w:t>
      </w:r>
      <w:r w:rsidRPr="001C3D69">
        <w:t>,</w:t>
      </w:r>
      <w:r w:rsidR="00347450" w:rsidRPr="001C3D69">
        <w:t xml:space="preserve"> se </w:t>
      </w:r>
      <w:r w:rsidRPr="001C3D69">
        <w:t>konala</w:t>
      </w:r>
      <w:r w:rsidR="00347450" w:rsidRPr="001C3D69">
        <w:t xml:space="preserve"> nejpozději </w:t>
      </w:r>
      <w:r w:rsidR="00347450" w:rsidRPr="00845109">
        <w:rPr>
          <w:b/>
          <w:bCs/>
        </w:rPr>
        <w:t>do 31.7.2025</w:t>
      </w:r>
      <w:r w:rsidRPr="001C3D69">
        <w:t xml:space="preserve"> (dále jen „</w:t>
      </w:r>
      <w:r w:rsidRPr="001C3D69">
        <w:rPr>
          <w:b/>
          <w:bCs/>
        </w:rPr>
        <w:t>Valná hromada 1</w:t>
      </w:r>
      <w:r w:rsidRPr="001C3D69">
        <w:t>“)</w:t>
      </w:r>
      <w:r w:rsidR="00347450" w:rsidRPr="001C3D69">
        <w:t>, nedohodnou-li se Smluvní strany jinak</w:t>
      </w:r>
      <w:r w:rsidRPr="001C3D69">
        <w:t>;</w:t>
      </w:r>
      <w:bookmarkEnd w:id="63"/>
    </w:p>
    <w:p w14:paraId="0703DC36" w14:textId="77777777" w:rsidR="00B45080" w:rsidRPr="001C3D69" w:rsidRDefault="00B45080" w:rsidP="00340213">
      <w:pPr>
        <w:pStyle w:val="Nadpis3-BS"/>
      </w:pPr>
      <w:bookmarkStart w:id="64" w:name="_Ref199204951"/>
      <w:r w:rsidRPr="001C3D69">
        <w:t xml:space="preserve">valná hromada Společnosti, na které budou přijímána Usnesení, se konala nejpozději </w:t>
      </w:r>
      <w:r w:rsidRPr="00845109">
        <w:rPr>
          <w:b/>
          <w:bCs/>
        </w:rPr>
        <w:t>do 30.9.2025</w:t>
      </w:r>
      <w:r w:rsidRPr="001C3D69">
        <w:t xml:space="preserve"> (dále jen „</w:t>
      </w:r>
      <w:r w:rsidRPr="001C3D69">
        <w:rPr>
          <w:b/>
          <w:bCs/>
        </w:rPr>
        <w:t>Valná hromada 2</w:t>
      </w:r>
      <w:r w:rsidRPr="001C3D69">
        <w:t>“; Valná hromada 1 a Valná hromada 2 dále společně jako „</w:t>
      </w:r>
      <w:r w:rsidRPr="001C3D69">
        <w:rPr>
          <w:b/>
          <w:bCs/>
        </w:rPr>
        <w:t>Valné hromady</w:t>
      </w:r>
      <w:r w:rsidRPr="001C3D69">
        <w:t>“), nedohodnou-li se Smluvní strany jinak.</w:t>
      </w:r>
      <w:bookmarkEnd w:id="64"/>
    </w:p>
    <w:p w14:paraId="3A23B97E" w14:textId="77777777" w:rsidR="008D199B" w:rsidRPr="001C3D69" w:rsidRDefault="008D199B" w:rsidP="004F13B3">
      <w:pPr>
        <w:pStyle w:val="Nadpis2-BS"/>
        <w:numPr>
          <w:ilvl w:val="0"/>
          <w:numId w:val="0"/>
        </w:numPr>
        <w:ind w:left="567"/>
      </w:pPr>
      <w:r w:rsidRPr="001C3D69">
        <w:t xml:space="preserve">Pokud by z jakéhokoli důvodu nebyla </w:t>
      </w:r>
      <w:r w:rsidR="00B45080" w:rsidRPr="001C3D69">
        <w:t>kterákoli z V</w:t>
      </w:r>
      <w:r w:rsidRPr="001C3D69">
        <w:t>aln</w:t>
      </w:r>
      <w:r w:rsidR="00B45080" w:rsidRPr="001C3D69">
        <w:t>ých</w:t>
      </w:r>
      <w:r w:rsidRPr="001C3D69">
        <w:t xml:space="preserve"> hromad</w:t>
      </w:r>
      <w:r w:rsidR="00B45080" w:rsidRPr="001C3D69">
        <w:t xml:space="preserve"> Společnosti</w:t>
      </w:r>
      <w:r w:rsidRPr="001C3D69">
        <w:t xml:space="preserve"> usnášeníschopná, popřípadě nemohl být projednán program předpokládaný touto Dohodou (např. z důvodu nepřítomnost kteréhokoli z Minoritních akcionářů), zavazují se Smluvní strany postupovat takovým způsobem, aby byla </w:t>
      </w:r>
      <w:r w:rsidR="00B45080" w:rsidRPr="001C3D69">
        <w:t>příslušná u</w:t>
      </w:r>
      <w:r w:rsidRPr="001C3D69">
        <w:t xml:space="preserve">snesení přijata na náhradní valné hromadě, popřípadě postupem per rollam, a to bez zbytečného odkladu po uplynutí termínu konání </w:t>
      </w:r>
      <w:r w:rsidR="00B45080" w:rsidRPr="001C3D69">
        <w:t>příslušné v</w:t>
      </w:r>
      <w:r w:rsidRPr="001C3D69">
        <w:t xml:space="preserve">alné hromady Společnosti, nejpozději do </w:t>
      </w:r>
      <w:r w:rsidR="00C1387B" w:rsidRPr="001C3D69">
        <w:t>patnácti (15)</w:t>
      </w:r>
      <w:r w:rsidRPr="001C3D69">
        <w:t xml:space="preserve"> dnů po uplynutí termínu pro konání </w:t>
      </w:r>
      <w:r w:rsidR="00B45080" w:rsidRPr="001C3D69">
        <w:t>příslušné V</w:t>
      </w:r>
      <w:r w:rsidRPr="001C3D69">
        <w:t>alné hromady</w:t>
      </w:r>
      <w:r w:rsidR="00B45080" w:rsidRPr="001C3D69">
        <w:t>.</w:t>
      </w:r>
      <w:r w:rsidR="00C1387B" w:rsidRPr="001C3D69">
        <w:t xml:space="preserve"> To platí obdobně i pro případ, pokud by bylo nezbytné přijmout Usnesení na více Valných hromadách. </w:t>
      </w:r>
    </w:p>
    <w:p w14:paraId="078FE142" w14:textId="77777777" w:rsidR="00EA398C" w:rsidRPr="001C3D69" w:rsidRDefault="00B45080" w:rsidP="00340213">
      <w:pPr>
        <w:pStyle w:val="Nadpis2-BS"/>
      </w:pPr>
      <w:bookmarkStart w:id="65" w:name="_Ref199207918"/>
      <w:r w:rsidRPr="001C3D69">
        <w:t>Smluvní strany dále sjednávají, že:</w:t>
      </w:r>
      <w:bookmarkEnd w:id="65"/>
      <w:r w:rsidRPr="001C3D69">
        <w:t xml:space="preserve"> </w:t>
      </w:r>
    </w:p>
    <w:p w14:paraId="35C14338" w14:textId="4B87135A" w:rsidR="002019D3" w:rsidRPr="001C3D69" w:rsidRDefault="002019D3" w:rsidP="00340213">
      <w:pPr>
        <w:pStyle w:val="Nadpis3-BS"/>
      </w:pPr>
      <w:r w:rsidRPr="001C3D69">
        <w:t>Dohod</w:t>
      </w:r>
      <w:r w:rsidR="00B45080" w:rsidRPr="001C3D69">
        <w:t>a</w:t>
      </w:r>
      <w:r w:rsidRPr="001C3D69">
        <w:t xml:space="preserve"> o narovnání</w:t>
      </w:r>
      <w:r w:rsidR="00B45080" w:rsidRPr="001C3D69">
        <w:t xml:space="preserve"> 1 </w:t>
      </w:r>
      <w:r w:rsidRPr="001C3D69">
        <w:t xml:space="preserve">musí být uzavřena nejpozději do </w:t>
      </w:r>
      <w:r w:rsidR="007133C7">
        <w:t>jednoho měsíce od uzavření této Dohody</w:t>
      </w:r>
      <w:r w:rsidRPr="001C3D69">
        <w:t>;</w:t>
      </w:r>
    </w:p>
    <w:p w14:paraId="523C958E" w14:textId="290C0134" w:rsidR="00CA0709" w:rsidRPr="001C3D69" w:rsidRDefault="00823944" w:rsidP="00340213">
      <w:pPr>
        <w:pStyle w:val="Nadpis3-BS"/>
      </w:pPr>
      <w:r>
        <w:t>Dohoda o podmínkách výkonu předkupního práva</w:t>
      </w:r>
      <w:r w:rsidR="00CA0709" w:rsidRPr="001C3D69">
        <w:t xml:space="preserve"> musí být uzavřena nejpozději </w:t>
      </w:r>
      <w:r w:rsidR="00A935B3" w:rsidRPr="001C3D69">
        <w:t>před</w:t>
      </w:r>
      <w:r w:rsidR="00CA0709" w:rsidRPr="001C3D69">
        <w:t xml:space="preserve"> konání</w:t>
      </w:r>
      <w:r w:rsidR="00A935B3" w:rsidRPr="001C3D69">
        <w:t>m</w:t>
      </w:r>
      <w:r w:rsidR="00CA0709" w:rsidRPr="001C3D69">
        <w:t xml:space="preserve"> Valné hromady 1. Smluvní strany však považují za efektivní, pokud k tomuto jednání dojde ideálně do 30.6.2025 a vynaloží za tímto účelem potřebné úsilí;</w:t>
      </w:r>
    </w:p>
    <w:p w14:paraId="79425D19" w14:textId="4ECD00BD" w:rsidR="002019D3" w:rsidRPr="001C3D69" w:rsidRDefault="00B45080" w:rsidP="00340213">
      <w:pPr>
        <w:pStyle w:val="Nadpis3-BS"/>
      </w:pPr>
      <w:r w:rsidRPr="001C3D69">
        <w:t>k převodu vlastnického práva ke Stávajícím akciím Minoritních akcionářů na Investora</w:t>
      </w:r>
      <w:r w:rsidR="00347450" w:rsidRPr="001C3D69">
        <w:t xml:space="preserve"> </w:t>
      </w:r>
      <w:r w:rsidRPr="001C3D69">
        <w:t>(</w:t>
      </w:r>
      <w:r w:rsidR="00347450" w:rsidRPr="001C3D69">
        <w:t xml:space="preserve">čl. </w:t>
      </w:r>
      <w:r w:rsidR="00E70AE1" w:rsidRPr="001C3D69">
        <w:fldChar w:fldCharType="begin"/>
      </w:r>
      <w:r w:rsidR="00347450" w:rsidRPr="001C3D69">
        <w:instrText xml:space="preserve"> REF _Ref198937938 \r \h </w:instrText>
      </w:r>
      <w:r w:rsidR="00C1387B" w:rsidRPr="001C3D69">
        <w:instrText xml:space="preserve"> \* MERGEFORMAT </w:instrText>
      </w:r>
      <w:r w:rsidR="00E70AE1" w:rsidRPr="001C3D69">
        <w:fldChar w:fldCharType="separate"/>
      </w:r>
      <w:r w:rsidR="00C12301">
        <w:t>3.1.3</w:t>
      </w:r>
      <w:r w:rsidR="00E70AE1" w:rsidRPr="001C3D69">
        <w:fldChar w:fldCharType="end"/>
      </w:r>
      <w:r w:rsidR="00C43B6D">
        <w:t>.</w:t>
      </w:r>
      <w:r w:rsidR="00347450" w:rsidRPr="001C3D69">
        <w:t xml:space="preserve"> </w:t>
      </w:r>
      <w:r w:rsidR="002572C4" w:rsidRPr="001C3D69">
        <w:t xml:space="preserve">a čl. </w:t>
      </w:r>
      <w:r w:rsidR="00C43B6D">
        <w:fldChar w:fldCharType="begin"/>
      </w:r>
      <w:r w:rsidR="00C43B6D">
        <w:instrText xml:space="preserve"> REF _Ref200561328 \r \h </w:instrText>
      </w:r>
      <w:r w:rsidR="00C43B6D">
        <w:fldChar w:fldCharType="separate"/>
      </w:r>
      <w:r w:rsidR="00C12301">
        <w:t>3.1.4</w:t>
      </w:r>
      <w:r w:rsidR="00C43B6D">
        <w:fldChar w:fldCharType="end"/>
      </w:r>
      <w:r w:rsidR="00C43B6D">
        <w:t>.</w:t>
      </w:r>
      <w:r w:rsidR="002572C4" w:rsidRPr="001C3D69">
        <w:t xml:space="preserve"> </w:t>
      </w:r>
      <w:r w:rsidRPr="001C3D69">
        <w:t xml:space="preserve">Dohody) </w:t>
      </w:r>
      <w:r w:rsidR="002572C4" w:rsidRPr="001C3D69">
        <w:t xml:space="preserve">musí </w:t>
      </w:r>
      <w:r w:rsidRPr="001C3D69">
        <w:t>dojít před konáním Valné hromady 2</w:t>
      </w:r>
      <w:r w:rsidR="00A935B3" w:rsidRPr="001C3D69">
        <w:t>;</w:t>
      </w:r>
    </w:p>
    <w:p w14:paraId="01FA733C" w14:textId="6A2DB817" w:rsidR="002019D3" w:rsidRPr="001C3D69" w:rsidRDefault="00B45080" w:rsidP="00340213">
      <w:pPr>
        <w:pStyle w:val="Nadpis3-BS"/>
      </w:pPr>
      <w:r w:rsidRPr="001C3D69">
        <w:t>p</w:t>
      </w:r>
      <w:r w:rsidR="002572C4" w:rsidRPr="001C3D69">
        <w:t xml:space="preserve">ovinnosti dle čl. </w:t>
      </w:r>
      <w:r w:rsidR="00E70AE1" w:rsidRPr="001C3D69">
        <w:fldChar w:fldCharType="begin"/>
      </w:r>
      <w:r w:rsidR="002572C4" w:rsidRPr="001C3D69">
        <w:instrText xml:space="preserve"> REF _Ref198931813 \r \h </w:instrText>
      </w:r>
      <w:r w:rsidR="00C1387B" w:rsidRPr="001C3D69">
        <w:instrText xml:space="preserve"> \* MERGEFORMAT </w:instrText>
      </w:r>
      <w:r w:rsidR="00E70AE1" w:rsidRPr="001C3D69">
        <w:fldChar w:fldCharType="separate"/>
      </w:r>
      <w:r w:rsidR="00C12301">
        <w:t>3.1.5</w:t>
      </w:r>
      <w:r w:rsidR="00E70AE1" w:rsidRPr="001C3D69">
        <w:fldChar w:fldCharType="end"/>
      </w:r>
      <w:r w:rsidR="002572C4" w:rsidRPr="001C3D69">
        <w:t xml:space="preserve"> až čl. </w:t>
      </w:r>
      <w:r w:rsidR="00F148B5">
        <w:fldChar w:fldCharType="begin"/>
      </w:r>
      <w:r w:rsidR="002019D3">
        <w:instrText xml:space="preserve"> REF _Ref198931816 \r \h  \* MERGEFORMAT </w:instrText>
      </w:r>
      <w:r w:rsidR="00F148B5">
        <w:fldChar w:fldCharType="separate"/>
      </w:r>
      <w:r w:rsidR="00C12301">
        <w:t>3.1.8</w:t>
      </w:r>
      <w:r w:rsidR="00F148B5">
        <w:fldChar w:fldCharType="end"/>
      </w:r>
      <w:r w:rsidR="002572C4" w:rsidRPr="001C3D69">
        <w:t xml:space="preserve"> Dohody musí být splněny před konáním Valné hromady </w:t>
      </w:r>
      <w:r w:rsidR="0024416E" w:rsidRPr="001C3D69">
        <w:t>2;</w:t>
      </w:r>
    </w:p>
    <w:p w14:paraId="00236EB0" w14:textId="4B35CF78" w:rsidR="00C1387B" w:rsidRPr="001C3D69" w:rsidRDefault="00C1387B" w:rsidP="00340213">
      <w:pPr>
        <w:pStyle w:val="Nadpis3-BS"/>
      </w:pPr>
      <w:bookmarkStart w:id="66" w:name="_Ref200487733"/>
      <w:r w:rsidRPr="001C3D69">
        <w:lastRenderedPageBreak/>
        <w:t xml:space="preserve">Obligační příplatek Investora dle čl. </w:t>
      </w:r>
      <w:r w:rsidR="00E70AE1" w:rsidRPr="001C3D69">
        <w:fldChar w:fldCharType="begin"/>
      </w:r>
      <w:r w:rsidRPr="001C3D69">
        <w:instrText xml:space="preserve"> REF _Ref198939115 \r \h  \* MERGEFORMAT </w:instrText>
      </w:r>
      <w:r w:rsidR="00E70AE1" w:rsidRPr="001C3D69">
        <w:fldChar w:fldCharType="separate"/>
      </w:r>
      <w:r w:rsidR="00C12301">
        <w:t>3.1.9</w:t>
      </w:r>
      <w:r w:rsidR="00E70AE1" w:rsidRPr="001C3D69">
        <w:fldChar w:fldCharType="end"/>
      </w:r>
      <w:r w:rsidRPr="001C3D69">
        <w:t xml:space="preserve"> této Dohody (pokud bude potřebný) musí Investor poskytn</w:t>
      </w:r>
      <w:r w:rsidR="006644D6" w:rsidRPr="001C3D69">
        <w:t>out Společnosti</w:t>
      </w:r>
      <w:r w:rsidRPr="001C3D69">
        <w:t xml:space="preserve"> </w:t>
      </w:r>
      <w:r w:rsidR="000E447E" w:rsidRPr="001C3D69">
        <w:t xml:space="preserve">(včetně uzavření příslušné smlouvy o poskytnutí příplatku mimo základní kapitál Společnosti) </w:t>
      </w:r>
      <w:r w:rsidRPr="001C3D69">
        <w:t>ne dříve než po přijetí Nového znění stanov Společnosti a nabytí jejich účinnosti</w:t>
      </w:r>
      <w:r w:rsidR="00A935B3" w:rsidRPr="001C3D69">
        <w:t>,</w:t>
      </w:r>
      <w:r w:rsidRPr="001C3D69">
        <w:t xml:space="preserve"> a ne později</w:t>
      </w:r>
      <w:r w:rsidR="00A935B3" w:rsidRPr="001C3D69">
        <w:t>,</w:t>
      </w:r>
      <w:r w:rsidRPr="001C3D69">
        <w:t xml:space="preserve"> než bude zahájeno hlasování o přijetí Usnesení dle čl. </w:t>
      </w:r>
      <w:r w:rsidR="00E70AE1" w:rsidRPr="001C3D69">
        <w:fldChar w:fldCharType="begin"/>
      </w:r>
      <w:r w:rsidR="006644D6" w:rsidRPr="001C3D69">
        <w:instrText xml:space="preserve"> REF _Ref198998570 \r \h </w:instrText>
      </w:r>
      <w:r w:rsidR="00E70AE1" w:rsidRPr="001C3D69">
        <w:fldChar w:fldCharType="separate"/>
      </w:r>
      <w:r w:rsidR="00C12301">
        <w:t>3.1.10.7</w:t>
      </w:r>
      <w:r w:rsidR="00E70AE1" w:rsidRPr="001C3D69">
        <w:fldChar w:fldCharType="end"/>
      </w:r>
      <w:r w:rsidR="006644D6" w:rsidRPr="001C3D69">
        <w:t xml:space="preserve"> </w:t>
      </w:r>
      <w:r w:rsidRPr="001C3D69">
        <w:t>této Dohody; a</w:t>
      </w:r>
      <w:bookmarkEnd w:id="66"/>
    </w:p>
    <w:p w14:paraId="6A59F7A8" w14:textId="0BCC92C1" w:rsidR="0024416E" w:rsidRPr="001C3D69" w:rsidRDefault="002572C4" w:rsidP="00340213">
      <w:pPr>
        <w:pStyle w:val="Nadpis3-BS"/>
      </w:pPr>
      <w:r w:rsidRPr="001C3D69">
        <w:t xml:space="preserve">Usnesení dle čl. </w:t>
      </w:r>
      <w:r w:rsidR="00E70AE1" w:rsidRPr="001C3D69">
        <w:fldChar w:fldCharType="begin"/>
      </w:r>
      <w:r w:rsidR="00FE28CB" w:rsidRPr="001C3D69">
        <w:instrText xml:space="preserve"> REF _Ref198931945 \r \h </w:instrText>
      </w:r>
      <w:r w:rsidR="00C1387B" w:rsidRPr="001C3D69">
        <w:instrText xml:space="preserve"> \* MERGEFORMAT </w:instrText>
      </w:r>
      <w:r w:rsidR="00E70AE1" w:rsidRPr="001C3D69">
        <w:fldChar w:fldCharType="separate"/>
      </w:r>
      <w:r w:rsidR="00C12301">
        <w:t>3.1.10.1</w:t>
      </w:r>
      <w:r w:rsidR="00E70AE1" w:rsidRPr="001C3D69">
        <w:fldChar w:fldCharType="end"/>
      </w:r>
      <w:r w:rsidR="00FE28CB" w:rsidRPr="001C3D69">
        <w:t xml:space="preserve"> až </w:t>
      </w:r>
      <w:r w:rsidR="00347450" w:rsidRPr="001C3D69">
        <w:t xml:space="preserve">čl. </w:t>
      </w:r>
      <w:r w:rsidR="00E70AE1" w:rsidRPr="001C3D69">
        <w:fldChar w:fldCharType="begin"/>
      </w:r>
      <w:r w:rsidR="00A935B3" w:rsidRPr="001C3D69">
        <w:instrText xml:space="preserve"> REF _Ref198998570 \r \h </w:instrText>
      </w:r>
      <w:r w:rsidR="00E70AE1" w:rsidRPr="001C3D69">
        <w:fldChar w:fldCharType="separate"/>
      </w:r>
      <w:r w:rsidR="00C12301">
        <w:t>3.1.10.7</w:t>
      </w:r>
      <w:r w:rsidR="00E70AE1" w:rsidRPr="001C3D69">
        <w:fldChar w:fldCharType="end"/>
      </w:r>
      <w:r w:rsidR="00A935B3" w:rsidRPr="001C3D69">
        <w:t xml:space="preserve"> </w:t>
      </w:r>
      <w:r w:rsidR="00FE28CB" w:rsidRPr="001C3D69">
        <w:t xml:space="preserve">Dohody </w:t>
      </w:r>
      <w:r w:rsidR="00347450" w:rsidRPr="001C3D69">
        <w:t xml:space="preserve">musí být přijaty </w:t>
      </w:r>
      <w:r w:rsidR="00A935B3" w:rsidRPr="001C3D69">
        <w:t xml:space="preserve">v pořadí uvedeném v čl. </w:t>
      </w:r>
      <w:r w:rsidR="00E70AE1" w:rsidRPr="001C3D69">
        <w:fldChar w:fldCharType="begin"/>
      </w:r>
      <w:r w:rsidR="00A935B3" w:rsidRPr="001C3D69">
        <w:instrText xml:space="preserve"> REF _Ref197721398 \r \h </w:instrText>
      </w:r>
      <w:r w:rsidR="00E70AE1" w:rsidRPr="001C3D69">
        <w:fldChar w:fldCharType="separate"/>
      </w:r>
      <w:r w:rsidR="00C12301">
        <w:t>3.1.10</w:t>
      </w:r>
      <w:r w:rsidR="00E70AE1" w:rsidRPr="001C3D69">
        <w:fldChar w:fldCharType="end"/>
      </w:r>
      <w:r w:rsidR="00A935B3" w:rsidRPr="001C3D69">
        <w:t xml:space="preserve"> Dohody </w:t>
      </w:r>
      <w:r w:rsidR="00347450" w:rsidRPr="001C3D69">
        <w:t>na Valné hromadě</w:t>
      </w:r>
      <w:r w:rsidR="0024416E" w:rsidRPr="001C3D69">
        <w:t xml:space="preserve"> 2</w:t>
      </w:r>
      <w:r w:rsidR="00C1387B" w:rsidRPr="001C3D69">
        <w:t xml:space="preserve">. Smluvní strany jsou si vědomy, že Usnesení o zvýšení základního kapitálu a úpisu akcií může </w:t>
      </w:r>
      <w:r w:rsidR="00D90AF4" w:rsidRPr="001C3D69">
        <w:t>nabýt účinnosti</w:t>
      </w:r>
      <w:r w:rsidR="00C1387B" w:rsidRPr="001C3D69">
        <w:t xml:space="preserve"> nejdříve poté, co nabude účinnosti Usnesení o snížení základního kapitálu</w:t>
      </w:r>
      <w:r w:rsidR="00D90AF4" w:rsidRPr="001C3D69">
        <w:t xml:space="preserve"> a toto snížení základního kapitálu Společnosti bude zapsáno do obchodního rejstříku (tj. nabude účinnosti)</w:t>
      </w:r>
      <w:r w:rsidR="00C1387B" w:rsidRPr="001C3D69">
        <w:t>.</w:t>
      </w:r>
    </w:p>
    <w:p w14:paraId="187ECED4" w14:textId="7AB0D7D3" w:rsidR="008D199B" w:rsidRPr="001C3D69" w:rsidRDefault="008D199B" w:rsidP="00340213">
      <w:pPr>
        <w:pStyle w:val="Nadpis2-BS"/>
      </w:pPr>
      <w:r w:rsidRPr="001C3D69">
        <w:t>Smluvní strany se zavazují učinit veškeré kroky a učinit veškerá jednání</w:t>
      </w:r>
      <w:r w:rsidR="002019D3" w:rsidRPr="001C3D69">
        <w:t xml:space="preserve"> a kroky</w:t>
      </w:r>
      <w:r w:rsidRPr="001C3D69">
        <w:t>, která jsou potřebná k tomu, aby bylo dosaženo v souladu s</w:t>
      </w:r>
      <w:r w:rsidR="00B42A89" w:rsidRPr="001C3D69">
        <w:t xml:space="preserve"> tímto </w:t>
      </w:r>
      <w:r w:rsidRPr="001C3D69">
        <w:t xml:space="preserve">čl. </w:t>
      </w:r>
      <w:r w:rsidR="00E70AE1" w:rsidRPr="001C3D69">
        <w:fldChar w:fldCharType="begin"/>
      </w:r>
      <w:r w:rsidR="00B42A89" w:rsidRPr="001C3D69">
        <w:instrText xml:space="preserve"> REF _Ref198327005 \r \h </w:instrText>
      </w:r>
      <w:r w:rsidR="00E70AE1" w:rsidRPr="001C3D69">
        <w:fldChar w:fldCharType="separate"/>
      </w:r>
      <w:r w:rsidR="00C12301">
        <w:t>3</w:t>
      </w:r>
      <w:r w:rsidR="00E70AE1" w:rsidRPr="001C3D69">
        <w:fldChar w:fldCharType="end"/>
      </w:r>
      <w:r w:rsidR="00B42A89" w:rsidRPr="001C3D69">
        <w:t xml:space="preserve"> </w:t>
      </w:r>
      <w:r w:rsidRPr="001C3D69">
        <w:t>Výchozího</w:t>
      </w:r>
      <w:r w:rsidR="00A935B3" w:rsidRPr="001C3D69">
        <w:t xml:space="preserve"> nastavení Společnosti</w:t>
      </w:r>
      <w:r w:rsidR="002019D3" w:rsidRPr="001C3D69">
        <w:t>, a zajistit splnění veškerých kroků</w:t>
      </w:r>
      <w:r w:rsidR="00A935B3" w:rsidRPr="001C3D69">
        <w:t xml:space="preserve"> </w:t>
      </w:r>
      <w:r w:rsidR="002019D3" w:rsidRPr="001C3D69">
        <w:t xml:space="preserve">a jednání potřebných k přijetí a nabytí účinnosti Usnesení a dalších kroků uvedených v tomto čl. </w:t>
      </w:r>
      <w:r w:rsidR="00E70AE1" w:rsidRPr="001C3D69">
        <w:fldChar w:fldCharType="begin"/>
      </w:r>
      <w:r w:rsidR="002019D3" w:rsidRPr="001C3D69">
        <w:instrText xml:space="preserve"> REF _Ref198327005 \r \h </w:instrText>
      </w:r>
      <w:r w:rsidR="00E70AE1" w:rsidRPr="001C3D69">
        <w:fldChar w:fldCharType="separate"/>
      </w:r>
      <w:r w:rsidR="00C12301">
        <w:t>3</w:t>
      </w:r>
      <w:r w:rsidR="00E70AE1" w:rsidRPr="001C3D69">
        <w:fldChar w:fldCharType="end"/>
      </w:r>
      <w:r w:rsidR="002019D3" w:rsidRPr="001C3D69">
        <w:t xml:space="preserve"> Dohody</w:t>
      </w:r>
      <w:r w:rsidRPr="001C3D69">
        <w:t>, přičemž se každá ze Smluvních stran zavazuj</w:t>
      </w:r>
      <w:bookmarkEnd w:id="55"/>
      <w:r w:rsidRPr="001C3D69">
        <w:t xml:space="preserve">e </w:t>
      </w:r>
      <w:r w:rsidR="002019D3" w:rsidRPr="001C3D69">
        <w:t>za tímto účelem učinit mimo jiné následující kroky a jednání</w:t>
      </w:r>
      <w:r w:rsidRPr="001C3D69">
        <w:t xml:space="preserve">: </w:t>
      </w:r>
    </w:p>
    <w:p w14:paraId="53D16CB0" w14:textId="3B75A112" w:rsidR="00CA0709" w:rsidRPr="001C3D69" w:rsidRDefault="00CA0709" w:rsidP="00340213">
      <w:pPr>
        <w:pStyle w:val="Nadpis3-BS"/>
      </w:pPr>
      <w:r w:rsidRPr="001C3D69">
        <w:t xml:space="preserve">Smluvní strany uzavřou Dohodu o narovnání 1 a </w:t>
      </w:r>
      <w:r w:rsidR="00EC306C">
        <w:t xml:space="preserve">Dohodu o podmínkách </w:t>
      </w:r>
      <w:r w:rsidR="0075740C">
        <w:t>výkonu</w:t>
      </w:r>
      <w:r w:rsidR="00EC306C">
        <w:t xml:space="preserve"> předkupního práva</w:t>
      </w:r>
      <w:r w:rsidR="00C77A62" w:rsidRPr="001C3D69">
        <w:t>;</w:t>
      </w:r>
    </w:p>
    <w:p w14:paraId="24437554" w14:textId="212EBD6C" w:rsidR="008D199B" w:rsidRPr="001C3D69" w:rsidRDefault="008D199B" w:rsidP="00340213">
      <w:pPr>
        <w:pStyle w:val="Nadpis3-BS"/>
      </w:pPr>
      <w:r w:rsidRPr="001C3D69">
        <w:t>každá ze Smluvních stran bude vykonávat svá akcionářská práva spojená s akciemi, které vlastní, takovým způsobem, aby byla přijata všechna Usnesení, zejména hlasovat na příslušné valné hromadě Společnosti pro přijetí každého z</w:t>
      </w:r>
      <w:r w:rsidR="00CF1864">
        <w:t> </w:t>
      </w:r>
      <w:r w:rsidRPr="001C3D69">
        <w:t>Usnesení</w:t>
      </w:r>
      <w:r w:rsidR="00CF1864">
        <w:t xml:space="preserve"> za podmínek uvedených v této </w:t>
      </w:r>
      <w:r w:rsidR="00623EAB">
        <w:t>Dohodě</w:t>
      </w:r>
      <w:r w:rsidRPr="001C3D69">
        <w:t>;</w:t>
      </w:r>
    </w:p>
    <w:p w14:paraId="4AF8E5BE" w14:textId="77777777" w:rsidR="008D199B" w:rsidRPr="001C3D69" w:rsidRDefault="008D199B" w:rsidP="00340213">
      <w:pPr>
        <w:pStyle w:val="Nadpis3-BS"/>
      </w:pPr>
      <w:r w:rsidRPr="001C3D69">
        <w:t>každá ze Smluvní stran zajistí přítomnost osoby oprávněné hlasovat (jednat) na Valné hromadě</w:t>
      </w:r>
      <w:r w:rsidR="0084674E" w:rsidRPr="001C3D69">
        <w:t>;</w:t>
      </w:r>
    </w:p>
    <w:p w14:paraId="499275C7" w14:textId="77777777" w:rsidR="008D199B" w:rsidRPr="001C3D69" w:rsidRDefault="008D199B" w:rsidP="00340213">
      <w:pPr>
        <w:pStyle w:val="Nadpis3-BS"/>
      </w:pPr>
      <w:bookmarkStart w:id="67" w:name="_Ref41901179"/>
      <w:r w:rsidRPr="001C3D69">
        <w:t>SMP se vzdá na příslušné Valné hromadě Společnosti vzdá přednostního práva na úpis Nových akcií Společnosti; a</w:t>
      </w:r>
      <w:bookmarkEnd w:id="67"/>
    </w:p>
    <w:p w14:paraId="12BD1F46" w14:textId="77777777" w:rsidR="008D199B" w:rsidRPr="001C3D69" w:rsidRDefault="008D199B" w:rsidP="00340213">
      <w:pPr>
        <w:pStyle w:val="Nadpis3-BS"/>
      </w:pPr>
      <w:bookmarkStart w:id="68" w:name="_Ref41901180"/>
      <w:r w:rsidRPr="001C3D69">
        <w:t>Smluvní strany se zavazují zdržet se jakýchkoli kroků a jednání, kterými by mohlo být zpochybněno přijetí kteréhokoli z Usnesení, a/nebo zpochybněny veškeré další kroky a jednání</w:t>
      </w:r>
      <w:bookmarkEnd w:id="68"/>
      <w:r w:rsidRPr="001C3D69">
        <w:t>, která budou učiněna v souvislosti s Výchozím nastavením</w:t>
      </w:r>
      <w:r w:rsidR="00A935B3" w:rsidRPr="001C3D69">
        <w:t xml:space="preserve"> Společnosti</w:t>
      </w:r>
      <w:r w:rsidRPr="001C3D69">
        <w:t xml:space="preserve">. </w:t>
      </w:r>
    </w:p>
    <w:p w14:paraId="59F7D29C" w14:textId="705A85DD" w:rsidR="006D572F" w:rsidRPr="00745432" w:rsidRDefault="006D572F" w:rsidP="006D572F">
      <w:pPr>
        <w:pStyle w:val="Nadpis2-BS"/>
        <w:tabs>
          <w:tab w:val="clear" w:pos="2268"/>
          <w:tab w:val="num" w:pos="1134"/>
          <w:tab w:val="num" w:pos="1843"/>
        </w:tabs>
      </w:pPr>
      <w:bookmarkStart w:id="69" w:name="_Ref41490557"/>
      <w:bookmarkStart w:id="70" w:name="_Ref200578745"/>
      <w:r w:rsidRPr="00745432">
        <w:t xml:space="preserve">Dojde-li ke </w:t>
      </w:r>
      <w:r w:rsidRPr="00745432">
        <w:rPr>
          <w:sz w:val="24"/>
        </w:rPr>
        <w:t xml:space="preserve">(i) </w:t>
      </w:r>
      <w:r w:rsidRPr="00745432">
        <w:t xml:space="preserve">zrušení Usnesení o zvýšení základního kapitálu a úpisu akcií (např. z důvodů uvedených v § 465 odst. 2 ZOK) nebo nastane-li (ii) neplatnost nebo zdánlivost (neexistence) Usnesení o zvýšení základního kapitálu a úpisu akcií, zavazují se Smluvní strany postupovat takovým způsobem, aby byl účel a cíl sledovaný tímto článkem (čl. </w:t>
      </w:r>
      <w:r w:rsidRPr="00745432">
        <w:fldChar w:fldCharType="begin"/>
      </w:r>
      <w:r w:rsidRPr="00745432">
        <w:instrText xml:space="preserve"> REF _Ref198327005 \r \h </w:instrText>
      </w:r>
      <w:r w:rsidR="004A0A39" w:rsidRPr="00745432">
        <w:instrText xml:space="preserve"> \* MERGEFORMAT </w:instrText>
      </w:r>
      <w:r w:rsidRPr="00745432">
        <w:fldChar w:fldCharType="separate"/>
      </w:r>
      <w:r w:rsidR="00C12301">
        <w:t>3</w:t>
      </w:r>
      <w:r w:rsidRPr="00745432">
        <w:fldChar w:fldCharType="end"/>
      </w:r>
      <w:r w:rsidRPr="00745432">
        <w:t xml:space="preserve">) Dohody v plném rozsahu a v co nejkratší době naplněn; za tímto účelem budou Smluvní strany zejména postupovat a jednat takovým způsobem, aby (a) došlo k přijetí nového usnesení o zvýšení základního kapitálu a úpisu akcií odpovídajícího v co nejvyšší míře zrušenému, neplatnému a/nebo zdánlivému Usnesení o zvýšení základního kapitálu a úpisu akcií, pouze s nahrazením (změnou) těch ustanovení, a/nebo s nápravou těch pochybení při jeho přijetí, která způsobila jeho zrušení, neplatnost a/nebo zdánlivost, (b) byly učiněny veškeré další kroky a jednání nezbytná k dosažení účelu a cíle sledovaného tímto článkem (čl. </w:t>
      </w:r>
      <w:r w:rsidRPr="00745432">
        <w:fldChar w:fldCharType="begin"/>
      </w:r>
      <w:r w:rsidRPr="00745432">
        <w:instrText xml:space="preserve"> REF _Ref198327005 \r \h </w:instrText>
      </w:r>
      <w:r w:rsidR="004A0A39" w:rsidRPr="00745432">
        <w:instrText xml:space="preserve"> \* MERGEFORMAT </w:instrText>
      </w:r>
      <w:r w:rsidRPr="00745432">
        <w:fldChar w:fldCharType="separate"/>
      </w:r>
      <w:r w:rsidR="00C12301">
        <w:t>3</w:t>
      </w:r>
      <w:r w:rsidRPr="00745432">
        <w:fldChar w:fldCharType="end"/>
      </w:r>
      <w:r w:rsidRPr="00745432">
        <w:t>) Dohody, a to včetně uzavření nové smlouvy o úpisu akcií se stejnými parametry jako má Smlouva o úpisu akcií, podání veškerých potřebných návrhů na zápis tohoto nového usnesení o zvýšení základního kapitálu a úpisu akcií, jakož i nové výše základního kapitálu Společnosti, včetně zápisů těchto skutečností skutečnosti do obchodního rejstříku; to platí obdobně i pro zrušení či neplatnost nebo zdánlivost (neexistenci) Usnesení o snížení základního kapitálu či jiných Usnesení.</w:t>
      </w:r>
      <w:bookmarkEnd w:id="69"/>
      <w:r w:rsidRPr="00745432">
        <w:t xml:space="preserve">   </w:t>
      </w:r>
      <w:bookmarkEnd w:id="70"/>
    </w:p>
    <w:p w14:paraId="5C2A90CC" w14:textId="46E5DA44" w:rsidR="008D199B" w:rsidRPr="001C3D69" w:rsidRDefault="008D199B" w:rsidP="00570AFD">
      <w:pPr>
        <w:pStyle w:val="Nadpis2-BS"/>
      </w:pPr>
      <w:r w:rsidRPr="001C3D69">
        <w:t>SMP není povinno hlasovat na Valné hromadě</w:t>
      </w:r>
      <w:r w:rsidR="00DB47B6" w:rsidRPr="001C3D69">
        <w:t xml:space="preserve"> o schválení Usnesení o zvýšení základního kapitálu a úpisu akcií</w:t>
      </w:r>
      <w:r w:rsidRPr="001C3D69">
        <w:t xml:space="preserve">, dokud Investor nesplní své povinnosti vyplývající z čl. </w:t>
      </w:r>
      <w:r w:rsidR="006D572F">
        <w:fldChar w:fldCharType="begin"/>
      </w:r>
      <w:r w:rsidR="006D572F">
        <w:instrText xml:space="preserve"> REF _Ref198931813 \r \h </w:instrText>
      </w:r>
      <w:r w:rsidR="006D572F">
        <w:fldChar w:fldCharType="separate"/>
      </w:r>
      <w:r w:rsidR="00C12301">
        <w:t>3.1.5</w:t>
      </w:r>
      <w:r w:rsidR="006D572F">
        <w:fldChar w:fldCharType="end"/>
      </w:r>
      <w:r w:rsidR="006D572F">
        <w:t xml:space="preserve"> </w:t>
      </w:r>
      <w:r w:rsidR="00DB47B6" w:rsidRPr="001C3D69">
        <w:t>této Dohody (uzavření smlouvy o poskytnutí Příplatku Investora 1</w:t>
      </w:r>
      <w:r w:rsidR="00A935B3" w:rsidRPr="001C3D69">
        <w:t xml:space="preserve"> </w:t>
      </w:r>
      <w:r w:rsidR="00A935B3" w:rsidRPr="00D36208">
        <w:t>a jeho poskytnutí</w:t>
      </w:r>
      <w:r w:rsidR="00DB47B6" w:rsidRPr="001C3D69">
        <w:t>)</w:t>
      </w:r>
      <w:r w:rsidRPr="001C3D69">
        <w:t xml:space="preserve">, čl. </w:t>
      </w:r>
      <w:r w:rsidR="00F148B5">
        <w:fldChar w:fldCharType="begin"/>
      </w:r>
      <w:r>
        <w:instrText xml:space="preserve"> REF _Ref198327191 \r \h  \* MERGEFORMAT </w:instrText>
      </w:r>
      <w:r w:rsidR="00F148B5">
        <w:fldChar w:fldCharType="separate"/>
      </w:r>
      <w:r w:rsidR="00C12301">
        <w:t>3.1.7</w:t>
      </w:r>
      <w:r w:rsidR="00F148B5">
        <w:fldChar w:fldCharType="end"/>
      </w:r>
      <w:r w:rsidR="00DB47B6" w:rsidRPr="001C3D69">
        <w:t xml:space="preserve"> této Dohody</w:t>
      </w:r>
      <w:r w:rsidRPr="001C3D69">
        <w:t xml:space="preserve"> </w:t>
      </w:r>
      <w:r w:rsidR="00DB47B6" w:rsidRPr="001C3D69">
        <w:t xml:space="preserve">(uzavření dohody o započtení) </w:t>
      </w:r>
      <w:r w:rsidRPr="001C3D69">
        <w:t xml:space="preserve">a čl. </w:t>
      </w:r>
      <w:r w:rsidR="00F148B5">
        <w:fldChar w:fldCharType="begin"/>
      </w:r>
      <w:r>
        <w:instrText xml:space="preserve"> REF _Ref198327193 \r \h  \* MERGEFORMAT </w:instrText>
      </w:r>
      <w:r w:rsidR="00F148B5">
        <w:fldChar w:fldCharType="separate"/>
      </w:r>
      <w:r w:rsidR="00C12301">
        <w:t>3.1.8</w:t>
      </w:r>
      <w:r w:rsidR="00F148B5">
        <w:fldChar w:fldCharType="end"/>
      </w:r>
      <w:r w:rsidRPr="00D36208">
        <w:t>.</w:t>
      </w:r>
      <w:r w:rsidRPr="001C3D69">
        <w:t xml:space="preserve"> </w:t>
      </w:r>
      <w:bookmarkEnd w:id="21"/>
      <w:r w:rsidRPr="001C3D69">
        <w:t>této Dohody</w:t>
      </w:r>
      <w:r w:rsidR="00DB47B6" w:rsidRPr="001C3D69">
        <w:t xml:space="preserve"> (uzavření smlouvy o poskytnutí Příplatku Investora </w:t>
      </w:r>
      <w:r w:rsidR="00DB47B6" w:rsidRPr="001C3D69">
        <w:lastRenderedPageBreak/>
        <w:t>2</w:t>
      </w:r>
      <w:r w:rsidR="00A935B3" w:rsidRPr="001C3D69">
        <w:t xml:space="preserve"> </w:t>
      </w:r>
      <w:r w:rsidR="00A935B3" w:rsidRPr="00D36208">
        <w:t>a jeho poskytnutí</w:t>
      </w:r>
      <w:r w:rsidR="00DB47B6" w:rsidRPr="001C3D69">
        <w:t>)</w:t>
      </w:r>
      <w:r w:rsidR="00A935B3" w:rsidRPr="001C3D69">
        <w:t xml:space="preserve"> a splnění povinnosti dle čl. </w:t>
      </w:r>
      <w:r w:rsidR="00F148B5">
        <w:fldChar w:fldCharType="begin"/>
      </w:r>
      <w:r>
        <w:instrText xml:space="preserve"> REF _Ref198939115 \r \h  \* MERGEFORMAT </w:instrText>
      </w:r>
      <w:r w:rsidR="00F148B5">
        <w:fldChar w:fldCharType="separate"/>
      </w:r>
      <w:r w:rsidR="00C12301">
        <w:t>3.1.9</w:t>
      </w:r>
      <w:r w:rsidR="00F148B5">
        <w:fldChar w:fldCharType="end"/>
      </w:r>
      <w:r w:rsidR="00A935B3" w:rsidRPr="001C3D69">
        <w:t xml:space="preserve"> této Dohody </w:t>
      </w:r>
      <w:r w:rsidR="00A935B3" w:rsidRPr="00D36208">
        <w:t>(včetně poskytnutí příslušného Obligačního příplatku, pokud bude zapotřebí)</w:t>
      </w:r>
      <w:r w:rsidR="004A0A39">
        <w:t xml:space="preserve"> a pokud by akciový podíl SMP klesl pod 13,00 % základního kapitálu a všech hlasů</w:t>
      </w:r>
      <w:r w:rsidR="00A935B3" w:rsidRPr="00D36208">
        <w:t>.</w:t>
      </w:r>
      <w:r w:rsidR="00A935B3" w:rsidRPr="001C3D69">
        <w:t xml:space="preserve"> </w:t>
      </w:r>
      <w:r w:rsidRPr="001C3D69">
        <w:t xml:space="preserve">Investor není povinen </w:t>
      </w:r>
      <w:r w:rsidR="00DB47B6" w:rsidRPr="001C3D69">
        <w:t>hlasovat na Valné hromadě o přijetí Usnesení o zvýšení základního kapitálu a úpisu akcií</w:t>
      </w:r>
      <w:r w:rsidRPr="001C3D69">
        <w:t xml:space="preserve">, </w:t>
      </w:r>
      <w:r w:rsidR="00DB47B6" w:rsidRPr="001C3D69">
        <w:t xml:space="preserve">ani uzavírat Smlouvu o úpisu akcií, ani poskytovat jakékoli zdroje Společnosti dle čl. </w:t>
      </w:r>
      <w:r w:rsidR="00F148B5">
        <w:fldChar w:fldCharType="begin"/>
      </w:r>
      <w:r>
        <w:instrText xml:space="preserve"> REF _Ref198327005 \r \h  \* MERGEFORMAT </w:instrText>
      </w:r>
      <w:r w:rsidR="00F148B5">
        <w:fldChar w:fldCharType="separate"/>
      </w:r>
      <w:r w:rsidR="00C12301">
        <w:t>3</w:t>
      </w:r>
      <w:r w:rsidR="00F148B5">
        <w:fldChar w:fldCharType="end"/>
      </w:r>
      <w:r w:rsidR="00DB47B6" w:rsidRPr="001C3D69">
        <w:t xml:space="preserve"> této Dohody, ani plnit povinnost stanovenou v čl. </w:t>
      </w:r>
      <w:r w:rsidR="00F148B5">
        <w:fldChar w:fldCharType="begin"/>
      </w:r>
      <w:r>
        <w:instrText xml:space="preserve"> REF _Ref198821576 \r \h  \* MERGEFORMAT </w:instrText>
      </w:r>
      <w:r w:rsidR="00F148B5">
        <w:fldChar w:fldCharType="separate"/>
      </w:r>
      <w:r w:rsidR="00C12301">
        <w:t>3.1.9</w:t>
      </w:r>
      <w:r w:rsidR="00F148B5">
        <w:fldChar w:fldCharType="end"/>
      </w:r>
      <w:r w:rsidR="00DB47B6" w:rsidRPr="001C3D69">
        <w:t xml:space="preserve"> této Dohody, dokud nejsou přijata usnesení valné hromady Společnosti dle čl. </w:t>
      </w:r>
      <w:r w:rsidR="00E70AE1" w:rsidRPr="001C3D69">
        <w:fldChar w:fldCharType="begin"/>
      </w:r>
      <w:r w:rsidR="00DB47B6" w:rsidRPr="001C3D69">
        <w:instrText xml:space="preserve"> REF _Ref198821709 \r \h </w:instrText>
      </w:r>
      <w:r w:rsidR="00E70AE1" w:rsidRPr="001C3D69">
        <w:fldChar w:fldCharType="separate"/>
      </w:r>
      <w:r w:rsidR="00C12301">
        <w:t>3.1.10.1</w:t>
      </w:r>
      <w:r w:rsidR="00E70AE1" w:rsidRPr="001C3D69">
        <w:fldChar w:fldCharType="end"/>
      </w:r>
      <w:r w:rsidR="00DB47B6" w:rsidRPr="001C3D69">
        <w:t xml:space="preserve"> až čl. </w:t>
      </w:r>
      <w:r w:rsidR="00E70AE1" w:rsidRPr="001C3D69">
        <w:fldChar w:fldCharType="begin"/>
      </w:r>
      <w:r w:rsidR="00DB47B6" w:rsidRPr="001C3D69">
        <w:instrText xml:space="preserve"> REF _Ref198821714 \r \h </w:instrText>
      </w:r>
      <w:r w:rsidR="00E70AE1" w:rsidRPr="001C3D69">
        <w:fldChar w:fldCharType="separate"/>
      </w:r>
      <w:r w:rsidR="00C12301">
        <w:t>3.1.10.6</w:t>
      </w:r>
      <w:r w:rsidR="00E70AE1" w:rsidRPr="001C3D69">
        <w:fldChar w:fldCharType="end"/>
      </w:r>
      <w:r w:rsidR="00DB47B6" w:rsidRPr="001C3D69">
        <w:t xml:space="preserve"> této Dohody. </w:t>
      </w:r>
    </w:p>
    <w:p w14:paraId="6801B7C0" w14:textId="5FDF583F" w:rsidR="008D199B" w:rsidRPr="001C3D69" w:rsidRDefault="008D199B" w:rsidP="00570AFD">
      <w:pPr>
        <w:pStyle w:val="Nadpis2-BS"/>
      </w:pPr>
      <w:r w:rsidRPr="001C3D69">
        <w:t>Investor se dále zavazuje, že nejpozději do tří (3) let od uzavření této Dohody zajistí, aby bylo dosaženo poklesu kumulované ztráty Společnosti pod jednu polovinu základního kapitálu Společnosti</w:t>
      </w:r>
      <w:r w:rsidR="00D10D4D" w:rsidRPr="001C3D69">
        <w:t xml:space="preserve">, a to </w:t>
      </w:r>
      <w:r w:rsidR="00F54EE5">
        <w:t>za</w:t>
      </w:r>
      <w:r w:rsidR="00D10D4D" w:rsidRPr="001C3D69">
        <w:t xml:space="preserve"> podmínek stanovených v čl. </w:t>
      </w:r>
      <w:r w:rsidR="001338C1">
        <w:fldChar w:fldCharType="begin"/>
      </w:r>
      <w:r w:rsidR="001338C1">
        <w:instrText xml:space="preserve"> REF _Ref200622238 \r \h </w:instrText>
      </w:r>
      <w:r w:rsidR="001338C1">
        <w:fldChar w:fldCharType="separate"/>
      </w:r>
      <w:r w:rsidR="00C12301">
        <w:t>6</w:t>
      </w:r>
      <w:r w:rsidR="001338C1">
        <w:fldChar w:fldCharType="end"/>
      </w:r>
      <w:r w:rsidR="001338C1">
        <w:t xml:space="preserve"> </w:t>
      </w:r>
      <w:r w:rsidR="00D10D4D" w:rsidRPr="001C3D69">
        <w:t xml:space="preserve">Dohody. </w:t>
      </w:r>
      <w:r w:rsidRPr="001C3D69">
        <w:t xml:space="preserve">Pro odstranění jakýchkoli pochybností se dále výslovně sjednává, že </w:t>
      </w:r>
      <w:r w:rsidR="00D10D4D" w:rsidRPr="001C3D69">
        <w:t>splnění této povinnosti Investora</w:t>
      </w:r>
      <w:r w:rsidRPr="001C3D69">
        <w:t xml:space="preserve"> nebude z hlediska poskytnutí finančního plnění žádným způsobem participovat SMP. </w:t>
      </w:r>
    </w:p>
    <w:p w14:paraId="20D95BCB" w14:textId="77777777" w:rsidR="008D199B" w:rsidRPr="001C3D69" w:rsidRDefault="008D199B" w:rsidP="00570AFD">
      <w:pPr>
        <w:pStyle w:val="Nadpis2-BS"/>
      </w:pPr>
      <w:bookmarkStart w:id="71" w:name="_Ref198545413"/>
      <w:r w:rsidRPr="001C3D69">
        <w:t>Smluvní strany jsou si vědomy, že součástí Nového znění stanov Společnosti je i úprava dobrovolného příplatku mimo základní kapitál, který se souhlasem představenstva Společnosti může poskytnout kterýkoli z akcionářů Společnosti (dále jen „</w:t>
      </w:r>
      <w:r w:rsidRPr="001C3D69">
        <w:rPr>
          <w:b/>
          <w:bCs/>
        </w:rPr>
        <w:t>Obligační příplatek</w:t>
      </w:r>
      <w:r w:rsidRPr="001C3D69">
        <w:t>“). V případě, kdy akcionář Společnosti zamýšlí poskytnout Společnosti Obligační příplatek, je povinen si vyžádat souhlas představenstva Společnosti a po jeho obdržení uzavřít se Společností příslušnou smlouvu o poskytnutí příplatku. Takto poskytnutý Obligační příplatek může být akcionáři, který jej poskytnul, vrácen, přičemž takovýto akcionář má právo na jeho vrácení, a to za následujících podmínek:</w:t>
      </w:r>
      <w:bookmarkEnd w:id="71"/>
      <w:r w:rsidRPr="001C3D69">
        <w:t xml:space="preserve"> </w:t>
      </w:r>
    </w:p>
    <w:p w14:paraId="4DA333FE" w14:textId="77777777" w:rsidR="008D199B" w:rsidRPr="001C3D69" w:rsidRDefault="008D199B" w:rsidP="00B63371">
      <w:pPr>
        <w:pStyle w:val="Nadpis3-BS"/>
      </w:pPr>
      <w:r w:rsidRPr="001C3D69">
        <w:t>jsou splněny veškeré požadavky právních předpisů a stanov Společnosti na rozdělování vlastních zdrojů Společnosti;</w:t>
      </w:r>
    </w:p>
    <w:p w14:paraId="090E686D" w14:textId="77777777" w:rsidR="008D199B" w:rsidRPr="001C3D69" w:rsidRDefault="008D199B" w:rsidP="00B63371">
      <w:pPr>
        <w:pStyle w:val="Nadpis3-BS"/>
      </w:pPr>
      <w:r w:rsidRPr="001C3D69">
        <w:t>valná hromada Společnosti rozhodne o vrácení příplatku akcionáři, které jej poskytl</w:t>
      </w:r>
      <w:r w:rsidR="005B57BD" w:rsidRPr="001C3D69">
        <w:t>; je-li těchto akcionářů více, vrací se Obligační příplatek jednotlivým akcionářům poměrně (tj. v poměru dle výše Obligačních příplatků poskytnutých ze strany jednotlivých akcionářů a výše příplatku, který se akcionářům vrací)</w:t>
      </w:r>
    </w:p>
    <w:p w14:paraId="08C8C636" w14:textId="77777777" w:rsidR="008D199B" w:rsidRPr="001C3D69" w:rsidRDefault="008D199B" w:rsidP="004F13B3">
      <w:pPr>
        <w:pStyle w:val="Nadpis3-BS"/>
        <w:numPr>
          <w:ilvl w:val="0"/>
          <w:numId w:val="0"/>
        </w:numPr>
        <w:ind w:left="567"/>
      </w:pPr>
      <w:bookmarkStart w:id="72" w:name="_Hlk199103174"/>
      <w:r w:rsidRPr="001C3D69">
        <w:t xml:space="preserve">Příklad aplikace tohoto ustanovení: </w:t>
      </w:r>
    </w:p>
    <w:p w14:paraId="1968CA54" w14:textId="77777777" w:rsidR="008D199B" w:rsidRDefault="008D199B" w:rsidP="004F13B3">
      <w:pPr>
        <w:pStyle w:val="Nadpis3-BS"/>
        <w:numPr>
          <w:ilvl w:val="0"/>
          <w:numId w:val="0"/>
        </w:numPr>
        <w:ind w:left="567"/>
      </w:pPr>
      <w:r w:rsidRPr="001C3D69">
        <w:t xml:space="preserve">Poskytl-li akcionář </w:t>
      </w:r>
      <w:r w:rsidR="005B57BD" w:rsidRPr="001C3D69">
        <w:t>1</w:t>
      </w:r>
      <w:r w:rsidRPr="001C3D69">
        <w:t xml:space="preserve"> Obligační příplatek ve výši 10.000.000,- Kč a akcionář </w:t>
      </w:r>
      <w:r w:rsidR="005B57BD" w:rsidRPr="001C3D69">
        <w:t>2</w:t>
      </w:r>
      <w:r w:rsidRPr="001C3D69">
        <w:t xml:space="preserve"> Obligační příplatek ve výši 1.000.000,- Kč, přičemž valná hromada Společnosti rozhodla o vrácení těchto poskytnutých Obligačních příplatků ve výši 5.500.000,- Kč (při splnění veškerých požadavků právních předpisů a stanov Společnosti na rozdělování vlastních zdrojů Společnosti), bude akcionáři </w:t>
      </w:r>
      <w:r w:rsidR="005B57BD" w:rsidRPr="001C3D69">
        <w:t>1</w:t>
      </w:r>
      <w:r w:rsidRPr="001C3D69">
        <w:t xml:space="preserve"> vrácen Obligační příplatek ve výši 5.000.000,- Kč a akcionáři </w:t>
      </w:r>
      <w:r w:rsidR="005B57BD" w:rsidRPr="001C3D69">
        <w:t>2</w:t>
      </w:r>
      <w:r w:rsidRPr="001C3D69">
        <w:t xml:space="preserve"> Obligační příplatek ve výši 500.000,- Kč (bez ohledu na </w:t>
      </w:r>
      <w:r w:rsidR="003C13E4" w:rsidRPr="001C3D69">
        <w:t>termín, kdy došlo k</w:t>
      </w:r>
      <w:r w:rsidRPr="001C3D69">
        <w:t xml:space="preserve"> poskytnutí Obligačního příplatku). </w:t>
      </w:r>
    </w:p>
    <w:p w14:paraId="7E5D8ACA" w14:textId="13CB28A9" w:rsidR="00B63371" w:rsidRPr="001C3D69" w:rsidRDefault="00B63371" w:rsidP="004F13B3">
      <w:pPr>
        <w:pStyle w:val="Nadpis3-BS"/>
        <w:numPr>
          <w:ilvl w:val="0"/>
          <w:numId w:val="0"/>
        </w:numPr>
        <w:ind w:left="567"/>
      </w:pPr>
      <w:r>
        <w:t xml:space="preserve">Ustanovení tohoto článku o Obligačním příplatku se použijí i na </w:t>
      </w:r>
      <w:r w:rsidR="002B2A09">
        <w:t xml:space="preserve">příplatek Investora dle č. </w:t>
      </w:r>
      <w:r w:rsidR="00D15EB9">
        <w:fldChar w:fldCharType="begin"/>
      </w:r>
      <w:r w:rsidR="00D15EB9">
        <w:instrText xml:space="preserve"> REF _Ref199207702 \r \h </w:instrText>
      </w:r>
      <w:r w:rsidR="00D15EB9">
        <w:fldChar w:fldCharType="separate"/>
      </w:r>
      <w:r w:rsidR="00C12301">
        <w:t>3.1.9</w:t>
      </w:r>
      <w:r w:rsidR="00D15EB9">
        <w:fldChar w:fldCharType="end"/>
      </w:r>
      <w:r w:rsidR="00D15EB9">
        <w:t xml:space="preserve"> </w:t>
      </w:r>
      <w:r w:rsidR="002B2A09">
        <w:t>Dohody</w:t>
      </w:r>
      <w:r w:rsidR="00D15EB9">
        <w:t xml:space="preserve"> (pokud bude zapotřebí)</w:t>
      </w:r>
      <w:r w:rsidR="002B2A09">
        <w:t>.</w:t>
      </w:r>
    </w:p>
    <w:p w14:paraId="2C4FBF5F" w14:textId="7B011D49" w:rsidR="00D15EB9" w:rsidRPr="001C3D69" w:rsidRDefault="00D15EB9" w:rsidP="00D15EB9">
      <w:pPr>
        <w:pStyle w:val="Nadpis2-BS"/>
        <w:tabs>
          <w:tab w:val="clear" w:pos="2268"/>
          <w:tab w:val="num" w:pos="1134"/>
          <w:tab w:val="num" w:pos="1843"/>
        </w:tabs>
      </w:pPr>
      <w:bookmarkStart w:id="73" w:name="_Ref199208064"/>
      <w:bookmarkStart w:id="74" w:name="_Ref199082834"/>
      <w:bookmarkEnd w:id="72"/>
      <w:r w:rsidRPr="001C3D69">
        <w:t xml:space="preserve">Ukáže-li se, že úprava vrácení Obligačního příplatku dle Nového znění stanov Společnosti není v souladu s právními předpisy, ať z jakéhokoli důvodu, zavazují se Smluvní strany učinit veškeré kroky a jednání, která jsou zapotřebí k přijetí takové úpravy stanov Společnosti (popřípadě veškerých dalších smluv či jiných právních jednání, včetně této Dohody), kterých se dosáhne stejných výsledků, ke kterým vede úprava obsažená v čl. </w:t>
      </w:r>
      <w:r>
        <w:fldChar w:fldCharType="begin"/>
      </w:r>
      <w:r>
        <w:instrText xml:space="preserve"> REF _Ref198545413 \r \h </w:instrText>
      </w:r>
      <w:r>
        <w:fldChar w:fldCharType="separate"/>
      </w:r>
      <w:r w:rsidR="00C12301">
        <w:t>3.11</w:t>
      </w:r>
      <w:r>
        <w:fldChar w:fldCharType="end"/>
      </w:r>
      <w:r>
        <w:t xml:space="preserve"> </w:t>
      </w:r>
      <w:r w:rsidRPr="001C3D69">
        <w:t>této Dohody.</w:t>
      </w:r>
      <w:bookmarkEnd w:id="73"/>
      <w:r w:rsidRPr="001C3D69">
        <w:t xml:space="preserve"> </w:t>
      </w:r>
    </w:p>
    <w:p w14:paraId="64CD9229" w14:textId="00739270" w:rsidR="001865B6" w:rsidRPr="005524E5" w:rsidRDefault="001865B6">
      <w:pPr>
        <w:pStyle w:val="Nadpis2-BS"/>
        <w:tabs>
          <w:tab w:val="num" w:pos="1134"/>
        </w:tabs>
      </w:pPr>
      <w:r w:rsidRPr="005524E5">
        <w:t xml:space="preserve">Investor je povinen zachovat účast na Společnosti minimálně ve výši Akcií Investora, </w:t>
      </w:r>
      <w:r w:rsidR="005449CA" w:rsidRPr="005524E5">
        <w:t xml:space="preserve">nedohodnou-li se Smluvní strany nebo </w:t>
      </w:r>
      <w:r w:rsidRPr="005524E5">
        <w:t>nedo</w:t>
      </w:r>
      <w:r w:rsidR="005449CA" w:rsidRPr="005524E5">
        <w:t>jde-li k převodu Akcií Investora na třetí osobu v souladu s ustanoveními této Dohody</w:t>
      </w:r>
      <w:r w:rsidR="005524E5" w:rsidRPr="005524E5">
        <w:t xml:space="preserve"> a stanov Společnosti</w:t>
      </w:r>
      <w:r w:rsidRPr="005524E5">
        <w:t>. SMP je povinno zachovat účast na Společnosti minimálně ve výši Akcií SMP, nedohodnou-li se Smluvní strany jinak</w:t>
      </w:r>
      <w:r w:rsidR="005449CA" w:rsidRPr="005524E5">
        <w:t xml:space="preserve"> nebo nedojde-li k převodu Akcií SMP na třetí osobu v souladu s ustanoveními této Dohody</w:t>
      </w:r>
      <w:r w:rsidR="005524E5" w:rsidRPr="005524E5">
        <w:t xml:space="preserve"> a stanov Společnosti</w:t>
      </w:r>
      <w:r w:rsidR="005449CA" w:rsidRPr="005524E5">
        <w:t>.</w:t>
      </w:r>
      <w:bookmarkEnd w:id="74"/>
      <w:r w:rsidR="005449CA" w:rsidRPr="005524E5">
        <w:t xml:space="preserve"> </w:t>
      </w:r>
    </w:p>
    <w:p w14:paraId="3D6D0CB5" w14:textId="3C0CD8E3" w:rsidR="00C33418" w:rsidRPr="001C3D69" w:rsidRDefault="00C73285">
      <w:pPr>
        <w:pStyle w:val="Nadpis2-BS"/>
        <w:tabs>
          <w:tab w:val="num" w:pos="1134"/>
        </w:tabs>
      </w:pPr>
      <w:r w:rsidRPr="001C3D69">
        <w:t>Smluvní strany si dále potvrzují</w:t>
      </w:r>
      <w:r w:rsidR="00C302B5" w:rsidRPr="001C3D69">
        <w:t xml:space="preserve"> a sjednávají</w:t>
      </w:r>
      <w:r w:rsidRPr="001C3D69">
        <w:t xml:space="preserve">, že </w:t>
      </w:r>
      <w:r w:rsidR="00C302B5" w:rsidRPr="001C3D69">
        <w:t>splněním povinností dle tohoto</w:t>
      </w:r>
      <w:r w:rsidRPr="001C3D69">
        <w:t xml:space="preserve"> čl. </w:t>
      </w:r>
      <w:r w:rsidR="00E70AE1" w:rsidRPr="001C3D69">
        <w:fldChar w:fldCharType="begin"/>
      </w:r>
      <w:r w:rsidRPr="001C3D69">
        <w:instrText xml:space="preserve"> REF _Ref198327005 \r \h </w:instrText>
      </w:r>
      <w:r w:rsidR="00E70AE1" w:rsidRPr="001C3D69">
        <w:fldChar w:fldCharType="separate"/>
      </w:r>
      <w:r w:rsidR="00C12301">
        <w:t>3</w:t>
      </w:r>
      <w:r w:rsidR="00E70AE1" w:rsidRPr="001C3D69">
        <w:fldChar w:fldCharType="end"/>
      </w:r>
      <w:r w:rsidRPr="001C3D69">
        <w:t xml:space="preserve"> Dohody </w:t>
      </w:r>
      <w:r w:rsidR="00C302B5" w:rsidRPr="001C3D69">
        <w:t xml:space="preserve">je vypořádán v celém rozsahu Případ vyšší moci </w:t>
      </w:r>
      <w:r w:rsidR="00C302B5" w:rsidRPr="001C3D69">
        <w:rPr>
          <w:i/>
          <w:iCs/>
        </w:rPr>
        <w:t xml:space="preserve">(jak je tento pojem definován v rámci Akcionářské </w:t>
      </w:r>
      <w:r w:rsidR="00C302B5" w:rsidRPr="001C3D69">
        <w:rPr>
          <w:i/>
          <w:iCs/>
        </w:rPr>
        <w:lastRenderedPageBreak/>
        <w:t>dohody)</w:t>
      </w:r>
      <w:r w:rsidR="00C302B5" w:rsidRPr="001C3D69">
        <w:t xml:space="preserve"> spočívající v pandemii COVID-19 (respektive </w:t>
      </w:r>
      <w:r w:rsidR="000E1A5B">
        <w:t xml:space="preserve">i v jakýchkoliv </w:t>
      </w:r>
      <w:r w:rsidR="00C302B5" w:rsidRPr="001C3D69">
        <w:t xml:space="preserve">jiných důvodech), a to z hlediska jakýchkoli povinností Smluvních stran </w:t>
      </w:r>
      <w:r w:rsidR="00D10D4D" w:rsidRPr="001C3D69">
        <w:t xml:space="preserve">vůči sobě </w:t>
      </w:r>
      <w:r w:rsidR="00C302B5" w:rsidRPr="001C3D69">
        <w:t xml:space="preserve">navzájem či </w:t>
      </w:r>
      <w:r w:rsidR="00D10D4D" w:rsidRPr="001C3D69">
        <w:t xml:space="preserve">povinností Smluvních stran </w:t>
      </w:r>
      <w:r w:rsidR="00C302B5" w:rsidRPr="001C3D69">
        <w:t xml:space="preserve">vůči Společnosti, </w:t>
      </w:r>
      <w:r w:rsidR="00D10D4D" w:rsidRPr="001C3D69">
        <w:t xml:space="preserve">a to </w:t>
      </w:r>
      <w:r w:rsidR="00C302B5" w:rsidRPr="001C3D69">
        <w:t xml:space="preserve">za </w:t>
      </w:r>
      <w:r w:rsidR="00D10D4D" w:rsidRPr="001C3D69">
        <w:t xml:space="preserve">celou </w:t>
      </w:r>
      <w:r w:rsidR="00C302B5" w:rsidRPr="001C3D69">
        <w:t xml:space="preserve">dobu </w:t>
      </w:r>
      <w:r w:rsidR="00D10D4D" w:rsidRPr="001C3D69">
        <w:t>trvání Akcionářské dohody</w:t>
      </w:r>
      <w:r w:rsidR="00C302B5" w:rsidRPr="001C3D69">
        <w:t xml:space="preserve">. </w:t>
      </w:r>
      <w:r w:rsidR="00C33418" w:rsidRPr="001C3D69">
        <w:t xml:space="preserve">Další prohlášení, potvrzení a povinnosti týkající se vztahu Akcionářské dohody a této Dohody jsou uvedeny v čl. </w:t>
      </w:r>
      <w:r w:rsidR="00D35D70">
        <w:fldChar w:fldCharType="begin"/>
      </w:r>
      <w:r w:rsidR="00D35D70">
        <w:instrText xml:space="preserve"> REF _Ref200794723 \r \h </w:instrText>
      </w:r>
      <w:r w:rsidR="00D35D70">
        <w:fldChar w:fldCharType="separate"/>
      </w:r>
      <w:r w:rsidR="00C12301">
        <w:t>28</w:t>
      </w:r>
      <w:r w:rsidR="00D35D70">
        <w:fldChar w:fldCharType="end"/>
      </w:r>
      <w:r w:rsidR="00D35D70">
        <w:t xml:space="preserve"> </w:t>
      </w:r>
      <w:r w:rsidR="00C33418" w:rsidRPr="001C3D69">
        <w:t>této Dohody</w:t>
      </w:r>
      <w:r w:rsidR="00D15EB9">
        <w:t>, včetně prohlášení Smluvních stran o vypořádání povinností mezi nimi a neexistenci dluhů</w:t>
      </w:r>
      <w:r w:rsidR="00C33418" w:rsidRPr="001C3D69">
        <w:t>.</w:t>
      </w:r>
      <w:r w:rsidR="002B2A09">
        <w:t xml:space="preserve"> </w:t>
      </w:r>
    </w:p>
    <w:p w14:paraId="1B8D3F1E" w14:textId="3E0B7730" w:rsidR="004E6336" w:rsidRPr="001C3D69" w:rsidRDefault="00012F6D" w:rsidP="002B2A09">
      <w:pPr>
        <w:pStyle w:val="Nadpis1-BS"/>
      </w:pPr>
      <w:bookmarkStart w:id="75" w:name="_Ref200726466"/>
      <w:bookmarkEnd w:id="22"/>
      <w:bookmarkEnd w:id="23"/>
      <w:bookmarkEnd w:id="24"/>
      <w:r>
        <w:t xml:space="preserve">Plnění Investora, </w:t>
      </w:r>
      <w:r w:rsidR="00791C75">
        <w:t>P</w:t>
      </w:r>
      <w:r>
        <w:t>lnění SMP</w:t>
      </w:r>
      <w:r w:rsidR="006B49E0">
        <w:t xml:space="preserve"> 1</w:t>
      </w:r>
      <w:bookmarkEnd w:id="75"/>
    </w:p>
    <w:p w14:paraId="14BB20B1" w14:textId="19F803A4" w:rsidR="00821B49" w:rsidRPr="00745432" w:rsidRDefault="004E6336">
      <w:pPr>
        <w:pStyle w:val="Nadpis2-BS"/>
        <w:tabs>
          <w:tab w:val="num" w:pos="1134"/>
        </w:tabs>
      </w:pPr>
      <w:bookmarkStart w:id="76" w:name="_Ref199195033"/>
      <w:bookmarkStart w:id="77" w:name="_Ref199211599"/>
      <w:r w:rsidRPr="00745432">
        <w:t>Smluvní strany jsou si vědomy, že k zajištění dlouhodobé ekonomické stability Společnosti a stabilního zázemí pro rozvoj její sportovní činnosti, jakožto základních předpokladů pro</w:t>
      </w:r>
      <w:r w:rsidR="007A3E6C" w:rsidRPr="00745432">
        <w:t xml:space="preserve"> </w:t>
      </w:r>
      <w:r w:rsidR="00FF5894" w:rsidRPr="00745432">
        <w:t xml:space="preserve">dosahování </w:t>
      </w:r>
      <w:r w:rsidR="002B2A09" w:rsidRPr="00745432">
        <w:t>optimálních</w:t>
      </w:r>
      <w:r w:rsidR="001E58CB" w:rsidRPr="00745432">
        <w:t xml:space="preserve"> </w:t>
      </w:r>
      <w:r w:rsidRPr="00745432">
        <w:t>sportovní</w:t>
      </w:r>
      <w:r w:rsidR="001E58CB" w:rsidRPr="00745432">
        <w:t>ch</w:t>
      </w:r>
      <w:r w:rsidRPr="00745432">
        <w:t xml:space="preserve"> výsledk</w:t>
      </w:r>
      <w:r w:rsidR="001E58CB" w:rsidRPr="00745432">
        <w:t>ů</w:t>
      </w:r>
      <w:r w:rsidRPr="00745432">
        <w:t xml:space="preserve"> Společnosti</w:t>
      </w:r>
      <w:r w:rsidR="00312009" w:rsidRPr="00745432">
        <w:t xml:space="preserve"> v rámci hokejových soutěží</w:t>
      </w:r>
      <w:r w:rsidRPr="00745432">
        <w:t xml:space="preserve">, </w:t>
      </w:r>
      <w:r w:rsidR="00C302B5" w:rsidRPr="00745432">
        <w:t xml:space="preserve">a k zajištění Účelů Dohody, </w:t>
      </w:r>
      <w:r w:rsidRPr="00745432">
        <w:t>je nezbytné, aby</w:t>
      </w:r>
      <w:r w:rsidR="00EE036A" w:rsidRPr="00745432">
        <w:t xml:space="preserve"> Smluvní strany</w:t>
      </w:r>
      <w:r w:rsidR="00AA28A7" w:rsidRPr="00745432">
        <w:t xml:space="preserve"> (a to každá ze Smluvních stran) </w:t>
      </w:r>
      <w:bookmarkEnd w:id="76"/>
      <w:r w:rsidR="00821B49" w:rsidRPr="00745432">
        <w:t xml:space="preserve">zajistily splnění cílů stanovených v </w:t>
      </w:r>
      <w:bookmarkStart w:id="78" w:name="_Hlk198831372"/>
      <w:r w:rsidR="00821B49" w:rsidRPr="00745432">
        <w:t xml:space="preserve">čl. </w:t>
      </w:r>
      <w:r w:rsidR="00CD7100">
        <w:fldChar w:fldCharType="begin"/>
      </w:r>
      <w:r w:rsidR="00CD7100">
        <w:instrText xml:space="preserve"> REF _Ref200726466 \r \h </w:instrText>
      </w:r>
      <w:r w:rsidR="00CD7100">
        <w:fldChar w:fldCharType="separate"/>
      </w:r>
      <w:r w:rsidR="00C12301">
        <w:t>4</w:t>
      </w:r>
      <w:r w:rsidR="00CD7100">
        <w:fldChar w:fldCharType="end"/>
      </w:r>
      <w:r w:rsidR="00CD7100">
        <w:t xml:space="preserve"> </w:t>
      </w:r>
      <w:r w:rsidR="00D15EB9" w:rsidRPr="00745432">
        <w:t xml:space="preserve">a čl. </w:t>
      </w:r>
      <w:r w:rsidR="002A4237">
        <w:fldChar w:fldCharType="begin"/>
      </w:r>
      <w:r w:rsidR="002A4237">
        <w:instrText xml:space="preserve"> REF _Ref200800186 \r \h </w:instrText>
      </w:r>
      <w:r w:rsidR="002A4237">
        <w:fldChar w:fldCharType="separate"/>
      </w:r>
      <w:r w:rsidR="00C12301">
        <w:t>5</w:t>
      </w:r>
      <w:r w:rsidR="002A4237">
        <w:fldChar w:fldCharType="end"/>
      </w:r>
      <w:r w:rsidR="002A4237">
        <w:t xml:space="preserve"> </w:t>
      </w:r>
      <w:r w:rsidR="00821B49" w:rsidRPr="00745432">
        <w:t>Dohody</w:t>
      </w:r>
      <w:bookmarkEnd w:id="78"/>
      <w:r w:rsidR="00F80657" w:rsidRPr="00745432">
        <w:t>. Za tím účelem Smluvní strany (každá ze Smluvních stran) zajistí:</w:t>
      </w:r>
      <w:bookmarkEnd w:id="77"/>
    </w:p>
    <w:p w14:paraId="69E1E204" w14:textId="681F74CA" w:rsidR="00821B49" w:rsidRPr="00745432" w:rsidRDefault="00AA28A7" w:rsidP="002B2A09">
      <w:pPr>
        <w:pStyle w:val="Nadpis3-BS"/>
      </w:pPr>
      <w:r w:rsidRPr="00745432">
        <w:t xml:space="preserve">řádné </w:t>
      </w:r>
      <w:r w:rsidR="00821B49" w:rsidRPr="00745432">
        <w:t xml:space="preserve">uzavření </w:t>
      </w:r>
      <w:r w:rsidRPr="00745432">
        <w:t xml:space="preserve">a </w:t>
      </w:r>
      <w:r w:rsidR="00F80657" w:rsidRPr="00745432">
        <w:t>plnění</w:t>
      </w:r>
      <w:r w:rsidRPr="00745432">
        <w:t xml:space="preserve"> </w:t>
      </w:r>
      <w:r w:rsidR="00821B49" w:rsidRPr="00745432">
        <w:t>jednotlivých Realizačních smluv</w:t>
      </w:r>
      <w:r w:rsidR="007A7F54" w:rsidRPr="00745432">
        <w:t xml:space="preserve"> </w:t>
      </w:r>
      <w:r w:rsidR="00303C50" w:rsidRPr="00745432">
        <w:t xml:space="preserve">1 </w:t>
      </w:r>
      <w:r w:rsidR="007A7F54" w:rsidRPr="00745432">
        <w:t>v souladu se zákonnými požadavky pro jejich uzavření</w:t>
      </w:r>
      <w:r w:rsidR="00EE036A" w:rsidRPr="00745432">
        <w:t>;</w:t>
      </w:r>
      <w:r w:rsidRPr="00745432">
        <w:t xml:space="preserve"> a</w:t>
      </w:r>
    </w:p>
    <w:p w14:paraId="19A8AABE" w14:textId="46B387F2" w:rsidR="00AA28A7" w:rsidRPr="00745432" w:rsidRDefault="00EE036A" w:rsidP="002B2A09">
      <w:pPr>
        <w:pStyle w:val="Nadpis3-BS"/>
      </w:pPr>
      <w:r w:rsidRPr="00745432">
        <w:t>poskyt</w:t>
      </w:r>
      <w:r w:rsidR="00F80657" w:rsidRPr="00745432">
        <w:t>nutí</w:t>
      </w:r>
      <w:r w:rsidRPr="00745432">
        <w:t xml:space="preserve"> </w:t>
      </w:r>
      <w:r w:rsidR="00390E56" w:rsidRPr="00745432">
        <w:t>Společnosti</w:t>
      </w:r>
      <w:r w:rsidR="00F80657" w:rsidRPr="00745432">
        <w:t xml:space="preserve"> </w:t>
      </w:r>
      <w:r w:rsidR="00E978E1" w:rsidRPr="00745432">
        <w:t xml:space="preserve">řádně a včas </w:t>
      </w:r>
      <w:r w:rsidR="00F80657" w:rsidRPr="00745432">
        <w:t xml:space="preserve">Plnění </w:t>
      </w:r>
      <w:r w:rsidR="00390E56" w:rsidRPr="00745432">
        <w:t>Investora a Plnění SMP</w:t>
      </w:r>
      <w:r w:rsidR="002F6F6E" w:rsidRPr="00745432">
        <w:t xml:space="preserve"> 1</w:t>
      </w:r>
      <w:r w:rsidR="00F80657" w:rsidRPr="00745432">
        <w:t xml:space="preserve"> </w:t>
      </w:r>
      <w:r w:rsidRPr="00745432">
        <w:t xml:space="preserve">na základě </w:t>
      </w:r>
      <w:r w:rsidR="00303C50" w:rsidRPr="00745432">
        <w:t>jednotlivých Realizačních smluv 1</w:t>
      </w:r>
      <w:r w:rsidR="00F80657" w:rsidRPr="00745432">
        <w:t>; a</w:t>
      </w:r>
    </w:p>
    <w:p w14:paraId="76AAF517" w14:textId="39E152FB" w:rsidR="004E6336" w:rsidRPr="00745432" w:rsidRDefault="00AA28A7" w:rsidP="002B2A09">
      <w:pPr>
        <w:pStyle w:val="Nadpis3-BS"/>
      </w:pPr>
      <w:bookmarkStart w:id="79" w:name="_Ref200727944"/>
      <w:r w:rsidRPr="00745432">
        <w:t xml:space="preserve">nebude-li možné z jakéhokoli důvodu poskytovat Společnosti Plnění </w:t>
      </w:r>
      <w:r w:rsidR="002E6950" w:rsidRPr="00745432">
        <w:t xml:space="preserve">(nebo jeho část) </w:t>
      </w:r>
      <w:r w:rsidRPr="00745432">
        <w:t>na základě Realizačních smluv</w:t>
      </w:r>
      <w:r w:rsidR="00303C50" w:rsidRPr="00745432">
        <w:t xml:space="preserve"> 1</w:t>
      </w:r>
      <w:r w:rsidRPr="00745432">
        <w:t xml:space="preserve"> (nebo některé z nich), </w:t>
      </w:r>
      <w:r w:rsidR="00F80657" w:rsidRPr="00745432">
        <w:t xml:space="preserve">aby </w:t>
      </w:r>
      <w:r w:rsidR="00BC28F3" w:rsidRPr="00745432">
        <w:t xml:space="preserve">Smluvní strany </w:t>
      </w:r>
      <w:r w:rsidRPr="00745432">
        <w:t xml:space="preserve">postupovaly postupem sjednaným v čl. </w:t>
      </w:r>
      <w:r w:rsidR="00CD7100">
        <w:fldChar w:fldCharType="begin"/>
      </w:r>
      <w:r w:rsidR="00CD7100">
        <w:instrText xml:space="preserve"> REF _Ref200702590 \r \h </w:instrText>
      </w:r>
      <w:r w:rsidR="00CD7100">
        <w:fldChar w:fldCharType="separate"/>
      </w:r>
      <w:r w:rsidR="00C12301">
        <w:t>4.14</w:t>
      </w:r>
      <w:r w:rsidR="00CD7100">
        <w:fldChar w:fldCharType="end"/>
      </w:r>
      <w:r w:rsidR="00CD7100">
        <w:t xml:space="preserve"> </w:t>
      </w:r>
      <w:r w:rsidRPr="00745432">
        <w:t xml:space="preserve">této Dohody </w:t>
      </w:r>
      <w:r w:rsidR="00006201" w:rsidRPr="00745432">
        <w:t>a splnily tam uvedené povinnosti</w:t>
      </w:r>
      <w:r w:rsidRPr="00745432">
        <w:t xml:space="preserve"> tak, aby Společnost obdržela</w:t>
      </w:r>
      <w:r w:rsidR="006038A6" w:rsidRPr="00745432">
        <w:t xml:space="preserve">, nebude-li možné </w:t>
      </w:r>
      <w:r w:rsidR="00903572" w:rsidRPr="00745432">
        <w:t>poskytnout</w:t>
      </w:r>
      <w:r w:rsidR="006038A6" w:rsidRPr="00745432">
        <w:t xml:space="preserve"> </w:t>
      </w:r>
      <w:r w:rsidR="00C50944" w:rsidRPr="00745432">
        <w:t xml:space="preserve">původní </w:t>
      </w:r>
      <w:r w:rsidR="006038A6" w:rsidRPr="00745432">
        <w:t>Plnění na základě Realizačních smluv</w:t>
      </w:r>
      <w:r w:rsidR="00303C50" w:rsidRPr="00745432">
        <w:t xml:space="preserve"> 1</w:t>
      </w:r>
      <w:r w:rsidR="00F42E40" w:rsidRPr="00745432">
        <w:t>,</w:t>
      </w:r>
      <w:r w:rsidRPr="00745432">
        <w:t xml:space="preserve"> </w:t>
      </w:r>
      <w:r w:rsidR="00FB605C" w:rsidRPr="00745432">
        <w:t>jiné Plnění</w:t>
      </w:r>
      <w:r w:rsidRPr="00745432">
        <w:t xml:space="preserve">, </w:t>
      </w:r>
      <w:r w:rsidR="00D930A7" w:rsidRPr="00745432">
        <w:t>než</w:t>
      </w:r>
      <w:r w:rsidRPr="00745432">
        <w:t xml:space="preserve"> které není možné dle příslušné Realizační smlouvy</w:t>
      </w:r>
      <w:r w:rsidR="00303C50" w:rsidRPr="00745432">
        <w:t xml:space="preserve"> 1</w:t>
      </w:r>
      <w:r w:rsidRPr="00745432">
        <w:t xml:space="preserve"> (či její části) Společnosti poskytnout</w:t>
      </w:r>
      <w:r w:rsidR="00F42E40" w:rsidRPr="00745432">
        <w:t xml:space="preserve">, a to plně v souladu s požadavky uvedenými čl. </w:t>
      </w:r>
      <w:r w:rsidR="00CD7100">
        <w:fldChar w:fldCharType="begin"/>
      </w:r>
      <w:r w:rsidR="00CD7100">
        <w:instrText xml:space="preserve"> REF _Ref200702590 \r \h </w:instrText>
      </w:r>
      <w:r w:rsidR="00CD7100">
        <w:fldChar w:fldCharType="separate"/>
      </w:r>
      <w:r w:rsidR="00C12301">
        <w:t>4.14</w:t>
      </w:r>
      <w:r w:rsidR="00CD7100">
        <w:fldChar w:fldCharType="end"/>
      </w:r>
      <w:r w:rsidR="00CD7100">
        <w:t xml:space="preserve"> </w:t>
      </w:r>
      <w:r w:rsidR="00F42E40" w:rsidRPr="00745432">
        <w:t>této Dohody</w:t>
      </w:r>
      <w:r w:rsidRPr="00745432">
        <w:t>.</w:t>
      </w:r>
      <w:bookmarkEnd w:id="79"/>
    </w:p>
    <w:p w14:paraId="17896ACB" w14:textId="79BBD2E0" w:rsidR="00FD1D16" w:rsidRPr="00745432" w:rsidRDefault="00FD1D16" w:rsidP="004F13B3">
      <w:pPr>
        <w:pStyle w:val="Nadpis3-BS"/>
        <w:numPr>
          <w:ilvl w:val="0"/>
          <w:numId w:val="0"/>
        </w:numPr>
        <w:ind w:left="567"/>
      </w:pPr>
      <w:r w:rsidRPr="00745432">
        <w:t xml:space="preserve">Smluvní strany shodně považují zajištění cílů stanovených v čl. </w:t>
      </w:r>
      <w:r w:rsidR="00CD7100">
        <w:fldChar w:fldCharType="begin"/>
      </w:r>
      <w:r w:rsidR="00CD7100">
        <w:instrText xml:space="preserve"> REF _Ref200726466 \r \h </w:instrText>
      </w:r>
      <w:r w:rsidR="00CD7100">
        <w:fldChar w:fldCharType="separate"/>
      </w:r>
      <w:r w:rsidR="00C12301">
        <w:t>4</w:t>
      </w:r>
      <w:r w:rsidR="00CD7100">
        <w:fldChar w:fldCharType="end"/>
      </w:r>
      <w:r w:rsidR="00CD7100">
        <w:t xml:space="preserve"> </w:t>
      </w:r>
      <w:r w:rsidR="00303C50" w:rsidRPr="00745432">
        <w:t>(</w:t>
      </w:r>
      <w:r w:rsidR="002F6F6E" w:rsidRPr="00745432">
        <w:t>a</w:t>
      </w:r>
      <w:r w:rsidR="00303C50" w:rsidRPr="00745432">
        <w:t xml:space="preserve"> taktéž</w:t>
      </w:r>
      <w:r w:rsidR="002F6F6E" w:rsidRPr="00745432">
        <w:t xml:space="preserve"> čl. </w:t>
      </w:r>
      <w:r w:rsidR="00316E67">
        <w:fldChar w:fldCharType="begin"/>
      </w:r>
      <w:r w:rsidR="00316E67">
        <w:instrText xml:space="preserve"> REF _Ref200800186 \r \h </w:instrText>
      </w:r>
      <w:r w:rsidR="00316E67">
        <w:fldChar w:fldCharType="separate"/>
      </w:r>
      <w:r w:rsidR="00C12301">
        <w:t>5</w:t>
      </w:r>
      <w:r w:rsidR="00316E67">
        <w:fldChar w:fldCharType="end"/>
      </w:r>
      <w:r w:rsidR="00CD7100">
        <w:t xml:space="preserve"> </w:t>
      </w:r>
      <w:r w:rsidR="002F6F6E" w:rsidRPr="00745432">
        <w:t xml:space="preserve">této </w:t>
      </w:r>
      <w:r w:rsidRPr="00745432">
        <w:t>Dohody</w:t>
      </w:r>
      <w:r w:rsidR="00303C50" w:rsidRPr="00745432">
        <w:t>)</w:t>
      </w:r>
      <w:r w:rsidR="00304081" w:rsidRPr="00745432">
        <w:t xml:space="preserve"> za stěžejní </w:t>
      </w:r>
      <w:r w:rsidR="00D76E1D" w:rsidRPr="00745432">
        <w:t>povinnost</w:t>
      </w:r>
      <w:r w:rsidR="00304081" w:rsidRPr="00745432">
        <w:t xml:space="preserve"> jejich vzájemné spolupráce dle této Dohody</w:t>
      </w:r>
      <w:r w:rsidR="007A7F54" w:rsidRPr="00745432">
        <w:t xml:space="preserve"> a k tomu si poskytnou potřebnou součinnost</w:t>
      </w:r>
      <w:r w:rsidR="00304081" w:rsidRPr="00745432">
        <w:t xml:space="preserve">. </w:t>
      </w:r>
      <w:r w:rsidR="006B49E0">
        <w:t xml:space="preserve"> </w:t>
      </w:r>
    </w:p>
    <w:p w14:paraId="0DD2B5E8" w14:textId="4F86006A" w:rsidR="00EE036A" w:rsidRPr="00745432" w:rsidRDefault="004E6336">
      <w:pPr>
        <w:pStyle w:val="Nadpis2-BS"/>
        <w:tabs>
          <w:tab w:val="num" w:pos="1134"/>
        </w:tabs>
      </w:pPr>
      <w:bookmarkStart w:id="80" w:name="_Ref198845728"/>
      <w:r w:rsidRPr="00745432">
        <w:t>Investor</w:t>
      </w:r>
      <w:r w:rsidR="00EE036A" w:rsidRPr="00745432">
        <w:t xml:space="preserve"> za účelem naplnění tohoto </w:t>
      </w:r>
      <w:r w:rsidR="00C302B5" w:rsidRPr="00745432">
        <w:t xml:space="preserve">čl. </w:t>
      </w:r>
      <w:r w:rsidR="00CD7100">
        <w:fldChar w:fldCharType="begin"/>
      </w:r>
      <w:r w:rsidR="00CD7100">
        <w:instrText xml:space="preserve"> REF _Ref200726466 \r \h </w:instrText>
      </w:r>
      <w:r w:rsidR="00CD7100">
        <w:fldChar w:fldCharType="separate"/>
      </w:r>
      <w:r w:rsidR="00C12301">
        <w:t>4</w:t>
      </w:r>
      <w:r w:rsidR="00CD7100">
        <w:fldChar w:fldCharType="end"/>
      </w:r>
      <w:r w:rsidR="00CD7100">
        <w:t xml:space="preserve"> </w:t>
      </w:r>
      <w:r w:rsidR="00C302B5" w:rsidRPr="00745432">
        <w:t xml:space="preserve">Dohody </w:t>
      </w:r>
      <w:r w:rsidR="00EE036A" w:rsidRPr="00745432">
        <w:t>zajistí splnění následujících cílů:</w:t>
      </w:r>
      <w:bookmarkEnd w:id="80"/>
    </w:p>
    <w:p w14:paraId="679935AF" w14:textId="32F8D859" w:rsidR="004E6336" w:rsidRPr="001C3D69" w:rsidRDefault="00EE036A" w:rsidP="002B2A09">
      <w:pPr>
        <w:pStyle w:val="Nadpis3-BS"/>
      </w:pPr>
      <w:r w:rsidRPr="001C3D69">
        <w:t xml:space="preserve">uzavření a </w:t>
      </w:r>
      <w:r w:rsidR="00D87ADE" w:rsidRPr="00D87ADE">
        <w:t>řádné a včasné</w:t>
      </w:r>
      <w:r w:rsidRPr="001C3D69">
        <w:t xml:space="preserve"> plnění Smlouvy o poskytování reklamy Investor</w:t>
      </w:r>
      <w:r w:rsidR="00D76E1D" w:rsidRPr="001C3D69">
        <w:t>, a to po celé Období</w:t>
      </w:r>
      <w:r w:rsidR="00285667">
        <w:t xml:space="preserve"> a zajistí řádné plnění </w:t>
      </w:r>
      <w:r w:rsidR="00285667" w:rsidRPr="0038225D">
        <w:t>od Zajištěných partnerů dle čl. 4.6.2 Dohody</w:t>
      </w:r>
      <w:r w:rsidR="00F966BB" w:rsidRPr="0038225D">
        <w:rPr>
          <w:highlight w:val="lightGray"/>
        </w:rPr>
        <w:t>, a to v</w:t>
      </w:r>
      <w:r w:rsidR="00F966BB" w:rsidRPr="0038225D">
        <w:t xml:space="preserve"> součtu nejméně v rozsahu plnění dle článku 4.6 Dohody,  </w:t>
      </w:r>
    </w:p>
    <w:p w14:paraId="7BAD6173" w14:textId="1632994F" w:rsidR="00EE036A" w:rsidRPr="001C3D69" w:rsidRDefault="00EE036A">
      <w:pPr>
        <w:pStyle w:val="Nadpis2-BS"/>
        <w:tabs>
          <w:tab w:val="num" w:pos="1134"/>
        </w:tabs>
      </w:pPr>
      <w:bookmarkStart w:id="81" w:name="_Ref198849968"/>
      <w:r w:rsidRPr="001C3D69">
        <w:t>SMP</w:t>
      </w:r>
      <w:r w:rsidR="00F96B37">
        <w:t>, Investor a Společnost</w:t>
      </w:r>
      <w:r w:rsidRPr="001C3D69">
        <w:t xml:space="preserve"> za účelem naplnění tohoto </w:t>
      </w:r>
      <w:r w:rsidR="00C302B5" w:rsidRPr="001C3D69">
        <w:t xml:space="preserve">čl. </w:t>
      </w:r>
      <w:r w:rsidR="00CD7100">
        <w:fldChar w:fldCharType="begin"/>
      </w:r>
      <w:r w:rsidR="00CD7100">
        <w:instrText xml:space="preserve"> REF _Ref200726466 \r \h </w:instrText>
      </w:r>
      <w:r w:rsidR="00CD7100">
        <w:fldChar w:fldCharType="separate"/>
      </w:r>
      <w:r w:rsidR="00C12301">
        <w:t>4</w:t>
      </w:r>
      <w:r w:rsidR="00CD7100">
        <w:fldChar w:fldCharType="end"/>
      </w:r>
      <w:r w:rsidR="00CD7100">
        <w:t xml:space="preserve"> </w:t>
      </w:r>
      <w:r w:rsidR="00C302B5" w:rsidRPr="001C3D69">
        <w:t xml:space="preserve">Dohody </w:t>
      </w:r>
      <w:r w:rsidRPr="001C3D69">
        <w:t>zajistí splnění následujících cílů:</w:t>
      </w:r>
      <w:bookmarkEnd w:id="81"/>
      <w:r w:rsidRPr="001C3D69">
        <w:t xml:space="preserve">  </w:t>
      </w:r>
    </w:p>
    <w:p w14:paraId="73BF34F3" w14:textId="4C12397A" w:rsidR="00EE036A" w:rsidRPr="006B49E0" w:rsidRDefault="002F6F6E" w:rsidP="002F6F6E">
      <w:pPr>
        <w:pStyle w:val="Nadpis3-BS"/>
      </w:pPr>
      <w:bookmarkStart w:id="82" w:name="_Ref41438080"/>
      <w:bookmarkStart w:id="83" w:name="_Ref42124767"/>
      <w:bookmarkStart w:id="84" w:name="_Ref39920287"/>
      <w:r w:rsidRPr="006B49E0">
        <w:t>uzavření a</w:t>
      </w:r>
      <w:r w:rsidRPr="00745432">
        <w:t xml:space="preserve"> plnění Smlouvy o poskytování reklamy </w:t>
      </w:r>
      <w:r w:rsidR="00EE036A" w:rsidRPr="00745432">
        <w:t>SMP</w:t>
      </w:r>
      <w:r w:rsidR="00D76E1D" w:rsidRPr="006B49E0">
        <w:t>, a to po celé Období</w:t>
      </w:r>
      <w:r w:rsidR="00EE036A" w:rsidRPr="006B49E0">
        <w:t>;</w:t>
      </w:r>
      <w:r w:rsidR="004E6336" w:rsidRPr="006B49E0">
        <w:t xml:space="preserve"> </w:t>
      </w:r>
      <w:r w:rsidR="00D76E1D" w:rsidRPr="006B49E0">
        <w:t>a</w:t>
      </w:r>
    </w:p>
    <w:p w14:paraId="095F4172" w14:textId="51EDE1F4" w:rsidR="004F3EF2" w:rsidRPr="001C3D69" w:rsidRDefault="00A2785D" w:rsidP="001A2FDB">
      <w:pPr>
        <w:pStyle w:val="Nadpis3-BS"/>
      </w:pPr>
      <w:bookmarkStart w:id="85" w:name="_Ref42164918"/>
      <w:bookmarkStart w:id="86" w:name="_Ref41425897"/>
      <w:bookmarkEnd w:id="82"/>
      <w:bookmarkEnd w:id="83"/>
      <w:r w:rsidRPr="00A2785D">
        <w:t xml:space="preserve">za předpokladu řádné součinnosti Společnosti </w:t>
      </w:r>
      <w:r w:rsidR="00EE036A" w:rsidRPr="001C3D69">
        <w:t xml:space="preserve">uzavření a </w:t>
      </w:r>
      <w:r w:rsidR="00D87ADE" w:rsidRPr="00D87ADE">
        <w:t xml:space="preserve">řádné a včasné </w:t>
      </w:r>
      <w:r w:rsidR="00EE036A" w:rsidRPr="001C3D69">
        <w:t xml:space="preserve">plnění </w:t>
      </w:r>
      <w:r w:rsidR="00C302B5" w:rsidRPr="001C3D69">
        <w:t>Stávajících n</w:t>
      </w:r>
      <w:r w:rsidR="00FE1149" w:rsidRPr="001C3D69">
        <w:t>ájemních smluv</w:t>
      </w:r>
      <w:r w:rsidR="00EE036A" w:rsidRPr="001C3D69">
        <w:t xml:space="preserve">, </w:t>
      </w:r>
      <w:r w:rsidR="00D76E1D" w:rsidRPr="001C3D69">
        <w:t>ve znění</w:t>
      </w:r>
      <w:r w:rsidR="00EE036A" w:rsidRPr="001C3D69">
        <w:t xml:space="preserve"> D</w:t>
      </w:r>
      <w:r w:rsidR="00FE1149" w:rsidRPr="001C3D69">
        <w:t>odatk</w:t>
      </w:r>
      <w:bookmarkEnd w:id="85"/>
      <w:r w:rsidR="00EE036A" w:rsidRPr="001C3D69">
        <w:t>ů ke Stávajícím Nájemním smlouvám</w:t>
      </w:r>
      <w:r w:rsidR="00D76E1D" w:rsidRPr="001C3D69">
        <w:t>, a to po celé Období</w:t>
      </w:r>
      <w:r w:rsidR="00EE036A" w:rsidRPr="001C3D69">
        <w:t xml:space="preserve">. </w:t>
      </w:r>
      <w:r w:rsidR="00D87ADE">
        <w:t xml:space="preserve"> </w:t>
      </w:r>
    </w:p>
    <w:bookmarkEnd w:id="86"/>
    <w:p w14:paraId="265E6CEF" w14:textId="10D615AD" w:rsidR="00172AB7" w:rsidRPr="001C3D69" w:rsidRDefault="00172AB7">
      <w:pPr>
        <w:pStyle w:val="Nadpis2-BS"/>
        <w:tabs>
          <w:tab w:val="num" w:pos="1134"/>
        </w:tabs>
      </w:pPr>
      <w:r w:rsidRPr="001C3D69">
        <w:t>Smluvní strany se zavazují jednat takovým způsobem</w:t>
      </w:r>
      <w:r w:rsidR="00F80657">
        <w:t xml:space="preserve"> a zajistit</w:t>
      </w:r>
      <w:r w:rsidRPr="001C3D69">
        <w:t xml:space="preserve">, aby bylo zajištěno </w:t>
      </w:r>
      <w:r w:rsidR="007A7F54">
        <w:t xml:space="preserve">řádné </w:t>
      </w:r>
      <w:r w:rsidRPr="001C3D69">
        <w:t xml:space="preserve">uzavření a řádné plnění </w:t>
      </w:r>
      <w:r w:rsidR="00303C50">
        <w:t>Realizačních smluv 1</w:t>
      </w:r>
      <w:r w:rsidRPr="001C3D69">
        <w:t xml:space="preserve">, přičemž se zavazují učinit veškeré kroky a jednání, která jsou zapotřebí k jejich řádnému uzavření a plnění. Potřebnou součinnost ze strany Společnosti nezbytnou pro uzavření </w:t>
      </w:r>
      <w:r w:rsidR="001D0361" w:rsidRPr="001C3D69">
        <w:t xml:space="preserve">a plnění </w:t>
      </w:r>
      <w:r w:rsidRPr="001C3D69">
        <w:t>Realizačních smluv zajistí Investor</w:t>
      </w:r>
      <w:r w:rsidR="007A7F54">
        <w:t xml:space="preserve"> a Společnost</w:t>
      </w:r>
      <w:r w:rsidRPr="001C3D69">
        <w:t xml:space="preserve">. </w:t>
      </w:r>
      <w:r w:rsidR="001D0361" w:rsidRPr="001C3D69">
        <w:t xml:space="preserve">Potřebnou součinnost ze strany RFP nezbytnou pro uzavření a plnění Realizačních smluv zajistí SMP. Investor poskytne SMP (popřípadě RFP) veškerou rozumně požadovatelnou součinnost nutnou pro splnění cílů (povinností) stanovených v tomto článku Dohody. SMP poskytne Investorovi (popřípadě RFP) veškerou rozumně požadovatelnou součinnost nutnou pro splnění cílů (povinností) stanovených v tomto článku Dohody. </w:t>
      </w:r>
    </w:p>
    <w:p w14:paraId="0F85E159" w14:textId="141130FC" w:rsidR="00EA398C" w:rsidRPr="00F1279B" w:rsidRDefault="00303C50">
      <w:pPr>
        <w:pStyle w:val="Nadpis2-BS"/>
        <w:tabs>
          <w:tab w:val="num" w:pos="1134"/>
        </w:tabs>
      </w:pPr>
      <w:r>
        <w:lastRenderedPageBreak/>
        <w:t>Realizační smlouvy 1</w:t>
      </w:r>
      <w:r w:rsidR="002F6F6E">
        <w:t xml:space="preserve"> </w:t>
      </w:r>
      <w:r w:rsidR="00EA398C" w:rsidRPr="00F1279B">
        <w:t xml:space="preserve">musí být uzavřeny a nabýt účinnosti nejpozději do konce </w:t>
      </w:r>
      <w:r w:rsidR="002F6F6E">
        <w:t>jednoho (</w:t>
      </w:r>
      <w:r w:rsidR="007A7F54">
        <w:t>1</w:t>
      </w:r>
      <w:r w:rsidR="002F6F6E">
        <w:t>)</w:t>
      </w:r>
      <w:r w:rsidR="007A7F54">
        <w:t xml:space="preserve"> měsíce od uzavření této Dohody</w:t>
      </w:r>
      <w:r w:rsidR="00EA398C" w:rsidRPr="00F1279B">
        <w:t xml:space="preserve">. Smluvní strany berou na vědomí, že Plnění SMP </w:t>
      </w:r>
      <w:r w:rsidR="002F6F6E">
        <w:t xml:space="preserve">1 </w:t>
      </w:r>
      <w:r w:rsidR="00EA398C" w:rsidRPr="00F1279B">
        <w:t xml:space="preserve">a Plnění Investora poskytované na základě </w:t>
      </w:r>
      <w:r w:rsidR="002F6F6E">
        <w:t>těchto smluv</w:t>
      </w:r>
      <w:r w:rsidR="00EA398C" w:rsidRPr="00F1279B">
        <w:t xml:space="preserve"> bude v příslušné výši poskytováno již v rámci probíhající Sezóny 2025/2026 (respektive v rámci probíhajícího kalendářního roku 2025)</w:t>
      </w:r>
      <w:r w:rsidR="00E02705">
        <w:rPr>
          <w:rFonts w:ascii="Cambria" w:hAnsi="Cambria" w:cs="Times New Roman"/>
        </w:rPr>
        <w:t xml:space="preserve">, </w:t>
      </w:r>
      <w:r w:rsidR="00E02705" w:rsidRPr="00E02705">
        <w:t>a to za podmínek uvedených v každé příslušné Realizační smlouvě</w:t>
      </w:r>
      <w:r w:rsidR="0069689D">
        <w:t xml:space="preserve"> 1</w:t>
      </w:r>
      <w:r w:rsidR="00EA398C" w:rsidRPr="00F1279B">
        <w:t xml:space="preserve">. </w:t>
      </w:r>
      <w:r w:rsidR="002F6F6E">
        <w:t xml:space="preserve"> </w:t>
      </w:r>
    </w:p>
    <w:p w14:paraId="7D194B39" w14:textId="7233DCC7" w:rsidR="0038398F" w:rsidRPr="001C3D69" w:rsidRDefault="001D0361">
      <w:pPr>
        <w:pStyle w:val="Nadpis2-BS"/>
        <w:tabs>
          <w:tab w:val="num" w:pos="1134"/>
        </w:tabs>
      </w:pPr>
      <w:r w:rsidRPr="001C3D69">
        <w:t xml:space="preserve">Smluvní strany </w:t>
      </w:r>
      <w:r w:rsidR="00A84C9A">
        <w:t>sjednávají</w:t>
      </w:r>
      <w:r w:rsidRPr="001C3D69">
        <w:t>, ž</w:t>
      </w:r>
      <w:r w:rsidR="00AA28A7">
        <w:t>e Plnění Investora</w:t>
      </w:r>
      <w:r w:rsidRPr="001C3D69">
        <w:t>:</w:t>
      </w:r>
      <w:bookmarkStart w:id="87" w:name="_Ref199180162"/>
      <w:bookmarkStart w:id="88" w:name="_Hlk199958789"/>
    </w:p>
    <w:p w14:paraId="4E67CCC2" w14:textId="2353AC04" w:rsidR="0038398F" w:rsidRPr="00745432" w:rsidRDefault="0038398F" w:rsidP="0038398F">
      <w:pPr>
        <w:pStyle w:val="Nadpis3-BS"/>
      </w:pPr>
      <w:r w:rsidRPr="00745432">
        <w:t>bude poskytováno na základě Smlouvy o poskytování reklamy Investor, na základě které bude Společnost poskytovat Investorovi reklamní a jiné plnění a Investor bude Společnosti hradit odměnu za poskytování takového plnění, přičemž uzavření Smlouvy o poskytování reklamy Investor zajistí za součinnosti Společnosti Investor; a</w:t>
      </w:r>
    </w:p>
    <w:p w14:paraId="7F26FC79" w14:textId="5E64718C" w:rsidR="0038398F" w:rsidRPr="00745432" w:rsidRDefault="0038398F" w:rsidP="0038398F">
      <w:pPr>
        <w:pStyle w:val="Nadpis3-BS"/>
      </w:pPr>
      <w:bookmarkStart w:id="89" w:name="_Ref200560396"/>
      <w:r w:rsidRPr="00745432">
        <w:t>bude poskytováno na základě smluv o poskytování reklamy, na základě kterých bude Společnost poskytovat reklamní a jiné plnění třetím osobám a předmětné třetí osoby budou Společnosti hradit odměnu za poskytování takového plnění, a to za předpokladu, že uzavření předmětné smlouvy či obdobného ujednání s takovou třetí osobou bude zprostředkováno Investorem (dále jen „</w:t>
      </w:r>
      <w:r w:rsidRPr="00745432">
        <w:rPr>
          <w:b/>
        </w:rPr>
        <w:t>Zajištěný partner</w:t>
      </w:r>
      <w:r w:rsidRPr="00745432">
        <w:t>“), přičemž v takovém případě bude odměnu za poskytování reklamy či jiného plnění poskytovat Společnosti přímo Zajištěný partner (dále jen „</w:t>
      </w:r>
      <w:r w:rsidRPr="00745432">
        <w:rPr>
          <w:b/>
        </w:rPr>
        <w:t>Zajištěné plnění</w:t>
      </w:r>
      <w:r w:rsidRPr="00745432">
        <w:t>“).</w:t>
      </w:r>
      <w:bookmarkEnd w:id="89"/>
      <w:r w:rsidRPr="00745432">
        <w:t xml:space="preserve"> </w:t>
      </w:r>
    </w:p>
    <w:p w14:paraId="15B0B189" w14:textId="6999C6F0" w:rsidR="0038398F" w:rsidRDefault="0038398F" w:rsidP="000415F3">
      <w:pPr>
        <w:pStyle w:val="Nadpis3-BS"/>
        <w:numPr>
          <w:ilvl w:val="0"/>
          <w:numId w:val="0"/>
        </w:numPr>
        <w:tabs>
          <w:tab w:val="num" w:pos="1418"/>
        </w:tabs>
        <w:ind w:left="567"/>
      </w:pPr>
      <w:r>
        <w:t xml:space="preserve">přičemž součet výše odměny dle Smlouvy o poskytování reklamy Investora a Zajištěného plnění musí být minimálně </w:t>
      </w:r>
      <w:r w:rsidRPr="001C3D69">
        <w:t xml:space="preserve">ve výši </w:t>
      </w:r>
      <w:r>
        <w:t xml:space="preserve">částky </w:t>
      </w:r>
      <w:r w:rsidRPr="00D85835">
        <w:rPr>
          <w:b/>
        </w:rPr>
        <w:t>70.000.000,- Kč</w:t>
      </w:r>
      <w:r w:rsidRPr="001C3D69">
        <w:t xml:space="preserve"> (slovy: sedmdesát milionů korun českých)</w:t>
      </w:r>
      <w:r>
        <w:t xml:space="preserve"> za každou Sezónu</w:t>
      </w:r>
      <w:r w:rsidR="00A84C9A" w:rsidRPr="00A84C9A">
        <w:t xml:space="preserve"> </w:t>
      </w:r>
      <w:r w:rsidR="00A84C9A">
        <w:t xml:space="preserve">s tím, že </w:t>
      </w:r>
      <w:r w:rsidR="00A84C9A" w:rsidRPr="00162203">
        <w:t>Zajištěné plnění nesmí tvořit více než 50 % (slovy: padesát procent) Plnění Investora</w:t>
      </w:r>
      <w:r w:rsidR="00A84C9A">
        <w:t>; tato částka</w:t>
      </w:r>
      <w:r w:rsidRPr="006E715C">
        <w:t xml:space="preserve"> bude pravidelně pro každou </w:t>
      </w:r>
      <w:r>
        <w:t xml:space="preserve">další </w:t>
      </w:r>
      <w:r w:rsidRPr="006E715C">
        <w:t>Sezónu v rámci Období navyšována o 2 % (slovy: dvě procenta) oproti předcházející Sezóně</w:t>
      </w:r>
      <w:r w:rsidRPr="001C3D69">
        <w:t xml:space="preserve"> + DPH ve výši stanovené právními předpisy, a to v rámci každé ze Sezón v rámci Období</w:t>
      </w:r>
      <w:r>
        <w:t xml:space="preserve">. </w:t>
      </w:r>
    </w:p>
    <w:p w14:paraId="6BF34E86" w14:textId="4B71D67B" w:rsidR="00A342AD" w:rsidRPr="001C3D69" w:rsidRDefault="00A342AD" w:rsidP="000726D9">
      <w:pPr>
        <w:pStyle w:val="Nadpis2-BS"/>
      </w:pPr>
      <w:bookmarkStart w:id="90" w:name="_Ref200801451"/>
      <w:r w:rsidRPr="001C3D69">
        <w:t xml:space="preserve">Smluvní strany </w:t>
      </w:r>
      <w:r w:rsidR="00A84C9A">
        <w:t>sjednávají</w:t>
      </w:r>
      <w:r w:rsidRPr="001C3D69">
        <w:t>, že</w:t>
      </w:r>
      <w:r w:rsidR="00AA28A7">
        <w:t xml:space="preserve"> Plnění SMP</w:t>
      </w:r>
      <w:r w:rsidR="008A4319">
        <w:t xml:space="preserve"> 1</w:t>
      </w:r>
      <w:r w:rsidRPr="001C3D69">
        <w:t>:</w:t>
      </w:r>
      <w:bookmarkEnd w:id="87"/>
      <w:bookmarkEnd w:id="90"/>
    </w:p>
    <w:p w14:paraId="70184A49" w14:textId="0112B7AD" w:rsidR="00A342AD" w:rsidRPr="001C3D69" w:rsidRDefault="00AA28A7" w:rsidP="001A2FDB">
      <w:pPr>
        <w:pStyle w:val="Nadpis3-BS"/>
      </w:pPr>
      <w:bookmarkStart w:id="91" w:name="_Ref199150597"/>
      <w:r>
        <w:t xml:space="preserve">bude poskytováno </w:t>
      </w:r>
      <w:r w:rsidR="00A342AD" w:rsidRPr="001C3D69">
        <w:t>na základě Smlouvy o poskytování reklamy SMP</w:t>
      </w:r>
      <w:r>
        <w:t>, na základě které</w:t>
      </w:r>
      <w:r w:rsidR="00A342AD" w:rsidRPr="001C3D69">
        <w:t xml:space="preserve"> bude Společnost poskytovat SMP reklamní a jiné plnění</w:t>
      </w:r>
      <w:r>
        <w:t xml:space="preserve"> a SMP bude Společnosti hradit odměnu za poskytování takového plnění, a to</w:t>
      </w:r>
      <w:r w:rsidR="00A342AD" w:rsidRPr="001C3D69">
        <w:t xml:space="preserve"> ve výši odpovídající částce </w:t>
      </w:r>
      <w:r w:rsidR="006B49E0">
        <w:rPr>
          <w:b/>
        </w:rPr>
        <w:t>13.650.000</w:t>
      </w:r>
      <w:r w:rsidR="00A342AD" w:rsidRPr="00D85835">
        <w:rPr>
          <w:b/>
        </w:rPr>
        <w:t xml:space="preserve">,- Kč </w:t>
      </w:r>
      <w:r w:rsidR="00D76E1D" w:rsidRPr="001C3D69">
        <w:t xml:space="preserve">(slovy: </w:t>
      </w:r>
      <w:r w:rsidR="006B49E0">
        <w:t>třináct</w:t>
      </w:r>
      <w:r w:rsidR="006B49E0" w:rsidRPr="001C3D69">
        <w:t xml:space="preserve"> </w:t>
      </w:r>
      <w:r w:rsidR="00D76E1D" w:rsidRPr="001C3D69">
        <w:t xml:space="preserve">milionů </w:t>
      </w:r>
      <w:r w:rsidR="006A367A">
        <w:t>šest set padesát</w:t>
      </w:r>
      <w:r w:rsidR="00D76E1D" w:rsidRPr="001C3D69">
        <w:t xml:space="preserve"> tisíc korun českých)</w:t>
      </w:r>
      <w:r w:rsidR="00700687">
        <w:t xml:space="preserve"> </w:t>
      </w:r>
      <w:r w:rsidR="006A367A">
        <w:t xml:space="preserve">bez </w:t>
      </w:r>
      <w:r w:rsidR="00700687">
        <w:t>DPH</w:t>
      </w:r>
      <w:r w:rsidR="006A367A">
        <w:t xml:space="preserve"> </w:t>
      </w:r>
      <w:r w:rsidR="006A367A" w:rsidRPr="001C3D69">
        <w:t>+ DPH ve výši stanovené právními předpisy</w:t>
      </w:r>
      <w:r w:rsidR="00A84C9A">
        <w:t xml:space="preserve">, </w:t>
      </w:r>
      <w:bookmarkStart w:id="92" w:name="_Hlk198553117"/>
      <w:r w:rsidR="00A342AD" w:rsidRPr="001C3D69">
        <w:t>a to v rámci každé ze Sezón v rámci Období a za podmínek stanovených Smlouvou o poskytování reklamy SMP</w:t>
      </w:r>
      <w:bookmarkEnd w:id="92"/>
      <w:r w:rsidR="00A342AD" w:rsidRPr="001C3D69">
        <w:t>;</w:t>
      </w:r>
      <w:bookmarkEnd w:id="91"/>
      <w:r w:rsidR="008A4319">
        <w:t xml:space="preserve"> a</w:t>
      </w:r>
    </w:p>
    <w:p w14:paraId="2FC479C2" w14:textId="01878AEF" w:rsidR="00A342AD" w:rsidRPr="001C3D69" w:rsidRDefault="008304CF" w:rsidP="001A2FDB">
      <w:pPr>
        <w:pStyle w:val="Nadpis3-BS"/>
      </w:pPr>
      <w:bookmarkStart w:id="93" w:name="_Ref199151140"/>
      <w:bookmarkStart w:id="94" w:name="_Ref199211810"/>
      <w:bookmarkEnd w:id="88"/>
      <w:r>
        <w:t>bude poskytováno</w:t>
      </w:r>
      <w:r w:rsidRPr="001C3D69">
        <w:t xml:space="preserve"> </w:t>
      </w:r>
      <w:r w:rsidR="00A342AD" w:rsidRPr="001C3D69">
        <w:t xml:space="preserve">na základě </w:t>
      </w:r>
      <w:r w:rsidR="00C302B5" w:rsidRPr="001C3D69">
        <w:t>Stávajících n</w:t>
      </w:r>
      <w:r w:rsidR="00A342AD" w:rsidRPr="001C3D69">
        <w:t xml:space="preserve">ájemních smluv bude RFP </w:t>
      </w:r>
      <w:r w:rsidR="001D0361" w:rsidRPr="001C3D69">
        <w:t xml:space="preserve">poskytovat </w:t>
      </w:r>
      <w:r w:rsidR="00A342AD" w:rsidRPr="001C3D69">
        <w:t xml:space="preserve">Společnosti </w:t>
      </w:r>
      <w:r w:rsidR="001D0361" w:rsidRPr="001C3D69">
        <w:t>pronájem prostor v rámci Stávající multifunkční arény</w:t>
      </w:r>
      <w:r w:rsidR="00AC7AA3">
        <w:t>, pronájem Tréninkového centra, pronájem parkovacích stání</w:t>
      </w:r>
      <w:r w:rsidR="001D0361" w:rsidRPr="001C3D69">
        <w:t xml:space="preserve"> a další služby, a to </w:t>
      </w:r>
      <w:r w:rsidR="00A342AD" w:rsidRPr="001C3D69">
        <w:t xml:space="preserve">v rámci každé ze Sezón v rámci Období a za podmínek stanovených </w:t>
      </w:r>
      <w:r w:rsidR="00BC0EDB" w:rsidRPr="001C3D69">
        <w:t>Stávajícími n</w:t>
      </w:r>
      <w:r w:rsidR="001D0361" w:rsidRPr="001C3D69">
        <w:t>ájemními smlouvami</w:t>
      </w:r>
      <w:r w:rsidR="00BC0EDB" w:rsidRPr="001C3D69">
        <w:t xml:space="preserve"> (ve znění Dodatků ke Stávajícím nájemním smlouvám)</w:t>
      </w:r>
      <w:bookmarkEnd w:id="93"/>
      <w:r>
        <w:t>.</w:t>
      </w:r>
      <w:bookmarkEnd w:id="94"/>
    </w:p>
    <w:p w14:paraId="1F7FD375" w14:textId="745FF321" w:rsidR="001D0361" w:rsidRPr="001C3D69" w:rsidRDefault="001D0361">
      <w:pPr>
        <w:pStyle w:val="Nadpis2-BS"/>
        <w:tabs>
          <w:tab w:val="num" w:pos="1134"/>
        </w:tabs>
      </w:pPr>
      <w:bookmarkStart w:id="95" w:name="_Ref200546670"/>
      <w:r w:rsidRPr="001C3D69">
        <w:t xml:space="preserve">Smluvní strany </w:t>
      </w:r>
      <w:r w:rsidR="00C302B5" w:rsidRPr="001C3D69">
        <w:t>dále sjednávají</w:t>
      </w:r>
      <w:r w:rsidRPr="001C3D69">
        <w:t xml:space="preserve">, že </w:t>
      </w:r>
      <w:r w:rsidR="00C302B5" w:rsidRPr="001C3D69">
        <w:t>v případě nastání</w:t>
      </w:r>
      <w:r w:rsidRPr="001C3D69">
        <w:t xml:space="preserve"> Kvalifikovan</w:t>
      </w:r>
      <w:r w:rsidR="00C302B5" w:rsidRPr="001C3D69">
        <w:t>ého</w:t>
      </w:r>
      <w:r w:rsidRPr="001C3D69">
        <w:t xml:space="preserve"> případ</w:t>
      </w:r>
      <w:r w:rsidR="00C302B5" w:rsidRPr="001C3D69">
        <w:t>u</w:t>
      </w:r>
      <w:r w:rsidRPr="001C3D69">
        <w:t xml:space="preserve"> vyšší moci jsou Smluvní strany povinny i nadále poskytovat Plnění Investora a Plnění SMP</w:t>
      </w:r>
      <w:r w:rsidR="008A4319">
        <w:t xml:space="preserve"> 1</w:t>
      </w:r>
      <w:r w:rsidRPr="001C3D69">
        <w:t xml:space="preserve">, a to za podmínek stanovených v rámci </w:t>
      </w:r>
      <w:r w:rsidR="008A4319">
        <w:t>příslušných</w:t>
      </w:r>
      <w:r w:rsidRPr="001C3D69">
        <w:t xml:space="preserve"> Realizačních smluv</w:t>
      </w:r>
      <w:r w:rsidR="0069689D">
        <w:t xml:space="preserve"> 1</w:t>
      </w:r>
      <w:r w:rsidRPr="001C3D69">
        <w:t xml:space="preserve">. </w:t>
      </w:r>
      <w:r w:rsidR="00A55970">
        <w:t>Platí</w:t>
      </w:r>
      <w:r w:rsidRPr="001C3D69">
        <w:t>, že pokud nastane Kvalifikovaný případ vyšší moci, je:</w:t>
      </w:r>
      <w:bookmarkEnd w:id="95"/>
    </w:p>
    <w:p w14:paraId="05DFEA07" w14:textId="77777777" w:rsidR="001D0361" w:rsidRPr="001C3D69" w:rsidRDefault="001D0361" w:rsidP="001A2FDB">
      <w:pPr>
        <w:pStyle w:val="Nadpis3-BS"/>
      </w:pPr>
      <w:r w:rsidRPr="001C3D69">
        <w:t xml:space="preserve">Investor oprávněn rozložit poskytnutí Plnění Investora </w:t>
      </w:r>
      <w:r w:rsidR="001100DE">
        <w:t xml:space="preserve">pro Sezónu postiženou </w:t>
      </w:r>
      <w:r w:rsidR="00C27BC1">
        <w:t>Kvalifikovaným případem vyšší moci</w:t>
      </w:r>
      <w:r w:rsidR="008304CF">
        <w:t xml:space="preserve"> </w:t>
      </w:r>
      <w:r w:rsidR="00C302B5" w:rsidRPr="001C3D69">
        <w:t xml:space="preserve">v rámci Vyrovnávacího období </w:t>
      </w:r>
      <w:r w:rsidR="00C302B5" w:rsidRPr="001C3D69">
        <w:rPr>
          <w:i/>
          <w:iCs/>
        </w:rPr>
        <w:t>(jak je tento pojem definován v této Dohodě)</w:t>
      </w:r>
      <w:r w:rsidR="00C302B5" w:rsidRPr="001C3D69">
        <w:t>, a to v návaznosti na rozložení poskytování reklamního a jiného plnění ze strany Společnosti;</w:t>
      </w:r>
      <w:r w:rsidR="002B6AD7" w:rsidRPr="001C3D69">
        <w:t xml:space="preserve"> </w:t>
      </w:r>
      <w:r w:rsidR="00C302B5" w:rsidRPr="001C3D69">
        <w:t>a</w:t>
      </w:r>
    </w:p>
    <w:p w14:paraId="7A21BCB2" w14:textId="44A380D3" w:rsidR="008304CF" w:rsidRDefault="00DB7393" w:rsidP="001A2FDB">
      <w:pPr>
        <w:pStyle w:val="Nadpis3-BS"/>
      </w:pPr>
      <w:r w:rsidRPr="001C3D69">
        <w:t xml:space="preserve">SMP obdrží plnění ze Smlouvy o poskytování reklamy SMP </w:t>
      </w:r>
      <w:r w:rsidR="008304CF">
        <w:t xml:space="preserve">či jeho část dodatečně </w:t>
      </w:r>
      <w:r w:rsidRPr="001C3D69">
        <w:t xml:space="preserve">v rámci </w:t>
      </w:r>
      <w:r w:rsidR="00C302B5" w:rsidRPr="001C3D69">
        <w:t>Vyrovnávacího období (aniž by to mělo vliv na poskytování plnění ze strany SMP),</w:t>
      </w:r>
      <w:r w:rsidRPr="001C3D69">
        <w:t xml:space="preserve"> </w:t>
      </w:r>
      <w:r w:rsidR="008304CF">
        <w:t>přičemž na tomto dodatečném reklamním</w:t>
      </w:r>
      <w:r w:rsidR="000726D9">
        <w:t xml:space="preserve"> plnění,</w:t>
      </w:r>
      <w:r w:rsidR="008C130C">
        <w:t xml:space="preserve"> v adekvátním množství a kvalitě</w:t>
      </w:r>
      <w:r w:rsidR="000726D9">
        <w:t xml:space="preserve"> neposkytnutému</w:t>
      </w:r>
      <w:r w:rsidR="008304CF">
        <w:t xml:space="preserve"> plnění</w:t>
      </w:r>
      <w:r w:rsidR="000726D9">
        <w:t>,</w:t>
      </w:r>
      <w:r w:rsidR="008304CF">
        <w:t xml:space="preserve"> se SMP a Společnost dohodne</w:t>
      </w:r>
      <w:r w:rsidR="00C302B5" w:rsidRPr="001C3D69">
        <w:t xml:space="preserve">. Pokud však bude </w:t>
      </w:r>
      <w:r w:rsidR="00C302B5" w:rsidRPr="001C3D69">
        <w:lastRenderedPageBreak/>
        <w:t xml:space="preserve">Kvalifikovaný případ vyšší moci trvat déle než dvě </w:t>
      </w:r>
      <w:r w:rsidR="006A367A">
        <w:t xml:space="preserve">po sobě bezprostředně následující </w:t>
      </w:r>
      <w:r w:rsidR="00C302B5" w:rsidRPr="001C3D69">
        <w:t>Sezóny</w:t>
      </w:r>
      <w:r w:rsidR="00A55970">
        <w:t>, SMP může přerušit plnění ze Smlouvy o poskytování reklamy</w:t>
      </w:r>
      <w:r w:rsidR="008A4319">
        <w:t xml:space="preserve"> </w:t>
      </w:r>
      <w:r w:rsidR="006A367A">
        <w:t xml:space="preserve">SMP (za současného přerušení poskytování plnění ze strany Společnosti) </w:t>
      </w:r>
      <w:r w:rsidR="00A55970">
        <w:t xml:space="preserve">a </w:t>
      </w:r>
      <w:r w:rsidR="00C302B5" w:rsidRPr="001C3D69">
        <w:t>Smluvní stran</w:t>
      </w:r>
      <w:r w:rsidR="00A55970">
        <w:t>y</w:t>
      </w:r>
      <w:r w:rsidR="008304CF">
        <w:t xml:space="preserve"> </w:t>
      </w:r>
      <w:r w:rsidR="00A55970">
        <w:t>budou</w:t>
      </w:r>
      <w:r w:rsidR="00C302B5" w:rsidRPr="001C3D69">
        <w:t xml:space="preserve"> jednat řešení takto vzniklé situace</w:t>
      </w:r>
      <w:r w:rsidR="008A4319">
        <w:t>.</w:t>
      </w:r>
      <w:r w:rsidR="00590B2E">
        <w:t xml:space="preserve"> Pokud by došlo k sestoupení A-týmu Společnosti z ELH do nižší hokejové soutěže a tento stav by trval déle než dvě (2) Sezóny, je SMP oprávněno snížit výši svého plnění o 50 % (slovy: padesát procent). </w:t>
      </w:r>
      <w:r w:rsidR="006A367A">
        <w:t xml:space="preserve"> </w:t>
      </w:r>
    </w:p>
    <w:p w14:paraId="3B4DBEE2" w14:textId="12D09658" w:rsidR="00E42112" w:rsidRDefault="00E42112" w:rsidP="001A2FDB">
      <w:pPr>
        <w:pStyle w:val="Nadpis2-BS"/>
        <w:tabs>
          <w:tab w:val="num" w:pos="1134"/>
        </w:tabs>
      </w:pPr>
      <w:r>
        <w:t>Skutečnost, že se jedná o Zajištěného partnera bude SMP prokázána prostřednictvím příslušného prohlášení Zajištěného partnera</w:t>
      </w:r>
      <w:r w:rsidR="00303C50">
        <w:t xml:space="preserve"> o jeho zprostředkování ze strany Investora </w:t>
      </w:r>
      <w:r w:rsidR="00303C50" w:rsidRPr="00190AB6">
        <w:t xml:space="preserve">(respektive ze strany pana </w:t>
      </w:r>
      <w:r w:rsidR="0069689D">
        <w:t xml:space="preserve">Petra </w:t>
      </w:r>
      <w:r w:rsidR="00303C50" w:rsidRPr="00190AB6">
        <w:t>Dědka)</w:t>
      </w:r>
      <w:r w:rsidRPr="00190AB6">
        <w:t>.</w:t>
      </w:r>
    </w:p>
    <w:p w14:paraId="54618F3F" w14:textId="33F78E3E" w:rsidR="004E6336" w:rsidRPr="001C3D69" w:rsidRDefault="004E6336">
      <w:pPr>
        <w:pStyle w:val="Nadpis2-BS"/>
        <w:tabs>
          <w:tab w:val="num" w:pos="1134"/>
        </w:tabs>
      </w:pPr>
      <w:r w:rsidRPr="001C3D69">
        <w:t xml:space="preserve">Jiné plnění ve vztahu </w:t>
      </w:r>
      <w:r w:rsidR="008304CF">
        <w:t xml:space="preserve">ke </w:t>
      </w:r>
      <w:r w:rsidRPr="001C3D69">
        <w:t xml:space="preserve">Společnosti, než </w:t>
      </w:r>
      <w:r w:rsidR="00A342AD" w:rsidRPr="001C3D69">
        <w:t>Plnění SMP</w:t>
      </w:r>
      <w:r w:rsidR="00303C50">
        <w:t xml:space="preserve"> (Plnění SMP 1 a Plnění SMP 2)</w:t>
      </w:r>
      <w:r w:rsidR="00A342AD" w:rsidRPr="001C3D69">
        <w:t>,</w:t>
      </w:r>
      <w:r w:rsidRPr="001C3D69">
        <w:t xml:space="preserve"> nebude Investor od SMP požadovat</w:t>
      </w:r>
      <w:r w:rsidR="001D0361" w:rsidRPr="001C3D69">
        <w:t xml:space="preserve"> a SMP není povinno ji na základě této Dohody </w:t>
      </w:r>
      <w:r w:rsidR="000726D9">
        <w:t xml:space="preserve">ani jinak </w:t>
      </w:r>
      <w:r w:rsidR="001D0361" w:rsidRPr="001C3D69">
        <w:t>poskyt</w:t>
      </w:r>
      <w:r w:rsidR="008304CF">
        <w:t>ovat</w:t>
      </w:r>
      <w:r w:rsidRPr="001C3D69">
        <w:t>.</w:t>
      </w:r>
      <w:r w:rsidR="00A342AD" w:rsidRPr="001C3D69">
        <w:t xml:space="preserve"> </w:t>
      </w:r>
      <w:r w:rsidR="001D0361" w:rsidRPr="001C3D69">
        <w:t xml:space="preserve">Toto ustanovení platí i pro případ nastání Kvalifikovaného případu vyšší moci. </w:t>
      </w:r>
      <w:r w:rsidR="00DB7393" w:rsidRPr="001C3D69">
        <w:t>Tím není dotčeno dobrovolné poskytnutí jakéhokoli plnění ze strany SMP Společnosti</w:t>
      </w:r>
      <w:r w:rsidR="000726D9">
        <w:t>.</w:t>
      </w:r>
      <w:r w:rsidR="00DB7393" w:rsidRPr="001C3D69">
        <w:t xml:space="preserve"> </w:t>
      </w:r>
      <w:r w:rsidR="00A217EA" w:rsidRPr="00A217EA">
        <w:t>Smluvní strany si výslovně potvrzují, že poskytováním Plnění SMP není dot</w:t>
      </w:r>
      <w:r w:rsidR="00303C50">
        <w:t>č</w:t>
      </w:r>
      <w:r w:rsidR="00A217EA" w:rsidRPr="00A217EA">
        <w:t>eno právo Společnosti žádat jakékoliv další granty či dotace poskytované SMP, pro které splní předpoklady, a to za stejných podmínek, za jakých takové žádosti podávají ostatní subjekty.</w:t>
      </w:r>
      <w:r w:rsidR="00A217EA">
        <w:t xml:space="preserve"> </w:t>
      </w:r>
    </w:p>
    <w:p w14:paraId="3DC1466B" w14:textId="5C6BE4A4" w:rsidR="00785D88" w:rsidRPr="001C3D69" w:rsidRDefault="00785D88">
      <w:pPr>
        <w:pStyle w:val="Nadpis2-BS"/>
        <w:tabs>
          <w:tab w:val="num" w:pos="1134"/>
        </w:tabs>
      </w:pPr>
      <w:bookmarkStart w:id="96" w:name="_Ref198562480"/>
      <w:bookmarkEnd w:id="84"/>
      <w:r w:rsidRPr="001C3D69">
        <w:t xml:space="preserve">Smluvní strany jsou si vědomy, že poskytování Plnění Investora Společnosti a poskytování Plnění SMP </w:t>
      </w:r>
      <w:r w:rsidR="00303C50">
        <w:t xml:space="preserve">(jak Plnění SMP 1, tak i Plnění SMP 2) </w:t>
      </w:r>
      <w:r w:rsidRPr="001C3D69">
        <w:t>Společnosti jsou základní povinnost</w:t>
      </w:r>
      <w:r w:rsidR="00C302B5" w:rsidRPr="001C3D69">
        <w:t xml:space="preserve">i </w:t>
      </w:r>
      <w:r w:rsidRPr="001C3D69">
        <w:t>Smluvních stran ve vztahu ke Společnosti a ve vztahu k jejich vzájemné spolupráci jako akcionářů Společnosti</w:t>
      </w:r>
      <w:r w:rsidR="008304CF">
        <w:t xml:space="preserve"> a jedná se o základní součást Účelů této Dohody</w:t>
      </w:r>
      <w:r w:rsidRPr="001C3D69">
        <w:t>.</w:t>
      </w:r>
      <w:bookmarkEnd w:id="96"/>
      <w:r w:rsidRPr="001C3D69">
        <w:t xml:space="preserve"> </w:t>
      </w:r>
    </w:p>
    <w:p w14:paraId="3AB74B3E" w14:textId="096A9907" w:rsidR="00785D88" w:rsidRPr="001C3D69" w:rsidRDefault="00785D88">
      <w:pPr>
        <w:pStyle w:val="Nadpis2-BS"/>
        <w:tabs>
          <w:tab w:val="num" w:pos="1134"/>
        </w:tabs>
      </w:pPr>
      <w:bookmarkStart w:id="97" w:name="_Ref200809578"/>
      <w:r w:rsidRPr="001C3D69">
        <w:t xml:space="preserve">Z důvodu uvedeného v čl. </w:t>
      </w:r>
      <w:r w:rsidR="00E70AE1" w:rsidRPr="001C3D69">
        <w:fldChar w:fldCharType="begin"/>
      </w:r>
      <w:r w:rsidRPr="001C3D69">
        <w:instrText xml:space="preserve"> REF _Ref198562480 \r \h </w:instrText>
      </w:r>
      <w:r w:rsidR="00E70AE1" w:rsidRPr="001C3D69">
        <w:fldChar w:fldCharType="separate"/>
      </w:r>
      <w:r w:rsidR="00C12301">
        <w:t>4.11</w:t>
      </w:r>
      <w:r w:rsidR="00E70AE1" w:rsidRPr="001C3D69">
        <w:fldChar w:fldCharType="end"/>
      </w:r>
      <w:r w:rsidRPr="001C3D69">
        <w:t xml:space="preserve"> této Dohody platí, že pokud by z jakéhokoli důvodu nastala situace, kdy:</w:t>
      </w:r>
      <w:bookmarkEnd w:id="97"/>
    </w:p>
    <w:p w14:paraId="24CE513B" w14:textId="77777777" w:rsidR="00785D88" w:rsidRPr="00900A62" w:rsidRDefault="00785D88" w:rsidP="001A2FDB">
      <w:pPr>
        <w:pStyle w:val="Nadpis3-BS"/>
      </w:pPr>
      <w:bookmarkStart w:id="98" w:name="_Ref199163057"/>
      <w:r w:rsidRPr="00900A62">
        <w:t>SMP neposkytne Společnosti Plnění SMP</w:t>
      </w:r>
      <w:r w:rsidR="00BC0EDB" w:rsidRPr="00900A62">
        <w:t xml:space="preserve"> </w:t>
      </w:r>
      <w:r w:rsidR="002D7BFD" w:rsidRPr="00900A62">
        <w:t>či jeho část</w:t>
      </w:r>
      <w:r w:rsidR="00BC0EDB" w:rsidRPr="00900A62">
        <w:t xml:space="preserve"> </w:t>
      </w:r>
      <w:r w:rsidR="00CA6DA9" w:rsidRPr="00900A62">
        <w:t>řádně a včas</w:t>
      </w:r>
      <w:r w:rsidRPr="00900A62">
        <w:t>; a/nebo</w:t>
      </w:r>
      <w:bookmarkEnd w:id="98"/>
    </w:p>
    <w:p w14:paraId="1A0F17C2" w14:textId="66CB27D2" w:rsidR="00E54D45" w:rsidRPr="00900A62" w:rsidRDefault="008304CF" w:rsidP="001A2FDB">
      <w:pPr>
        <w:pStyle w:val="Nadpis3-BS"/>
      </w:pPr>
      <w:bookmarkStart w:id="99" w:name="_Ref198832526"/>
      <w:r w:rsidRPr="00900A62">
        <w:t xml:space="preserve">SMP </w:t>
      </w:r>
      <w:r w:rsidR="00785D88" w:rsidRPr="00900A62">
        <w:t xml:space="preserve">poruší </w:t>
      </w:r>
      <w:r w:rsidR="00E54D45" w:rsidRPr="00900A62">
        <w:t>kteroukoli z </w:t>
      </w:r>
      <w:r w:rsidR="00785D88" w:rsidRPr="00900A62">
        <w:t>povinnost</w:t>
      </w:r>
      <w:r w:rsidR="00E54D45" w:rsidRPr="00900A62">
        <w:t xml:space="preserve">í sjednaných v čl. </w:t>
      </w:r>
      <w:r w:rsidR="00E70AE1" w:rsidRPr="00900A62">
        <w:fldChar w:fldCharType="begin"/>
      </w:r>
      <w:r w:rsidR="00460BF5" w:rsidRPr="00900A62">
        <w:instrText xml:space="preserve"> REF _Ref199211599 \r \h </w:instrText>
      </w:r>
      <w:r w:rsidR="008A4319" w:rsidRPr="00900A62">
        <w:instrText xml:space="preserve"> \* MERGEFORMAT </w:instrText>
      </w:r>
      <w:r w:rsidR="00E70AE1" w:rsidRPr="00900A62">
        <w:fldChar w:fldCharType="separate"/>
      </w:r>
      <w:r w:rsidR="00C12301">
        <w:t>4.1</w:t>
      </w:r>
      <w:r w:rsidR="00E70AE1" w:rsidRPr="00900A62">
        <w:fldChar w:fldCharType="end"/>
      </w:r>
      <w:r w:rsidR="00374359" w:rsidRPr="00900A62">
        <w:t>,</w:t>
      </w:r>
      <w:r w:rsidR="00E54D45" w:rsidRPr="00900A62">
        <w:t xml:space="preserve"> čl. </w:t>
      </w:r>
      <w:r w:rsidR="00E70AE1" w:rsidRPr="00900A62">
        <w:fldChar w:fldCharType="begin"/>
      </w:r>
      <w:r w:rsidR="002D3C25" w:rsidRPr="00900A62">
        <w:instrText xml:space="preserve"> REF _Ref198849968 \r \h </w:instrText>
      </w:r>
      <w:r w:rsidR="008A4319" w:rsidRPr="00900A62">
        <w:instrText xml:space="preserve"> \* MERGEFORMAT </w:instrText>
      </w:r>
      <w:r w:rsidR="00E70AE1" w:rsidRPr="00900A62">
        <w:fldChar w:fldCharType="separate"/>
      </w:r>
      <w:r w:rsidR="00C12301">
        <w:t>4.3</w:t>
      </w:r>
      <w:r w:rsidR="00E70AE1" w:rsidRPr="00900A62">
        <w:fldChar w:fldCharType="end"/>
      </w:r>
      <w:r w:rsidR="00E54D45" w:rsidRPr="00900A62">
        <w:t>, čl.</w:t>
      </w:r>
      <w:r w:rsidR="003D0B75" w:rsidRPr="00900A62">
        <w:t xml:space="preserve"> </w:t>
      </w:r>
      <w:r w:rsidR="006C1679" w:rsidRPr="003849CC">
        <w:fldChar w:fldCharType="begin"/>
      </w:r>
      <w:r w:rsidR="006C1679" w:rsidRPr="003849CC">
        <w:instrText xml:space="preserve"> REF _Ref200702590 \r \h </w:instrText>
      </w:r>
      <w:r w:rsidR="00900A62">
        <w:instrText xml:space="preserve"> \* MERGEFORMAT </w:instrText>
      </w:r>
      <w:r w:rsidR="006C1679" w:rsidRPr="003849CC">
        <w:fldChar w:fldCharType="separate"/>
      </w:r>
      <w:r w:rsidR="00C12301">
        <w:t>4.14</w:t>
      </w:r>
      <w:r w:rsidR="006C1679" w:rsidRPr="003849CC">
        <w:fldChar w:fldCharType="end"/>
      </w:r>
      <w:r w:rsidR="006C1679" w:rsidRPr="003849CC">
        <w:t xml:space="preserve">, </w:t>
      </w:r>
      <w:r w:rsidR="00AF1F11" w:rsidRPr="003849CC">
        <w:t>čl.</w:t>
      </w:r>
      <w:r w:rsidR="006C1679" w:rsidRPr="003849CC">
        <w:t xml:space="preserve"> </w:t>
      </w:r>
      <w:r w:rsidR="006C1679" w:rsidRPr="003849CC">
        <w:fldChar w:fldCharType="begin"/>
      </w:r>
      <w:r w:rsidR="006C1679" w:rsidRPr="003849CC">
        <w:instrText xml:space="preserve"> REF _Ref200544921 \r \h </w:instrText>
      </w:r>
      <w:r w:rsidR="00900A62">
        <w:instrText xml:space="preserve"> \* MERGEFORMAT </w:instrText>
      </w:r>
      <w:r w:rsidR="006C1679" w:rsidRPr="003849CC">
        <w:fldChar w:fldCharType="separate"/>
      </w:r>
      <w:r w:rsidR="00C12301">
        <w:t>5.1</w:t>
      </w:r>
      <w:r w:rsidR="006C1679" w:rsidRPr="003849CC">
        <w:fldChar w:fldCharType="end"/>
      </w:r>
      <w:r w:rsidR="00AF1F11" w:rsidRPr="003849CC">
        <w:t>,</w:t>
      </w:r>
      <w:r w:rsidR="00374359" w:rsidRPr="003849CC">
        <w:t xml:space="preserve"> </w:t>
      </w:r>
      <w:r w:rsidR="006C1679" w:rsidRPr="003849CC">
        <w:t xml:space="preserve">čl. </w:t>
      </w:r>
      <w:r w:rsidR="006C1679" w:rsidRPr="003849CC">
        <w:fldChar w:fldCharType="begin"/>
      </w:r>
      <w:r w:rsidR="006C1679" w:rsidRPr="003849CC">
        <w:instrText xml:space="preserve"> REF _Ref200791800 \r \h </w:instrText>
      </w:r>
      <w:r w:rsidR="00900A62">
        <w:instrText xml:space="preserve"> \* MERGEFORMAT </w:instrText>
      </w:r>
      <w:r w:rsidR="006C1679" w:rsidRPr="003849CC">
        <w:fldChar w:fldCharType="separate"/>
      </w:r>
      <w:r w:rsidR="00C12301">
        <w:t>5.2</w:t>
      </w:r>
      <w:r w:rsidR="006C1679" w:rsidRPr="003849CC">
        <w:fldChar w:fldCharType="end"/>
      </w:r>
      <w:r w:rsidR="006C1679" w:rsidRPr="003849CC">
        <w:t xml:space="preserve">, </w:t>
      </w:r>
      <w:r w:rsidR="00600669" w:rsidRPr="003849CC">
        <w:t>čl.</w:t>
      </w:r>
      <w:r w:rsidR="00600669" w:rsidRPr="00900A62">
        <w:t xml:space="preserve"> </w:t>
      </w:r>
      <w:r w:rsidR="00E70AE1" w:rsidRPr="00900A62">
        <w:fldChar w:fldCharType="begin"/>
      </w:r>
      <w:r w:rsidR="00600669" w:rsidRPr="00900A62">
        <w:instrText xml:space="preserve"> REF _Ref41901459 \r \h </w:instrText>
      </w:r>
      <w:r w:rsidR="008A4319" w:rsidRPr="00900A62">
        <w:instrText xml:space="preserve"> \* MERGEFORMAT </w:instrText>
      </w:r>
      <w:r w:rsidR="00E70AE1" w:rsidRPr="00900A62">
        <w:fldChar w:fldCharType="separate"/>
      </w:r>
      <w:r w:rsidR="00C12301">
        <w:t>8.2.1</w:t>
      </w:r>
      <w:r w:rsidR="00E70AE1" w:rsidRPr="00900A62">
        <w:fldChar w:fldCharType="end"/>
      </w:r>
      <w:r w:rsidR="00600669" w:rsidRPr="00900A62">
        <w:t xml:space="preserve"> a/nebo </w:t>
      </w:r>
      <w:r w:rsidR="00E70AE1" w:rsidRPr="00900A62">
        <w:fldChar w:fldCharType="begin"/>
      </w:r>
      <w:r w:rsidR="00600669" w:rsidRPr="00900A62">
        <w:instrText xml:space="preserve"> REF _Ref199208682 \r \h </w:instrText>
      </w:r>
      <w:r w:rsidR="008A4319" w:rsidRPr="00900A62">
        <w:instrText xml:space="preserve"> \* MERGEFORMAT </w:instrText>
      </w:r>
      <w:r w:rsidR="00E70AE1" w:rsidRPr="00900A62">
        <w:fldChar w:fldCharType="separate"/>
      </w:r>
      <w:r w:rsidR="00C12301">
        <w:t>8.2.2</w:t>
      </w:r>
      <w:r w:rsidR="00E70AE1" w:rsidRPr="00900A62">
        <w:fldChar w:fldCharType="end"/>
      </w:r>
      <w:r w:rsidR="00E54D45" w:rsidRPr="00900A62">
        <w:t xml:space="preserve"> této Dohody;</w:t>
      </w:r>
    </w:p>
    <w:bookmarkEnd w:id="99"/>
    <w:p w14:paraId="500F205A" w14:textId="4A60DCFD" w:rsidR="00CA6DA9" w:rsidRPr="00190AB6" w:rsidRDefault="002D7BFD" w:rsidP="004F13B3">
      <w:pPr>
        <w:pStyle w:val="Nadpis3-BS"/>
        <w:numPr>
          <w:ilvl w:val="0"/>
          <w:numId w:val="0"/>
        </w:numPr>
        <w:ind w:left="567"/>
      </w:pPr>
      <w:r w:rsidRPr="00190AB6">
        <w:t>p</w:t>
      </w:r>
      <w:r w:rsidR="00CA6DA9" w:rsidRPr="00190AB6">
        <w:t xml:space="preserve">okud není dosaženo nápravy ani v dodatečné lhůtě </w:t>
      </w:r>
      <w:r w:rsidR="006C086B" w:rsidRPr="00190AB6">
        <w:t>třicet</w:t>
      </w:r>
      <w:r w:rsidR="008A4319" w:rsidRPr="00190AB6">
        <w:t>i</w:t>
      </w:r>
      <w:r w:rsidR="00993C97" w:rsidRPr="00190AB6">
        <w:t xml:space="preserve"> (</w:t>
      </w:r>
      <w:r w:rsidR="006C086B" w:rsidRPr="00190AB6">
        <w:t>30</w:t>
      </w:r>
      <w:r w:rsidR="00993C97" w:rsidRPr="00190AB6">
        <w:t xml:space="preserve">) dnů od doručení výzvy </w:t>
      </w:r>
      <w:r w:rsidRPr="00190AB6">
        <w:t xml:space="preserve">k nápravě ze strany Investora SMP, není Investor povinen dočasně poskytovat Plnění Investora, a to až do doby, kdy SMP poskytne Plnění SMP ve sjednaném rozsahu, respektive do doby, než přestanou být porušovány povinnosti SMP uvedené v čl. </w:t>
      </w:r>
      <w:r w:rsidR="00E70AE1" w:rsidRPr="00190AB6">
        <w:fldChar w:fldCharType="begin"/>
      </w:r>
      <w:r w:rsidRPr="00190AB6">
        <w:instrText xml:space="preserve"> REF _Ref198832526 \r \h  \* MERGEFORMAT </w:instrText>
      </w:r>
      <w:r w:rsidR="00E70AE1" w:rsidRPr="00190AB6">
        <w:fldChar w:fldCharType="separate"/>
      </w:r>
      <w:r w:rsidR="00C12301">
        <w:t>4.12.2</w:t>
      </w:r>
      <w:r w:rsidR="00E70AE1" w:rsidRPr="00190AB6">
        <w:fldChar w:fldCharType="end"/>
      </w:r>
      <w:r w:rsidRPr="00190AB6">
        <w:t xml:space="preserve"> této Dohody</w:t>
      </w:r>
      <w:r w:rsidR="000726D9" w:rsidRPr="00190AB6">
        <w:t xml:space="preserve">. </w:t>
      </w:r>
      <w:r w:rsidRPr="00190AB6">
        <w:t xml:space="preserve"> Po odpadnutí této překážky (tj. </w:t>
      </w:r>
      <w:r w:rsidR="006533BB" w:rsidRPr="00190AB6">
        <w:t xml:space="preserve">po </w:t>
      </w:r>
      <w:r w:rsidRPr="00190AB6">
        <w:t xml:space="preserve">poskytnutí Plnění SMP ve sjednaném rozsahu, respektive ukončení porušování povinností SMP uvedených v čl. </w:t>
      </w:r>
      <w:r w:rsidR="00E70AE1" w:rsidRPr="00190AB6">
        <w:fldChar w:fldCharType="begin"/>
      </w:r>
      <w:r w:rsidRPr="00190AB6">
        <w:instrText xml:space="preserve"> REF _Ref198832526 \r \h  \* MERGEFORMAT </w:instrText>
      </w:r>
      <w:r w:rsidR="00E70AE1" w:rsidRPr="00190AB6">
        <w:fldChar w:fldCharType="separate"/>
      </w:r>
      <w:r w:rsidR="00C12301">
        <w:t>4.12.2</w:t>
      </w:r>
      <w:r w:rsidR="00E70AE1" w:rsidRPr="00190AB6">
        <w:fldChar w:fldCharType="end"/>
      </w:r>
      <w:r w:rsidRPr="00190AB6">
        <w:t xml:space="preserve"> této Dohody) je Investor povinen Plnění Investora poskytnout (a to v původní výši, včetně plnění za dobu, po kterou bylo poskytování Plnění Investora dočasně pozastaveno dle tohoto ustanovení), a to nejpozději do konce Sezóny následující po Sezóně, v níž došlo k odpadnutí této překážky.</w:t>
      </w:r>
    </w:p>
    <w:p w14:paraId="6F590358" w14:textId="6B403D8E" w:rsidR="0017464B" w:rsidRPr="00190AB6" w:rsidRDefault="0017464B" w:rsidP="004F13B3">
      <w:pPr>
        <w:pStyle w:val="Nadpis3-BS"/>
        <w:numPr>
          <w:ilvl w:val="0"/>
          <w:numId w:val="0"/>
        </w:numPr>
        <w:ind w:left="567"/>
      </w:pPr>
      <w:r w:rsidRPr="00190AB6">
        <w:t xml:space="preserve">Po dobu trvání této překážky </w:t>
      </w:r>
      <w:r w:rsidR="002827BB">
        <w:t xml:space="preserve">dle tohoto čl. </w:t>
      </w:r>
      <w:r w:rsidR="002827BB">
        <w:fldChar w:fldCharType="begin"/>
      </w:r>
      <w:r w:rsidR="002827BB">
        <w:instrText xml:space="preserve"> REF _Ref200809578 \r \h </w:instrText>
      </w:r>
      <w:r w:rsidR="002827BB">
        <w:fldChar w:fldCharType="separate"/>
      </w:r>
      <w:r w:rsidR="00C12301">
        <w:t>4.12</w:t>
      </w:r>
      <w:r w:rsidR="002827BB">
        <w:fldChar w:fldCharType="end"/>
      </w:r>
      <w:r w:rsidR="002827BB">
        <w:t xml:space="preserve"> Dohody </w:t>
      </w:r>
      <w:r w:rsidRPr="00190AB6">
        <w:t xml:space="preserve">není Investor povinen </w:t>
      </w:r>
      <w:r w:rsidR="002A034F">
        <w:t xml:space="preserve">(Společnost povinna) </w:t>
      </w:r>
      <w:r w:rsidRPr="00190AB6">
        <w:t xml:space="preserve">plnit povinnosti sjednané v čl. </w:t>
      </w:r>
      <w:r w:rsidR="00190AB6">
        <w:fldChar w:fldCharType="begin"/>
      </w:r>
      <w:r w:rsidR="00190AB6">
        <w:instrText xml:space="preserve"> REF _Ref200622238 \r \h </w:instrText>
      </w:r>
      <w:r w:rsidR="00190AB6">
        <w:fldChar w:fldCharType="separate"/>
      </w:r>
      <w:r w:rsidR="00C12301">
        <w:t>6</w:t>
      </w:r>
      <w:r w:rsidR="00190AB6">
        <w:fldChar w:fldCharType="end"/>
      </w:r>
      <w:r w:rsidR="00190AB6">
        <w:t xml:space="preserve"> </w:t>
      </w:r>
      <w:r w:rsidRPr="00190AB6">
        <w:t>této Dohody</w:t>
      </w:r>
      <w:r w:rsidR="00845DD6" w:rsidRPr="00190AB6">
        <w:t>; po odpadnutí překážky j</w:t>
      </w:r>
      <w:r w:rsidR="002A034F">
        <w:t>sou</w:t>
      </w:r>
      <w:r w:rsidR="00845DD6" w:rsidRPr="00190AB6">
        <w:t xml:space="preserve"> Investor </w:t>
      </w:r>
      <w:r w:rsidR="002A034F">
        <w:t xml:space="preserve">a Společnost povinni </w:t>
      </w:r>
      <w:r w:rsidR="00845DD6" w:rsidRPr="00190AB6">
        <w:t xml:space="preserve">opětovně plnit povinnosti dle čl. </w:t>
      </w:r>
      <w:r w:rsidR="00190AB6">
        <w:fldChar w:fldCharType="begin"/>
      </w:r>
      <w:r w:rsidR="00190AB6">
        <w:instrText xml:space="preserve"> REF _Ref200622238 \r \h </w:instrText>
      </w:r>
      <w:r w:rsidR="00190AB6">
        <w:fldChar w:fldCharType="separate"/>
      </w:r>
      <w:r w:rsidR="00C12301">
        <w:t>6</w:t>
      </w:r>
      <w:r w:rsidR="00190AB6">
        <w:fldChar w:fldCharType="end"/>
      </w:r>
      <w:r w:rsidR="00190AB6">
        <w:t xml:space="preserve"> </w:t>
      </w:r>
      <w:r w:rsidR="00845DD6" w:rsidRPr="00190AB6">
        <w:t xml:space="preserve">této Dohody, a to v případě povinností dle čl. </w:t>
      </w:r>
      <w:r w:rsidR="00E70AE1" w:rsidRPr="00190AB6">
        <w:fldChar w:fldCharType="begin"/>
      </w:r>
      <w:r w:rsidR="00845DD6" w:rsidRPr="00190AB6">
        <w:instrText xml:space="preserve"> REF _Ref198849580 \r \h </w:instrText>
      </w:r>
      <w:r w:rsidR="00190AB6">
        <w:instrText xml:space="preserve"> \* MERGEFORMAT </w:instrText>
      </w:r>
      <w:r w:rsidR="00E70AE1" w:rsidRPr="00190AB6">
        <w:fldChar w:fldCharType="separate"/>
      </w:r>
      <w:r w:rsidR="00C12301">
        <w:t>6.10</w:t>
      </w:r>
      <w:r w:rsidR="00E70AE1" w:rsidRPr="00190AB6">
        <w:fldChar w:fldCharType="end"/>
      </w:r>
      <w:r w:rsidR="00845DD6" w:rsidRPr="00190AB6">
        <w:t xml:space="preserve"> této Dohody do dvou (2) měsíců od odpadnutí překážky a v případě povinností dle čl. </w:t>
      </w:r>
      <w:r w:rsidR="00E70AE1" w:rsidRPr="00190AB6">
        <w:fldChar w:fldCharType="begin"/>
      </w:r>
      <w:r w:rsidR="00845DD6" w:rsidRPr="00190AB6">
        <w:instrText xml:space="preserve"> REF _Ref198845913 \r \h </w:instrText>
      </w:r>
      <w:r w:rsidR="00190AB6">
        <w:instrText xml:space="preserve"> \* MERGEFORMAT </w:instrText>
      </w:r>
      <w:r w:rsidR="00E70AE1" w:rsidRPr="00190AB6">
        <w:fldChar w:fldCharType="separate"/>
      </w:r>
      <w:r w:rsidR="00C12301">
        <w:t>6.5</w:t>
      </w:r>
      <w:r w:rsidR="00E70AE1" w:rsidRPr="00190AB6">
        <w:fldChar w:fldCharType="end"/>
      </w:r>
      <w:r w:rsidR="00845DD6" w:rsidRPr="00190AB6">
        <w:t xml:space="preserve"> této Dohody do konce šestého (6.) měsíce od konce Sezóny následující po Sezóně, v níž došlo k odpadnutí této překážky. </w:t>
      </w:r>
    </w:p>
    <w:p w14:paraId="44E24154" w14:textId="673F0126" w:rsidR="0071625D" w:rsidRPr="00190AB6" w:rsidRDefault="003E32E6" w:rsidP="004F13B3">
      <w:pPr>
        <w:pStyle w:val="Nadpis3-BS"/>
        <w:numPr>
          <w:ilvl w:val="0"/>
          <w:numId w:val="0"/>
        </w:numPr>
        <w:ind w:left="567"/>
      </w:pPr>
      <w:r w:rsidRPr="00190AB6">
        <w:t>Pro testování splnění kritéria uvedené</w:t>
      </w:r>
      <w:r w:rsidR="008304CF" w:rsidRPr="00190AB6">
        <w:t>ho</w:t>
      </w:r>
      <w:r w:rsidRPr="00190AB6">
        <w:t xml:space="preserve"> v </w:t>
      </w:r>
      <w:r w:rsidR="00E70AE1" w:rsidRPr="00190AB6">
        <w:fldChar w:fldCharType="begin"/>
      </w:r>
      <w:r w:rsidRPr="00190AB6">
        <w:instrText xml:space="preserve"> REF _Ref199163057 \r \h </w:instrText>
      </w:r>
      <w:r w:rsidR="00190AB6">
        <w:instrText xml:space="preserve"> \* MERGEFORMAT </w:instrText>
      </w:r>
      <w:r w:rsidR="00E70AE1" w:rsidRPr="00190AB6">
        <w:fldChar w:fldCharType="separate"/>
      </w:r>
      <w:r w:rsidR="00C12301">
        <w:t>4.12.1</w:t>
      </w:r>
      <w:r w:rsidR="00E70AE1" w:rsidRPr="00190AB6">
        <w:fldChar w:fldCharType="end"/>
      </w:r>
      <w:r w:rsidR="008304CF" w:rsidRPr="00190AB6">
        <w:t xml:space="preserve"> této</w:t>
      </w:r>
      <w:r w:rsidRPr="00190AB6">
        <w:t xml:space="preserve"> Dohody </w:t>
      </w:r>
      <w:r w:rsidR="008304CF" w:rsidRPr="00190AB6">
        <w:t>jsou</w:t>
      </w:r>
      <w:r w:rsidRPr="00190AB6">
        <w:t xml:space="preserve"> </w:t>
      </w:r>
      <w:r w:rsidR="008304CF" w:rsidRPr="00190AB6">
        <w:t>r</w:t>
      </w:r>
      <w:r w:rsidR="0071625D" w:rsidRPr="00190AB6">
        <w:t xml:space="preserve">elevantní </w:t>
      </w:r>
      <w:r w:rsidR="008304CF" w:rsidRPr="00190AB6">
        <w:t xml:space="preserve">termíny pro poskytnutí Plnění SMP (např. </w:t>
      </w:r>
      <w:r w:rsidR="0071625D" w:rsidRPr="00190AB6">
        <w:t>splatnost</w:t>
      </w:r>
      <w:r w:rsidR="008304CF" w:rsidRPr="00190AB6">
        <w:t>) stanovené</w:t>
      </w:r>
      <w:r w:rsidR="0071625D" w:rsidRPr="00190AB6">
        <w:t xml:space="preserve"> </w:t>
      </w:r>
      <w:r w:rsidR="008304CF" w:rsidRPr="00190AB6">
        <w:t>v rámci</w:t>
      </w:r>
      <w:r w:rsidR="0071625D" w:rsidRPr="00190AB6">
        <w:t> Realizačních smluv</w:t>
      </w:r>
      <w:r w:rsidR="008304CF" w:rsidRPr="00190AB6">
        <w:t xml:space="preserve"> a/nebo (v případě jejich zániku či nemožnosti plnění) čl. </w:t>
      </w:r>
      <w:r w:rsidR="00B774E9">
        <w:fldChar w:fldCharType="begin"/>
      </w:r>
      <w:r w:rsidR="00B774E9">
        <w:instrText xml:space="preserve"> REF _Ref200801451 \r \h </w:instrText>
      </w:r>
      <w:r w:rsidR="00B774E9">
        <w:fldChar w:fldCharType="separate"/>
      </w:r>
      <w:r w:rsidR="00C12301">
        <w:t>4.7</w:t>
      </w:r>
      <w:r w:rsidR="00B774E9">
        <w:fldChar w:fldCharType="end"/>
      </w:r>
      <w:r w:rsidR="00B774E9">
        <w:t xml:space="preserve"> </w:t>
      </w:r>
      <w:r w:rsidR="008304CF" w:rsidRPr="00190AB6">
        <w:t>této Dohody.</w:t>
      </w:r>
    </w:p>
    <w:p w14:paraId="36F0FED2" w14:textId="05990988" w:rsidR="00785D88" w:rsidRPr="00190AB6" w:rsidRDefault="00785D88">
      <w:pPr>
        <w:pStyle w:val="Nadpis2-BS"/>
        <w:tabs>
          <w:tab w:val="num" w:pos="1134"/>
        </w:tabs>
      </w:pPr>
      <w:bookmarkStart w:id="100" w:name="_Ref199151169"/>
      <w:r w:rsidRPr="00190AB6">
        <w:t xml:space="preserve">Z důvodu uvedeného v čl. </w:t>
      </w:r>
      <w:r w:rsidR="00E70AE1" w:rsidRPr="00190AB6">
        <w:fldChar w:fldCharType="begin"/>
      </w:r>
      <w:r w:rsidR="00D35C37" w:rsidRPr="00190AB6">
        <w:instrText xml:space="preserve"> REF _Ref198562480 \r \h </w:instrText>
      </w:r>
      <w:r w:rsidR="00190AB6">
        <w:instrText xml:space="preserve"> \* MERGEFORMAT </w:instrText>
      </w:r>
      <w:r w:rsidR="00E70AE1" w:rsidRPr="00190AB6">
        <w:fldChar w:fldCharType="separate"/>
      </w:r>
      <w:r w:rsidR="00C12301">
        <w:t>4.11</w:t>
      </w:r>
      <w:r w:rsidR="00E70AE1" w:rsidRPr="00190AB6">
        <w:fldChar w:fldCharType="end"/>
      </w:r>
      <w:r w:rsidRPr="00190AB6">
        <w:t xml:space="preserve"> této Dohody platí, že pokud by z jakéhokoli důvodu nastala situace, kdy:</w:t>
      </w:r>
      <w:bookmarkEnd w:id="100"/>
    </w:p>
    <w:p w14:paraId="566C86D2" w14:textId="77777777" w:rsidR="00785D88" w:rsidRPr="00190AB6" w:rsidRDefault="00785D88" w:rsidP="001A2FDB">
      <w:pPr>
        <w:pStyle w:val="Nadpis3-BS"/>
      </w:pPr>
      <w:bookmarkStart w:id="101" w:name="_Ref200546543"/>
      <w:r w:rsidRPr="00190AB6">
        <w:t>Investor neposkytne Společnosti Plnění Investora</w:t>
      </w:r>
      <w:r w:rsidR="00BC0EDB" w:rsidRPr="00190AB6">
        <w:t xml:space="preserve"> </w:t>
      </w:r>
      <w:r w:rsidR="002D7BFD" w:rsidRPr="00190AB6">
        <w:t>či jeho část</w:t>
      </w:r>
      <w:r w:rsidR="00BC0EDB" w:rsidRPr="00190AB6">
        <w:t xml:space="preserve"> </w:t>
      </w:r>
      <w:r w:rsidR="00CA6DA9" w:rsidRPr="00190AB6">
        <w:t>řádně a včas</w:t>
      </w:r>
      <w:r w:rsidRPr="00190AB6">
        <w:t>; a/nebo</w:t>
      </w:r>
      <w:bookmarkEnd w:id="101"/>
    </w:p>
    <w:p w14:paraId="1C7CF989" w14:textId="19F4AC02" w:rsidR="00785D88" w:rsidRPr="00B774E9" w:rsidRDefault="008304CF" w:rsidP="001A2FDB">
      <w:pPr>
        <w:pStyle w:val="Nadpis3-BS"/>
      </w:pPr>
      <w:bookmarkStart w:id="102" w:name="_Ref198832589"/>
      <w:r w:rsidRPr="00B774E9">
        <w:lastRenderedPageBreak/>
        <w:t xml:space="preserve">Investor </w:t>
      </w:r>
      <w:r w:rsidR="00785D88" w:rsidRPr="00B774E9">
        <w:t xml:space="preserve">poruší </w:t>
      </w:r>
      <w:r w:rsidR="00670267" w:rsidRPr="00B774E9">
        <w:t>kteroukoli z</w:t>
      </w:r>
      <w:r w:rsidR="00E404ED" w:rsidRPr="00B774E9">
        <w:t> </w:t>
      </w:r>
      <w:r w:rsidR="00785D88" w:rsidRPr="00B774E9">
        <w:t>povinn</w:t>
      </w:r>
      <w:r w:rsidR="00E404ED" w:rsidRPr="00B774E9">
        <w:t>ostí sjednaných v čl.</w:t>
      </w:r>
      <w:r w:rsidR="008C5187" w:rsidRPr="00B774E9">
        <w:t xml:space="preserve"> </w:t>
      </w:r>
      <w:r w:rsidR="00E70AE1" w:rsidRPr="00B774E9">
        <w:fldChar w:fldCharType="begin"/>
      </w:r>
      <w:r w:rsidR="008C5187" w:rsidRPr="00B774E9">
        <w:instrText xml:space="preserve"> REF _Ref199195033 \r \h </w:instrText>
      </w:r>
      <w:r w:rsidR="008A4319" w:rsidRPr="00B774E9">
        <w:instrText xml:space="preserve"> \* MERGEFORMAT </w:instrText>
      </w:r>
      <w:r w:rsidR="00E70AE1" w:rsidRPr="00B774E9">
        <w:fldChar w:fldCharType="separate"/>
      </w:r>
      <w:r w:rsidR="00C12301">
        <w:t>4.1</w:t>
      </w:r>
      <w:r w:rsidR="00E70AE1" w:rsidRPr="00B774E9">
        <w:fldChar w:fldCharType="end"/>
      </w:r>
      <w:r w:rsidR="00B86ECC" w:rsidRPr="00B774E9">
        <w:t>,</w:t>
      </w:r>
      <w:r w:rsidR="008C5187" w:rsidRPr="00B774E9">
        <w:t xml:space="preserve"> čl. </w:t>
      </w:r>
      <w:r w:rsidR="00AC7AA3" w:rsidRPr="00B774E9">
        <w:fldChar w:fldCharType="begin"/>
      </w:r>
      <w:r w:rsidR="00AC7AA3" w:rsidRPr="00B774E9">
        <w:instrText xml:space="preserve"> REF _Ref198845728 \r \h </w:instrText>
      </w:r>
      <w:r w:rsidR="00190AB6" w:rsidRPr="00B774E9">
        <w:instrText xml:space="preserve"> \* MERGEFORMAT </w:instrText>
      </w:r>
      <w:r w:rsidR="00AC7AA3" w:rsidRPr="00B774E9">
        <w:fldChar w:fldCharType="separate"/>
      </w:r>
      <w:r w:rsidR="00C12301">
        <w:t>4.2</w:t>
      </w:r>
      <w:r w:rsidR="00AC7AA3" w:rsidRPr="00B774E9">
        <w:fldChar w:fldCharType="end"/>
      </w:r>
      <w:r w:rsidR="001A72DA" w:rsidRPr="00B774E9">
        <w:t>,</w:t>
      </w:r>
      <w:r w:rsidR="008C5187" w:rsidRPr="00B774E9">
        <w:t xml:space="preserve"> </w:t>
      </w:r>
      <w:r w:rsidR="00B86ECC" w:rsidRPr="00B774E9">
        <w:t>čl.</w:t>
      </w:r>
      <w:r w:rsidR="008C5187" w:rsidRPr="00B774E9">
        <w:t xml:space="preserve"> </w:t>
      </w:r>
      <w:r w:rsidR="006C1679" w:rsidRPr="003849CC">
        <w:fldChar w:fldCharType="begin"/>
      </w:r>
      <w:r w:rsidR="006C1679" w:rsidRPr="003849CC">
        <w:instrText xml:space="preserve"> REF _Ref200702590 \r \h </w:instrText>
      </w:r>
      <w:r w:rsidR="00B774E9">
        <w:instrText xml:space="preserve"> \* MERGEFORMAT </w:instrText>
      </w:r>
      <w:r w:rsidR="006C1679" w:rsidRPr="003849CC">
        <w:fldChar w:fldCharType="separate"/>
      </w:r>
      <w:r w:rsidR="00C12301">
        <w:t>4.14</w:t>
      </w:r>
      <w:r w:rsidR="006C1679" w:rsidRPr="003849CC">
        <w:fldChar w:fldCharType="end"/>
      </w:r>
      <w:r w:rsidR="006C1679" w:rsidRPr="003849CC">
        <w:t xml:space="preserve">, </w:t>
      </w:r>
      <w:r w:rsidR="008C5187" w:rsidRPr="003849CC">
        <w:t>čl.</w:t>
      </w:r>
      <w:r w:rsidR="00AF1F11" w:rsidRPr="00B774E9">
        <w:t xml:space="preserve"> </w:t>
      </w:r>
      <w:r w:rsidR="00AF1F11" w:rsidRPr="00B774E9">
        <w:fldChar w:fldCharType="begin"/>
      </w:r>
      <w:r w:rsidR="00AF1F11" w:rsidRPr="00B774E9">
        <w:instrText xml:space="preserve"> REF _Ref41902238 \r \h </w:instrText>
      </w:r>
      <w:r w:rsidR="00190AB6" w:rsidRPr="00B774E9">
        <w:instrText xml:space="preserve"> \* MERGEFORMAT </w:instrText>
      </w:r>
      <w:r w:rsidR="00AF1F11" w:rsidRPr="00B774E9">
        <w:fldChar w:fldCharType="separate"/>
      </w:r>
      <w:r w:rsidR="00C12301">
        <w:t>8.1.1.1</w:t>
      </w:r>
      <w:r w:rsidR="00AF1F11" w:rsidRPr="00B774E9">
        <w:fldChar w:fldCharType="end"/>
      </w:r>
      <w:r w:rsidR="00AF1F11" w:rsidRPr="00B774E9">
        <w:t xml:space="preserve"> a/nebo čl. </w:t>
      </w:r>
      <w:r w:rsidR="00AF1F11" w:rsidRPr="00B774E9">
        <w:fldChar w:fldCharType="begin"/>
      </w:r>
      <w:r w:rsidR="00AF1F11" w:rsidRPr="00B774E9">
        <w:instrText xml:space="preserve"> REF _Ref200529789 \r \h </w:instrText>
      </w:r>
      <w:r w:rsidR="00190AB6" w:rsidRPr="00B774E9">
        <w:instrText xml:space="preserve"> \* MERGEFORMAT </w:instrText>
      </w:r>
      <w:r w:rsidR="00AF1F11" w:rsidRPr="00B774E9">
        <w:fldChar w:fldCharType="separate"/>
      </w:r>
      <w:r w:rsidR="00C12301">
        <w:t>8.1.2</w:t>
      </w:r>
      <w:r w:rsidR="00AF1F11" w:rsidRPr="00B774E9">
        <w:fldChar w:fldCharType="end"/>
      </w:r>
      <w:bookmarkEnd w:id="102"/>
      <w:r w:rsidR="001A72DA" w:rsidRPr="00B774E9">
        <w:t xml:space="preserve"> </w:t>
      </w:r>
      <w:r w:rsidR="00785D88" w:rsidRPr="00B774E9">
        <w:t xml:space="preserve">této Dohody, </w:t>
      </w:r>
    </w:p>
    <w:p w14:paraId="017DCF0C" w14:textId="33C2C4B3" w:rsidR="008304CF" w:rsidRDefault="00836CD1" w:rsidP="004F13B3">
      <w:pPr>
        <w:pStyle w:val="Nadpis3-BS"/>
        <w:numPr>
          <w:ilvl w:val="0"/>
          <w:numId w:val="0"/>
        </w:numPr>
        <w:ind w:left="567"/>
      </w:pPr>
      <w:r w:rsidRPr="00190AB6">
        <w:t xml:space="preserve">pokud </w:t>
      </w:r>
      <w:r w:rsidR="00785D88" w:rsidRPr="00190AB6">
        <w:t xml:space="preserve">není </w:t>
      </w:r>
      <w:r w:rsidRPr="00190AB6">
        <w:t xml:space="preserve">dosaženo nápravy ani v dodatečné lhůtě </w:t>
      </w:r>
      <w:r w:rsidR="006C086B" w:rsidRPr="00190AB6">
        <w:t>třicet</w:t>
      </w:r>
      <w:r w:rsidR="008A4319" w:rsidRPr="00190AB6">
        <w:t>i</w:t>
      </w:r>
      <w:r w:rsidRPr="00190AB6">
        <w:t xml:space="preserve"> (</w:t>
      </w:r>
      <w:r w:rsidR="006C086B" w:rsidRPr="00190AB6">
        <w:t>30</w:t>
      </w:r>
      <w:r w:rsidRPr="00190AB6">
        <w:t>) dnů</w:t>
      </w:r>
      <w:r w:rsidRPr="00836CD1">
        <w:t xml:space="preserve"> od doručení výzvy k nápravě ze strany </w:t>
      </w:r>
      <w:r w:rsidR="00785D88" w:rsidRPr="001C3D69">
        <w:t xml:space="preserve">SMP </w:t>
      </w:r>
      <w:r>
        <w:t>Investorovi, n</w:t>
      </w:r>
      <w:r w:rsidR="00785D88" w:rsidRPr="001A72DA">
        <w:t xml:space="preserve">ení SMP </w:t>
      </w:r>
      <w:r w:rsidR="00785D88" w:rsidRPr="001C3D69">
        <w:t>povinno</w:t>
      </w:r>
      <w:r w:rsidR="00172F52" w:rsidRPr="001C3D69">
        <w:t xml:space="preserve"> dočasně</w:t>
      </w:r>
      <w:r w:rsidR="00785D88" w:rsidRPr="001C3D69">
        <w:t xml:space="preserve"> poskytovat Plnění SMP</w:t>
      </w:r>
      <w:r w:rsidR="00BC0EDB" w:rsidRPr="001C3D69">
        <w:t xml:space="preserve"> dle čl. </w:t>
      </w:r>
      <w:r w:rsidR="00E70AE1" w:rsidRPr="001C3D69">
        <w:fldChar w:fldCharType="begin"/>
      </w:r>
      <w:r w:rsidR="00BC0EDB" w:rsidRPr="001C3D69">
        <w:instrText xml:space="preserve"> REF _Ref199150597 \r \h </w:instrText>
      </w:r>
      <w:r w:rsidR="00E70AE1" w:rsidRPr="001C3D69">
        <w:fldChar w:fldCharType="separate"/>
      </w:r>
      <w:r w:rsidR="00C12301">
        <w:t>4.7.1</w:t>
      </w:r>
      <w:r w:rsidR="00E70AE1" w:rsidRPr="001C3D69">
        <w:fldChar w:fldCharType="end"/>
      </w:r>
      <w:r w:rsidR="00BC0EDB" w:rsidRPr="001C3D69">
        <w:t xml:space="preserve"> </w:t>
      </w:r>
      <w:r w:rsidR="00AF1F11">
        <w:t xml:space="preserve">a čl. </w:t>
      </w:r>
      <w:r w:rsidR="00AF1F11">
        <w:fldChar w:fldCharType="begin"/>
      </w:r>
      <w:r w:rsidR="00AF1F11">
        <w:instrText xml:space="preserve"> REF _Ref200544921 \r \h </w:instrText>
      </w:r>
      <w:r w:rsidR="00AF1F11">
        <w:fldChar w:fldCharType="separate"/>
      </w:r>
      <w:r w:rsidR="00C12301">
        <w:t>5.1</w:t>
      </w:r>
      <w:r w:rsidR="00AF1F11">
        <w:fldChar w:fldCharType="end"/>
      </w:r>
      <w:r w:rsidR="00AF1F11">
        <w:t xml:space="preserve"> </w:t>
      </w:r>
      <w:r w:rsidR="00BC0EDB" w:rsidRPr="001C3D69">
        <w:t>Dohody</w:t>
      </w:r>
      <w:r w:rsidR="00785D88" w:rsidRPr="001C3D69">
        <w:t>, a to až do doby, kdy Investor poskytne Plnění Investora ve sjednaném rozsahu</w:t>
      </w:r>
      <w:r w:rsidR="00C302B5" w:rsidRPr="001C3D69">
        <w:t xml:space="preserve">, respektive do doby, než přestanou být porušovány povinnosti </w:t>
      </w:r>
      <w:r w:rsidR="00720086">
        <w:t>Investora</w:t>
      </w:r>
      <w:r w:rsidR="00C302B5" w:rsidRPr="001C3D69">
        <w:t xml:space="preserve"> uvedené v čl. </w:t>
      </w:r>
      <w:r w:rsidR="00F148B5">
        <w:fldChar w:fldCharType="begin"/>
      </w:r>
      <w:r w:rsidR="008304CF">
        <w:instrText xml:space="preserve"> REF _Ref198832589 \r \h  \* MERGEFORMAT </w:instrText>
      </w:r>
      <w:r w:rsidR="00F148B5">
        <w:fldChar w:fldCharType="separate"/>
      </w:r>
      <w:r w:rsidR="00C12301">
        <w:t>4.13.2</w:t>
      </w:r>
      <w:r w:rsidR="00F148B5">
        <w:fldChar w:fldCharType="end"/>
      </w:r>
      <w:r w:rsidR="00C302B5" w:rsidRPr="001C3D69">
        <w:t xml:space="preserve"> této Dohody.</w:t>
      </w:r>
      <w:bookmarkStart w:id="103" w:name="_Ref41435671"/>
      <w:bookmarkStart w:id="104" w:name="_Ref41901402"/>
      <w:bookmarkStart w:id="105" w:name="_Ref42124784"/>
      <w:r w:rsidR="00172F52" w:rsidRPr="001C3D69">
        <w:t xml:space="preserve"> </w:t>
      </w:r>
      <w:r w:rsidR="00172F52" w:rsidRPr="00024E16">
        <w:t xml:space="preserve">Po odpadnutí </w:t>
      </w:r>
      <w:r w:rsidR="00BC0EDB" w:rsidRPr="00024E16">
        <w:t xml:space="preserve">této </w:t>
      </w:r>
      <w:r w:rsidR="00172F52" w:rsidRPr="00024E16">
        <w:t>překážky</w:t>
      </w:r>
      <w:r w:rsidR="00845DD6" w:rsidRPr="00024E16">
        <w:t xml:space="preserve"> (tj. </w:t>
      </w:r>
      <w:r w:rsidR="00845DD6" w:rsidRPr="00845DD6">
        <w:t>poskytn</w:t>
      </w:r>
      <w:r w:rsidR="00845DD6">
        <w:t>utí</w:t>
      </w:r>
      <w:r w:rsidR="00845DD6" w:rsidRPr="00845DD6">
        <w:t xml:space="preserve"> Plnění Investora ve sjednaném rozsahu</w:t>
      </w:r>
      <w:r w:rsidR="00845DD6">
        <w:t xml:space="preserve">, respektive ukončení </w:t>
      </w:r>
      <w:r w:rsidR="00845DD6" w:rsidRPr="001C3D69">
        <w:t>porušován</w:t>
      </w:r>
      <w:r w:rsidR="00845DD6">
        <w:t>í</w:t>
      </w:r>
      <w:r w:rsidR="00845DD6" w:rsidRPr="001C3D69">
        <w:t xml:space="preserve"> povinnost</w:t>
      </w:r>
      <w:r w:rsidR="00845DD6">
        <w:t>í</w:t>
      </w:r>
      <w:r w:rsidR="00845DD6" w:rsidRPr="001C3D69">
        <w:t xml:space="preserve"> </w:t>
      </w:r>
      <w:r w:rsidR="00720086">
        <w:t>Investora</w:t>
      </w:r>
      <w:r w:rsidR="00845DD6" w:rsidRPr="001C3D69">
        <w:t xml:space="preserve"> uveden</w:t>
      </w:r>
      <w:r w:rsidR="00845DD6">
        <w:t>ých</w:t>
      </w:r>
      <w:r w:rsidR="00845DD6" w:rsidRPr="001C3D69">
        <w:t xml:space="preserve"> v čl. </w:t>
      </w:r>
      <w:r w:rsidR="00E70AE1" w:rsidRPr="00024E16">
        <w:fldChar w:fldCharType="begin"/>
      </w:r>
      <w:r w:rsidR="00845DD6" w:rsidRPr="00024E16">
        <w:instrText xml:space="preserve"> REF _Ref198832589 \r \h </w:instrText>
      </w:r>
      <w:r w:rsidR="00024E16">
        <w:instrText xml:space="preserve"> \* MERGEFORMAT </w:instrText>
      </w:r>
      <w:r w:rsidR="00E70AE1" w:rsidRPr="00024E16">
        <w:fldChar w:fldCharType="separate"/>
      </w:r>
      <w:r w:rsidR="00C12301">
        <w:t>4.13.2</w:t>
      </w:r>
      <w:r w:rsidR="00E70AE1" w:rsidRPr="00024E16">
        <w:fldChar w:fldCharType="end"/>
      </w:r>
      <w:r w:rsidR="00845DD6" w:rsidRPr="001C3D69">
        <w:t xml:space="preserve"> této Dohody</w:t>
      </w:r>
      <w:r w:rsidR="00845DD6">
        <w:t>)</w:t>
      </w:r>
      <w:r w:rsidR="00172F52" w:rsidRPr="00024E16">
        <w:t xml:space="preserve"> je SMP povinno </w:t>
      </w:r>
      <w:r w:rsidR="00BC0EDB" w:rsidRPr="00024E16">
        <w:t>P</w:t>
      </w:r>
      <w:r w:rsidR="00172F52" w:rsidRPr="00024E16">
        <w:t xml:space="preserve">lnění </w:t>
      </w:r>
      <w:r w:rsidR="00BC0EDB" w:rsidRPr="00024E16">
        <w:t xml:space="preserve">SMP dle </w:t>
      </w:r>
      <w:r w:rsidR="00AF1F11" w:rsidRPr="001C3D69">
        <w:t xml:space="preserve">čl. </w:t>
      </w:r>
      <w:r w:rsidR="00AF1F11" w:rsidRPr="001C3D69">
        <w:fldChar w:fldCharType="begin"/>
      </w:r>
      <w:r w:rsidR="00AF1F11" w:rsidRPr="001C3D69">
        <w:instrText xml:space="preserve"> REF _Ref199150597 \r \h </w:instrText>
      </w:r>
      <w:r w:rsidR="00AF1F11" w:rsidRPr="001C3D69">
        <w:fldChar w:fldCharType="separate"/>
      </w:r>
      <w:r w:rsidR="00C12301">
        <w:t>4.7.1</w:t>
      </w:r>
      <w:r w:rsidR="00AF1F11" w:rsidRPr="001C3D69">
        <w:fldChar w:fldCharType="end"/>
      </w:r>
      <w:r w:rsidR="00AF1F11" w:rsidRPr="001C3D69">
        <w:t xml:space="preserve"> </w:t>
      </w:r>
      <w:r w:rsidR="00AF1F11">
        <w:t xml:space="preserve">a čl. </w:t>
      </w:r>
      <w:r w:rsidR="00AF1F11">
        <w:fldChar w:fldCharType="begin"/>
      </w:r>
      <w:r w:rsidR="00AF1F11">
        <w:instrText xml:space="preserve"> REF _Ref200544921 \r \h </w:instrText>
      </w:r>
      <w:r w:rsidR="00AF1F11">
        <w:fldChar w:fldCharType="separate"/>
      </w:r>
      <w:r w:rsidR="00C12301">
        <w:t>5.1</w:t>
      </w:r>
      <w:r w:rsidR="00AF1F11">
        <w:fldChar w:fldCharType="end"/>
      </w:r>
      <w:r w:rsidR="00AF1F11">
        <w:t xml:space="preserve"> </w:t>
      </w:r>
      <w:r w:rsidR="00AF1F11" w:rsidRPr="001C3D69">
        <w:t>Dohody</w:t>
      </w:r>
      <w:r w:rsidR="00BC0EDB" w:rsidRPr="00024E16">
        <w:t xml:space="preserve"> </w:t>
      </w:r>
      <w:r w:rsidR="00172F52" w:rsidRPr="00024E16">
        <w:t>poskytnout (a to v původní výši</w:t>
      </w:r>
      <w:r w:rsidR="00BC0EDB" w:rsidRPr="00024E16">
        <w:t xml:space="preserve"> včetně plnění za dobu, po kterou bylo poskytování Plnění SMP dle čl. </w:t>
      </w:r>
      <w:r w:rsidR="00AF1F11" w:rsidRPr="001C3D69">
        <w:fldChar w:fldCharType="begin"/>
      </w:r>
      <w:r w:rsidR="00AF1F11" w:rsidRPr="001C3D69">
        <w:instrText xml:space="preserve"> REF _Ref199150597 \r \h </w:instrText>
      </w:r>
      <w:r w:rsidR="00AF1F11" w:rsidRPr="001C3D69">
        <w:fldChar w:fldCharType="separate"/>
      </w:r>
      <w:r w:rsidR="00C12301">
        <w:t>4.7.1</w:t>
      </w:r>
      <w:r w:rsidR="00AF1F11" w:rsidRPr="001C3D69">
        <w:fldChar w:fldCharType="end"/>
      </w:r>
      <w:r w:rsidR="00AF1F11" w:rsidRPr="001C3D69">
        <w:t xml:space="preserve"> </w:t>
      </w:r>
      <w:r w:rsidR="00AF1F11">
        <w:t xml:space="preserve">a čl. </w:t>
      </w:r>
      <w:r w:rsidR="00AF1F11">
        <w:fldChar w:fldCharType="begin"/>
      </w:r>
      <w:r w:rsidR="00AF1F11">
        <w:instrText xml:space="preserve"> REF _Ref200544921 \r \h </w:instrText>
      </w:r>
      <w:r w:rsidR="00AF1F11">
        <w:fldChar w:fldCharType="separate"/>
      </w:r>
      <w:r w:rsidR="00C12301">
        <w:t>5.1</w:t>
      </w:r>
      <w:r w:rsidR="00AF1F11">
        <w:fldChar w:fldCharType="end"/>
      </w:r>
      <w:r w:rsidR="00AF1F11">
        <w:t xml:space="preserve"> </w:t>
      </w:r>
      <w:r w:rsidR="00AF1F11" w:rsidRPr="001C3D69">
        <w:t>Dohody</w:t>
      </w:r>
      <w:r w:rsidR="00B34E58">
        <w:t xml:space="preserve"> </w:t>
      </w:r>
      <w:r w:rsidR="00BC0EDB" w:rsidRPr="00024E16">
        <w:t>dočasně pozastaveno dle tohoto ustanovení</w:t>
      </w:r>
      <w:r w:rsidR="00172F52" w:rsidRPr="00024E16">
        <w:t>)</w:t>
      </w:r>
      <w:r w:rsidR="008304CF" w:rsidRPr="00024E16">
        <w:t xml:space="preserve">, </w:t>
      </w:r>
      <w:bookmarkStart w:id="106" w:name="_Hlk199180517"/>
      <w:r w:rsidR="008304CF" w:rsidRPr="00024E16">
        <w:t xml:space="preserve">a to nejpozději do konce Sezóny následující </w:t>
      </w:r>
      <w:r w:rsidR="008304CF" w:rsidRPr="00190AB6">
        <w:t>po Sezóně,</w:t>
      </w:r>
      <w:r w:rsidR="00EE0F64" w:rsidRPr="00190AB6">
        <w:t xml:space="preserve"> </w:t>
      </w:r>
      <w:r w:rsidR="008304CF" w:rsidRPr="00190AB6">
        <w:t xml:space="preserve"> v níž došlo k</w:t>
      </w:r>
      <w:r w:rsidR="00845DD6" w:rsidRPr="00190AB6">
        <w:t> odpadnutí této překážky</w:t>
      </w:r>
      <w:bookmarkEnd w:id="106"/>
      <w:r w:rsidR="00104F56">
        <w:t>, bude-li to právně možné</w:t>
      </w:r>
      <w:r w:rsidR="00EE0F64" w:rsidRPr="00190AB6">
        <w:t xml:space="preserve">. Pokud to právně možné nebude, neuplatní se </w:t>
      </w:r>
      <w:r w:rsidR="00104F56">
        <w:t xml:space="preserve">ani </w:t>
      </w:r>
      <w:r w:rsidR="00EE0F64" w:rsidRPr="00190AB6">
        <w:t>čl. 4.14. této Dohody.</w:t>
      </w:r>
      <w:r w:rsidR="00AF1F11">
        <w:t xml:space="preserve"> </w:t>
      </w:r>
    </w:p>
    <w:p w14:paraId="527C9D68" w14:textId="34BEFC18" w:rsidR="008304CF" w:rsidRDefault="00BC0EDB" w:rsidP="004F13B3">
      <w:pPr>
        <w:pStyle w:val="Nadpis3-BS"/>
        <w:numPr>
          <w:ilvl w:val="0"/>
          <w:numId w:val="0"/>
        </w:numPr>
        <w:ind w:left="567"/>
      </w:pPr>
      <w:r w:rsidRPr="001C3D69">
        <w:t xml:space="preserve">Pro odstranění jakýchkoli pochybností se výslovně sjednává, že Plnění SMP dle čl. </w:t>
      </w:r>
      <w:r w:rsidR="00E70AE1" w:rsidRPr="001C3D69">
        <w:fldChar w:fldCharType="begin"/>
      </w:r>
      <w:r w:rsidRPr="001C3D69">
        <w:instrText xml:space="preserve"> REF _Ref199151140 \r \h </w:instrText>
      </w:r>
      <w:r w:rsidR="00E70AE1" w:rsidRPr="001C3D69">
        <w:fldChar w:fldCharType="separate"/>
      </w:r>
      <w:r w:rsidR="00C12301">
        <w:t>4.7.2</w:t>
      </w:r>
      <w:r w:rsidR="00E70AE1" w:rsidRPr="001C3D69">
        <w:fldChar w:fldCharType="end"/>
      </w:r>
      <w:r w:rsidRPr="001C3D69">
        <w:t xml:space="preserve"> Dohody </w:t>
      </w:r>
      <w:r w:rsidR="00B774E9">
        <w:t xml:space="preserve">(Stávající nájemní smlouvy) </w:t>
      </w:r>
      <w:r w:rsidRPr="001C3D69">
        <w:t xml:space="preserve">se tento čl. </w:t>
      </w:r>
      <w:r w:rsidR="00E70AE1" w:rsidRPr="001C3D69">
        <w:fldChar w:fldCharType="begin"/>
      </w:r>
      <w:r w:rsidRPr="001C3D69">
        <w:instrText xml:space="preserve"> REF _Ref199151169 \r \h </w:instrText>
      </w:r>
      <w:r w:rsidR="00E70AE1" w:rsidRPr="001C3D69">
        <w:fldChar w:fldCharType="separate"/>
      </w:r>
      <w:r w:rsidR="00C12301">
        <w:t>4.13</w:t>
      </w:r>
      <w:r w:rsidR="00E70AE1" w:rsidRPr="001C3D69">
        <w:fldChar w:fldCharType="end"/>
      </w:r>
      <w:r w:rsidRPr="001C3D69">
        <w:t xml:space="preserve"> Dohody nijak netýká a případné dočasné pozastavení poskytování Plnění SMP dle čl. </w:t>
      </w:r>
      <w:r w:rsidR="00F148B5">
        <w:fldChar w:fldCharType="begin"/>
      </w:r>
      <w:r w:rsidR="008304CF">
        <w:instrText xml:space="preserve"> REF _Ref199150597 \r \h  \* MERGEFORMAT </w:instrText>
      </w:r>
      <w:r w:rsidR="00F148B5">
        <w:fldChar w:fldCharType="separate"/>
      </w:r>
      <w:r w:rsidR="00C12301">
        <w:t>4.7.1</w:t>
      </w:r>
      <w:r w:rsidR="00F148B5">
        <w:fldChar w:fldCharType="end"/>
      </w:r>
      <w:r w:rsidRPr="001C3D69">
        <w:t xml:space="preserve"> </w:t>
      </w:r>
      <w:r w:rsidR="009F6C71">
        <w:t xml:space="preserve">a čl. </w:t>
      </w:r>
      <w:r w:rsidR="009F6C71">
        <w:fldChar w:fldCharType="begin"/>
      </w:r>
      <w:r w:rsidR="009F6C71">
        <w:instrText xml:space="preserve"> REF _Ref200544921 \r \h </w:instrText>
      </w:r>
      <w:r w:rsidR="009F6C71">
        <w:fldChar w:fldCharType="separate"/>
      </w:r>
      <w:r w:rsidR="00C12301">
        <w:t>5.1</w:t>
      </w:r>
      <w:r w:rsidR="009F6C71">
        <w:fldChar w:fldCharType="end"/>
      </w:r>
      <w:r w:rsidR="009F6C71">
        <w:t xml:space="preserve"> </w:t>
      </w:r>
      <w:r w:rsidRPr="001C3D69">
        <w:t xml:space="preserve">Dohody jej nijak neovlivní. </w:t>
      </w:r>
    </w:p>
    <w:p w14:paraId="11AF7268" w14:textId="28AC9C1E" w:rsidR="00785D88" w:rsidRDefault="007A721E" w:rsidP="004F13B3">
      <w:pPr>
        <w:pStyle w:val="Nadpis3-BS"/>
        <w:numPr>
          <w:ilvl w:val="0"/>
          <w:numId w:val="0"/>
        </w:numPr>
        <w:ind w:left="567"/>
      </w:pPr>
      <w:r w:rsidRPr="008304CF">
        <w:t xml:space="preserve">Smluvní strany dále sjednávají, že pro účely testování </w:t>
      </w:r>
      <w:r w:rsidR="008304CF" w:rsidRPr="008304CF">
        <w:t>s</w:t>
      </w:r>
      <w:r w:rsidRPr="008304CF">
        <w:t xml:space="preserve">plnění </w:t>
      </w:r>
      <w:r w:rsidR="008304CF" w:rsidRPr="008304CF">
        <w:t xml:space="preserve">kritéria uvedeného </w:t>
      </w:r>
      <w:r w:rsidR="00295E9E">
        <w:t xml:space="preserve">v </w:t>
      </w:r>
      <w:r w:rsidRPr="008304CF">
        <w:t xml:space="preserve">čl. </w:t>
      </w:r>
      <w:r w:rsidR="009F6C71">
        <w:fldChar w:fldCharType="begin"/>
      </w:r>
      <w:r w:rsidR="009F6C71">
        <w:instrText xml:space="preserve"> REF _Ref200546543 \r \h </w:instrText>
      </w:r>
      <w:r w:rsidR="009F6C71">
        <w:fldChar w:fldCharType="separate"/>
      </w:r>
      <w:r w:rsidR="00C12301">
        <w:t>4.13.1</w:t>
      </w:r>
      <w:r w:rsidR="009F6C71">
        <w:fldChar w:fldCharType="end"/>
      </w:r>
      <w:r w:rsidR="009F6C71">
        <w:t xml:space="preserve"> Dohody</w:t>
      </w:r>
      <w:r w:rsidRPr="008304CF">
        <w:t xml:space="preserve"> je relevantní poskytnutí </w:t>
      </w:r>
      <w:r w:rsidR="009F6C71">
        <w:t>P</w:t>
      </w:r>
      <w:r w:rsidRPr="008304CF">
        <w:t xml:space="preserve">lnění Investora </w:t>
      </w:r>
      <w:r w:rsidR="009F6C71">
        <w:t xml:space="preserve">v příslušné výši na základě Smlouvy o poskytování reklamy Investor </w:t>
      </w:r>
      <w:r w:rsidR="008304CF">
        <w:t xml:space="preserve">vždy na </w:t>
      </w:r>
      <w:r w:rsidRPr="008304CF">
        <w:t xml:space="preserve">konci </w:t>
      </w:r>
      <w:r w:rsidR="009F6C71">
        <w:t>každé jednotlivé</w:t>
      </w:r>
      <w:r w:rsidR="008304CF">
        <w:t xml:space="preserve"> </w:t>
      </w:r>
      <w:r w:rsidRPr="008304CF">
        <w:t>Sezóny</w:t>
      </w:r>
      <w:r w:rsidR="009F6C71">
        <w:t xml:space="preserve"> v rámci Období (tj. Plnění Investora musí být poskytnuto v příslušné výši v rámci Období vždy nejpozději do konce každé ze Sezón v rámci Období); tím není dotčen čl. </w:t>
      </w:r>
      <w:r w:rsidR="009F6C71">
        <w:fldChar w:fldCharType="begin"/>
      </w:r>
      <w:r w:rsidR="009F6C71">
        <w:instrText xml:space="preserve"> REF _Ref200546670 \r \h </w:instrText>
      </w:r>
      <w:r w:rsidR="009F6C71">
        <w:fldChar w:fldCharType="separate"/>
      </w:r>
      <w:r w:rsidR="00C12301">
        <w:t>4.8</w:t>
      </w:r>
      <w:r w:rsidR="009F6C71">
        <w:fldChar w:fldCharType="end"/>
      </w:r>
      <w:r w:rsidR="009F6C71">
        <w:t xml:space="preserve"> Dohody</w:t>
      </w:r>
      <w:r w:rsidRPr="008304CF">
        <w:t xml:space="preserve">. </w:t>
      </w:r>
    </w:p>
    <w:p w14:paraId="79D35B7D" w14:textId="02D7BFE3" w:rsidR="006A367A" w:rsidRDefault="006A367A" w:rsidP="006A367A">
      <w:pPr>
        <w:pStyle w:val="Nadpis2-BS"/>
      </w:pPr>
      <w:bookmarkStart w:id="107" w:name="_Ref200702590"/>
      <w:r>
        <w:t>Smluvní strany sjednávají, že pokud n</w:t>
      </w:r>
      <w:r w:rsidRPr="001C3D69">
        <w:t xml:space="preserve">astane jakákoli </w:t>
      </w:r>
      <w:r>
        <w:t xml:space="preserve">objektivní </w:t>
      </w:r>
      <w:r w:rsidRPr="001C3D69">
        <w:t xml:space="preserve">překážka </w:t>
      </w:r>
      <w:r>
        <w:t>(bez ohledu na její povahu či právní kvalifikaci a dále bez ohledu na to, zda se jedná o překážku faktickou či právní)</w:t>
      </w:r>
      <w:r w:rsidRPr="001C3D69">
        <w:t>, která brání </w:t>
      </w:r>
      <w:r w:rsidR="0034381F">
        <w:t xml:space="preserve">v poskytování Plnění Investora či Plnění SMP 1 a/nebo </w:t>
      </w:r>
      <w:r w:rsidRPr="001C3D69">
        <w:t>uzavření a/nebo plnění kterékoli z Realizačních smluv</w:t>
      </w:r>
      <w:r>
        <w:t xml:space="preserve"> 1 či povinností v nich sjednaných a/nebo naplnění cílů dle tohoto čl.</w:t>
      </w:r>
      <w:r w:rsidR="00EF3108">
        <w:t xml:space="preserve"> </w:t>
      </w:r>
      <w:r w:rsidR="00EF3108">
        <w:fldChar w:fldCharType="begin"/>
      </w:r>
      <w:r w:rsidR="00EF3108">
        <w:instrText xml:space="preserve"> REF _Ref200726466 \r \h </w:instrText>
      </w:r>
      <w:r w:rsidR="00EF3108">
        <w:fldChar w:fldCharType="separate"/>
      </w:r>
      <w:r w:rsidR="00C12301">
        <w:t>4</w:t>
      </w:r>
      <w:r w:rsidR="00EF3108">
        <w:fldChar w:fldCharType="end"/>
      </w:r>
      <w:r w:rsidR="006C1679">
        <w:t xml:space="preserve"> </w:t>
      </w:r>
      <w:r>
        <w:t>Dohody</w:t>
      </w:r>
      <w:r w:rsidRPr="001C3D69">
        <w:t xml:space="preserve">, zejména </w:t>
      </w:r>
      <w:r>
        <w:t xml:space="preserve">(i) </w:t>
      </w:r>
      <w:r w:rsidRPr="001C3D69">
        <w:t xml:space="preserve">není-li možné z důvodu existence </w:t>
      </w:r>
      <w:r>
        <w:t xml:space="preserve">takové </w:t>
      </w:r>
      <w:r w:rsidRPr="001C3D69">
        <w:t xml:space="preserve">překážky poskytovat </w:t>
      </w:r>
      <w:r>
        <w:t xml:space="preserve">Společnosti </w:t>
      </w:r>
      <w:r w:rsidRPr="001C3D69">
        <w:t>Plnění Investora či Plnění SMP</w:t>
      </w:r>
      <w:r>
        <w:t xml:space="preserve"> 1 a/nebo (ii) </w:t>
      </w:r>
      <w:r w:rsidRPr="0023095F">
        <w:t xml:space="preserve">pokud dojde k zániku </w:t>
      </w:r>
      <w:r>
        <w:t>(zrušení) které</w:t>
      </w:r>
      <w:r w:rsidRPr="0023095F">
        <w:t>koli Realizační smlouvy</w:t>
      </w:r>
      <w:r w:rsidRPr="00295E9E">
        <w:t xml:space="preserve"> </w:t>
      </w:r>
      <w:r>
        <w:t>1</w:t>
      </w:r>
      <w:r w:rsidRPr="0023095F">
        <w:t>,</w:t>
      </w:r>
      <w:r w:rsidRPr="001C3D69">
        <w:t xml:space="preserve"> </w:t>
      </w:r>
      <w:r>
        <w:t xml:space="preserve">bez ohledu na to, z jakých důvodů (včetně neplatnosti, zdánlivosti, nevymahatelnosti atd. kterékoli z Realizačních smluv 1), </w:t>
      </w:r>
      <w:r w:rsidRPr="001C3D69">
        <w:t>zavazuje se každá ze Smluvních stran</w:t>
      </w:r>
      <w:r>
        <w:t>:</w:t>
      </w:r>
      <w:bookmarkEnd w:id="107"/>
    </w:p>
    <w:p w14:paraId="3C69CFC8" w14:textId="44AECA0D" w:rsidR="006A367A" w:rsidRDefault="006A367A" w:rsidP="006A367A">
      <w:pPr>
        <w:pStyle w:val="Nadpis3-BS"/>
      </w:pPr>
      <w:bookmarkStart w:id="108" w:name="_Ref200728410"/>
      <w:r>
        <w:t xml:space="preserve">vždy </w:t>
      </w:r>
      <w:r w:rsidRPr="001C3D69">
        <w:t xml:space="preserve">jednat takovým způsobem, aby bylo vždy v co nejkratší době dosaženo příslušných cílů sledovaných tímto článkem (čl. </w:t>
      </w:r>
      <w:r w:rsidR="00B774E9">
        <w:fldChar w:fldCharType="begin"/>
      </w:r>
      <w:r w:rsidR="00B774E9">
        <w:instrText xml:space="preserve"> REF _Ref200726466 \r \h </w:instrText>
      </w:r>
      <w:r w:rsidR="00B774E9">
        <w:fldChar w:fldCharType="separate"/>
      </w:r>
      <w:r w:rsidR="00C12301">
        <w:t>4</w:t>
      </w:r>
      <w:r w:rsidR="00B774E9">
        <w:fldChar w:fldCharType="end"/>
      </w:r>
      <w:r w:rsidRPr="001C3D69">
        <w:t xml:space="preserve">) Dohody, </w:t>
      </w:r>
      <w:r>
        <w:t>včetně poskytování Plnění Investora a Plnění SMP 1 v celém rozsahu;</w:t>
      </w:r>
      <w:bookmarkEnd w:id="108"/>
    </w:p>
    <w:p w14:paraId="425511C9" w14:textId="4E771AFA" w:rsidR="006A367A" w:rsidRDefault="006A367A" w:rsidP="006A367A">
      <w:pPr>
        <w:pStyle w:val="Nadpis3-BS"/>
      </w:pPr>
      <w:bookmarkStart w:id="109" w:name="_Ref200727512"/>
      <w:r>
        <w:t xml:space="preserve">vstoupit </w:t>
      </w:r>
      <w:r w:rsidRPr="00232508">
        <w:t>do vzájemných jednání</w:t>
      </w:r>
      <w:r>
        <w:t xml:space="preserve"> s druhou Smluvní stranou</w:t>
      </w:r>
      <w:r w:rsidRPr="00232508">
        <w:t xml:space="preserve">, a to bez zbytečného odkladu po nastání takovéto </w:t>
      </w:r>
      <w:r>
        <w:t>překážky</w:t>
      </w:r>
      <w:r w:rsidRPr="00232508">
        <w:t xml:space="preserve">, nejpozději do deseti (10) dnů od doručení výzvy kterékoli ze Smluvních stran druhé Smluvní straně, a dohodnout se v dobré víře bez zbytečného odkladu, nejpozději do </w:t>
      </w:r>
      <w:r>
        <w:t>tří</w:t>
      </w:r>
      <w:r w:rsidRPr="00232508">
        <w:t xml:space="preserve"> (</w:t>
      </w:r>
      <w:r>
        <w:t>3</w:t>
      </w:r>
      <w:r w:rsidRPr="00232508">
        <w:t>) měsíců od doručení výzvy kterékoli ze Smluvních stran druhé Smluvní straně</w:t>
      </w:r>
      <w:r>
        <w:t xml:space="preserve"> (dále jen „</w:t>
      </w:r>
      <w:r w:rsidRPr="00455B1A">
        <w:rPr>
          <w:b/>
          <w:bCs/>
        </w:rPr>
        <w:t>Lhůta k nápravě</w:t>
      </w:r>
      <w:r>
        <w:t>“)</w:t>
      </w:r>
      <w:r w:rsidRPr="00232508">
        <w:t xml:space="preserve">, na příslušném řešení, které je v souladu s tímto ustanovením </w:t>
      </w:r>
      <w:r w:rsidR="006C1679">
        <w:t xml:space="preserve">čl. </w:t>
      </w:r>
      <w:r w:rsidR="006C1679">
        <w:fldChar w:fldCharType="begin"/>
      </w:r>
      <w:r w:rsidR="006C1679">
        <w:instrText xml:space="preserve"> REF _Ref200702590 \r \h </w:instrText>
      </w:r>
      <w:r w:rsidR="006C1679">
        <w:fldChar w:fldCharType="separate"/>
      </w:r>
      <w:r w:rsidR="00C12301">
        <w:t>4.14</w:t>
      </w:r>
      <w:r w:rsidR="006C1679">
        <w:fldChar w:fldCharType="end"/>
      </w:r>
      <w:r>
        <w:t xml:space="preserve"> </w:t>
      </w:r>
      <w:r w:rsidRPr="00232508">
        <w:t>Dohody</w:t>
      </w:r>
      <w:r>
        <w:t>;</w:t>
      </w:r>
      <w:bookmarkEnd w:id="109"/>
    </w:p>
    <w:p w14:paraId="54981599" w14:textId="77777777" w:rsidR="006A367A" w:rsidRDefault="006A367A" w:rsidP="006A367A">
      <w:pPr>
        <w:pStyle w:val="Nadpis3-BS"/>
      </w:pPr>
      <w:r>
        <w:t>učinit neprodleně</w:t>
      </w:r>
      <w:r w:rsidRPr="00232508">
        <w:t xml:space="preserve"> veškeré potřebné kroky a jednání, </w:t>
      </w:r>
      <w:r>
        <w:t xml:space="preserve">která jsou potřebná pro nalezení a implementaci řešení, které bude splňovat požadavky dle tohoto ustanovení; </w:t>
      </w:r>
    </w:p>
    <w:p w14:paraId="698176A8" w14:textId="5243B440" w:rsidR="006A367A" w:rsidRDefault="006A367A" w:rsidP="006A367A">
      <w:pPr>
        <w:pStyle w:val="Nadpis3-BS"/>
      </w:pPr>
      <w:bookmarkStart w:id="110" w:name="_Ref200728417"/>
      <w:r>
        <w:t>uzavřít</w:t>
      </w:r>
      <w:r w:rsidRPr="00232508">
        <w:t xml:space="preserve"> </w:t>
      </w:r>
      <w:r>
        <w:t>ve Lhůtě k nápravě</w:t>
      </w:r>
      <w:r w:rsidRPr="00232508">
        <w:t xml:space="preserve"> příslušn</w:t>
      </w:r>
      <w:r>
        <w:t>ý</w:t>
      </w:r>
      <w:r w:rsidRPr="00232508">
        <w:t xml:space="preserve"> dodat</w:t>
      </w:r>
      <w:r>
        <w:t>ek</w:t>
      </w:r>
      <w:r w:rsidRPr="00232508">
        <w:t xml:space="preserve"> k této Dohodě a </w:t>
      </w:r>
      <w:r w:rsidR="0034381F">
        <w:t xml:space="preserve">případně k </w:t>
      </w:r>
      <w:r w:rsidRPr="00232508">
        <w:t xml:space="preserve">dotčené Realizační smlouvě </w:t>
      </w:r>
      <w:r w:rsidR="00B774E9">
        <w:t xml:space="preserve">1 </w:t>
      </w:r>
      <w:r w:rsidRPr="00232508">
        <w:t>(Realizačním smlouvám</w:t>
      </w:r>
      <w:r w:rsidR="00B774E9">
        <w:t xml:space="preserve"> 1</w:t>
      </w:r>
      <w:r w:rsidRPr="00232508">
        <w:t>) a/nebo</w:t>
      </w:r>
      <w:r>
        <w:t>, je-li to potřebné,</w:t>
      </w:r>
      <w:r w:rsidRPr="00232508">
        <w:t xml:space="preserve"> uzavření nových realizačních smluv. Investor zajistí pro naplnění tohoto ustanovení součinnost Společnosti, pokud bude zapotřebí</w:t>
      </w:r>
      <w:r>
        <w:t>; a</w:t>
      </w:r>
      <w:bookmarkEnd w:id="110"/>
    </w:p>
    <w:p w14:paraId="26B1F056" w14:textId="373F5A2C" w:rsidR="006A367A" w:rsidRPr="001C3D69" w:rsidRDefault="006A367A" w:rsidP="006A367A">
      <w:pPr>
        <w:pStyle w:val="Nadpis3-BS"/>
      </w:pPr>
      <w:r>
        <w:t xml:space="preserve">pokud nebude postačovat postup dle čl. </w:t>
      </w:r>
      <w:r w:rsidR="006C1679">
        <w:fldChar w:fldCharType="begin"/>
      </w:r>
      <w:r w:rsidR="006C1679">
        <w:instrText xml:space="preserve"> REF _Ref200728410 \r \h </w:instrText>
      </w:r>
      <w:r w:rsidR="006C1679">
        <w:fldChar w:fldCharType="separate"/>
      </w:r>
      <w:r w:rsidR="00C12301">
        <w:t>4.14.1</w:t>
      </w:r>
      <w:r w:rsidR="006C1679">
        <w:fldChar w:fldCharType="end"/>
      </w:r>
      <w:r w:rsidR="006C1679">
        <w:t xml:space="preserve"> až čl. </w:t>
      </w:r>
      <w:r w:rsidR="006C1679">
        <w:fldChar w:fldCharType="begin"/>
      </w:r>
      <w:r w:rsidR="006C1679">
        <w:instrText xml:space="preserve"> REF _Ref200728417 \r \h </w:instrText>
      </w:r>
      <w:r w:rsidR="006C1679">
        <w:fldChar w:fldCharType="separate"/>
      </w:r>
      <w:r w:rsidR="00C12301">
        <w:t>4.14.4</w:t>
      </w:r>
      <w:r w:rsidR="006C1679">
        <w:fldChar w:fldCharType="end"/>
      </w:r>
      <w:r w:rsidR="006C1679">
        <w:t xml:space="preserve"> </w:t>
      </w:r>
      <w:r>
        <w:t>této Dohody, dosáhnout ve Lhůtě k nápravě příslušného řešení i</w:t>
      </w:r>
      <w:r w:rsidRPr="001C3D69">
        <w:t xml:space="preserve"> </w:t>
      </w:r>
      <w:r>
        <w:t>za použití</w:t>
      </w:r>
      <w:r w:rsidRPr="001C3D69">
        <w:t xml:space="preserve"> jiných prostředků, postupů a/nebo jednání</w:t>
      </w:r>
      <w:r>
        <w:t>,</w:t>
      </w:r>
      <w:r w:rsidRPr="001C3D69">
        <w:t xml:space="preserve"> než </w:t>
      </w:r>
      <w:r>
        <w:t xml:space="preserve">které jsou pro poskytnutí Plnění SMP či Plnění Investora </w:t>
      </w:r>
      <w:r w:rsidRPr="001C3D69">
        <w:t>předvíd</w:t>
      </w:r>
      <w:r>
        <w:t>ány</w:t>
      </w:r>
      <w:r w:rsidRPr="001C3D69">
        <w:t xml:space="preserve"> touto </w:t>
      </w:r>
      <w:r w:rsidRPr="001C3D69">
        <w:lastRenderedPageBreak/>
        <w:t>Dohodou a Realizačními smlouvami</w:t>
      </w:r>
      <w:r w:rsidR="00B774E9">
        <w:t xml:space="preserve"> 1</w:t>
      </w:r>
      <w:r>
        <w:t>, a to zásadně se souhlasem druhé Smluvní strany</w:t>
      </w:r>
      <w:r w:rsidRPr="001C3D69">
        <w:t xml:space="preserve">. </w:t>
      </w:r>
    </w:p>
    <w:p w14:paraId="6EBA92E0" w14:textId="71B323E6" w:rsidR="006A367A" w:rsidRDefault="006A367A" w:rsidP="006A367A">
      <w:pPr>
        <w:pStyle w:val="Nadpis2-BS"/>
        <w:numPr>
          <w:ilvl w:val="0"/>
          <w:numId w:val="0"/>
        </w:numPr>
        <w:ind w:left="567"/>
      </w:pPr>
      <w:r>
        <w:t xml:space="preserve">Řešení dle tohoto </w:t>
      </w:r>
      <w:r w:rsidR="006C1679">
        <w:t xml:space="preserve">čl. </w:t>
      </w:r>
      <w:r w:rsidR="006C1679">
        <w:fldChar w:fldCharType="begin"/>
      </w:r>
      <w:r w:rsidR="006C1679">
        <w:instrText xml:space="preserve"> REF _Ref200702590 \r \h </w:instrText>
      </w:r>
      <w:r w:rsidR="006C1679">
        <w:fldChar w:fldCharType="separate"/>
      </w:r>
      <w:r w:rsidR="00C12301">
        <w:t>4.14</w:t>
      </w:r>
      <w:r w:rsidR="006C1679">
        <w:fldChar w:fldCharType="end"/>
      </w:r>
      <w:r w:rsidR="006C1679">
        <w:t xml:space="preserve"> </w:t>
      </w:r>
      <w:r>
        <w:t>Dohody</w:t>
      </w:r>
      <w:r w:rsidRPr="001C3D69">
        <w:t xml:space="preserve"> musí </w:t>
      </w:r>
      <w:r>
        <w:t xml:space="preserve">zásadně </w:t>
      </w:r>
      <w:r w:rsidRPr="001C3D69">
        <w:t>vést minimálně ke stejným výsledkům (zejména co se týče ekonomického přínosu pro Společnost, a to včetně dopadu do daně z přidané hodnoty a dalších daní</w:t>
      </w:r>
      <w:r>
        <w:t>, jakož i nákladů, které Společnost vynaloží na dané řešení</w:t>
      </w:r>
      <w:r w:rsidRPr="001C3D69">
        <w:t xml:space="preserve">), jako je tomu u </w:t>
      </w:r>
      <w:r>
        <w:t>Realizačních smluv</w:t>
      </w:r>
      <w:r w:rsidR="00B774E9">
        <w:t xml:space="preserve"> 1</w:t>
      </w:r>
      <w:r w:rsidR="0034381F">
        <w:t>, Plnění Investora či Plnění SMP 1</w:t>
      </w:r>
      <w:r>
        <w:t xml:space="preserve"> </w:t>
      </w:r>
      <w:r w:rsidRPr="00232508">
        <w:t xml:space="preserve">Řešení dle tohoto </w:t>
      </w:r>
      <w:r w:rsidR="006C1679">
        <w:t xml:space="preserve">čl. </w:t>
      </w:r>
      <w:r w:rsidR="006C1679">
        <w:fldChar w:fldCharType="begin"/>
      </w:r>
      <w:r w:rsidR="006C1679">
        <w:instrText xml:space="preserve"> REF _Ref200702590 \r \h </w:instrText>
      </w:r>
      <w:r w:rsidR="006C1679">
        <w:fldChar w:fldCharType="separate"/>
      </w:r>
      <w:r w:rsidR="00C12301">
        <w:t>4.14</w:t>
      </w:r>
      <w:r w:rsidR="006C1679">
        <w:fldChar w:fldCharType="end"/>
      </w:r>
      <w:r w:rsidR="006C1679">
        <w:t xml:space="preserve"> </w:t>
      </w:r>
      <w:r w:rsidRPr="00232508">
        <w:t xml:space="preserve">Dohody </w:t>
      </w:r>
      <w:r>
        <w:t>musí být v souladu s obecně závaznými právními předpisy</w:t>
      </w:r>
      <w:r w:rsidRPr="00232508">
        <w:t xml:space="preserve"> </w:t>
      </w:r>
      <w:r>
        <w:t xml:space="preserve">a zahrnuje i povinnost poskytnout příslušné Plnění za dobu, po kterou nebylo možné poskytovat Plnění Investora či Plnění SMP </w:t>
      </w:r>
      <w:r w:rsidR="00B774E9">
        <w:t xml:space="preserve">1 </w:t>
      </w:r>
      <w:r>
        <w:t xml:space="preserve">z důvodu nastání překážky dle tohoto ustanovení, včetně odstranění následků z toho vzniklých.  </w:t>
      </w:r>
    </w:p>
    <w:p w14:paraId="49BCE3C4" w14:textId="42D6E977" w:rsidR="00303C50" w:rsidRPr="001C3D69" w:rsidRDefault="00CD7100" w:rsidP="00303C50">
      <w:pPr>
        <w:pStyle w:val="Nadpis1-BS"/>
      </w:pPr>
      <w:bookmarkStart w:id="111" w:name="_Ref200792657"/>
      <w:bookmarkStart w:id="112" w:name="_Ref200800186"/>
      <w:bookmarkStart w:id="113" w:name="_Ref199114225"/>
      <w:bookmarkStart w:id="114" w:name="_Ref41490499"/>
      <w:bookmarkStart w:id="115" w:name="_Toc42099895"/>
      <w:bookmarkStart w:id="116" w:name="_Ref500025381"/>
      <w:bookmarkStart w:id="117" w:name="_Ref500089026"/>
      <w:bookmarkEnd w:id="103"/>
      <w:bookmarkEnd w:id="104"/>
      <w:bookmarkEnd w:id="105"/>
      <w:r>
        <w:t>Plnění SMP 2</w:t>
      </w:r>
      <w:bookmarkEnd w:id="111"/>
      <w:bookmarkEnd w:id="112"/>
    </w:p>
    <w:p w14:paraId="34860D06" w14:textId="3FF97009" w:rsidR="00D15EB9" w:rsidRPr="009F6C71" w:rsidRDefault="00B122D1" w:rsidP="00D15EB9">
      <w:pPr>
        <w:pStyle w:val="Nadpis2-BS"/>
      </w:pPr>
      <w:bookmarkStart w:id="118" w:name="_Ref200544921"/>
      <w:r>
        <w:t>SMP se zavazuje poskytovat</w:t>
      </w:r>
      <w:r w:rsidR="00D15EB9" w:rsidRPr="009F6C71">
        <w:t xml:space="preserve"> Plnění SMP</w:t>
      </w:r>
      <w:r w:rsidR="00B8363E" w:rsidRPr="009F6C71">
        <w:t xml:space="preserve"> 2</w:t>
      </w:r>
      <w:r>
        <w:t xml:space="preserve"> takto</w:t>
      </w:r>
      <w:r w:rsidR="00D15EB9" w:rsidRPr="009F6C71">
        <w:t>:</w:t>
      </w:r>
      <w:bookmarkEnd w:id="118"/>
    </w:p>
    <w:p w14:paraId="169D1A8D" w14:textId="03E0071A" w:rsidR="009F6C71" w:rsidRPr="001C3D69" w:rsidRDefault="009F6C71" w:rsidP="009F6C71">
      <w:pPr>
        <w:pStyle w:val="Nadpis3-BS"/>
      </w:pPr>
      <w:bookmarkStart w:id="119" w:name="_Ref200561232"/>
      <w:r>
        <w:t xml:space="preserve">bude poskytováno </w:t>
      </w:r>
      <w:r w:rsidRPr="001C3D69">
        <w:t xml:space="preserve">na základě </w:t>
      </w:r>
      <w:r>
        <w:t>S</w:t>
      </w:r>
      <w:r w:rsidRPr="001C3D69">
        <w:t xml:space="preserve">mluv </w:t>
      </w:r>
      <w:r>
        <w:t>o</w:t>
      </w:r>
      <w:r w:rsidRPr="001C3D69">
        <w:t xml:space="preserve"> poskytování dotace pro mládež</w:t>
      </w:r>
      <w:r>
        <w:t xml:space="preserve"> uzavíraných v rámci Období, na základě kterých </w:t>
      </w:r>
      <w:r w:rsidRPr="001C3D69">
        <w:t xml:space="preserve">bude SMP poskytovat Společnosti dotaci </w:t>
      </w:r>
      <w:r>
        <w:t>na účel uvedený ve Smlouvách o</w:t>
      </w:r>
      <w:r w:rsidRPr="001C3D69">
        <w:t xml:space="preserve"> poskytování dotace pro mládež</w:t>
      </w:r>
      <w:r>
        <w:t xml:space="preserve"> </w:t>
      </w:r>
      <w:r w:rsidRPr="005524E5">
        <w:t>ve</w:t>
      </w:r>
      <w:r w:rsidRPr="001C3D69">
        <w:t xml:space="preserve"> výši </w:t>
      </w:r>
      <w:r w:rsidRPr="00D85835">
        <w:rPr>
          <w:b/>
        </w:rPr>
        <w:t>23.940.000,- Kč</w:t>
      </w:r>
      <w:r w:rsidRPr="001C3D69">
        <w:t xml:space="preserve"> (</w:t>
      </w:r>
      <w:r>
        <w:t xml:space="preserve">slovy: dvacet tři milionů devět set čtyřicet tisíc korun českých) ročně, </w:t>
      </w:r>
      <w:r w:rsidRPr="005524E5">
        <w:t xml:space="preserve">která bude pravidelně </w:t>
      </w:r>
      <w:r w:rsidRPr="0038225D">
        <w:t>pro každ</w:t>
      </w:r>
      <w:r w:rsidR="00F84111" w:rsidRPr="0038225D">
        <w:t xml:space="preserve">ý nový kalendářní rok </w:t>
      </w:r>
      <w:r w:rsidRPr="0038225D">
        <w:t>v rámci Období navyšována o 2 % (slovy: dvě procenta) oproti předchozí</w:t>
      </w:r>
      <w:r w:rsidR="00F84111" w:rsidRPr="0038225D">
        <w:t xml:space="preserve">mu kalendářnímu roku, </w:t>
      </w:r>
      <w:r w:rsidRPr="0038225D">
        <w:t xml:space="preserve">a to v rámci každé Sezóny v rámci </w:t>
      </w:r>
      <w:r w:rsidR="00F84111" w:rsidRPr="0038225D">
        <w:t xml:space="preserve">každého kalendářního roku </w:t>
      </w:r>
      <w:r w:rsidRPr="0038225D">
        <w:t xml:space="preserve">a za podmínek </w:t>
      </w:r>
      <w:r w:rsidRPr="001C3D69">
        <w:t xml:space="preserve">stanovených </w:t>
      </w:r>
      <w:r>
        <w:t>příslušnou S</w:t>
      </w:r>
      <w:r w:rsidRPr="001C3D69">
        <w:t xml:space="preserve">mlouvou </w:t>
      </w:r>
      <w:r>
        <w:t>o</w:t>
      </w:r>
      <w:r w:rsidRPr="001C3D69">
        <w:t xml:space="preserve"> poskytování dotace pro mládež;</w:t>
      </w:r>
      <w:bookmarkEnd w:id="119"/>
    </w:p>
    <w:p w14:paraId="24104008" w14:textId="09E2969B" w:rsidR="009F6C71" w:rsidRPr="001C3D69" w:rsidRDefault="009F6C71" w:rsidP="009F6C71">
      <w:pPr>
        <w:pStyle w:val="Nadpis3-BS"/>
      </w:pPr>
      <w:r>
        <w:t>bude poskytováno</w:t>
      </w:r>
      <w:r w:rsidRPr="001C3D69">
        <w:t xml:space="preserve"> na základě Smluv </w:t>
      </w:r>
      <w:r>
        <w:t>o</w:t>
      </w:r>
      <w:r w:rsidRPr="001C3D69">
        <w:t xml:space="preserve"> poskytování </w:t>
      </w:r>
      <w:r>
        <w:t xml:space="preserve">dotace </w:t>
      </w:r>
      <w:r w:rsidRPr="008304CF">
        <w:t>na</w:t>
      </w:r>
      <w:r w:rsidRPr="00483D90">
        <w:rPr>
          <w:b/>
          <w:bCs/>
        </w:rPr>
        <w:t xml:space="preserve"> </w:t>
      </w:r>
      <w:r w:rsidRPr="001A0F25">
        <w:t>výchovu talentovaných hokejistů B-týmu do 23 let</w:t>
      </w:r>
      <w:r w:rsidRPr="008304CF">
        <w:t xml:space="preserve"> </w:t>
      </w:r>
      <w:r>
        <w:t xml:space="preserve">uzavíraných v rámci Období, na základě kterých </w:t>
      </w:r>
      <w:r w:rsidRPr="001C3D69">
        <w:t xml:space="preserve">bude SMP poskytovat Společnosti </w:t>
      </w:r>
      <w:r>
        <w:t xml:space="preserve">účelově určenou </w:t>
      </w:r>
      <w:r w:rsidRPr="001C3D69">
        <w:t xml:space="preserve">dotaci </w:t>
      </w:r>
      <w:r>
        <w:t xml:space="preserve">na úhradu </w:t>
      </w:r>
      <w:r w:rsidRPr="007551B1">
        <w:t>(i) nákladů vynaložených Společností v souvislosti s výchovou hokejistů Společnosti do 23 let</w:t>
      </w:r>
      <w:r w:rsidR="007551B1" w:rsidRPr="007551B1">
        <w:t xml:space="preserve"> a </w:t>
      </w:r>
      <w:r w:rsidRPr="007551B1">
        <w:t xml:space="preserve">(ii) nákladů vynaložených Společností na poskytnutí odměn hokejistů uvedených v bodu (i) tohoto ustanovení, </w:t>
      </w:r>
      <w:r w:rsidR="007551B1" w:rsidRPr="007551B1">
        <w:t>vyjma hráčů A-týmu,</w:t>
      </w:r>
      <w:r w:rsidR="007551B1">
        <w:t xml:space="preserve"> </w:t>
      </w:r>
      <w:r>
        <w:t>a to</w:t>
      </w:r>
      <w:r w:rsidRPr="005524E5">
        <w:t xml:space="preserve"> </w:t>
      </w:r>
      <w:r w:rsidRPr="001C3D69">
        <w:t xml:space="preserve">ve výši </w:t>
      </w:r>
      <w:r w:rsidRPr="00D85835">
        <w:rPr>
          <w:b/>
        </w:rPr>
        <w:t>4.410.000,- Kč</w:t>
      </w:r>
      <w:r w:rsidRPr="001C3D69">
        <w:t xml:space="preserve"> (</w:t>
      </w:r>
      <w:r>
        <w:t xml:space="preserve">slovy: čtyři miliony čtyři sta deset </w:t>
      </w:r>
      <w:r w:rsidRPr="0038225D">
        <w:t>tisíc korun českých) ročně, která bude pravidelně pro každ</w:t>
      </w:r>
      <w:r w:rsidR="00F84111" w:rsidRPr="0038225D">
        <w:t xml:space="preserve">ý nový kalendářní rok </w:t>
      </w:r>
      <w:r w:rsidRPr="0038225D">
        <w:t xml:space="preserve">v rámci Období navyšována o 2 % (slovy: dvě procenta) oproti předchozí </w:t>
      </w:r>
      <w:r w:rsidR="00F84111" w:rsidRPr="0038225D">
        <w:t>kalendářnímu roku</w:t>
      </w:r>
      <w:r w:rsidRPr="0038225D">
        <w:t>, a to v rámci každé</w:t>
      </w:r>
      <w:r w:rsidR="00F84111" w:rsidRPr="0038225D">
        <w:t>ho kalendářního roku</w:t>
      </w:r>
      <w:r w:rsidRPr="0038225D">
        <w:t xml:space="preserve"> v </w:t>
      </w:r>
      <w:r w:rsidRPr="005524E5">
        <w:t xml:space="preserve">rámci Období </w:t>
      </w:r>
      <w:r w:rsidRPr="001C3D69">
        <w:t xml:space="preserve">a podmínek stanovených Smlouvou </w:t>
      </w:r>
      <w:r>
        <w:t>o</w:t>
      </w:r>
      <w:r w:rsidRPr="001C3D69">
        <w:t xml:space="preserve"> poskytování dotace </w:t>
      </w:r>
      <w:r w:rsidRPr="005524E5">
        <w:t>na výchovu talentovaných hokejistů do</w:t>
      </w:r>
      <w:r>
        <w:t xml:space="preserve"> B-týmu do</w:t>
      </w:r>
      <w:r w:rsidRPr="005524E5">
        <w:t xml:space="preserve"> 23 let</w:t>
      </w:r>
      <w:r>
        <w:t>.</w:t>
      </w:r>
    </w:p>
    <w:p w14:paraId="13D8EF82" w14:textId="382DF6FE" w:rsidR="00B122D1" w:rsidRDefault="00B122D1" w:rsidP="00B122D1">
      <w:pPr>
        <w:pStyle w:val="Nadpis2-BS"/>
        <w:tabs>
          <w:tab w:val="num" w:pos="1134"/>
        </w:tabs>
      </w:pPr>
      <w:bookmarkStart w:id="120" w:name="_Ref200791800"/>
      <w:r w:rsidRPr="00F1279B">
        <w:t xml:space="preserve">Realizační smlouvy </w:t>
      </w:r>
      <w:r>
        <w:t xml:space="preserve">2 </w:t>
      </w:r>
      <w:r w:rsidR="0009643B">
        <w:t xml:space="preserve">musí být uzavřeny a nabýt účinnosti vždy </w:t>
      </w:r>
      <w:r w:rsidR="0009643B" w:rsidRPr="0038225D">
        <w:t xml:space="preserve">nejpozději do </w:t>
      </w:r>
      <w:r w:rsidR="00F84111" w:rsidRPr="0038225D">
        <w:rPr>
          <w:b/>
          <w:bCs/>
        </w:rPr>
        <w:t>28</w:t>
      </w:r>
      <w:r w:rsidR="0009643B" w:rsidRPr="0038225D">
        <w:rPr>
          <w:b/>
          <w:bCs/>
        </w:rPr>
        <w:t>.2.</w:t>
      </w:r>
      <w:r w:rsidR="0009643B" w:rsidRPr="0038225D">
        <w:t xml:space="preserve"> </w:t>
      </w:r>
      <w:r w:rsidR="0051799D" w:rsidRPr="0038225D">
        <w:t xml:space="preserve">každého </w:t>
      </w:r>
      <w:r w:rsidR="0009643B">
        <w:t xml:space="preserve">kalendářního roku v rámci období, a to za podmínky řádného podání žádosti o příslušnou dotaci ze strany Společnosti. </w:t>
      </w:r>
      <w:r w:rsidRPr="00F1279B">
        <w:t xml:space="preserve">Smluvní strany berou na vědomí, že Plnění SMP </w:t>
      </w:r>
      <w:r>
        <w:t xml:space="preserve">2 </w:t>
      </w:r>
      <w:r w:rsidRPr="00F1279B">
        <w:t xml:space="preserve">poskytované na základě Realizačních smluv </w:t>
      </w:r>
      <w:r>
        <w:t xml:space="preserve">2 </w:t>
      </w:r>
      <w:r w:rsidRPr="00F1279B">
        <w:t xml:space="preserve">bude v příslušné výši poskytováno již v rámci probíhající Sezóny 2025/2026 (respektive v rámci </w:t>
      </w:r>
      <w:r w:rsidRPr="00B8363E">
        <w:rPr>
          <w:rFonts w:asciiTheme="minorHAnsi" w:hAnsiTheme="minorHAnsi" w:cstheme="minorHAnsi"/>
        </w:rPr>
        <w:t>probíhajícího kalendářního roku 2025); za tím účelem uzavře SMP a Společnost Smlouvu o poskytování dotace na výchovu talentovaných hokejistů B-týmu do 23 let do</w:t>
      </w:r>
      <w:r w:rsidR="00E20987" w:rsidRPr="00B8363E">
        <w:rPr>
          <w:rFonts w:asciiTheme="minorHAnsi" w:hAnsiTheme="minorHAnsi" w:cstheme="minorHAnsi"/>
        </w:rPr>
        <w:t xml:space="preserve"> </w:t>
      </w:r>
      <w:r w:rsidR="00E20987">
        <w:rPr>
          <w:rFonts w:asciiTheme="minorHAnsi" w:hAnsiTheme="minorHAnsi" w:cstheme="minorHAnsi"/>
        </w:rPr>
        <w:t>čtyř</w:t>
      </w:r>
      <w:r w:rsidR="00E20987" w:rsidRPr="00B8363E">
        <w:rPr>
          <w:rFonts w:asciiTheme="minorHAnsi" w:hAnsiTheme="minorHAnsi" w:cstheme="minorHAnsi"/>
        </w:rPr>
        <w:t xml:space="preserve"> (</w:t>
      </w:r>
      <w:r w:rsidR="00E20987">
        <w:rPr>
          <w:rFonts w:asciiTheme="minorHAnsi" w:hAnsiTheme="minorHAnsi" w:cstheme="minorHAnsi"/>
        </w:rPr>
        <w:t>4</w:t>
      </w:r>
      <w:r w:rsidR="00E20987" w:rsidRPr="00B8363E">
        <w:rPr>
          <w:rFonts w:asciiTheme="minorHAnsi" w:hAnsiTheme="minorHAnsi" w:cstheme="minorHAnsi"/>
        </w:rPr>
        <w:t>) měsíc</w:t>
      </w:r>
      <w:r w:rsidR="00E20987">
        <w:rPr>
          <w:rFonts w:asciiTheme="minorHAnsi" w:hAnsiTheme="minorHAnsi" w:cstheme="minorHAnsi"/>
        </w:rPr>
        <w:t>ů</w:t>
      </w:r>
      <w:r w:rsidR="00E20987" w:rsidRPr="00B8363E">
        <w:rPr>
          <w:rFonts w:asciiTheme="minorHAnsi" w:hAnsiTheme="minorHAnsi" w:cstheme="minorHAnsi"/>
        </w:rPr>
        <w:t xml:space="preserve"> </w:t>
      </w:r>
      <w:r w:rsidRPr="00B8363E">
        <w:rPr>
          <w:rFonts w:asciiTheme="minorHAnsi" w:hAnsiTheme="minorHAnsi" w:cstheme="minorHAnsi"/>
        </w:rPr>
        <w:t xml:space="preserve">od uzavření této Dohody a příslušný dodatek ke stávající smlouvě o poskytování dotace pro mládež na rok 2025 </w:t>
      </w:r>
      <w:r>
        <w:rPr>
          <w:rFonts w:asciiTheme="minorHAnsi" w:hAnsiTheme="minorHAnsi" w:cstheme="minorHAnsi"/>
        </w:rPr>
        <w:t xml:space="preserve">taktéž </w:t>
      </w:r>
      <w:r w:rsidRPr="00B8363E">
        <w:rPr>
          <w:rFonts w:asciiTheme="minorHAnsi" w:hAnsiTheme="minorHAnsi" w:cstheme="minorHAnsi"/>
        </w:rPr>
        <w:t xml:space="preserve">do </w:t>
      </w:r>
      <w:r w:rsidR="0051799D">
        <w:rPr>
          <w:rFonts w:asciiTheme="minorHAnsi" w:hAnsiTheme="minorHAnsi" w:cstheme="minorHAnsi"/>
        </w:rPr>
        <w:t>čtyř</w:t>
      </w:r>
      <w:r w:rsidRPr="00B8363E">
        <w:rPr>
          <w:rFonts w:asciiTheme="minorHAnsi" w:hAnsiTheme="minorHAnsi" w:cstheme="minorHAnsi"/>
        </w:rPr>
        <w:t xml:space="preserve"> (</w:t>
      </w:r>
      <w:r w:rsidR="0051799D">
        <w:rPr>
          <w:rFonts w:asciiTheme="minorHAnsi" w:hAnsiTheme="minorHAnsi" w:cstheme="minorHAnsi"/>
        </w:rPr>
        <w:t>4</w:t>
      </w:r>
      <w:r w:rsidRPr="00B8363E">
        <w:rPr>
          <w:rFonts w:asciiTheme="minorHAnsi" w:hAnsiTheme="minorHAnsi" w:cstheme="minorHAnsi"/>
        </w:rPr>
        <w:t>) měsíc</w:t>
      </w:r>
      <w:r w:rsidR="0051799D">
        <w:rPr>
          <w:rFonts w:asciiTheme="minorHAnsi" w:hAnsiTheme="minorHAnsi" w:cstheme="minorHAnsi"/>
        </w:rPr>
        <w:t>ů</w:t>
      </w:r>
      <w:r w:rsidRPr="00B8363E">
        <w:rPr>
          <w:rFonts w:asciiTheme="minorHAnsi" w:hAnsiTheme="minorHAnsi" w:cstheme="minorHAnsi"/>
        </w:rPr>
        <w:t xml:space="preserve"> od uzavření této Dohody.</w:t>
      </w:r>
      <w:r w:rsidR="006A367A">
        <w:rPr>
          <w:rFonts w:asciiTheme="minorHAnsi" w:hAnsiTheme="minorHAnsi" w:cstheme="minorHAnsi"/>
        </w:rPr>
        <w:t xml:space="preserve"> Dotační plnění musí být poskytnuto nejpozději do konce září každého kalendářního roku v rámci </w:t>
      </w:r>
      <w:r w:rsidR="006A367A" w:rsidRPr="0038225D">
        <w:rPr>
          <w:rFonts w:asciiTheme="minorHAnsi" w:hAnsiTheme="minorHAnsi" w:cstheme="minorHAnsi"/>
        </w:rPr>
        <w:t>Období</w:t>
      </w:r>
      <w:r w:rsidR="00F84111" w:rsidRPr="0038225D">
        <w:rPr>
          <w:rFonts w:asciiTheme="minorHAnsi" w:hAnsiTheme="minorHAnsi" w:cstheme="minorHAnsi"/>
        </w:rPr>
        <w:t>, a to s podmínkou předložení řádného vyúčtování využití dotačního plnění za předchozí kalendářní rok. S</w:t>
      </w:r>
      <w:r w:rsidR="006A367A" w:rsidRPr="0038225D">
        <w:rPr>
          <w:rFonts w:asciiTheme="minorHAnsi" w:hAnsiTheme="minorHAnsi" w:cstheme="minorHAnsi"/>
        </w:rPr>
        <w:t> </w:t>
      </w:r>
      <w:r w:rsidR="006A367A">
        <w:rPr>
          <w:rFonts w:asciiTheme="minorHAnsi" w:hAnsiTheme="minorHAnsi" w:cstheme="minorHAnsi"/>
        </w:rPr>
        <w:t>výjimkou kalendářního roku 2025, kdy musí být dotační plnění poskytnuto nejpozději do 30.11.2025.</w:t>
      </w:r>
      <w:bookmarkEnd w:id="120"/>
      <w:r w:rsidR="006A367A">
        <w:rPr>
          <w:rFonts w:asciiTheme="minorHAnsi" w:hAnsiTheme="minorHAnsi" w:cstheme="minorHAnsi"/>
        </w:rPr>
        <w:t xml:space="preserve"> </w:t>
      </w:r>
    </w:p>
    <w:p w14:paraId="78ABD1DE" w14:textId="2E37799F" w:rsidR="00303C50" w:rsidRPr="001C3D69" w:rsidRDefault="00303C50" w:rsidP="00D85835">
      <w:pPr>
        <w:pStyle w:val="Nadpis2-BS"/>
      </w:pPr>
      <w:r w:rsidRPr="001C3D69">
        <w:t xml:space="preserve">Smluvní strany dále sjednávají, že Investor je oprávněn požadovat, aby uzavírané Smlouvy na poskytování dotace pro mládež a Smlouvy na poskytování dotace </w:t>
      </w:r>
      <w:r>
        <w:t>na výchovu talentovaných hokejistů B-týmu</w:t>
      </w:r>
      <w:r w:rsidRPr="001C3D69">
        <w:t xml:space="preserve"> do 23 let byly uzavřeny namísto Společnosti s jiným subjektem, např. spolkem, který </w:t>
      </w:r>
      <w:r>
        <w:t xml:space="preserve">může v budoucnu </w:t>
      </w:r>
      <w:r w:rsidRPr="001C3D69">
        <w:t>mít na starosti realizaci provozu mládeže</w:t>
      </w:r>
      <w:r>
        <w:t xml:space="preserve">, respektive výchovu talentovaných hokejistů B-týmu do 23 </w:t>
      </w:r>
      <w:r w:rsidRPr="001C3D69">
        <w:t xml:space="preserve">let. </w:t>
      </w:r>
      <w:r w:rsidR="006A367A">
        <w:t>SMP je povinno tomuto požadavku Investora vyhovět</w:t>
      </w:r>
      <w:r w:rsidR="00F41425">
        <w:t>, bude-li toto v souladu s obecně závaznými předpisy</w:t>
      </w:r>
      <w:r w:rsidR="006A367A">
        <w:t xml:space="preserve">. </w:t>
      </w:r>
    </w:p>
    <w:p w14:paraId="21BDF418" w14:textId="7A7F2DE0" w:rsidR="00617D04" w:rsidRPr="001C3D69" w:rsidRDefault="00617D04" w:rsidP="001A2FDB">
      <w:pPr>
        <w:pStyle w:val="Nadpis1-BS"/>
      </w:pPr>
      <w:bookmarkStart w:id="121" w:name="_Ref200622238"/>
      <w:r w:rsidRPr="001C3D69">
        <w:lastRenderedPageBreak/>
        <w:t>Hospodaření Společnosti</w:t>
      </w:r>
      <w:bookmarkEnd w:id="113"/>
      <w:bookmarkEnd w:id="121"/>
    </w:p>
    <w:p w14:paraId="0F4A057A" w14:textId="556C6BCF" w:rsidR="00C20625" w:rsidRPr="001C3D69" w:rsidRDefault="00617D04" w:rsidP="000726D9">
      <w:pPr>
        <w:pStyle w:val="Nadpis2-BS"/>
      </w:pPr>
      <w:bookmarkStart w:id="122" w:name="_Ref197952780"/>
      <w:bookmarkStart w:id="123" w:name="_Ref200487597"/>
      <w:r w:rsidRPr="001C3D69">
        <w:t>Investor má odpovědnost za hospodaření Společnosti</w:t>
      </w:r>
      <w:r w:rsidR="00C20625" w:rsidRPr="001C3D69">
        <w:t>, jak je dále tato odpovědnost specifikována v této Dohodě</w:t>
      </w:r>
      <w:r w:rsidR="0007606A" w:rsidRPr="001C3D69">
        <w:t xml:space="preserve">. </w:t>
      </w:r>
      <w:r w:rsidR="00C20625" w:rsidRPr="001C3D69">
        <w:t xml:space="preserve">Stěžejním předpokladem a podmínkou pro převzetí odpovědnosti Investora za hospodaření Společnosti je </w:t>
      </w:r>
      <w:r w:rsidR="00EA48D4" w:rsidRPr="001C3D69">
        <w:t>ponechán</w:t>
      </w:r>
      <w:r w:rsidR="00C20625" w:rsidRPr="001C3D69">
        <w:t>í</w:t>
      </w:r>
      <w:r w:rsidRPr="001C3D69">
        <w:t xml:space="preserve"> dostatečn</w:t>
      </w:r>
      <w:r w:rsidR="00C20625" w:rsidRPr="001C3D69">
        <w:t>é</w:t>
      </w:r>
      <w:r w:rsidRPr="001C3D69">
        <w:t xml:space="preserve"> flexibilit</w:t>
      </w:r>
      <w:r w:rsidR="00C20625" w:rsidRPr="001C3D69">
        <w:t>y Investorovi a Společnosti</w:t>
      </w:r>
      <w:r w:rsidRPr="001C3D69">
        <w:t xml:space="preserve"> </w:t>
      </w:r>
      <w:r w:rsidR="00D77630">
        <w:t xml:space="preserve">nejen </w:t>
      </w:r>
      <w:r w:rsidRPr="001C3D69">
        <w:t>k realizaci dlouhodobých strategií rozvoje Společnosti</w:t>
      </w:r>
      <w:r w:rsidR="00D27528" w:rsidRPr="001C3D69">
        <w:t xml:space="preserve">, </w:t>
      </w:r>
      <w:r w:rsidR="004950C9">
        <w:t>ale i</w:t>
      </w:r>
      <w:r w:rsidR="00D77630">
        <w:t xml:space="preserve"> ponechání dostatečné flexibility </w:t>
      </w:r>
      <w:r w:rsidR="00D77630" w:rsidRPr="001C3D69">
        <w:t xml:space="preserve">Investorovi a Společnosti </w:t>
      </w:r>
      <w:r w:rsidR="00D77630">
        <w:t>v rámci obchodního vedení</w:t>
      </w:r>
      <w:bookmarkEnd w:id="122"/>
      <w:r w:rsidR="004950C9">
        <w:t xml:space="preserve">, </w:t>
      </w:r>
      <w:r w:rsidR="004950C9" w:rsidRPr="001C3D69">
        <w:t>jak po sportovní</w:t>
      </w:r>
      <w:r w:rsidR="004950C9">
        <w:t xml:space="preserve"> (sestavování hráčských sestav, hostování/přestupy hráčů, jejich odměňování, včetně realizačního týmu)</w:t>
      </w:r>
      <w:r w:rsidR="004950C9" w:rsidRPr="001C3D69">
        <w:t>, tak i obchodní (ekonomické) stránce</w:t>
      </w:r>
      <w:r w:rsidR="004950C9">
        <w:t xml:space="preserve"> (sestavování a plnění rozpočtu, struktura výdajů a výnosů atd.); tato otázky jsou čistě v kompetenci a uvážení Společnosti a Investora. </w:t>
      </w:r>
      <w:r w:rsidR="005827E1" w:rsidRPr="001C3D69">
        <w:t xml:space="preserve">Smluvní strany jsou si vědomy, že s ohledem na specifické poslání Společnosti není </w:t>
      </w:r>
      <w:r w:rsidR="008C758A">
        <w:t xml:space="preserve">primárním </w:t>
      </w:r>
      <w:r w:rsidR="005827E1" w:rsidRPr="001C3D69">
        <w:t xml:space="preserve">účelem Společnosti dosahovat zisku, nýbrž zajišťovat všestranný rozvoj pardubického hokeje, nejen profesionálního A-týmu účastnící ho se ELH, nýbrž i </w:t>
      </w:r>
      <w:r w:rsidR="00D77630">
        <w:t>veškerých dalších hokejových soutěží</w:t>
      </w:r>
      <w:r w:rsidR="005827E1" w:rsidRPr="001C3D69">
        <w:t xml:space="preserve">, </w:t>
      </w:r>
      <w:r w:rsidR="00D77630">
        <w:t>včetně zajištění komplexního systému rozvoje</w:t>
      </w:r>
      <w:r w:rsidR="005827E1" w:rsidRPr="001C3D69">
        <w:t xml:space="preserve"> hokejové mládeže</w:t>
      </w:r>
      <w:r w:rsidR="00D77630">
        <w:t>.</w:t>
      </w:r>
      <w:r w:rsidR="005827E1" w:rsidRPr="001C3D69">
        <w:t xml:space="preserve"> </w:t>
      </w:r>
      <w:r w:rsidR="00D77630">
        <w:t xml:space="preserve"> </w:t>
      </w:r>
      <w:r w:rsidR="008F5F5E">
        <w:t>SMP nemá odpovědnost za hospodaření společnosti ani její obchodní vedení.</w:t>
      </w:r>
      <w:bookmarkEnd w:id="123"/>
    </w:p>
    <w:p w14:paraId="25C0DB1C" w14:textId="3E421D45" w:rsidR="00617D04" w:rsidRPr="001C3D69" w:rsidRDefault="00617D04" w:rsidP="000726D9">
      <w:pPr>
        <w:pStyle w:val="Nadpis2-BS"/>
      </w:pPr>
      <w:bookmarkStart w:id="124" w:name="_Ref198642490"/>
      <w:bookmarkStart w:id="125" w:name="_Ref198644457"/>
      <w:r w:rsidRPr="001C3D69">
        <w:t xml:space="preserve">Smluvní strany jsou si vědomy, že </w:t>
      </w:r>
      <w:r w:rsidR="00D27528" w:rsidRPr="001C3D69">
        <w:t xml:space="preserve">s ohledem na skutečnosti uvedené v čl. </w:t>
      </w:r>
      <w:r w:rsidR="00E70AE1" w:rsidRPr="001C3D69">
        <w:fldChar w:fldCharType="begin"/>
      </w:r>
      <w:r w:rsidR="00D27528" w:rsidRPr="001C3D69">
        <w:instrText xml:space="preserve"> REF _Ref197952780 \r \h </w:instrText>
      </w:r>
      <w:r w:rsidR="00E70AE1" w:rsidRPr="001C3D69">
        <w:fldChar w:fldCharType="separate"/>
      </w:r>
      <w:r w:rsidR="00C12301">
        <w:t>6.1</w:t>
      </w:r>
      <w:r w:rsidR="00E70AE1" w:rsidRPr="001C3D69">
        <w:fldChar w:fldCharType="end"/>
      </w:r>
      <w:r w:rsidR="00D27528" w:rsidRPr="001C3D69">
        <w:t xml:space="preserve"> této Dohody</w:t>
      </w:r>
      <w:r w:rsidR="008338B4" w:rsidRPr="001C3D69">
        <w:t xml:space="preserve"> a další nepředvídatelné </w:t>
      </w:r>
      <w:r w:rsidR="00C20625" w:rsidRPr="001C3D69">
        <w:t xml:space="preserve">mimořádné </w:t>
      </w:r>
      <w:r w:rsidR="008338B4" w:rsidRPr="001C3D69">
        <w:t xml:space="preserve">okolnosti, </w:t>
      </w:r>
      <w:r w:rsidR="00EA48D4" w:rsidRPr="001C3D69">
        <w:t xml:space="preserve">které mohou nastat v průběhu plnění této Dohody (např. </w:t>
      </w:r>
      <w:r w:rsidR="00C20625" w:rsidRPr="001C3D69">
        <w:t>Kvalifikovaný případ vyšší moci</w:t>
      </w:r>
      <w:r w:rsidR="00EA48D4" w:rsidRPr="001C3D69">
        <w:t xml:space="preserve">), </w:t>
      </w:r>
      <w:r w:rsidR="008338B4" w:rsidRPr="001C3D69">
        <w:t>jakož i obtížnou předvídatelnost provozu sportovního klubu (závisejícího do značné míry i na</w:t>
      </w:r>
      <w:r w:rsidR="00EA48D4" w:rsidRPr="001C3D69">
        <w:t xml:space="preserve"> nepředvídatelných</w:t>
      </w:r>
      <w:r w:rsidR="008338B4" w:rsidRPr="001C3D69">
        <w:t xml:space="preserve"> sportovních výsledcích), </w:t>
      </w:r>
      <w:r w:rsidR="00D27528" w:rsidRPr="001C3D69">
        <w:t xml:space="preserve">může </w:t>
      </w:r>
      <w:r w:rsidRPr="001C3D69">
        <w:t xml:space="preserve">v rámci jednotlivých Sezón docházet k situacím, kdy hospodaření Společnosti </w:t>
      </w:r>
      <w:r w:rsidR="008338B4" w:rsidRPr="001C3D69">
        <w:t xml:space="preserve">skončí </w:t>
      </w:r>
      <w:r w:rsidRPr="001C3D69">
        <w:t>ve ztrátě</w:t>
      </w:r>
      <w:r w:rsidR="00EA48D4" w:rsidRPr="001C3D69">
        <w:t>, a to i opakovaně</w:t>
      </w:r>
      <w:r w:rsidR="00C20625" w:rsidRPr="001C3D69">
        <w:t xml:space="preserve">. </w:t>
      </w:r>
      <w:r w:rsidR="00A85DC9" w:rsidRPr="001C3D69">
        <w:t xml:space="preserve">Dále jsou si Smluvní strany vědomy a </w:t>
      </w:r>
      <w:r w:rsidR="00C20625" w:rsidRPr="001C3D69">
        <w:t>sjednávají</w:t>
      </w:r>
      <w:r w:rsidR="00A85DC9" w:rsidRPr="001C3D69">
        <w:t xml:space="preserve">, že pokud by hospodaření Společnosti skončilo </w:t>
      </w:r>
      <w:r w:rsidR="00C20625" w:rsidRPr="001C3D69">
        <w:t xml:space="preserve">v rámci jednotlivých Sezón </w:t>
      </w:r>
      <w:r w:rsidR="00A85DC9" w:rsidRPr="001C3D69">
        <w:t xml:space="preserve">se ziskem, </w:t>
      </w:r>
      <w:r w:rsidR="00C20625" w:rsidRPr="001C3D69">
        <w:t>bude</w:t>
      </w:r>
      <w:r w:rsidR="00A85DC9" w:rsidRPr="001C3D69">
        <w:t xml:space="preserve"> tento zisk určen primárně pro posílení vlastních zdrojů Společnosti</w:t>
      </w:r>
      <w:r w:rsidR="00C20625" w:rsidRPr="001C3D69">
        <w:t xml:space="preserve"> </w:t>
      </w:r>
      <w:r w:rsidR="00A85DC9" w:rsidRPr="001C3D69">
        <w:t>a nikoli pro jeho rozdělení akcionářům Společnosti</w:t>
      </w:r>
      <w:r w:rsidR="00C20625" w:rsidRPr="001C3D69">
        <w:t>, tj. takovýto zisk bude použit</w:t>
      </w:r>
      <w:r w:rsidR="00D77630">
        <w:t xml:space="preserve"> primárně</w:t>
      </w:r>
      <w:r w:rsidR="00C20625" w:rsidRPr="001C3D69">
        <w:t xml:space="preserve"> pro vytvoření</w:t>
      </w:r>
      <w:r w:rsidR="00EA48D4" w:rsidRPr="001C3D69">
        <w:t xml:space="preserve"> rezerv</w:t>
      </w:r>
      <w:r w:rsidR="00C20625" w:rsidRPr="001C3D69">
        <w:t>y</w:t>
      </w:r>
      <w:r w:rsidR="00EA48D4" w:rsidRPr="001C3D69">
        <w:t xml:space="preserve"> pro případ </w:t>
      </w:r>
      <w:r w:rsidR="00C20625" w:rsidRPr="001C3D69">
        <w:t>hospodaření Společnosti se ztrátou.</w:t>
      </w:r>
      <w:r w:rsidR="00A85DC9" w:rsidRPr="001C3D69">
        <w:t xml:space="preserve"> </w:t>
      </w:r>
      <w:r w:rsidR="00EA48D4" w:rsidRPr="001C3D69">
        <w:t xml:space="preserve">S ohledem na </w:t>
      </w:r>
      <w:r w:rsidR="00C20625" w:rsidRPr="001C3D69">
        <w:t xml:space="preserve">skutečnosti uvedené v čl. </w:t>
      </w:r>
      <w:r w:rsidR="00E70AE1" w:rsidRPr="001C3D69">
        <w:fldChar w:fldCharType="begin"/>
      </w:r>
      <w:r w:rsidR="00C20625" w:rsidRPr="001C3D69">
        <w:instrText xml:space="preserve"> REF _Ref197952780 \r \h </w:instrText>
      </w:r>
      <w:r w:rsidR="00E70AE1" w:rsidRPr="001C3D69">
        <w:fldChar w:fldCharType="separate"/>
      </w:r>
      <w:r w:rsidR="00C12301">
        <w:t>6.1</w:t>
      </w:r>
      <w:r w:rsidR="00E70AE1" w:rsidRPr="001C3D69">
        <w:fldChar w:fldCharType="end"/>
      </w:r>
      <w:r w:rsidR="00C20625" w:rsidRPr="001C3D69">
        <w:t xml:space="preserve"> a čl. </w:t>
      </w:r>
      <w:r w:rsidR="00E70AE1" w:rsidRPr="001C3D69">
        <w:fldChar w:fldCharType="begin"/>
      </w:r>
      <w:r w:rsidR="00C20625" w:rsidRPr="001C3D69">
        <w:instrText xml:space="preserve"> REF _Ref198642490 \r \h </w:instrText>
      </w:r>
      <w:r w:rsidR="00E70AE1" w:rsidRPr="001C3D69">
        <w:fldChar w:fldCharType="separate"/>
      </w:r>
      <w:r w:rsidR="00C12301">
        <w:t>6.2</w:t>
      </w:r>
      <w:r w:rsidR="00E70AE1" w:rsidRPr="001C3D69">
        <w:fldChar w:fldCharType="end"/>
      </w:r>
      <w:r w:rsidR="00EA48D4" w:rsidRPr="001C3D69">
        <w:t xml:space="preserve"> </w:t>
      </w:r>
      <w:r w:rsidR="00C20625" w:rsidRPr="001C3D69">
        <w:t xml:space="preserve">této Dohody </w:t>
      </w:r>
      <w:r w:rsidR="00EA48D4" w:rsidRPr="001C3D69">
        <w:t xml:space="preserve">tak může nastat situace, kdy po celou dobu trvání této Dohody </w:t>
      </w:r>
      <w:r w:rsidR="00C20625" w:rsidRPr="001C3D69">
        <w:t>nedojde k</w:t>
      </w:r>
      <w:r w:rsidR="00EA48D4" w:rsidRPr="001C3D69">
        <w:t xml:space="preserve"> rozdělení zisku </w:t>
      </w:r>
      <w:r w:rsidR="00C20625" w:rsidRPr="001C3D69">
        <w:t>mezi akcionáře</w:t>
      </w:r>
      <w:r w:rsidR="00EA48D4" w:rsidRPr="001C3D69">
        <w:t xml:space="preserve"> Společnosti. Smluvní strany nebudou takovouto skutečnost považovat za porušení této Dohody, </w:t>
      </w:r>
      <w:r w:rsidR="00C20625" w:rsidRPr="001C3D69">
        <w:t>a to s ohledem na</w:t>
      </w:r>
      <w:bookmarkEnd w:id="124"/>
      <w:r w:rsidR="00C20625" w:rsidRPr="001C3D69">
        <w:t xml:space="preserve"> úpravu sjednanou v této Dohodě a zejména s přihlédnutím k Účelům Dohody uvedeným v čl. </w:t>
      </w:r>
      <w:r w:rsidR="002C12E6">
        <w:fldChar w:fldCharType="begin"/>
      </w:r>
      <w:r w:rsidR="002C12E6">
        <w:instrText xml:space="preserve"> REF _Ref200487597 \r \h </w:instrText>
      </w:r>
      <w:r w:rsidR="002C12E6">
        <w:fldChar w:fldCharType="separate"/>
      </w:r>
      <w:r w:rsidR="00C12301">
        <w:t>6.1</w:t>
      </w:r>
      <w:r w:rsidR="002C12E6">
        <w:fldChar w:fldCharType="end"/>
      </w:r>
      <w:r w:rsidR="002C12E6">
        <w:t xml:space="preserve"> </w:t>
      </w:r>
      <w:r w:rsidR="00C20625" w:rsidRPr="001C3D69">
        <w:t xml:space="preserve">této Dohody. Tímto ustanovením nejsou dotčeny povinnosti Investora dle čl. </w:t>
      </w:r>
      <w:r w:rsidR="00E70AE1" w:rsidRPr="001C3D69">
        <w:fldChar w:fldCharType="begin"/>
      </w:r>
      <w:r w:rsidR="00C20625" w:rsidRPr="001C3D69">
        <w:instrText xml:space="preserve"> REF _Ref197954866 \r \h </w:instrText>
      </w:r>
      <w:r w:rsidR="00E70AE1" w:rsidRPr="001C3D69">
        <w:fldChar w:fldCharType="separate"/>
      </w:r>
      <w:r w:rsidR="00C12301">
        <w:t>6.5</w:t>
      </w:r>
      <w:r w:rsidR="00E70AE1" w:rsidRPr="001C3D69">
        <w:fldChar w:fldCharType="end"/>
      </w:r>
      <w:r w:rsidR="00C20625" w:rsidRPr="001C3D69">
        <w:t xml:space="preserve"> této Dohody.</w:t>
      </w:r>
      <w:bookmarkEnd w:id="125"/>
    </w:p>
    <w:p w14:paraId="72A28714" w14:textId="38194A70" w:rsidR="00AC083D" w:rsidRPr="001C3D69" w:rsidRDefault="00D77630" w:rsidP="000726D9">
      <w:pPr>
        <w:pStyle w:val="Nadpis2-BS"/>
      </w:pPr>
      <w:bookmarkStart w:id="126" w:name="_Ref199195463"/>
      <w:r>
        <w:t>S</w:t>
      </w:r>
      <w:r w:rsidR="00AC083D" w:rsidRPr="001C3D69">
        <w:t xml:space="preserve">mluvní strany sjednávají, že </w:t>
      </w:r>
      <w:bookmarkStart w:id="127" w:name="_Hlk199193015"/>
      <w:r w:rsidR="00AC083D" w:rsidRPr="001C3D69">
        <w:t xml:space="preserve">před rozdělením </w:t>
      </w:r>
      <w:r>
        <w:t xml:space="preserve">případného </w:t>
      </w:r>
      <w:r w:rsidR="00AC083D" w:rsidRPr="001C3D69">
        <w:t xml:space="preserve">zisku mezi akcionáře Společnosti má </w:t>
      </w:r>
      <w:bookmarkEnd w:id="127"/>
      <w:r w:rsidR="00AC083D" w:rsidRPr="001C3D69">
        <w:t xml:space="preserve">přednost </w:t>
      </w:r>
      <w:r w:rsidR="002E1258">
        <w:t xml:space="preserve">(i) </w:t>
      </w:r>
      <w:r w:rsidR="00AC083D" w:rsidRPr="001C3D69">
        <w:t xml:space="preserve">rozdělení jiných </w:t>
      </w:r>
      <w:r w:rsidR="00AC083D" w:rsidRPr="007551B1">
        <w:t>vlastních zdrojů v podobě vrácení Obligačního příplatku těm akcionářům, kteří Obligační příplatek poskytli</w:t>
      </w:r>
      <w:r w:rsidR="002E1258" w:rsidRPr="007551B1">
        <w:t>, respektive (ii)</w:t>
      </w:r>
      <w:r w:rsidR="00AC083D" w:rsidRPr="007551B1">
        <w:t xml:space="preserve"> </w:t>
      </w:r>
      <w:bookmarkEnd w:id="126"/>
      <w:r w:rsidR="002E1258" w:rsidRPr="007551B1">
        <w:t xml:space="preserve">posílení vlastních zdrojů Společnosti dle čl. </w:t>
      </w:r>
      <w:r w:rsidR="002E1258" w:rsidRPr="007551B1">
        <w:fldChar w:fldCharType="begin"/>
      </w:r>
      <w:r w:rsidR="002E1258" w:rsidRPr="007551B1">
        <w:instrText xml:space="preserve"> REF _Ref198644457 \r \h </w:instrText>
      </w:r>
      <w:r w:rsidR="007551B1">
        <w:instrText xml:space="preserve"> \* MERGEFORMAT </w:instrText>
      </w:r>
      <w:r w:rsidR="002E1258" w:rsidRPr="007551B1">
        <w:fldChar w:fldCharType="separate"/>
      </w:r>
      <w:r w:rsidR="00C12301">
        <w:t>6.2</w:t>
      </w:r>
      <w:r w:rsidR="002E1258" w:rsidRPr="007551B1">
        <w:fldChar w:fldCharType="end"/>
      </w:r>
      <w:r w:rsidR="002E1258" w:rsidRPr="007551B1">
        <w:t xml:space="preserve"> této Dohody (v podobě pře</w:t>
      </w:r>
      <w:r w:rsidR="00471CA8" w:rsidRPr="007551B1">
        <w:t>vodu</w:t>
      </w:r>
      <w:r w:rsidR="002E1258" w:rsidRPr="007551B1">
        <w:t xml:space="preserve"> zisku na účet nerozděleného zisku předchozích období)</w:t>
      </w:r>
      <w:r w:rsidR="001C3E18" w:rsidRPr="007551B1">
        <w:t>, nedohodnou-li se Smluvní strany jinak</w:t>
      </w:r>
      <w:r w:rsidR="002E1258" w:rsidRPr="007551B1">
        <w:t xml:space="preserve">. Smluvní strany se z tohoto důvodu zavazují (i) nepožadovat rozdělení zisku mezi akcionáře Společnosti a dále (ii) nerozporovat rozdělení jiných vlastních zdrojů v podobě vrácení Obligačního příplatku těm akcionářům, kteří Obligační příplatek poskytli, nedohodnou-li se Smluvní strany jinak. </w:t>
      </w:r>
    </w:p>
    <w:p w14:paraId="6024F629" w14:textId="0839B922" w:rsidR="005F37CA" w:rsidRPr="001C3D69" w:rsidRDefault="005F37CA" w:rsidP="000726D9">
      <w:pPr>
        <w:pStyle w:val="Nadpis2-BS"/>
      </w:pPr>
      <w:bookmarkStart w:id="128" w:name="_Ref200487258"/>
      <w:r w:rsidRPr="001C3D69">
        <w:t>SMP není odpovědno za hospodaření Společnosti. SMP se zavazuje, že nebude žádným způsobem zasahovat do obchodního vedení</w:t>
      </w:r>
      <w:r w:rsidR="008338B4" w:rsidRPr="001C3D69">
        <w:t xml:space="preserve"> Společnosti</w:t>
      </w:r>
      <w:r w:rsidRPr="001C3D69">
        <w:t>, ani obchodní vedení Společnosti</w:t>
      </w:r>
      <w:r w:rsidR="008338B4" w:rsidRPr="001C3D69">
        <w:t xml:space="preserve"> kontrolovat nad rámec sjednaný v této Dohodě</w:t>
      </w:r>
      <w:r w:rsidRPr="001C3D69">
        <w:t xml:space="preserve">. </w:t>
      </w:r>
      <w:r w:rsidR="00EA48D4" w:rsidRPr="001C3D69">
        <w:t>SMP nebude činit Investora, ani osoby ovládající Investora, ani představenstvo Společnosti či jiné členy orgánů Společnosti, jakkoli odpovědnými za dosažené hospodářské výsledky Společnosti (</w:t>
      </w:r>
      <w:r w:rsidR="00C20625" w:rsidRPr="001C3D69">
        <w:t xml:space="preserve">a to s ohledem na úpravu uvedenou v čl. </w:t>
      </w:r>
      <w:r w:rsidR="00E70AE1" w:rsidRPr="001C3D69">
        <w:fldChar w:fldCharType="begin"/>
      </w:r>
      <w:r w:rsidR="00C20625" w:rsidRPr="001C3D69">
        <w:instrText xml:space="preserve"> REF _Ref198644457 \r \h </w:instrText>
      </w:r>
      <w:r w:rsidR="00E70AE1" w:rsidRPr="001C3D69">
        <w:fldChar w:fldCharType="separate"/>
      </w:r>
      <w:r w:rsidR="00C12301">
        <w:t>6.2</w:t>
      </w:r>
      <w:r w:rsidR="00E70AE1" w:rsidRPr="001C3D69">
        <w:fldChar w:fldCharType="end"/>
      </w:r>
      <w:r w:rsidR="00C20625" w:rsidRPr="001C3D69">
        <w:t xml:space="preserve"> Dohody)</w:t>
      </w:r>
      <w:r w:rsidR="001C3E18">
        <w:t xml:space="preserve">. </w:t>
      </w:r>
      <w:r w:rsidR="00C20625" w:rsidRPr="001C3D69">
        <w:t xml:space="preserve">Tímto </w:t>
      </w:r>
      <w:r w:rsidR="00E44355">
        <w:t xml:space="preserve">čl. </w:t>
      </w:r>
      <w:r w:rsidR="001C3E18">
        <w:fldChar w:fldCharType="begin"/>
      </w:r>
      <w:r w:rsidR="001C3E18">
        <w:instrText xml:space="preserve"> REF _Ref200487258 \r \h </w:instrText>
      </w:r>
      <w:r w:rsidR="001C3E18">
        <w:fldChar w:fldCharType="separate"/>
      </w:r>
      <w:r w:rsidR="00C12301">
        <w:t>6.4</w:t>
      </w:r>
      <w:r w:rsidR="001C3E18">
        <w:fldChar w:fldCharType="end"/>
      </w:r>
      <w:r w:rsidR="001C3E18">
        <w:t xml:space="preserve"> této </w:t>
      </w:r>
      <w:r w:rsidR="00646AFC">
        <w:t xml:space="preserve">Dohody </w:t>
      </w:r>
      <w:r w:rsidR="00C20625" w:rsidRPr="001C3D69">
        <w:t xml:space="preserve">nejsou </w:t>
      </w:r>
      <w:r w:rsidR="00E44355">
        <w:t xml:space="preserve">nijak </w:t>
      </w:r>
      <w:r w:rsidR="00C20625" w:rsidRPr="001C3D69">
        <w:t xml:space="preserve">dotčeny povinnosti Investora dle čl. </w:t>
      </w:r>
      <w:r w:rsidR="00E70AE1" w:rsidRPr="001C3D69">
        <w:fldChar w:fldCharType="begin"/>
      </w:r>
      <w:r w:rsidR="00C20625" w:rsidRPr="001C3D69">
        <w:instrText xml:space="preserve"> REF _Ref197954866 \r \h </w:instrText>
      </w:r>
      <w:r w:rsidR="00E70AE1" w:rsidRPr="001C3D69">
        <w:fldChar w:fldCharType="separate"/>
      </w:r>
      <w:r w:rsidR="00C12301">
        <w:t>6.5</w:t>
      </w:r>
      <w:r w:rsidR="00E70AE1" w:rsidRPr="001C3D69">
        <w:fldChar w:fldCharType="end"/>
      </w:r>
      <w:r w:rsidR="00C20625" w:rsidRPr="001C3D69">
        <w:t xml:space="preserve"> této Dohody.</w:t>
      </w:r>
      <w:bookmarkEnd w:id="128"/>
    </w:p>
    <w:p w14:paraId="05047251" w14:textId="77777777" w:rsidR="00D27528" w:rsidRPr="001C3D69" w:rsidRDefault="00D27528" w:rsidP="000726D9">
      <w:pPr>
        <w:pStyle w:val="Nadpis2-BS"/>
      </w:pPr>
      <w:bookmarkStart w:id="129" w:name="_Ref197954866"/>
      <w:bookmarkStart w:id="130" w:name="_Ref198845913"/>
      <w:r w:rsidRPr="001C3D69">
        <w:t>Investor je povinen</w:t>
      </w:r>
      <w:r w:rsidR="00A85DC9" w:rsidRPr="001C3D69">
        <w:t xml:space="preserve"> v rámci odpovědnosti za hospodaření Společnosti</w:t>
      </w:r>
      <w:bookmarkEnd w:id="129"/>
      <w:r w:rsidR="00A85DC9" w:rsidRPr="001C3D69">
        <w:t>:</w:t>
      </w:r>
      <w:bookmarkEnd w:id="130"/>
    </w:p>
    <w:p w14:paraId="16A244BA" w14:textId="0687561D" w:rsidR="00D27528" w:rsidRPr="00A269B3" w:rsidRDefault="00D27528" w:rsidP="00646AFC">
      <w:pPr>
        <w:pStyle w:val="Nadpis3-BS"/>
      </w:pPr>
      <w:bookmarkStart w:id="131" w:name="_Ref200488021"/>
      <w:r w:rsidRPr="001C3D69">
        <w:t>zajistit, aby nebylo rozhodnuto o úpadku Společnosti</w:t>
      </w:r>
      <w:r w:rsidRPr="00A269B3">
        <w:t>;</w:t>
      </w:r>
      <w:bookmarkEnd w:id="131"/>
    </w:p>
    <w:p w14:paraId="6A3348FE" w14:textId="35932648" w:rsidR="00D27528" w:rsidRPr="00A269B3" w:rsidRDefault="00D27528" w:rsidP="00646AFC">
      <w:pPr>
        <w:pStyle w:val="Nadpis3-BS"/>
      </w:pPr>
      <w:bookmarkStart w:id="132" w:name="_Ref200488031"/>
      <w:r w:rsidRPr="00A269B3">
        <w:t>zajistit, aby nebylo pravomocně rozhodnuto o hrozícím úpadku Společnosti;</w:t>
      </w:r>
      <w:bookmarkEnd w:id="132"/>
    </w:p>
    <w:p w14:paraId="4C8425AB" w14:textId="78F8E27C" w:rsidR="00D27528" w:rsidRPr="004950C9" w:rsidRDefault="00635955" w:rsidP="00646AFC">
      <w:pPr>
        <w:pStyle w:val="Nadpis3-BS"/>
      </w:pPr>
      <w:bookmarkStart w:id="133" w:name="_Ref197955706"/>
      <w:bookmarkStart w:id="134" w:name="_Ref199078228"/>
      <w:r w:rsidRPr="001C3D69">
        <w:lastRenderedPageBreak/>
        <w:t>zajistit</w:t>
      </w:r>
      <w:r w:rsidR="00D27528" w:rsidRPr="001C3D69">
        <w:t xml:space="preserve">, aby </w:t>
      </w:r>
      <w:r w:rsidR="00CE2A21" w:rsidRPr="001C3D69">
        <w:t xml:space="preserve">v případě, kdy </w:t>
      </w:r>
      <w:r w:rsidR="009F16E4" w:rsidRPr="001C3D69">
        <w:t xml:space="preserve">celková ztráta Společnosti zjištěná na základě účetní závěrky </w:t>
      </w:r>
      <w:r w:rsidR="0007606A" w:rsidRPr="001C3D69">
        <w:t xml:space="preserve">Společnosti </w:t>
      </w:r>
      <w:r w:rsidRPr="001C3D69">
        <w:t xml:space="preserve">k poslednímu dni hospodářského roku Společnosti </w:t>
      </w:r>
      <w:r w:rsidR="009F16E4" w:rsidRPr="001C3D69">
        <w:t>přesáhla výši, při které by při jejím uhrazení z disponibilních zdrojů Společnosti dosáhla neuhrazená ztráta poloviny základního kapitálu Společnosti (dále jen „</w:t>
      </w:r>
      <w:r w:rsidR="001738CC" w:rsidRPr="001C3D69">
        <w:rPr>
          <w:b/>
          <w:bCs/>
        </w:rPr>
        <w:t>Limit pro</w:t>
      </w:r>
      <w:r w:rsidR="0007606A" w:rsidRPr="001C3D69">
        <w:rPr>
          <w:b/>
          <w:bCs/>
        </w:rPr>
        <w:t xml:space="preserve"> celkov</w:t>
      </w:r>
      <w:r w:rsidR="001738CC" w:rsidRPr="001C3D69">
        <w:rPr>
          <w:b/>
          <w:bCs/>
        </w:rPr>
        <w:t xml:space="preserve">ou </w:t>
      </w:r>
      <w:r w:rsidR="0007606A" w:rsidRPr="001C3D69">
        <w:rPr>
          <w:b/>
          <w:bCs/>
        </w:rPr>
        <w:t>ztrát</w:t>
      </w:r>
      <w:r w:rsidR="001738CC" w:rsidRPr="001C3D69">
        <w:rPr>
          <w:b/>
          <w:bCs/>
        </w:rPr>
        <w:t xml:space="preserve">u </w:t>
      </w:r>
      <w:r w:rsidR="0007606A" w:rsidRPr="001C3D69">
        <w:rPr>
          <w:b/>
          <w:bCs/>
        </w:rPr>
        <w:t>Společnosti</w:t>
      </w:r>
      <w:r w:rsidR="0007606A" w:rsidRPr="001C3D69">
        <w:t>“)</w:t>
      </w:r>
      <w:r w:rsidR="00CE2A21" w:rsidRPr="001C3D69">
        <w:t>, byl</w:t>
      </w:r>
      <w:r w:rsidRPr="001C3D69">
        <w:t>o</w:t>
      </w:r>
      <w:r w:rsidR="00CE2A21" w:rsidRPr="001C3D69">
        <w:t xml:space="preserve"> dosaženo nejpozději do </w:t>
      </w:r>
      <w:r w:rsidR="005827E1" w:rsidRPr="001C3D69">
        <w:t xml:space="preserve">šesti (6) měsíců od konce Sezóny (příslušného hospodářského roku) </w:t>
      </w:r>
      <w:r w:rsidR="001738CC" w:rsidRPr="001C3D69">
        <w:t xml:space="preserve">stavu, ve kterém výše ztráty Společnosti nepřesahuje </w:t>
      </w:r>
      <w:r w:rsidRPr="001C3D69">
        <w:t xml:space="preserve">Limit pro celkovou ztrátu Společnosti. Tuto povinnost může Investor splnit např. poskytnutím </w:t>
      </w:r>
      <w:r w:rsidR="00C20625" w:rsidRPr="001C3D69">
        <w:t xml:space="preserve">Obligačního </w:t>
      </w:r>
      <w:r w:rsidRPr="001C3D69">
        <w:t>příplatku</w:t>
      </w:r>
      <w:r w:rsidR="0007606A" w:rsidRPr="001C3D69">
        <w:t xml:space="preserve">. </w:t>
      </w:r>
      <w:bookmarkEnd w:id="133"/>
      <w:r w:rsidR="00C20625" w:rsidRPr="001C3D69">
        <w:t xml:space="preserve">Tato povinnost Investora se uplatní nejdříve pro </w:t>
      </w:r>
      <w:r w:rsidR="00C20625" w:rsidRPr="004950C9">
        <w:t>hospodářské výsledky Sezóny 2027/2028; a</w:t>
      </w:r>
      <w:bookmarkEnd w:id="134"/>
    </w:p>
    <w:p w14:paraId="04A5F275" w14:textId="0FDB8D55" w:rsidR="0007606A" w:rsidRDefault="00635955" w:rsidP="00646AFC">
      <w:pPr>
        <w:pStyle w:val="Nadpis3-BS"/>
      </w:pPr>
      <w:bookmarkStart w:id="135" w:name="_Ref197955708"/>
      <w:r w:rsidRPr="004950C9">
        <w:t>zajistit</w:t>
      </w:r>
      <w:r w:rsidR="0007606A" w:rsidRPr="004950C9">
        <w:t xml:space="preserve">, aby </w:t>
      </w:r>
      <w:r w:rsidRPr="004950C9">
        <w:t>v případě, kdy dojde k poklesu</w:t>
      </w:r>
      <w:r w:rsidR="0007606A" w:rsidRPr="004950C9">
        <w:t xml:space="preserve"> vlastní</w:t>
      </w:r>
      <w:r w:rsidRPr="004950C9">
        <w:t>ho</w:t>
      </w:r>
      <w:r w:rsidR="0007606A" w:rsidRPr="004950C9">
        <w:t xml:space="preserve"> kapitál</w:t>
      </w:r>
      <w:r w:rsidRPr="004950C9">
        <w:t>u Společnosti do záporných hodnot</w:t>
      </w:r>
      <w:r w:rsidR="0007606A" w:rsidRPr="004950C9">
        <w:t xml:space="preserve"> (dále jen „</w:t>
      </w:r>
      <w:r w:rsidRPr="004950C9">
        <w:rPr>
          <w:b/>
          <w:bCs/>
        </w:rPr>
        <w:t xml:space="preserve">Limit </w:t>
      </w:r>
      <w:r w:rsidR="0007606A" w:rsidRPr="004950C9">
        <w:rPr>
          <w:b/>
          <w:bCs/>
        </w:rPr>
        <w:t>kladného vlastního kapitálu Společnosti</w:t>
      </w:r>
      <w:r w:rsidR="0007606A" w:rsidRPr="004950C9">
        <w:t>“)</w:t>
      </w:r>
      <w:r w:rsidRPr="004950C9">
        <w:t xml:space="preserve"> bylo dosaženo </w:t>
      </w:r>
      <w:r w:rsidR="00F73C7B" w:rsidRPr="004950C9">
        <w:t xml:space="preserve">nejpozději do šesti (6) měsíců od konce Sezóny (příslušného hospodářského roku) </w:t>
      </w:r>
      <w:r w:rsidRPr="004950C9">
        <w:t>stavu, ve kterém má Společnost opětovně kladný vlastní kapitál.</w:t>
      </w:r>
      <w:r w:rsidR="0007606A" w:rsidRPr="004950C9">
        <w:t xml:space="preserve"> </w:t>
      </w:r>
      <w:r w:rsidRPr="004950C9">
        <w:t xml:space="preserve">Tuto povinnost může Investor splnit např. poskytnutím </w:t>
      </w:r>
      <w:r w:rsidR="006C3588" w:rsidRPr="004950C9">
        <w:t xml:space="preserve">Obligačního </w:t>
      </w:r>
      <w:r w:rsidRPr="004950C9">
        <w:t xml:space="preserve">příplatku. </w:t>
      </w:r>
      <w:bookmarkStart w:id="136" w:name="_Hlk198644532"/>
      <w:r w:rsidR="0007606A" w:rsidRPr="004950C9">
        <w:t xml:space="preserve">Tato povinnost Investora se uplatní </w:t>
      </w:r>
      <w:r w:rsidR="001C3E18">
        <w:t>již pro hospodářské výsledky Sezóny 2025/2026</w:t>
      </w:r>
      <w:r w:rsidR="00646AFC">
        <w:t>.</w:t>
      </w:r>
      <w:bookmarkEnd w:id="135"/>
      <w:bookmarkEnd w:id="136"/>
      <w:r w:rsidR="00F73C7B" w:rsidRPr="004950C9">
        <w:t xml:space="preserve"> </w:t>
      </w:r>
    </w:p>
    <w:p w14:paraId="6D53241B" w14:textId="2BEC4629" w:rsidR="00D80CC1" w:rsidRDefault="00D80CC1" w:rsidP="004F13B3">
      <w:pPr>
        <w:pStyle w:val="Nadpis3-BS"/>
        <w:numPr>
          <w:ilvl w:val="0"/>
          <w:numId w:val="0"/>
        </w:numPr>
        <w:ind w:left="567"/>
      </w:pPr>
      <w:r>
        <w:t xml:space="preserve">Čl. </w:t>
      </w:r>
      <w:r w:rsidR="00E11AA8">
        <w:fldChar w:fldCharType="begin"/>
      </w:r>
      <w:r w:rsidR="00E11AA8">
        <w:instrText xml:space="preserve"> REF _Ref200488021 \r \h </w:instrText>
      </w:r>
      <w:r w:rsidR="00E11AA8">
        <w:fldChar w:fldCharType="separate"/>
      </w:r>
      <w:r w:rsidR="00C12301">
        <w:t>6.5.1</w:t>
      </w:r>
      <w:r w:rsidR="00E11AA8">
        <w:fldChar w:fldCharType="end"/>
      </w:r>
      <w:r w:rsidR="00E11AA8">
        <w:t xml:space="preserve"> </w:t>
      </w:r>
      <w:r w:rsidR="00875B5B">
        <w:t xml:space="preserve">a </w:t>
      </w:r>
      <w:r w:rsidR="00E11AA8">
        <w:fldChar w:fldCharType="begin"/>
      </w:r>
      <w:r w:rsidR="00E11AA8">
        <w:instrText xml:space="preserve"> REF _Ref200488031 \r \h </w:instrText>
      </w:r>
      <w:r w:rsidR="00E11AA8">
        <w:fldChar w:fldCharType="separate"/>
      </w:r>
      <w:r w:rsidR="00C12301">
        <w:t>6.5.2</w:t>
      </w:r>
      <w:r w:rsidR="00E11AA8">
        <w:fldChar w:fldCharType="end"/>
      </w:r>
      <w:r w:rsidR="00E11AA8">
        <w:t xml:space="preserve"> této </w:t>
      </w:r>
      <w:r>
        <w:t xml:space="preserve">Dohody </w:t>
      </w:r>
      <w:r w:rsidR="00875B5B">
        <w:t>ne</w:t>
      </w:r>
      <w:r w:rsidR="00E11AA8">
        <w:t>jsou</w:t>
      </w:r>
      <w:r w:rsidR="00F6189F">
        <w:t xml:space="preserve"> </w:t>
      </w:r>
      <w:r>
        <w:t xml:space="preserve">čl. </w:t>
      </w:r>
      <w:r w:rsidR="00E11AA8">
        <w:fldChar w:fldCharType="begin"/>
      </w:r>
      <w:r w:rsidR="00E11AA8">
        <w:instrText xml:space="preserve"> REF _Ref198846137 \r \h </w:instrText>
      </w:r>
      <w:r w:rsidR="00E11AA8">
        <w:fldChar w:fldCharType="separate"/>
      </w:r>
      <w:r w:rsidR="00C12301">
        <w:t>6.6</w:t>
      </w:r>
      <w:r w:rsidR="00E11AA8">
        <w:fldChar w:fldCharType="end"/>
      </w:r>
      <w:r w:rsidR="00E11AA8">
        <w:t xml:space="preserve"> této </w:t>
      </w:r>
      <w:r w:rsidR="00F6189F">
        <w:t>Dohody jakkoliv</w:t>
      </w:r>
      <w:r>
        <w:t xml:space="preserve"> dotčen</w:t>
      </w:r>
      <w:r w:rsidR="00E11AA8">
        <w:t>y</w:t>
      </w:r>
      <w:r>
        <w:t xml:space="preserve">. </w:t>
      </w:r>
    </w:p>
    <w:p w14:paraId="299D0317" w14:textId="39E44DD4" w:rsidR="0003095F" w:rsidRPr="001C3D69" w:rsidRDefault="00124354" w:rsidP="00646AFC">
      <w:pPr>
        <w:pStyle w:val="Nadpis2-BS"/>
      </w:pPr>
      <w:bookmarkStart w:id="137" w:name="_Ref198846137"/>
      <w:bookmarkStart w:id="138" w:name="_Hlk198640113"/>
      <w:r w:rsidRPr="001C3D69">
        <w:t xml:space="preserve">V </w:t>
      </w:r>
      <w:r w:rsidR="0007606A" w:rsidRPr="001C3D69">
        <w:t>případě nastání Kvalifikovaného případu vyšší moci, který ovlivní příslušn</w:t>
      </w:r>
      <w:r w:rsidRPr="001C3D69">
        <w:t>ou</w:t>
      </w:r>
      <w:r w:rsidR="0007606A" w:rsidRPr="001C3D69">
        <w:t xml:space="preserve"> Sezón</w:t>
      </w:r>
      <w:r w:rsidRPr="001C3D69">
        <w:t>u</w:t>
      </w:r>
      <w:r w:rsidR="0007606A" w:rsidRPr="001C3D69">
        <w:t>, je Investor povinen splnit povinnosti</w:t>
      </w:r>
      <w:r w:rsidR="00AF47EA" w:rsidRPr="001C3D69">
        <w:t xml:space="preserve"> v </w:t>
      </w:r>
      <w:bookmarkStart w:id="139" w:name="_Hlk198632402"/>
      <w:r w:rsidR="00AF47EA" w:rsidRPr="001C3D69">
        <w:t>čl.</w:t>
      </w:r>
      <w:r w:rsidR="0007606A" w:rsidRPr="001C3D69">
        <w:t xml:space="preserve"> </w:t>
      </w:r>
      <w:r w:rsidR="00E70AE1" w:rsidRPr="001C3D69">
        <w:fldChar w:fldCharType="begin"/>
      </w:r>
      <w:r w:rsidR="0007606A" w:rsidRPr="001C3D69">
        <w:instrText xml:space="preserve"> REF _Ref197955706 \r \h </w:instrText>
      </w:r>
      <w:r w:rsidR="00E70AE1" w:rsidRPr="001C3D69">
        <w:fldChar w:fldCharType="separate"/>
      </w:r>
      <w:r w:rsidR="00C12301">
        <w:t>6.5.3</w:t>
      </w:r>
      <w:r w:rsidR="00E70AE1" w:rsidRPr="001C3D69">
        <w:fldChar w:fldCharType="end"/>
      </w:r>
      <w:r w:rsidR="0007606A" w:rsidRPr="001C3D69">
        <w:t xml:space="preserve"> a</w:t>
      </w:r>
      <w:r w:rsidR="00AF47EA" w:rsidRPr="001C3D69">
        <w:t xml:space="preserve"> čl.</w:t>
      </w:r>
      <w:r w:rsidR="0007606A" w:rsidRPr="001C3D69">
        <w:t xml:space="preserve"> </w:t>
      </w:r>
      <w:r w:rsidR="00E70AE1" w:rsidRPr="001C3D69">
        <w:fldChar w:fldCharType="begin"/>
      </w:r>
      <w:r w:rsidR="0007606A" w:rsidRPr="001C3D69">
        <w:instrText xml:space="preserve"> REF _Ref197955708 \r \h </w:instrText>
      </w:r>
      <w:r w:rsidR="00E70AE1" w:rsidRPr="001C3D69">
        <w:fldChar w:fldCharType="separate"/>
      </w:r>
      <w:r w:rsidR="00C12301">
        <w:t>6.5.4</w:t>
      </w:r>
      <w:r w:rsidR="00E70AE1" w:rsidRPr="001C3D69">
        <w:fldChar w:fldCharType="end"/>
      </w:r>
      <w:r w:rsidR="0007606A" w:rsidRPr="001C3D69">
        <w:t xml:space="preserve"> této Dohody </w:t>
      </w:r>
      <w:bookmarkEnd w:id="139"/>
      <w:r w:rsidR="007D1A75" w:rsidRPr="001C3D69">
        <w:t>po skončení</w:t>
      </w:r>
      <w:r w:rsidR="0007606A" w:rsidRPr="001C3D69">
        <w:t xml:space="preserve"> vyrovn</w:t>
      </w:r>
      <w:r w:rsidR="00C20625" w:rsidRPr="001C3D69">
        <w:t>áva</w:t>
      </w:r>
      <w:r w:rsidR="0007606A" w:rsidRPr="001C3D69">
        <w:t>cího období</w:t>
      </w:r>
      <w:r w:rsidR="00C20625" w:rsidRPr="001C3D69">
        <w:t>, které</w:t>
      </w:r>
      <w:r w:rsidR="0003095F" w:rsidRPr="001C3D69">
        <w:t xml:space="preserve"> bude stanoveno podle následujících pravidel:</w:t>
      </w:r>
      <w:bookmarkEnd w:id="137"/>
    </w:p>
    <w:p w14:paraId="078C56C3" w14:textId="77777777" w:rsidR="0003095F" w:rsidRPr="001C3D69" w:rsidRDefault="0003095F" w:rsidP="00646AFC">
      <w:pPr>
        <w:pStyle w:val="Nadpis3-BS"/>
      </w:pPr>
      <w:r w:rsidRPr="001C3D69">
        <w:t xml:space="preserve">vyrovnávacím obdobím se rozumí </w:t>
      </w:r>
      <w:r w:rsidR="0007606A" w:rsidRPr="001C3D69">
        <w:t xml:space="preserve">období tří (3) </w:t>
      </w:r>
      <w:r w:rsidR="005F37CA" w:rsidRPr="001C3D69">
        <w:t>po sobě jdoucích Sezón</w:t>
      </w:r>
      <w:r w:rsidR="0007606A" w:rsidRPr="001C3D69">
        <w:t xml:space="preserve"> </w:t>
      </w:r>
      <w:r w:rsidR="00232FE2" w:rsidRPr="001C3D69">
        <w:t xml:space="preserve">následujících po Sezóně dotčené Kvalifikovaným případem vyšší moci, a to </w:t>
      </w:r>
      <w:r w:rsidR="0007606A" w:rsidRPr="001C3D69">
        <w:t xml:space="preserve">v případě dotčení jedné </w:t>
      </w:r>
      <w:r w:rsidR="006C3588" w:rsidRPr="001C3D69">
        <w:t>S</w:t>
      </w:r>
      <w:r w:rsidR="0007606A" w:rsidRPr="001C3D69">
        <w:t xml:space="preserve">ezóny </w:t>
      </w:r>
      <w:r w:rsidR="005F37CA" w:rsidRPr="001C3D69">
        <w:t>Kvalifikovaným případem vyšší moci</w:t>
      </w:r>
      <w:r w:rsidRPr="001C3D69">
        <w:t>;</w:t>
      </w:r>
    </w:p>
    <w:p w14:paraId="2DE91C4E" w14:textId="77777777" w:rsidR="0003095F" w:rsidRPr="001C3D69" w:rsidRDefault="0003095F" w:rsidP="00646AFC">
      <w:pPr>
        <w:pStyle w:val="Nadpis3-BS"/>
      </w:pPr>
      <w:r w:rsidRPr="001C3D69">
        <w:t xml:space="preserve">vyrovnávacím obdobím se rozumí </w:t>
      </w:r>
      <w:r w:rsidR="005F37CA" w:rsidRPr="001C3D69">
        <w:t>období pěti (5) po sobě jdoucích Sezón</w:t>
      </w:r>
      <w:r w:rsidR="00232FE2" w:rsidRPr="001C3D69">
        <w:t xml:space="preserve"> následujících po poslední Sezóně dotčené Kvalifikovaným případem vyšší moci, a to </w:t>
      </w:r>
      <w:r w:rsidRPr="001C3D69">
        <w:t>v případě dotčení dvou</w:t>
      </w:r>
      <w:r w:rsidR="002920C3">
        <w:t xml:space="preserve"> a více</w:t>
      </w:r>
      <w:r w:rsidRPr="001C3D69">
        <w:t xml:space="preserve"> </w:t>
      </w:r>
      <w:r w:rsidR="00232FE2" w:rsidRPr="001C3D69">
        <w:t xml:space="preserve">po sobě jdoucích </w:t>
      </w:r>
      <w:r w:rsidRPr="001C3D69">
        <w:t>Sezón Kvalifikovaným případem vyšší moci;</w:t>
      </w:r>
    </w:p>
    <w:p w14:paraId="62EFAF48" w14:textId="77777777" w:rsidR="0003095F" w:rsidRPr="001C3D69" w:rsidRDefault="0003095F" w:rsidP="00646AFC">
      <w:pPr>
        <w:pStyle w:val="Nadpis3-BS"/>
      </w:pPr>
      <w:r w:rsidRPr="001C3D69">
        <w:t>j</w:t>
      </w:r>
      <w:r w:rsidR="00124354" w:rsidRPr="001C3D69">
        <w:t xml:space="preserve">e-li </w:t>
      </w:r>
      <w:r w:rsidRPr="001C3D69">
        <w:t>v</w:t>
      </w:r>
      <w:r w:rsidR="00124354" w:rsidRPr="001C3D69">
        <w:t xml:space="preserve">yrovnávací období </w:t>
      </w:r>
      <w:r w:rsidRPr="001C3D69">
        <w:t xml:space="preserve">před svým uplynutím </w:t>
      </w:r>
      <w:r w:rsidR="00124354" w:rsidRPr="001C3D69">
        <w:t xml:space="preserve">přerušeno novou Sezónou </w:t>
      </w:r>
      <w:r w:rsidRPr="001C3D69">
        <w:t>dotčenou</w:t>
      </w:r>
      <w:r w:rsidR="00124354" w:rsidRPr="001C3D69">
        <w:t xml:space="preserve"> Kvalifikovan</w:t>
      </w:r>
      <w:r w:rsidRPr="001C3D69">
        <w:t>ým</w:t>
      </w:r>
      <w:r w:rsidR="00124354" w:rsidRPr="001C3D69">
        <w:t xml:space="preserve"> případ</w:t>
      </w:r>
      <w:r w:rsidRPr="001C3D69">
        <w:t>em</w:t>
      </w:r>
      <w:r w:rsidR="00124354" w:rsidRPr="001C3D69">
        <w:t xml:space="preserve"> vyšší moci, </w:t>
      </w:r>
      <w:r w:rsidRPr="001C3D69">
        <w:t>staví</w:t>
      </w:r>
      <w:r w:rsidR="00124354" w:rsidRPr="001C3D69">
        <w:t xml:space="preserve"> se běh </w:t>
      </w:r>
      <w:r w:rsidRPr="001C3D69">
        <w:t>v</w:t>
      </w:r>
      <w:r w:rsidR="00124354" w:rsidRPr="001C3D69">
        <w:t>yrovnávacího období</w:t>
      </w:r>
      <w:r w:rsidRPr="001C3D69">
        <w:t>, přičemž tento běh</w:t>
      </w:r>
      <w:r w:rsidR="00124354" w:rsidRPr="001C3D69">
        <w:t xml:space="preserve"> pokračuje až po ukončení Sezóny ovlivněné Kvalifikovaným případem vyšší moci</w:t>
      </w:r>
      <w:r w:rsidRPr="001C3D69">
        <w:t>;</w:t>
      </w:r>
    </w:p>
    <w:p w14:paraId="28CEC144" w14:textId="77777777" w:rsidR="0003095F" w:rsidRPr="001C3D69" w:rsidRDefault="0003095F" w:rsidP="004F13B3">
      <w:pPr>
        <w:pStyle w:val="Nadpis3-BS"/>
        <w:numPr>
          <w:ilvl w:val="0"/>
          <w:numId w:val="0"/>
        </w:numPr>
        <w:ind w:left="567"/>
      </w:pPr>
      <w:r w:rsidRPr="001C3D69">
        <w:t>(dále jen „</w:t>
      </w:r>
      <w:r w:rsidRPr="005C79FA">
        <w:rPr>
          <w:b/>
          <w:bCs/>
        </w:rPr>
        <w:t>Vyrovnávací období</w:t>
      </w:r>
      <w:r w:rsidRPr="001C3D69">
        <w:t>“).</w:t>
      </w:r>
    </w:p>
    <w:p w14:paraId="1ED91FD4" w14:textId="73795052" w:rsidR="00FD6ACB" w:rsidRPr="001C3D69" w:rsidRDefault="0003095F" w:rsidP="004F13B3">
      <w:pPr>
        <w:pStyle w:val="Nadpis2-BS"/>
        <w:numPr>
          <w:ilvl w:val="0"/>
          <w:numId w:val="0"/>
        </w:numPr>
        <w:ind w:left="567"/>
      </w:pPr>
      <w:r w:rsidRPr="001C3D69">
        <w:t xml:space="preserve">V případě nastání Kvalifikovaného případu vyšší moci, který ovlivní příslušnou Sezónu, splní Investor povinnosti dle čl. čl. </w:t>
      </w:r>
      <w:r w:rsidR="00E70AE1" w:rsidRPr="001C3D69">
        <w:fldChar w:fldCharType="begin"/>
      </w:r>
      <w:r w:rsidRPr="001C3D69">
        <w:instrText xml:space="preserve"> REF _Ref197955706 \r \h </w:instrText>
      </w:r>
      <w:r w:rsidR="00C20625" w:rsidRPr="001C3D69">
        <w:instrText xml:space="preserve"> \* MERGEFORMAT </w:instrText>
      </w:r>
      <w:r w:rsidR="00E70AE1" w:rsidRPr="001C3D69">
        <w:fldChar w:fldCharType="separate"/>
      </w:r>
      <w:r w:rsidR="00C12301">
        <w:t>6.5.3</w:t>
      </w:r>
      <w:r w:rsidR="00E70AE1" w:rsidRPr="001C3D69">
        <w:fldChar w:fldCharType="end"/>
      </w:r>
      <w:r w:rsidRPr="001C3D69">
        <w:t xml:space="preserve"> a čl. </w:t>
      </w:r>
      <w:r w:rsidR="00F148B5">
        <w:fldChar w:fldCharType="begin"/>
      </w:r>
      <w:r w:rsidR="00FD6ACB">
        <w:instrText xml:space="preserve"> REF _Ref197955708 \r \h  \* MERGEFORMAT </w:instrText>
      </w:r>
      <w:r w:rsidR="00F148B5">
        <w:fldChar w:fldCharType="separate"/>
      </w:r>
      <w:r w:rsidR="00C12301">
        <w:t>6.5.4</w:t>
      </w:r>
      <w:r w:rsidR="00F148B5">
        <w:fldChar w:fldCharType="end"/>
      </w:r>
      <w:r w:rsidRPr="001C3D69">
        <w:t xml:space="preserve"> této Dohody </w:t>
      </w:r>
      <w:r w:rsidR="00232FE2" w:rsidRPr="001C3D69">
        <w:t xml:space="preserve">do šesti (6) měsíců od konce poslední Sezóny (příslušného hospodářského roku) </w:t>
      </w:r>
      <w:r w:rsidRPr="001C3D69">
        <w:t>v rámci Vyrovnávacího období.</w:t>
      </w:r>
    </w:p>
    <w:p w14:paraId="0AA6BE7E" w14:textId="77777777" w:rsidR="006C3588" w:rsidRPr="00AC7484" w:rsidRDefault="006C3588" w:rsidP="004F13B3">
      <w:pPr>
        <w:pStyle w:val="Nadpis2-BS"/>
        <w:numPr>
          <w:ilvl w:val="0"/>
          <w:numId w:val="0"/>
        </w:numPr>
        <w:ind w:left="567"/>
        <w:rPr>
          <w:i/>
        </w:rPr>
      </w:pPr>
      <w:r w:rsidRPr="00AC7484">
        <w:rPr>
          <w:i/>
        </w:rPr>
        <w:t xml:space="preserve">Příklad aplikace tohoto ustanovení: </w:t>
      </w:r>
    </w:p>
    <w:p w14:paraId="39E69D46" w14:textId="52BB0CDF" w:rsidR="006C3588" w:rsidRPr="00AC7484" w:rsidRDefault="006C3588" w:rsidP="004F13B3">
      <w:pPr>
        <w:pStyle w:val="Nadpis2-BS"/>
        <w:numPr>
          <w:ilvl w:val="0"/>
          <w:numId w:val="0"/>
        </w:numPr>
        <w:ind w:left="567"/>
        <w:rPr>
          <w:i/>
        </w:rPr>
      </w:pPr>
      <w:r w:rsidRPr="00AC7484">
        <w:rPr>
          <w:i/>
        </w:rPr>
        <w:t xml:space="preserve">Pokud je Sezónou dotčenou Kvalifikovaným případem vyšší moci Sezóna 2030/2031, představují Vyrovnávací období Sezóny 2031/2032, 2032/2033 a 2033/2034. Investor je tedy povinen splnit povinnosti dle čl. </w:t>
      </w:r>
      <w:r w:rsidR="00E70AE1" w:rsidRPr="00AC7484">
        <w:rPr>
          <w:i/>
        </w:rPr>
        <w:fldChar w:fldCharType="begin"/>
      </w:r>
      <w:r w:rsidRPr="00AC7484">
        <w:rPr>
          <w:i/>
        </w:rPr>
        <w:instrText xml:space="preserve"> REF _Ref197955706 \r \h </w:instrText>
      </w:r>
      <w:r w:rsidR="00124354" w:rsidRPr="00AC7484">
        <w:rPr>
          <w:i/>
        </w:rPr>
        <w:instrText xml:space="preserve"> \* MERGEFORMAT </w:instrText>
      </w:r>
      <w:r w:rsidR="00E70AE1" w:rsidRPr="00AC7484">
        <w:rPr>
          <w:i/>
        </w:rPr>
      </w:r>
      <w:r w:rsidR="00E70AE1" w:rsidRPr="00AC7484">
        <w:rPr>
          <w:i/>
        </w:rPr>
        <w:fldChar w:fldCharType="separate"/>
      </w:r>
      <w:r w:rsidR="00C12301">
        <w:rPr>
          <w:i/>
        </w:rPr>
        <w:t>6.5.3</w:t>
      </w:r>
      <w:r w:rsidR="00E70AE1" w:rsidRPr="00AC7484">
        <w:rPr>
          <w:i/>
        </w:rPr>
        <w:fldChar w:fldCharType="end"/>
      </w:r>
      <w:r w:rsidRPr="00AC7484">
        <w:rPr>
          <w:i/>
        </w:rPr>
        <w:t xml:space="preserve"> a čl. </w:t>
      </w:r>
      <w:r w:rsidR="00F148B5">
        <w:fldChar w:fldCharType="begin"/>
      </w:r>
      <w:r>
        <w:instrText xml:space="preserve"> REF _Ref197955708 \r \h  \* MERGEFORMAT </w:instrText>
      </w:r>
      <w:r w:rsidR="00F148B5">
        <w:fldChar w:fldCharType="separate"/>
      </w:r>
      <w:r w:rsidR="00C12301" w:rsidRPr="00C12301">
        <w:rPr>
          <w:i/>
        </w:rPr>
        <w:t>6.5.4</w:t>
      </w:r>
      <w:r w:rsidR="00F148B5">
        <w:fldChar w:fldCharType="end"/>
      </w:r>
      <w:r w:rsidRPr="00AC7484">
        <w:rPr>
          <w:i/>
        </w:rPr>
        <w:t xml:space="preserve"> této Dohody do konce </w:t>
      </w:r>
      <w:r w:rsidR="00D40405" w:rsidRPr="00AC7484">
        <w:rPr>
          <w:i/>
        </w:rPr>
        <w:t xml:space="preserve">do šestého (6.) měsíce od konce Sezóny </w:t>
      </w:r>
      <w:r w:rsidRPr="00AC7484">
        <w:rPr>
          <w:i/>
        </w:rPr>
        <w:t>(hospodářsk</w:t>
      </w:r>
      <w:r w:rsidR="00D40405" w:rsidRPr="00AC7484">
        <w:rPr>
          <w:i/>
        </w:rPr>
        <w:t>ého</w:t>
      </w:r>
      <w:r w:rsidRPr="00AC7484">
        <w:rPr>
          <w:i/>
        </w:rPr>
        <w:t xml:space="preserve"> rok</w:t>
      </w:r>
      <w:r w:rsidR="00D40405" w:rsidRPr="00AC7484">
        <w:rPr>
          <w:i/>
        </w:rPr>
        <w:t>u</w:t>
      </w:r>
      <w:r w:rsidRPr="00AC7484">
        <w:rPr>
          <w:i/>
        </w:rPr>
        <w:t>) 2033/2034.</w:t>
      </w:r>
    </w:p>
    <w:p w14:paraId="5F2C546E" w14:textId="442EE77D" w:rsidR="006C3588" w:rsidRPr="00AC7484" w:rsidRDefault="006C3588" w:rsidP="004F13B3">
      <w:pPr>
        <w:pStyle w:val="Nadpis2-BS"/>
        <w:numPr>
          <w:ilvl w:val="0"/>
          <w:numId w:val="0"/>
        </w:numPr>
        <w:ind w:left="567"/>
        <w:rPr>
          <w:i/>
        </w:rPr>
      </w:pPr>
      <w:r w:rsidRPr="00AC7484">
        <w:rPr>
          <w:i/>
        </w:rPr>
        <w:t xml:space="preserve">Pokud je Sezónou dotčenou Kvalifikovaným případem vyšší moci Sezóna 2030/2031 a Sezóna 2031/2032, představují Vyrovnávací období Sezóny 2032/2033, 2033/2034, 2034/2035, 2035/2036 a 2036/2037. Investor je tedy povinen splnit povinnosti dle čl. </w:t>
      </w:r>
      <w:r w:rsidR="00E70AE1" w:rsidRPr="00AC7484">
        <w:rPr>
          <w:i/>
        </w:rPr>
        <w:fldChar w:fldCharType="begin"/>
      </w:r>
      <w:r w:rsidRPr="00AC7484">
        <w:rPr>
          <w:i/>
        </w:rPr>
        <w:instrText xml:space="preserve"> REF _Ref197955706 \r \h </w:instrText>
      </w:r>
      <w:r w:rsidR="00124354" w:rsidRPr="00AC7484">
        <w:rPr>
          <w:i/>
        </w:rPr>
        <w:instrText xml:space="preserve"> \* MERGEFORMAT </w:instrText>
      </w:r>
      <w:r w:rsidR="00E70AE1" w:rsidRPr="00AC7484">
        <w:rPr>
          <w:i/>
        </w:rPr>
      </w:r>
      <w:r w:rsidR="00E70AE1" w:rsidRPr="00AC7484">
        <w:rPr>
          <w:i/>
        </w:rPr>
        <w:fldChar w:fldCharType="separate"/>
      </w:r>
      <w:r w:rsidR="00C12301">
        <w:rPr>
          <w:i/>
        </w:rPr>
        <w:t>6.5.3</w:t>
      </w:r>
      <w:r w:rsidR="00E70AE1" w:rsidRPr="00AC7484">
        <w:rPr>
          <w:i/>
        </w:rPr>
        <w:fldChar w:fldCharType="end"/>
      </w:r>
      <w:r w:rsidRPr="00AC7484">
        <w:rPr>
          <w:i/>
        </w:rPr>
        <w:t xml:space="preserve"> a čl. </w:t>
      </w:r>
      <w:r w:rsidR="00F148B5">
        <w:fldChar w:fldCharType="begin"/>
      </w:r>
      <w:r>
        <w:instrText xml:space="preserve"> REF _Ref197955708 \r \h  \* MERGEFORMAT </w:instrText>
      </w:r>
      <w:r w:rsidR="00F148B5">
        <w:fldChar w:fldCharType="separate"/>
      </w:r>
      <w:r w:rsidR="00C12301" w:rsidRPr="00C12301">
        <w:rPr>
          <w:i/>
        </w:rPr>
        <w:t>6.5.4</w:t>
      </w:r>
      <w:r w:rsidR="00F148B5">
        <w:fldChar w:fldCharType="end"/>
      </w:r>
      <w:r w:rsidRPr="00AC7484">
        <w:rPr>
          <w:i/>
        </w:rPr>
        <w:t xml:space="preserve"> této Dohody </w:t>
      </w:r>
      <w:r w:rsidR="00D40405" w:rsidRPr="00AC7484">
        <w:rPr>
          <w:i/>
        </w:rPr>
        <w:t xml:space="preserve">do konce do šestého (6.) měsíce od konce Sezóny (hospodářského roku) </w:t>
      </w:r>
      <w:r w:rsidRPr="00AC7484">
        <w:rPr>
          <w:i/>
        </w:rPr>
        <w:t>2036/2037.</w:t>
      </w:r>
    </w:p>
    <w:p w14:paraId="42AFDD2C" w14:textId="0F17262E" w:rsidR="006C3588" w:rsidRPr="00AC7484" w:rsidRDefault="006C3588" w:rsidP="004F13B3">
      <w:pPr>
        <w:pStyle w:val="Nadpis2-BS"/>
        <w:numPr>
          <w:ilvl w:val="0"/>
          <w:numId w:val="0"/>
        </w:numPr>
        <w:ind w:left="567"/>
        <w:rPr>
          <w:i/>
        </w:rPr>
      </w:pPr>
      <w:r w:rsidRPr="00AC7484">
        <w:rPr>
          <w:i/>
        </w:rPr>
        <w:t xml:space="preserve">Pokud je Sezónou dotčenou Kvalifikovaným případem vyšší moci Sezóna 2030/2031 a </w:t>
      </w:r>
      <w:r w:rsidR="00124354" w:rsidRPr="00AC7484">
        <w:rPr>
          <w:i/>
        </w:rPr>
        <w:t xml:space="preserve">dále </w:t>
      </w:r>
      <w:r w:rsidRPr="00AC7484">
        <w:rPr>
          <w:i/>
        </w:rPr>
        <w:t>Sezóna 203</w:t>
      </w:r>
      <w:r w:rsidR="00124354" w:rsidRPr="00AC7484">
        <w:rPr>
          <w:i/>
        </w:rPr>
        <w:t>3</w:t>
      </w:r>
      <w:r w:rsidRPr="00AC7484">
        <w:rPr>
          <w:i/>
        </w:rPr>
        <w:t>/203</w:t>
      </w:r>
      <w:r w:rsidR="00124354" w:rsidRPr="00AC7484">
        <w:rPr>
          <w:i/>
        </w:rPr>
        <w:t>4</w:t>
      </w:r>
      <w:r w:rsidRPr="00AC7484">
        <w:rPr>
          <w:i/>
        </w:rPr>
        <w:t xml:space="preserve">, představují Vyrovnávací období Sezóny </w:t>
      </w:r>
      <w:r w:rsidR="00124354" w:rsidRPr="00AC7484">
        <w:rPr>
          <w:i/>
        </w:rPr>
        <w:t xml:space="preserve">2031/2032, </w:t>
      </w:r>
      <w:r w:rsidRPr="00AC7484">
        <w:rPr>
          <w:i/>
        </w:rPr>
        <w:t>2032/2033</w:t>
      </w:r>
      <w:r w:rsidR="00124354" w:rsidRPr="00AC7484">
        <w:rPr>
          <w:i/>
        </w:rPr>
        <w:t xml:space="preserve"> a dále Sezóny </w:t>
      </w:r>
      <w:r w:rsidRPr="00AC7484">
        <w:rPr>
          <w:i/>
        </w:rPr>
        <w:t>203</w:t>
      </w:r>
      <w:r w:rsidR="00124354" w:rsidRPr="00AC7484">
        <w:rPr>
          <w:i/>
        </w:rPr>
        <w:t>4</w:t>
      </w:r>
      <w:r w:rsidRPr="00AC7484">
        <w:rPr>
          <w:i/>
        </w:rPr>
        <w:t>/203</w:t>
      </w:r>
      <w:r w:rsidR="00124354" w:rsidRPr="00AC7484">
        <w:rPr>
          <w:i/>
        </w:rPr>
        <w:t>5,</w:t>
      </w:r>
      <w:r w:rsidRPr="00AC7484">
        <w:rPr>
          <w:i/>
        </w:rPr>
        <w:t xml:space="preserve"> 203</w:t>
      </w:r>
      <w:r w:rsidR="00124354" w:rsidRPr="00AC7484">
        <w:rPr>
          <w:i/>
        </w:rPr>
        <w:t>5</w:t>
      </w:r>
      <w:r w:rsidRPr="00AC7484">
        <w:rPr>
          <w:i/>
        </w:rPr>
        <w:t>/203</w:t>
      </w:r>
      <w:r w:rsidR="00124354" w:rsidRPr="00AC7484">
        <w:rPr>
          <w:i/>
        </w:rPr>
        <w:t>6, 2036/2037 a 2037/2038</w:t>
      </w:r>
      <w:r w:rsidRPr="00AC7484">
        <w:rPr>
          <w:i/>
        </w:rPr>
        <w:t xml:space="preserve">. Investor je tedy povinen splnit povinnosti dle čl. </w:t>
      </w:r>
      <w:r w:rsidR="00E70AE1" w:rsidRPr="00AC7484">
        <w:rPr>
          <w:i/>
        </w:rPr>
        <w:fldChar w:fldCharType="begin"/>
      </w:r>
      <w:r w:rsidRPr="00AC7484">
        <w:rPr>
          <w:i/>
        </w:rPr>
        <w:instrText xml:space="preserve"> REF _Ref197955706 \r \h </w:instrText>
      </w:r>
      <w:r w:rsidR="00124354" w:rsidRPr="00AC7484">
        <w:rPr>
          <w:i/>
        </w:rPr>
        <w:instrText xml:space="preserve"> \* MERGEFORMAT </w:instrText>
      </w:r>
      <w:r w:rsidR="00E70AE1" w:rsidRPr="00AC7484">
        <w:rPr>
          <w:i/>
        </w:rPr>
      </w:r>
      <w:r w:rsidR="00E70AE1" w:rsidRPr="00AC7484">
        <w:rPr>
          <w:i/>
        </w:rPr>
        <w:fldChar w:fldCharType="separate"/>
      </w:r>
      <w:r w:rsidR="00C12301">
        <w:rPr>
          <w:i/>
        </w:rPr>
        <w:t>6.5.3</w:t>
      </w:r>
      <w:r w:rsidR="00E70AE1" w:rsidRPr="00AC7484">
        <w:rPr>
          <w:i/>
        </w:rPr>
        <w:fldChar w:fldCharType="end"/>
      </w:r>
      <w:r w:rsidRPr="00AC7484">
        <w:rPr>
          <w:i/>
        </w:rPr>
        <w:t xml:space="preserve"> a čl. </w:t>
      </w:r>
      <w:r w:rsidR="00F148B5">
        <w:fldChar w:fldCharType="begin"/>
      </w:r>
      <w:r>
        <w:instrText xml:space="preserve"> REF _Ref197955708 \r \h  \* MERGEFORMAT </w:instrText>
      </w:r>
      <w:r w:rsidR="00F148B5">
        <w:fldChar w:fldCharType="separate"/>
      </w:r>
      <w:r w:rsidR="00C12301" w:rsidRPr="00C12301">
        <w:rPr>
          <w:i/>
        </w:rPr>
        <w:t>6.5.4</w:t>
      </w:r>
      <w:r w:rsidR="00F148B5">
        <w:fldChar w:fldCharType="end"/>
      </w:r>
      <w:r w:rsidRPr="00AC7484">
        <w:rPr>
          <w:i/>
        </w:rPr>
        <w:t xml:space="preserve"> této Dohody </w:t>
      </w:r>
      <w:r w:rsidR="00D40405" w:rsidRPr="00AC7484">
        <w:rPr>
          <w:i/>
        </w:rPr>
        <w:t>do konce do šestého (6.) měsíce od konce Sezóny (hospodářského roku)</w:t>
      </w:r>
      <w:r w:rsidRPr="00AC7484">
        <w:rPr>
          <w:i/>
        </w:rPr>
        <w:t xml:space="preserve"> 203</w:t>
      </w:r>
      <w:r w:rsidR="00B774E9">
        <w:rPr>
          <w:i/>
        </w:rPr>
        <w:t>7</w:t>
      </w:r>
      <w:r w:rsidRPr="00AC7484">
        <w:rPr>
          <w:i/>
        </w:rPr>
        <w:t>/203</w:t>
      </w:r>
      <w:r w:rsidR="00B774E9">
        <w:rPr>
          <w:i/>
        </w:rPr>
        <w:t>8</w:t>
      </w:r>
      <w:r w:rsidRPr="00AC7484">
        <w:rPr>
          <w:i/>
        </w:rPr>
        <w:t>.</w:t>
      </w:r>
      <w:r w:rsidR="00D40405" w:rsidRPr="00AC7484">
        <w:rPr>
          <w:i/>
        </w:rPr>
        <w:t xml:space="preserve">  </w:t>
      </w:r>
    </w:p>
    <w:bookmarkEnd w:id="138"/>
    <w:p w14:paraId="6FC4B952" w14:textId="0266F741" w:rsidR="00AF47EA" w:rsidRPr="001C3D69" w:rsidRDefault="005F37CA" w:rsidP="00646AFC">
      <w:pPr>
        <w:pStyle w:val="Nadpis2-BS"/>
      </w:pPr>
      <w:r w:rsidRPr="001C3D69">
        <w:lastRenderedPageBreak/>
        <w:t>Pro odstranění jakýchkoli pochybností si Smluvní strany potvrzují, že a</w:t>
      </w:r>
      <w:r w:rsidR="0007606A" w:rsidRPr="001C3D69">
        <w:t xml:space="preserve">ni </w:t>
      </w:r>
      <w:r w:rsidRPr="001C3D69">
        <w:t>v případě nastání K</w:t>
      </w:r>
      <w:r w:rsidR="0007606A" w:rsidRPr="001C3D69">
        <w:t>valifikovan</w:t>
      </w:r>
      <w:r w:rsidRPr="001C3D69">
        <w:t>ého případu</w:t>
      </w:r>
      <w:r w:rsidR="0007606A" w:rsidRPr="001C3D69">
        <w:t xml:space="preserve"> vyšší mocí není </w:t>
      </w:r>
      <w:r w:rsidRPr="001C3D69">
        <w:t xml:space="preserve">SMP na základě této Dohody </w:t>
      </w:r>
      <w:r w:rsidR="00F6189F">
        <w:t xml:space="preserve">ani jinak </w:t>
      </w:r>
      <w:r w:rsidRPr="001C3D69">
        <w:t>povinno poskytovat Společnosti jakékoli další plnění</w:t>
      </w:r>
      <w:r w:rsidR="001E388F">
        <w:t xml:space="preserve">, než dohodnuté v rámci této Dohody či </w:t>
      </w:r>
      <w:r w:rsidR="00E11AA8" w:rsidRPr="00E11AA8">
        <w:t>Realizačních smluv</w:t>
      </w:r>
      <w:r w:rsidR="001E388F">
        <w:t>. T</w:t>
      </w:r>
      <w:r w:rsidR="00E11AA8" w:rsidRPr="00E11AA8">
        <w:t xml:space="preserve">ím není dotčeno </w:t>
      </w:r>
      <w:r w:rsidR="001E388F">
        <w:t>plnění, které Společnost obdrží (</w:t>
      </w:r>
      <w:r w:rsidR="00E11AA8" w:rsidRPr="00E11AA8">
        <w:t xml:space="preserve">mimo rámec Akcionářské dohody či Realizačních smluv), např. na základě dotačních titulů </w:t>
      </w:r>
      <w:r w:rsidR="001E388F">
        <w:t>vypsaných pro tyto mimořádné situace atp.</w:t>
      </w:r>
    </w:p>
    <w:p w14:paraId="1895A461" w14:textId="14E79D86" w:rsidR="00BE7B31" w:rsidRDefault="00BE7B31" w:rsidP="00BE7B31">
      <w:pPr>
        <w:pStyle w:val="Nadpis2-BS"/>
      </w:pPr>
      <w:bookmarkStart w:id="140" w:name="_Ref200584470"/>
      <w:r>
        <w:t xml:space="preserve">Investor vynaloží maximální úsilí k tomu, aby Společnost měla ideálně po celé Období (od okamžiku uvedeném v čl. </w:t>
      </w:r>
      <w:r>
        <w:fldChar w:fldCharType="begin"/>
      </w:r>
      <w:r>
        <w:instrText xml:space="preserve"> REF _Ref200487733 \r \h </w:instrText>
      </w:r>
      <w:r>
        <w:fldChar w:fldCharType="separate"/>
      </w:r>
      <w:r w:rsidR="00C12301">
        <w:t>3.6.5</w:t>
      </w:r>
      <w:r>
        <w:fldChar w:fldCharType="end"/>
      </w:r>
      <w:r>
        <w:t xml:space="preserve"> této Dohody) kladný vlastní kapitál (při plném respektu k ustanovení čl. </w:t>
      </w:r>
      <w:r>
        <w:fldChar w:fldCharType="begin"/>
      </w:r>
      <w:r>
        <w:instrText xml:space="preserve"> REF _Ref200487597 \r \h </w:instrText>
      </w:r>
      <w:r>
        <w:fldChar w:fldCharType="separate"/>
      </w:r>
      <w:r w:rsidR="00C12301">
        <w:t>6.1</w:t>
      </w:r>
      <w:r>
        <w:fldChar w:fldCharType="end"/>
      </w:r>
      <w:r>
        <w:t xml:space="preserve"> této Dohody); Smluvní strany nicméně sjednávají, že penalizovatelné</w:t>
      </w:r>
      <w:r w:rsidR="007551B1">
        <w:t xml:space="preserve"> (smluvní pokuta, náhrada škody)</w:t>
      </w:r>
      <w:r>
        <w:t xml:space="preserve"> je pouze porušení povinnosti Investora dle čl. </w:t>
      </w:r>
      <w:r>
        <w:fldChar w:fldCharType="begin"/>
      </w:r>
      <w:r>
        <w:instrText xml:space="preserve"> REF _Ref198845913 \r \h </w:instrText>
      </w:r>
      <w:r>
        <w:fldChar w:fldCharType="separate"/>
      </w:r>
      <w:r w:rsidR="00C12301">
        <w:t>6.5</w:t>
      </w:r>
      <w:r>
        <w:fldChar w:fldCharType="end"/>
      </w:r>
      <w:r>
        <w:t xml:space="preserve"> </w:t>
      </w:r>
      <w:r w:rsidR="005438A4">
        <w:t xml:space="preserve">(respektive čl. </w:t>
      </w:r>
      <w:r w:rsidR="005438A4">
        <w:fldChar w:fldCharType="begin"/>
      </w:r>
      <w:r w:rsidR="005438A4">
        <w:instrText xml:space="preserve"> REF _Ref198846137 \r \h </w:instrText>
      </w:r>
      <w:r w:rsidR="005438A4">
        <w:fldChar w:fldCharType="separate"/>
      </w:r>
      <w:r w:rsidR="00C12301">
        <w:t>6.6</w:t>
      </w:r>
      <w:r w:rsidR="005438A4">
        <w:fldChar w:fldCharType="end"/>
      </w:r>
      <w:r w:rsidR="005438A4">
        <w:t xml:space="preserve">) </w:t>
      </w:r>
      <w:r>
        <w:t>této Dohody, nikoli povinnost uvedená v tomto čl.</w:t>
      </w:r>
      <w:bookmarkEnd w:id="140"/>
      <w:r>
        <w:t xml:space="preserve"> </w:t>
      </w:r>
      <w:r>
        <w:fldChar w:fldCharType="begin"/>
      </w:r>
      <w:r>
        <w:instrText xml:space="preserve"> REF _Ref200584470 \r \h </w:instrText>
      </w:r>
      <w:r>
        <w:fldChar w:fldCharType="separate"/>
      </w:r>
      <w:r w:rsidR="00C12301">
        <w:t>6.8</w:t>
      </w:r>
      <w:r>
        <w:fldChar w:fldCharType="end"/>
      </w:r>
      <w:r>
        <w:t xml:space="preserve"> Dohody.</w:t>
      </w:r>
    </w:p>
    <w:p w14:paraId="690684E9" w14:textId="5F30820B" w:rsidR="008338B4" w:rsidRPr="001C3D69" w:rsidRDefault="008338B4" w:rsidP="00646AFC">
      <w:pPr>
        <w:pStyle w:val="Nadpis2-BS"/>
      </w:pPr>
      <w:r w:rsidRPr="001C3D69">
        <w:t xml:space="preserve">Smluvní strany jsou si vědomy, že SMP </w:t>
      </w:r>
      <w:r w:rsidR="002F03DE" w:rsidRPr="001C3D69">
        <w:t xml:space="preserve">bude mít i nadále </w:t>
      </w:r>
      <w:r w:rsidRPr="001C3D69">
        <w:t xml:space="preserve">postavení kvalifikovaného akcionáře dle § 365 a násl. ZOK. SMP tak </w:t>
      </w:r>
      <w:r w:rsidR="002F03DE" w:rsidRPr="001C3D69">
        <w:t xml:space="preserve">z tohoto důvodu </w:t>
      </w:r>
      <w:r w:rsidRPr="001C3D69">
        <w:t xml:space="preserve">náleží práva, která </w:t>
      </w:r>
      <w:r w:rsidR="002F03DE" w:rsidRPr="001C3D69">
        <w:t xml:space="preserve">ZOK </w:t>
      </w:r>
      <w:r w:rsidRPr="001C3D69">
        <w:t>přiznává SMP jako kvalifikovanému akcionáři</w:t>
      </w:r>
      <w:r w:rsidR="003F53A0" w:rsidRPr="001C3D69">
        <w:t xml:space="preserve"> Společnosti</w:t>
      </w:r>
      <w:r w:rsidRPr="001C3D69">
        <w:t xml:space="preserve">. SMP dále náleží </w:t>
      </w:r>
      <w:r w:rsidR="002F03DE" w:rsidRPr="001C3D69">
        <w:t xml:space="preserve">další </w:t>
      </w:r>
      <w:r w:rsidRPr="001C3D69">
        <w:t>práva dohodnutá v rámci této Dohody, které bude SMP vykonávat v dohodnutém rozsahu a za dohodnutých podmínek</w:t>
      </w:r>
      <w:r w:rsidR="002F03DE" w:rsidRPr="001C3D69">
        <w:t xml:space="preserve"> a v souladu s Účely Dohody</w:t>
      </w:r>
      <w:r w:rsidRPr="001C3D69">
        <w:t>.</w:t>
      </w:r>
      <w:r w:rsidR="002F03DE" w:rsidRPr="001C3D69">
        <w:t xml:space="preserve"> </w:t>
      </w:r>
    </w:p>
    <w:p w14:paraId="3A25BDE1" w14:textId="77777777" w:rsidR="008338B4" w:rsidRPr="001C3D69" w:rsidRDefault="008338B4" w:rsidP="00646AFC">
      <w:pPr>
        <w:pStyle w:val="Nadpis2-BS"/>
      </w:pPr>
      <w:bookmarkStart w:id="141" w:name="_Ref198849580"/>
      <w:r w:rsidRPr="001C3D69">
        <w:t>SMP má právo na informace v následujícím rozsahu:</w:t>
      </w:r>
      <w:bookmarkEnd w:id="141"/>
      <w:r w:rsidRPr="001C3D69">
        <w:t xml:space="preserve"> </w:t>
      </w:r>
    </w:p>
    <w:p w14:paraId="54F23568" w14:textId="77777777" w:rsidR="008338B4" w:rsidRPr="001C3D69" w:rsidRDefault="008338B4" w:rsidP="00646AFC">
      <w:pPr>
        <w:pStyle w:val="Nadpis3-BS"/>
      </w:pPr>
      <w:bookmarkStart w:id="142" w:name="_Ref198648765"/>
      <w:r w:rsidRPr="001C3D69">
        <w:t>SMP má právo na valné hromadě i mimo ni požadovat od představenstva Společnosti informace o Společnosti, nahlížet do dokladů Společnosti</w:t>
      </w:r>
      <w:r w:rsidR="003B49D7" w:rsidRPr="001C3D69">
        <w:t xml:space="preserve"> v rozsahu stanoveném v této Dohodě</w:t>
      </w:r>
      <w:r w:rsidRPr="001C3D69">
        <w:t>, kontrolovat údaje obsažené v předložených dokladech.</w:t>
      </w:r>
      <w:r w:rsidR="003B49D7" w:rsidRPr="001C3D69">
        <w:t xml:space="preserve"> SMP má dále právo na informace stanovené touto Dohodou</w:t>
      </w:r>
      <w:r w:rsidRPr="001C3D69">
        <w:t>;</w:t>
      </w:r>
      <w:bookmarkEnd w:id="142"/>
    </w:p>
    <w:p w14:paraId="6AF7BA5C" w14:textId="14654355" w:rsidR="008338B4" w:rsidRPr="001C3D69" w:rsidRDefault="003F53A0" w:rsidP="00646AFC">
      <w:pPr>
        <w:pStyle w:val="Nadpis3-BS"/>
      </w:pPr>
      <w:bookmarkStart w:id="143" w:name="_Ref199205364"/>
      <w:r w:rsidRPr="001C3D69">
        <w:t>SMP má právo obdržet</w:t>
      </w:r>
      <w:r w:rsidR="00DE0362" w:rsidRPr="001C3D69">
        <w:t xml:space="preserve"> do jednoho (1) měsíce od konce příslušného kvartálu</w:t>
      </w:r>
      <w:r w:rsidRPr="001C3D69">
        <w:t xml:space="preserve"> </w:t>
      </w:r>
      <w:r w:rsidR="008338B4" w:rsidRPr="001C3D69">
        <w:t>report</w:t>
      </w:r>
      <w:r w:rsidR="003B49D7" w:rsidRPr="001C3D69">
        <w:t>,</w:t>
      </w:r>
      <w:r w:rsidR="008338B4" w:rsidRPr="001C3D69">
        <w:t xml:space="preserve"> jehož obsahem budou (i) informace o </w:t>
      </w:r>
      <w:r w:rsidR="008338B4" w:rsidRPr="00491BD6">
        <w:t xml:space="preserve">hospodářském stavu Společnosti, (ii) přehled </w:t>
      </w:r>
      <w:r w:rsidR="003E32E6" w:rsidRPr="00491BD6">
        <w:t xml:space="preserve">agregovaných údajů o </w:t>
      </w:r>
      <w:r w:rsidR="008338B4" w:rsidRPr="00491BD6">
        <w:t>příjm</w:t>
      </w:r>
      <w:r w:rsidR="003E32E6" w:rsidRPr="00491BD6">
        <w:t>ech</w:t>
      </w:r>
      <w:r w:rsidR="008338B4" w:rsidRPr="00491BD6">
        <w:t xml:space="preserve"> a výdaj</w:t>
      </w:r>
      <w:r w:rsidR="003E32E6" w:rsidRPr="00491BD6">
        <w:t>ích</w:t>
      </w:r>
      <w:r w:rsidR="008338B4" w:rsidRPr="00491BD6">
        <w:t xml:space="preserve"> Společnosti za uplynulý kalendářní kvartál a</w:t>
      </w:r>
      <w:r w:rsidR="008338B4" w:rsidRPr="001C3D69">
        <w:t xml:space="preserve"> (iii) informace o poskyt</w:t>
      </w:r>
      <w:r w:rsidR="003B49D7" w:rsidRPr="001C3D69">
        <w:t>ování</w:t>
      </w:r>
      <w:r w:rsidR="008338B4" w:rsidRPr="001C3D69">
        <w:t xml:space="preserve"> Plnění Investora dle Smlouvy o poskytnutí </w:t>
      </w:r>
      <w:r w:rsidR="003B49D7" w:rsidRPr="001C3D69">
        <w:t>reklamy Investor</w:t>
      </w:r>
      <w:r w:rsidR="008338B4" w:rsidRPr="001C3D69">
        <w:t xml:space="preserve"> za uplynulý kalendářní kvartál (a </w:t>
      </w:r>
      <w:r w:rsidR="003B49D7" w:rsidRPr="001C3D69">
        <w:t>souhrnně pak za uplynulou Sezónu</w:t>
      </w:r>
      <w:r w:rsidR="008338B4" w:rsidRPr="001C3D69">
        <w:t>)</w:t>
      </w:r>
      <w:r w:rsidR="00E42112">
        <w:t>, včetně údajů o Zajištěném plnění</w:t>
      </w:r>
      <w:r w:rsidR="008338B4" w:rsidRPr="001C3D69">
        <w:t xml:space="preserve"> (dále jen „</w:t>
      </w:r>
      <w:r w:rsidR="008338B4" w:rsidRPr="001C3D69">
        <w:rPr>
          <w:b/>
          <w:bCs/>
        </w:rPr>
        <w:t>Kvartální report</w:t>
      </w:r>
      <w:r w:rsidR="008338B4" w:rsidRPr="001C3D69">
        <w:t>“)</w:t>
      </w:r>
      <w:r w:rsidR="003B49D7" w:rsidRPr="001C3D69">
        <w:t>. Kvartální report bude zpracován vždy za období tří po sobě jdoucích měsíců (a to vždy za období únor – duben, květen – červenec, srpen – říjen, listopad – leden)</w:t>
      </w:r>
      <w:r w:rsidR="008C5DB4" w:rsidRPr="001C3D69">
        <w:t xml:space="preserve">. První kvartální report bude SMP poskytnut za období </w:t>
      </w:r>
      <w:r w:rsidR="00491BD6" w:rsidRPr="001C3D69">
        <w:t>srpen – říjen</w:t>
      </w:r>
      <w:r w:rsidR="00491BD6">
        <w:t xml:space="preserve"> 2025;</w:t>
      </w:r>
      <w:bookmarkEnd w:id="143"/>
    </w:p>
    <w:p w14:paraId="3CB5449F" w14:textId="77777777" w:rsidR="003B49D7" w:rsidRPr="001C3D69" w:rsidRDefault="003B49D7" w:rsidP="004F13B3">
      <w:pPr>
        <w:pStyle w:val="Nadpis3-BS"/>
        <w:numPr>
          <w:ilvl w:val="0"/>
          <w:numId w:val="0"/>
        </w:numPr>
        <w:ind w:left="567"/>
      </w:pPr>
      <w:r w:rsidRPr="001C3D69">
        <w:t>(to vše dále jen „</w:t>
      </w:r>
      <w:r w:rsidRPr="001C3D69">
        <w:rPr>
          <w:b/>
          <w:bCs/>
        </w:rPr>
        <w:t>Práva SMP na informace</w:t>
      </w:r>
      <w:r w:rsidRPr="001C3D69">
        <w:t xml:space="preserve">“). </w:t>
      </w:r>
    </w:p>
    <w:p w14:paraId="11166281" w14:textId="74E2FA8A" w:rsidR="00FA3C62" w:rsidRPr="001C3D69" w:rsidRDefault="00FA3C62" w:rsidP="00646AFC">
      <w:pPr>
        <w:pStyle w:val="Nadpis2-BS"/>
      </w:pPr>
      <w:r w:rsidRPr="001C3D69">
        <w:t>Investor</w:t>
      </w:r>
      <w:r w:rsidR="00A35F4F">
        <w:t xml:space="preserve"> </w:t>
      </w:r>
      <w:r w:rsidRPr="001C3D69">
        <w:t xml:space="preserve">zajistí, aby Společnost umožnila SMP výkon Práv SMP na informace v rozsahu a za podmínek stanovených touto Dohodou. </w:t>
      </w:r>
    </w:p>
    <w:p w14:paraId="22CDA111" w14:textId="77777777" w:rsidR="003B49D7" w:rsidRPr="001C3D69" w:rsidRDefault="003B49D7" w:rsidP="00646AFC">
      <w:pPr>
        <w:pStyle w:val="Nadpis2-BS"/>
      </w:pPr>
      <w:r w:rsidRPr="001C3D69">
        <w:t xml:space="preserve">SMP musí mít dále zajištěnu možnost kontroly nad tím, zda jsou poskytované dotace řádně využívány v souladu s jejich určením. Tuto kontrolu bude SMP vykonávat na základě a plně v souladu s úpravou obsaženou v jednotlivých Realizačních smlouvách a dále v souladu s příslušnými právními předpisy. </w:t>
      </w:r>
    </w:p>
    <w:p w14:paraId="45A8D77A" w14:textId="113A592D" w:rsidR="003B49D7" w:rsidRPr="001C3D69" w:rsidRDefault="003B49D7" w:rsidP="00646AFC">
      <w:pPr>
        <w:pStyle w:val="Nadpis2-BS"/>
      </w:pPr>
      <w:bookmarkStart w:id="144" w:name="_Ref199205275"/>
      <w:bookmarkStart w:id="145" w:name="_Ref200809125"/>
      <w:r w:rsidRPr="001C3D69">
        <w:t>SMP je povinno určit osobu, která bude oprávněna vykonávat Práva SMP na informace (včetně práv týkajících se nahlížení do dokladů Společnosti) (dále jen „</w:t>
      </w:r>
      <w:r w:rsidRPr="001C3D69">
        <w:rPr>
          <w:b/>
          <w:bCs/>
        </w:rPr>
        <w:t>Oprávněná osoba</w:t>
      </w:r>
      <w:r w:rsidRPr="001C3D69">
        <w:t>“). Oprávněná osoba musí být zavázána povinností mlčenlivosti, a to na základě dohody o mlčenlivosti uzavřené mezi Společností a touto Oprávněnou osobou. SMP je oprávněno kdykoli tuto Oprávněnou osobu kdykoli změnit; takto změněná Oprávněná osoba je oprávněna vykonávat Práva SMP na informace od okamžiku, kdy bude změna Oprávněné osoby nahlášena Investorovi a Společnosti a dále kdy bude zavázána povinností mlčenlivosti v rozsahu požadovaném v tomto ustanovení.</w:t>
      </w:r>
      <w:bookmarkEnd w:id="144"/>
      <w:r w:rsidRPr="001C3D69">
        <w:t xml:space="preserve"> </w:t>
      </w:r>
      <w:r w:rsidR="00DF69B4">
        <w:rPr>
          <w:rFonts w:asciiTheme="minorHAnsi" w:hAnsiTheme="minorHAnsi" w:cstheme="minorHAnsi"/>
        </w:rPr>
        <w:t>Oprávněná osoba bude povinna</w:t>
      </w:r>
      <w:r w:rsidR="00DF69B4" w:rsidRPr="00DF69B4">
        <w:rPr>
          <w:rFonts w:asciiTheme="minorHAnsi" w:hAnsiTheme="minorHAnsi" w:cstheme="minorHAnsi"/>
        </w:rPr>
        <w:t xml:space="preserve"> chránit obchodní tajemství a osobní údaje,</w:t>
      </w:r>
      <w:r w:rsidR="00DF69B4">
        <w:rPr>
          <w:rFonts w:asciiTheme="minorHAnsi" w:hAnsiTheme="minorHAnsi" w:cstheme="minorHAnsi"/>
        </w:rPr>
        <w:t xml:space="preserve"> nicméně nic v této D</w:t>
      </w:r>
      <w:r w:rsidR="00DF69B4" w:rsidRPr="00DF69B4">
        <w:rPr>
          <w:rFonts w:asciiTheme="minorHAnsi" w:hAnsiTheme="minorHAnsi" w:cstheme="minorHAnsi"/>
        </w:rPr>
        <w:t xml:space="preserve">ohodě ani dohodě mlčenlivosti nebude bránit Oprávněné osobě předávat SMP informace o zjištěných nesrovnalostech a porušení této </w:t>
      </w:r>
      <w:r w:rsidR="00DF69B4">
        <w:rPr>
          <w:rFonts w:asciiTheme="minorHAnsi" w:hAnsiTheme="minorHAnsi" w:cstheme="minorHAnsi"/>
        </w:rPr>
        <w:t>Dohody</w:t>
      </w:r>
      <w:r w:rsidR="00DF69B4" w:rsidRPr="00DF69B4">
        <w:rPr>
          <w:rFonts w:asciiTheme="minorHAnsi" w:hAnsiTheme="minorHAnsi" w:cstheme="minorHAnsi"/>
        </w:rPr>
        <w:t xml:space="preserve">, smluv uzavřených na jejím základě a </w:t>
      </w:r>
      <w:r w:rsidR="00DF69B4" w:rsidRPr="00DF69B4">
        <w:rPr>
          <w:rFonts w:asciiTheme="minorHAnsi" w:hAnsiTheme="minorHAnsi" w:cstheme="minorHAnsi"/>
        </w:rPr>
        <w:lastRenderedPageBreak/>
        <w:t>právních předpisů</w:t>
      </w:r>
      <w:r w:rsidR="00DF69B4">
        <w:rPr>
          <w:rFonts w:asciiTheme="minorHAnsi" w:hAnsiTheme="minorHAnsi" w:cstheme="minorHAnsi"/>
        </w:rPr>
        <w:t xml:space="preserve"> v nezbytném rozsahu</w:t>
      </w:r>
      <w:r w:rsidR="006A367A">
        <w:rPr>
          <w:rFonts w:asciiTheme="minorHAnsi" w:hAnsiTheme="minorHAnsi" w:cstheme="minorHAnsi"/>
        </w:rPr>
        <w:t>; tím není dotčena povinnost Oprávněné osoby chránit obchodní tajemství</w:t>
      </w:r>
      <w:r w:rsidR="00DF69B4" w:rsidRPr="00DF69B4">
        <w:rPr>
          <w:rFonts w:asciiTheme="minorHAnsi" w:hAnsiTheme="minorHAnsi" w:cstheme="minorHAnsi"/>
        </w:rPr>
        <w:t>.</w:t>
      </w:r>
      <w:bookmarkEnd w:id="145"/>
    </w:p>
    <w:p w14:paraId="795F360A" w14:textId="7B0AB77A" w:rsidR="003B49D7" w:rsidRPr="00D85835" w:rsidRDefault="003B49D7" w:rsidP="00DF69B4">
      <w:pPr>
        <w:pStyle w:val="Nadpis2-BS"/>
        <w:rPr>
          <w:rFonts w:asciiTheme="minorHAnsi" w:hAnsiTheme="minorHAnsi"/>
        </w:rPr>
      </w:pPr>
      <w:bookmarkStart w:id="146" w:name="_Ref198850134"/>
      <w:r w:rsidRPr="00491BD6">
        <w:t xml:space="preserve">Oprávněná osoba je oprávněna </w:t>
      </w:r>
      <w:r w:rsidR="00DF69B4">
        <w:t xml:space="preserve">požadovat informace, </w:t>
      </w:r>
      <w:r w:rsidR="007252D2">
        <w:t xml:space="preserve">nahlížet do dokladů Společnosti a </w:t>
      </w:r>
      <w:r w:rsidR="001E388F">
        <w:t xml:space="preserve">kontrolovat </w:t>
      </w:r>
      <w:r w:rsidR="00DF69B4">
        <w:t xml:space="preserve">hospodaření společnosti a </w:t>
      </w:r>
      <w:r w:rsidR="007252D2">
        <w:t xml:space="preserve">ověřovat údaje uvedené v </w:t>
      </w:r>
      <w:r w:rsidR="001E388F">
        <w:t>Kvartální</w:t>
      </w:r>
      <w:r w:rsidR="007252D2">
        <w:t>ch</w:t>
      </w:r>
      <w:r w:rsidR="001E388F">
        <w:t xml:space="preserve"> report</w:t>
      </w:r>
      <w:r w:rsidR="007252D2">
        <w:t>ech</w:t>
      </w:r>
      <w:r w:rsidR="00DB59FA">
        <w:t xml:space="preserve">; </w:t>
      </w:r>
      <w:r w:rsidR="007252D2">
        <w:t xml:space="preserve">pro vyloučení jakýchkoliv pochybností, Společnost nebude povinna zpřístupnit informace podléhající obchodnímu tajemství; </w:t>
      </w:r>
      <w:r w:rsidR="00DB59FA">
        <w:t xml:space="preserve">informace/doklady/dokumenty týkající se hráčských smluv či smluv s členy realizačního týmu mohou být Oprávněné osobě sdělovány pouze takovým způsobem, aby byla zajištěna jejich anonymita, tj. aby nebyly </w:t>
      </w:r>
      <w:r w:rsidR="00DB59FA" w:rsidRPr="00DB59FA">
        <w:t>přiřaditelné konkrétní fyzické osobě</w:t>
      </w:r>
      <w:r w:rsidR="00DB59FA">
        <w:t xml:space="preserve">. </w:t>
      </w:r>
      <w:r w:rsidR="00BE7B31">
        <w:t>V případě zjištění nesrovnalostí, nejasností či chyb v rámci Kvartálních reportů je Oprávněná osoba oprávněna požadovat vysvětlení, případně doplňující informace. I</w:t>
      </w:r>
      <w:r w:rsidRPr="00491BD6">
        <w:t xml:space="preserve">nformace získané v rámci výkonu Práv SMP na informace </w:t>
      </w:r>
      <w:r w:rsidR="001E388F">
        <w:t xml:space="preserve">může </w:t>
      </w:r>
      <w:r w:rsidR="00BE7B31">
        <w:t xml:space="preserve">Oprávněná osoba </w:t>
      </w:r>
      <w:r w:rsidR="001E388F">
        <w:t xml:space="preserve">předávat </w:t>
      </w:r>
      <w:r w:rsidR="00BE7B31">
        <w:t xml:space="preserve">orgánům SMP či </w:t>
      </w:r>
      <w:r w:rsidR="00FA3C62" w:rsidRPr="00491BD6">
        <w:t xml:space="preserve">členům orgánů SMP v rozsahu </w:t>
      </w:r>
      <w:r w:rsidR="003E32E6" w:rsidRPr="00BE7B31">
        <w:rPr>
          <w:rFonts w:asciiTheme="minorHAnsi" w:hAnsiTheme="minorHAnsi" w:cstheme="minorHAnsi"/>
        </w:rPr>
        <w:t>celkových agregovaných údajů</w:t>
      </w:r>
      <w:r w:rsidR="00BE7B31">
        <w:rPr>
          <w:rFonts w:asciiTheme="minorHAnsi" w:hAnsiTheme="minorHAnsi" w:cstheme="minorHAnsi"/>
        </w:rPr>
        <w:t>, přičemž</w:t>
      </w:r>
      <w:r w:rsidR="00BE7B31" w:rsidRPr="00BE7B31">
        <w:rPr>
          <w:rFonts w:asciiTheme="minorHAnsi" w:hAnsiTheme="minorHAnsi" w:cstheme="minorHAnsi"/>
        </w:rPr>
        <w:t xml:space="preserve"> v případě zjiš</w:t>
      </w:r>
      <w:r w:rsidR="00BE7B31">
        <w:rPr>
          <w:rFonts w:asciiTheme="minorHAnsi" w:hAnsiTheme="minorHAnsi" w:cstheme="minorHAnsi"/>
        </w:rPr>
        <w:t>tění negativních zjištění je oprávněna rovněž sdělit, v čem toto negativní zjištění spočívá</w:t>
      </w:r>
      <w:r w:rsidR="00DB59FA">
        <w:rPr>
          <w:rFonts w:asciiTheme="minorHAnsi" w:hAnsiTheme="minorHAnsi" w:cstheme="minorHAnsi"/>
        </w:rPr>
        <w:t>, a to s nezbytným bližším vysvětlením. I</w:t>
      </w:r>
      <w:r w:rsidR="003E32E6" w:rsidRPr="00BE7B31">
        <w:rPr>
          <w:rFonts w:asciiTheme="minorHAnsi" w:hAnsiTheme="minorHAnsi" w:cstheme="minorHAnsi"/>
        </w:rPr>
        <w:t>nformace získané z nahlížení do dokladů Společnosti</w:t>
      </w:r>
      <w:bookmarkEnd w:id="146"/>
      <w:r w:rsidR="00A35F4F" w:rsidRPr="00BE7B31">
        <w:rPr>
          <w:rFonts w:asciiTheme="minorHAnsi" w:hAnsiTheme="minorHAnsi" w:cstheme="minorHAnsi"/>
        </w:rPr>
        <w:t>, které by byly přiřaditelné konkrétní fyzické osobě a/nebo by se týkaly osobních údajů či výše odměňování konkrétní fyzické osoby</w:t>
      </w:r>
      <w:r w:rsidR="00190AB6">
        <w:rPr>
          <w:rFonts w:asciiTheme="minorHAnsi" w:hAnsiTheme="minorHAnsi" w:cstheme="minorHAnsi"/>
        </w:rPr>
        <w:t xml:space="preserve"> nebo konkrétního obchodního partnera</w:t>
      </w:r>
      <w:r w:rsidR="003E32E6" w:rsidRPr="00BE7B31">
        <w:rPr>
          <w:rFonts w:asciiTheme="minorHAnsi" w:hAnsiTheme="minorHAnsi" w:cstheme="minorHAnsi"/>
        </w:rPr>
        <w:t xml:space="preserve"> </w:t>
      </w:r>
      <w:r w:rsidR="00DB59FA">
        <w:rPr>
          <w:rFonts w:asciiTheme="minorHAnsi" w:hAnsiTheme="minorHAnsi" w:cstheme="minorHAnsi"/>
        </w:rPr>
        <w:t xml:space="preserve">však Oprávněná osoba dále </w:t>
      </w:r>
      <w:r w:rsidR="003E32E6" w:rsidRPr="00BE7B31">
        <w:rPr>
          <w:rFonts w:asciiTheme="minorHAnsi" w:hAnsiTheme="minorHAnsi" w:cstheme="minorHAnsi"/>
        </w:rPr>
        <w:t>poskytovat</w:t>
      </w:r>
      <w:r w:rsidR="00491BD6" w:rsidRPr="00BE7B31">
        <w:rPr>
          <w:rFonts w:asciiTheme="minorHAnsi" w:hAnsiTheme="minorHAnsi" w:cstheme="minorHAnsi"/>
        </w:rPr>
        <w:t xml:space="preserve"> nesmí.</w:t>
      </w:r>
      <w:r w:rsidR="00DF69B4">
        <w:rPr>
          <w:rFonts w:asciiTheme="minorHAnsi" w:hAnsiTheme="minorHAnsi" w:cstheme="minorHAnsi"/>
        </w:rPr>
        <w:t xml:space="preserve"> </w:t>
      </w:r>
    </w:p>
    <w:p w14:paraId="54A90BDA" w14:textId="61F85FF9" w:rsidR="008338B4" w:rsidRPr="001C3D69" w:rsidRDefault="008338B4" w:rsidP="00646AFC">
      <w:pPr>
        <w:pStyle w:val="Nadpis2-BS"/>
      </w:pPr>
      <w:r w:rsidRPr="001C3D69">
        <w:t>Společnost je oprávněna poskytnutí informac</w:t>
      </w:r>
      <w:r w:rsidR="00FA3C62" w:rsidRPr="001C3D69">
        <w:t>í (včetně příslušných dokladů)</w:t>
      </w:r>
      <w:r w:rsidRPr="001C3D69">
        <w:t xml:space="preserve"> dle čl. </w:t>
      </w:r>
      <w:r w:rsidR="00E70AE1" w:rsidRPr="001C3D69">
        <w:fldChar w:fldCharType="begin"/>
      </w:r>
      <w:r w:rsidR="00FA3C62" w:rsidRPr="001C3D69">
        <w:instrText xml:space="preserve"> REF _Ref198648765 \r \h </w:instrText>
      </w:r>
      <w:r w:rsidR="00E70AE1" w:rsidRPr="001C3D69">
        <w:fldChar w:fldCharType="separate"/>
      </w:r>
      <w:r w:rsidR="00C12301">
        <w:t>6.10.1</w:t>
      </w:r>
      <w:r w:rsidR="00E70AE1" w:rsidRPr="001C3D69">
        <w:fldChar w:fldCharType="end"/>
      </w:r>
      <w:r w:rsidR="00FA3C62" w:rsidRPr="001C3D69">
        <w:t xml:space="preserve"> této Dohody </w:t>
      </w:r>
      <w:r w:rsidRPr="001C3D69">
        <w:t>zcela nebo zčásti odmítnout jen tehdy, pokud:</w:t>
      </w:r>
    </w:p>
    <w:p w14:paraId="74388B86" w14:textId="77777777" w:rsidR="008338B4" w:rsidRPr="001C3D69" w:rsidRDefault="008338B4" w:rsidP="00646AFC">
      <w:pPr>
        <w:pStyle w:val="Nadpis3-BS"/>
      </w:pPr>
      <w:r w:rsidRPr="001C3D69">
        <w:t>jde o utajovanou informaci podle jiného právního předpisu;</w:t>
      </w:r>
    </w:p>
    <w:p w14:paraId="384D9202" w14:textId="77777777" w:rsidR="008338B4" w:rsidRPr="001C3D69" w:rsidRDefault="008338B4" w:rsidP="00646AFC">
      <w:pPr>
        <w:pStyle w:val="Nadpis3-BS"/>
      </w:pPr>
      <w:r w:rsidRPr="001C3D69">
        <w:t>je požadovaná informace veřejně dostupná.</w:t>
      </w:r>
    </w:p>
    <w:p w14:paraId="12E73A29" w14:textId="46B50AB1" w:rsidR="008E65C0" w:rsidRPr="00491BD6" w:rsidRDefault="00491BD6" w:rsidP="00646AFC">
      <w:pPr>
        <w:pStyle w:val="Nadpis2-BS"/>
      </w:pPr>
      <w:r w:rsidRPr="00491BD6">
        <w:t>SMP se zavazuje využí</w:t>
      </w:r>
      <w:r>
        <w:t xml:space="preserve">vat </w:t>
      </w:r>
      <w:r w:rsidRPr="00491BD6">
        <w:t xml:space="preserve">Práv SMP na informace takovým způsobem, aby Společnost nebyla nadměrně či bezdůvodně zatěžována výkonem těchto práv a dále takovým způsobem, aby Společnost nebyla konkurenčně ohrožena, respektive aby nedošlo k ohrožení obchodních tajemství Společnosti. </w:t>
      </w:r>
      <w:r w:rsidR="00334867">
        <w:t>Za obchodní tajemství se považují v každém případě informace o odměnách a dalších plněních vyplácených hráčům a dalším členům realizačního týmu, včetně trenérů, jakož i údaje o smlouvách s těmito osobami</w:t>
      </w:r>
      <w:r w:rsidR="00DB59FA">
        <w:t xml:space="preserve"> (doba trvání, opce, další podmínky)</w:t>
      </w:r>
      <w:r w:rsidR="00334867">
        <w:t xml:space="preserve">. </w:t>
      </w:r>
      <w:r w:rsidRPr="00491BD6">
        <w:t xml:space="preserve">Výkon Práv SMP na informace musí být v souladu s dobrými mravy. </w:t>
      </w:r>
    </w:p>
    <w:p w14:paraId="4BAEEBCB" w14:textId="77777777" w:rsidR="009A43D8" w:rsidRPr="001C3D69" w:rsidRDefault="009A43D8" w:rsidP="00A35F4F">
      <w:pPr>
        <w:pStyle w:val="Nadpis1-BS"/>
      </w:pPr>
      <w:bookmarkStart w:id="147" w:name="_Ref39915442"/>
      <w:bookmarkStart w:id="148" w:name="_Toc42099896"/>
      <w:bookmarkEnd w:id="114"/>
      <w:bookmarkEnd w:id="115"/>
      <w:r w:rsidRPr="001C3D69">
        <w:t>Obsazení orgánů Společnosti</w:t>
      </w:r>
      <w:bookmarkEnd w:id="147"/>
      <w:bookmarkEnd w:id="148"/>
    </w:p>
    <w:p w14:paraId="1098ADBB" w14:textId="77777777" w:rsidR="009A43D8" w:rsidRPr="001C3D69" w:rsidRDefault="009A43D8" w:rsidP="00A35F4F">
      <w:pPr>
        <w:pStyle w:val="Nadpis2-BS"/>
      </w:pPr>
      <w:bookmarkStart w:id="149" w:name="_Ref199205288"/>
      <w:r w:rsidRPr="001C3D69">
        <w:t xml:space="preserve">Smluvní strany </w:t>
      </w:r>
      <w:r w:rsidR="00504EFA" w:rsidRPr="001C3D69">
        <w:t>sjednávají</w:t>
      </w:r>
      <w:r w:rsidR="001265F5" w:rsidRPr="001C3D69">
        <w:t xml:space="preserve"> a souhlasí s tím</w:t>
      </w:r>
      <w:r w:rsidR="00504EFA" w:rsidRPr="001C3D69">
        <w:t>, že:</w:t>
      </w:r>
      <w:bookmarkEnd w:id="149"/>
    </w:p>
    <w:p w14:paraId="4C4D9063" w14:textId="77777777" w:rsidR="009A43D8" w:rsidRPr="001C3D69" w:rsidRDefault="009A43D8" w:rsidP="00A35F4F">
      <w:pPr>
        <w:pStyle w:val="Nadpis3-BS"/>
        <w:tabs>
          <w:tab w:val="clear" w:pos="1418"/>
          <w:tab w:val="num" w:pos="1986"/>
        </w:tabs>
      </w:pPr>
      <w:r w:rsidRPr="001C3D69">
        <w:t>Investor má nárok na obsazení všech míst v představenstvu Společnosti;</w:t>
      </w:r>
      <w:r w:rsidR="008C5DB4" w:rsidRPr="001C3D69">
        <w:t xml:space="preserve"> a</w:t>
      </w:r>
    </w:p>
    <w:p w14:paraId="56A8FB4F" w14:textId="77777777" w:rsidR="00504EFA" w:rsidRPr="001C3D69" w:rsidRDefault="009A43D8" w:rsidP="00A35F4F">
      <w:pPr>
        <w:pStyle w:val="Nadpis3-BS"/>
        <w:tabs>
          <w:tab w:val="clear" w:pos="1418"/>
          <w:tab w:val="num" w:pos="1986"/>
        </w:tabs>
      </w:pPr>
      <w:r w:rsidRPr="001C3D69">
        <w:t xml:space="preserve">Investor má nárok na obsazení </w:t>
      </w:r>
      <w:r w:rsidR="00504EFA" w:rsidRPr="001C3D69">
        <w:t xml:space="preserve">všech míst v </w:t>
      </w:r>
      <w:r w:rsidRPr="001C3D69">
        <w:t>dozorčí rad</w:t>
      </w:r>
      <w:r w:rsidR="00504EFA" w:rsidRPr="001C3D69">
        <w:t>ě</w:t>
      </w:r>
      <w:r w:rsidRPr="001C3D69">
        <w:t xml:space="preserve"> Společnosti;</w:t>
      </w:r>
    </w:p>
    <w:p w14:paraId="2BBDDB45" w14:textId="77777777" w:rsidR="003C0C5D" w:rsidRPr="001C3D69" w:rsidRDefault="003C0C5D" w:rsidP="004F13B3">
      <w:pPr>
        <w:pStyle w:val="Nadpis1-BS"/>
        <w:numPr>
          <w:ilvl w:val="0"/>
          <w:numId w:val="0"/>
        </w:numPr>
        <w:ind w:left="567"/>
      </w:pPr>
      <w:r w:rsidRPr="008058B8">
        <w:rPr>
          <w:b w:val="0"/>
          <w:bCs/>
        </w:rPr>
        <w:t>(dále jen „</w:t>
      </w:r>
      <w:r w:rsidRPr="001C3D69">
        <w:t>Obsazení orgánů Společnosti</w:t>
      </w:r>
      <w:r w:rsidRPr="008058B8">
        <w:rPr>
          <w:b w:val="0"/>
          <w:bCs/>
        </w:rPr>
        <w:t>“).</w:t>
      </w:r>
    </w:p>
    <w:p w14:paraId="2D91AA2D" w14:textId="77777777" w:rsidR="00504EFA" w:rsidRPr="001C3D69" w:rsidRDefault="004A546A" w:rsidP="00A35F4F">
      <w:pPr>
        <w:pStyle w:val="Nadpis2-BS"/>
      </w:pPr>
      <w:r w:rsidRPr="001C3D69">
        <w:t>O</w:t>
      </w:r>
      <w:r w:rsidR="00504EFA" w:rsidRPr="001C3D69">
        <w:t>bsazení představenstva a dozorčí rady Společnosti osobami nominovanými ze strany Investora je plně na uvážení Investora, včetně práva kteroukoli z těchto osob jmenovat (požadovat její volbu) a práva kteroukoli z těchto osob kdykoli odvolat (požadovat jejich odvolání)</w:t>
      </w:r>
    </w:p>
    <w:p w14:paraId="483A5E75" w14:textId="5B814BB7" w:rsidR="009A43D8" w:rsidRPr="001C3D69" w:rsidRDefault="009A43D8" w:rsidP="00A35F4F">
      <w:pPr>
        <w:pStyle w:val="Nadpis2-BS"/>
      </w:pPr>
      <w:bookmarkStart w:id="150" w:name="_Ref41570124"/>
      <w:r w:rsidRPr="001C3D69">
        <w:t xml:space="preserve">Smluvní strany si poskytnou veškerou potřebnou součinnost k volbě </w:t>
      </w:r>
      <w:r w:rsidR="003C0C5D" w:rsidRPr="001C3D69">
        <w:t>n</w:t>
      </w:r>
      <w:r w:rsidRPr="001C3D69">
        <w:t>ominantů</w:t>
      </w:r>
      <w:r w:rsidR="008F5F5E">
        <w:t xml:space="preserve"> Investora</w:t>
      </w:r>
      <w:r w:rsidRPr="001C3D69">
        <w:t xml:space="preserve"> do příslušných funkcí, jakož i jejich odvolání z příslušných funkcí, v souladu s požadavky této Dohody</w:t>
      </w:r>
      <w:bookmarkEnd w:id="150"/>
      <w:r w:rsidR="003C0C5D" w:rsidRPr="001C3D69">
        <w:t xml:space="preserve">. </w:t>
      </w:r>
    </w:p>
    <w:p w14:paraId="02468DBE" w14:textId="77777777" w:rsidR="009A43D8" w:rsidRPr="001C3D69" w:rsidRDefault="009A43D8" w:rsidP="00A35F4F">
      <w:pPr>
        <w:pStyle w:val="Nadpis2-BS"/>
      </w:pPr>
      <w:bookmarkStart w:id="151" w:name="_Ref199207162"/>
      <w:r w:rsidRPr="001C3D69">
        <w:t xml:space="preserve">Smluvní strany sjednávají zákaz působení (i) Smluvních </w:t>
      </w:r>
      <w:r w:rsidRPr="00CC4322">
        <w:t>stran a/nebo jimi ovládaných osob</w:t>
      </w:r>
      <w:r w:rsidRPr="001C3D69">
        <w:t xml:space="preserve"> a dále (ii) </w:t>
      </w:r>
      <w:r w:rsidR="008C5DB4" w:rsidRPr="001C3D69">
        <w:t>n</w:t>
      </w:r>
      <w:r w:rsidRPr="001C3D69">
        <w:t xml:space="preserve">ominantů působících v orgánech Společnosti po dobu, po kterou působí v orgánech Společnosti, a to v jakémkoliv jiném extraligovém hokejovém klubu v rámci České republiky působícím v rámci ELH (respektive příslušné právnické osobě, která </w:t>
      </w:r>
      <w:r w:rsidR="008C5DB4" w:rsidRPr="001C3D69">
        <w:t>takovýto klub</w:t>
      </w:r>
      <w:r w:rsidRPr="001C3D69">
        <w:t xml:space="preserve"> vlastní), ledaže k tomu Smluvní strana (příslušná osoba) získá souhlas druhé Smluvní strany (dále jen „</w:t>
      </w:r>
      <w:r w:rsidRPr="001C3D69">
        <w:rPr>
          <w:b/>
          <w:bCs/>
        </w:rPr>
        <w:t>Zákaz konkurence</w:t>
      </w:r>
      <w:r w:rsidRPr="001C3D69">
        <w:t xml:space="preserve">“). Pro odstranění jakýchkoli pochybností Smluvní strany výslovně sjednávají, že Zákaz konkurence se nevztahuje na působení </w:t>
      </w:r>
      <w:r w:rsidR="008C5DB4" w:rsidRPr="001C3D69">
        <w:t>n</w:t>
      </w:r>
      <w:r w:rsidRPr="001C3D69">
        <w:t xml:space="preserve">ominantů Smluvních stran v těch hokejových </w:t>
      </w:r>
      <w:r w:rsidRPr="001C3D69">
        <w:lastRenderedPageBreak/>
        <w:t>klubech</w:t>
      </w:r>
      <w:r w:rsidR="008C5DB4" w:rsidRPr="001C3D69">
        <w:t xml:space="preserve">, které působí </w:t>
      </w:r>
      <w:r w:rsidR="00B61FC7" w:rsidRPr="001C3D69">
        <w:t xml:space="preserve">mimo ELH </w:t>
      </w:r>
      <w:r w:rsidRPr="001C3D69">
        <w:t xml:space="preserve">(jejich orgánech) </w:t>
      </w:r>
      <w:r w:rsidR="008C5DB4" w:rsidRPr="001C3D69">
        <w:t xml:space="preserve">a </w:t>
      </w:r>
      <w:r w:rsidRPr="001C3D69">
        <w:t>se kterými Společnost spolupracuje, respektive se kterými má partnerské vztahy.</w:t>
      </w:r>
      <w:bookmarkEnd w:id="151"/>
      <w:r w:rsidRPr="001C3D69">
        <w:t xml:space="preserve"> </w:t>
      </w:r>
    </w:p>
    <w:p w14:paraId="67B86054" w14:textId="77777777" w:rsidR="00315CE1" w:rsidRPr="001C3D69" w:rsidRDefault="00315CE1" w:rsidP="00D87001">
      <w:pPr>
        <w:pStyle w:val="Nadpis1-BS"/>
      </w:pPr>
      <w:bookmarkStart w:id="152" w:name="_Toc42099897"/>
      <w:bookmarkStart w:id="153" w:name="_Hlk41776866"/>
      <w:r w:rsidRPr="001C3D69">
        <w:t>Další práva a povinnosti Smluvních stran</w:t>
      </w:r>
      <w:bookmarkEnd w:id="152"/>
    </w:p>
    <w:p w14:paraId="27545A19" w14:textId="77777777" w:rsidR="00315CE1" w:rsidRPr="001C3D69" w:rsidRDefault="00315CE1" w:rsidP="00ED23AC">
      <w:pPr>
        <w:pStyle w:val="Nadpis2-BS"/>
      </w:pPr>
      <w:bookmarkStart w:id="154" w:name="_Ref199205465"/>
      <w:r w:rsidRPr="00ED23AC">
        <w:t>Investor</w:t>
      </w:r>
      <w:r w:rsidRPr="001C3D69">
        <w:t xml:space="preserve"> na sebe v rámci této Dohody přebírá i tyto </w:t>
      </w:r>
      <w:r w:rsidR="008C5DB4" w:rsidRPr="001C3D69">
        <w:t>další povinnosti a zajistí jejich řádné plnění</w:t>
      </w:r>
      <w:r w:rsidRPr="001C3D69">
        <w:t>:</w:t>
      </w:r>
      <w:bookmarkEnd w:id="154"/>
      <w:r w:rsidRPr="001C3D69">
        <w:t xml:space="preserve"> </w:t>
      </w:r>
    </w:p>
    <w:p w14:paraId="6A114AEB" w14:textId="77777777" w:rsidR="00315CE1" w:rsidRPr="001C3D69" w:rsidRDefault="00315CE1" w:rsidP="00D87001">
      <w:pPr>
        <w:pStyle w:val="Nadpis3-BS"/>
        <w:tabs>
          <w:tab w:val="clear" w:pos="1418"/>
          <w:tab w:val="num" w:pos="1986"/>
        </w:tabs>
      </w:pPr>
      <w:r w:rsidRPr="001C3D69">
        <w:t>Investor se zavazuje</w:t>
      </w:r>
      <w:r w:rsidR="008F5F5E">
        <w:t>/zavazuje se zajistit</w:t>
      </w:r>
      <w:r w:rsidRPr="001C3D69">
        <w:t>:</w:t>
      </w:r>
    </w:p>
    <w:p w14:paraId="34741168" w14:textId="4FC5C96E" w:rsidR="00315CE1" w:rsidRPr="001C3D69" w:rsidRDefault="00315CE1" w:rsidP="00D87001">
      <w:pPr>
        <w:pStyle w:val="Nadpis4-BS"/>
      </w:pPr>
      <w:bookmarkStart w:id="155" w:name="_Ref41902238"/>
      <w:r w:rsidRPr="001C3D69">
        <w:t>zachovat licenci k účasti v ELH (dále jen „</w:t>
      </w:r>
      <w:r w:rsidRPr="001C3D69">
        <w:rPr>
          <w:b/>
          <w:bCs/>
        </w:rPr>
        <w:t>Licence</w:t>
      </w:r>
      <w:r w:rsidRPr="001C3D69">
        <w:t xml:space="preserve"> </w:t>
      </w:r>
      <w:r w:rsidRPr="001C3D69">
        <w:rPr>
          <w:b/>
          <w:bCs/>
        </w:rPr>
        <w:t>ELH</w:t>
      </w:r>
      <w:r w:rsidRPr="001C3D69">
        <w:t>“) v</w:t>
      </w:r>
      <w:r w:rsidR="008F5F5E">
        <w:t> </w:t>
      </w:r>
      <w:r w:rsidRPr="001C3D69">
        <w:t>Pardubicích</w:t>
      </w:r>
      <w:r w:rsidR="008F5F5E">
        <w:t xml:space="preserve"> a zároveň ve Společnosti</w:t>
      </w:r>
      <w:r w:rsidRPr="001C3D69">
        <w:t xml:space="preserve">, tedy tuto Licenci ELH bez předchozího souhlasu SMP nepřevést ani nepostoupit, respektive nepřenechat právo účasti v ELH jinému hokejovému klubu (čl. 7 Licenčního řádu), a to za předpokladu zachování plné způsobilosti </w:t>
      </w:r>
      <w:r w:rsidR="008C5DB4" w:rsidRPr="001C3D69">
        <w:t>Stávající m</w:t>
      </w:r>
      <w:r w:rsidRPr="001C3D69">
        <w:t xml:space="preserve">ultifunkční arény ke konání zápasů ELH, tedy za předpokladu, že </w:t>
      </w:r>
      <w:r w:rsidR="008C5DB4" w:rsidRPr="001C3D69">
        <w:t>Stávající m</w:t>
      </w:r>
      <w:r w:rsidRPr="001C3D69">
        <w:t>ultifunkční aréna bude splňovat veškeré podmínky vztahující se ke kvalitě zimního stadionu (viz např. článek 4. Licenčního řádu) stanovené Licenčním řádem či jinými předpisy, které stanoví závazné podmínky pro účast v</w:t>
      </w:r>
      <w:r w:rsidR="00A35F4F">
        <w:t> </w:t>
      </w:r>
      <w:r w:rsidRPr="001C3D69">
        <w:t>ELH;</w:t>
      </w:r>
      <w:bookmarkEnd w:id="155"/>
      <w:r w:rsidR="00A35F4F">
        <w:t xml:space="preserve"> </w:t>
      </w:r>
    </w:p>
    <w:p w14:paraId="63CC9C2B" w14:textId="1DC95F36" w:rsidR="00D81F97" w:rsidRPr="001C3D69" w:rsidRDefault="00315CE1" w:rsidP="00D87001">
      <w:pPr>
        <w:pStyle w:val="Nadpis4-BS"/>
      </w:pPr>
      <w:bookmarkStart w:id="156" w:name="_Ref198844517"/>
      <w:bookmarkStart w:id="157" w:name="_Ref42038852"/>
      <w:r w:rsidRPr="001C3D69">
        <w:t xml:space="preserve">nepřeložit konání </w:t>
      </w:r>
      <w:r w:rsidRPr="0038225D">
        <w:t>domácích zápasů ELH</w:t>
      </w:r>
      <w:r w:rsidR="00CA272D" w:rsidRPr="0038225D">
        <w:t xml:space="preserve"> (</w:t>
      </w:r>
      <w:r w:rsidR="00F966BB" w:rsidRPr="0038225D">
        <w:t xml:space="preserve">a </w:t>
      </w:r>
      <w:r w:rsidR="00CA272D" w:rsidRPr="0038225D">
        <w:t xml:space="preserve">v případě sestupu </w:t>
      </w:r>
      <w:r w:rsidR="00F966BB" w:rsidRPr="0038225D">
        <w:t xml:space="preserve">A-týmu v rámci </w:t>
      </w:r>
      <w:r w:rsidR="00F75CEC" w:rsidRPr="0038225D">
        <w:t xml:space="preserve">zápasů </w:t>
      </w:r>
      <w:r w:rsidR="00CA272D" w:rsidRPr="0038225D">
        <w:t>nižší soutěže)</w:t>
      </w:r>
      <w:r w:rsidRPr="0038225D">
        <w:t xml:space="preserve"> mimo </w:t>
      </w:r>
      <w:r w:rsidRPr="001C3D69">
        <w:t xml:space="preserve">území SMP s výjimkou situace, (i) kdy </w:t>
      </w:r>
      <w:r w:rsidR="001265F5" w:rsidRPr="001C3D69">
        <w:t>Stávající m</w:t>
      </w:r>
      <w:r w:rsidRPr="001C3D69">
        <w:t>ultifunkční aréna</w:t>
      </w:r>
      <w:r w:rsidR="001265F5" w:rsidRPr="001C3D69">
        <w:t xml:space="preserve"> </w:t>
      </w:r>
      <w:r w:rsidR="007551B1">
        <w:t xml:space="preserve">nebo Multifunkční hokejová aréna </w:t>
      </w:r>
      <w:r w:rsidRPr="001C3D69">
        <w:t>ne</w:t>
      </w:r>
      <w:r w:rsidR="00875B5B">
        <w:t>ní</w:t>
      </w:r>
      <w:r w:rsidRPr="001C3D69">
        <w:t xml:space="preserve"> plně způsobil</w:t>
      </w:r>
      <w:r w:rsidR="00875B5B">
        <w:t>á</w:t>
      </w:r>
      <w:r w:rsidRPr="001C3D69">
        <w:t xml:space="preserve"> ke konání zápasů ELH (tj. nevyhovuj</w:t>
      </w:r>
      <w:r w:rsidR="00875B5B">
        <w:t>e</w:t>
      </w:r>
      <w:r w:rsidR="008C5DB4" w:rsidRPr="001C3D69">
        <w:t xml:space="preserve"> </w:t>
      </w:r>
      <w:r w:rsidRPr="001C3D69">
        <w:t xml:space="preserve">všem podmínkám kvality zimního stadionu požadovaným Licenčním řádem a/nebo jinými předpisy, které stanoví závazné podmínky pro účast v ELH), (ii) rozhodnutí APK LH, Českého svazu ledního hokeje a/nebo jiného </w:t>
      </w:r>
      <w:r w:rsidR="004F6B52" w:rsidRPr="001C3D69">
        <w:t xml:space="preserve">obdobného </w:t>
      </w:r>
      <w:r w:rsidRPr="001C3D69">
        <w:t xml:space="preserve">oprávněného subjektu </w:t>
      </w:r>
      <w:r w:rsidR="004F6B52" w:rsidRPr="001C3D69">
        <w:t xml:space="preserve">(s celostátní působností) </w:t>
      </w:r>
      <w:r w:rsidR="00D81F97" w:rsidRPr="001C3D69">
        <w:t>organizujícího hokejové soutěže,</w:t>
      </w:r>
      <w:r w:rsidRPr="001C3D69">
        <w:t xml:space="preserve"> (iii) individuálních odůvodněných případů (jako např. utkání pod otevřenou plochou), </w:t>
      </w:r>
      <w:r w:rsidR="00D81F97" w:rsidRPr="001C3D69">
        <w:t xml:space="preserve">a/nebo (iv) v jiných mimořádných situacích (způsobených </w:t>
      </w:r>
      <w:r w:rsidR="008C5DB4" w:rsidRPr="001C3D69">
        <w:t xml:space="preserve">např. </w:t>
      </w:r>
      <w:r w:rsidR="00D81F97" w:rsidRPr="001C3D69">
        <w:t>mimořádnými událostmi</w:t>
      </w:r>
      <w:r w:rsidR="008C5DB4" w:rsidRPr="001C3D69">
        <w:t xml:space="preserve">, včetně </w:t>
      </w:r>
      <w:r w:rsidR="00D81F97" w:rsidRPr="001C3D69">
        <w:t>havári</w:t>
      </w:r>
      <w:r w:rsidR="008C5DB4" w:rsidRPr="001C3D69">
        <w:t>í</w:t>
      </w:r>
      <w:r w:rsidR="00D81F97" w:rsidRPr="001C3D69">
        <w:t xml:space="preserve">, </w:t>
      </w:r>
      <w:r w:rsidR="00C36712" w:rsidRPr="001C3D69">
        <w:t>požáry</w:t>
      </w:r>
      <w:r w:rsidR="00D80CC1">
        <w:t xml:space="preserve"> </w:t>
      </w:r>
      <w:r w:rsidR="00334867">
        <w:t xml:space="preserve">haly </w:t>
      </w:r>
      <w:r w:rsidR="00D81F97" w:rsidRPr="001C3D69">
        <w:t xml:space="preserve">atd.). Pro odstranění jakýchkoli pochybností se výslovně sjednává, tento čl. </w:t>
      </w:r>
      <w:r w:rsidR="00E70AE1" w:rsidRPr="001C3D69">
        <w:rPr>
          <w:highlight w:val="yellow"/>
        </w:rPr>
        <w:fldChar w:fldCharType="begin"/>
      </w:r>
      <w:r w:rsidR="00314C53" w:rsidRPr="001C3D69">
        <w:instrText xml:space="preserve"> REF _Ref198844517 \r \h </w:instrText>
      </w:r>
      <w:r w:rsidR="00E70AE1" w:rsidRPr="001C3D69">
        <w:rPr>
          <w:highlight w:val="yellow"/>
        </w:rPr>
      </w:r>
      <w:r w:rsidR="00E70AE1" w:rsidRPr="001C3D69">
        <w:rPr>
          <w:highlight w:val="yellow"/>
        </w:rPr>
        <w:fldChar w:fldCharType="separate"/>
      </w:r>
      <w:r w:rsidR="00C12301">
        <w:t>8.1.1.2</w:t>
      </w:r>
      <w:r w:rsidR="00E70AE1" w:rsidRPr="001C3D69">
        <w:rPr>
          <w:highlight w:val="yellow"/>
        </w:rPr>
        <w:fldChar w:fldCharType="end"/>
      </w:r>
      <w:r w:rsidR="00314C53" w:rsidRPr="001C3D69">
        <w:t xml:space="preserve"> </w:t>
      </w:r>
      <w:r w:rsidR="00D81F97" w:rsidRPr="001C3D69">
        <w:t>Dohody se vztahuje pouze na domácí zápasy ELH (nikoli na jiné hokejové události, akce, soutěže atp.);</w:t>
      </w:r>
      <w:bookmarkEnd w:id="156"/>
      <w:r w:rsidR="00D81F97" w:rsidRPr="001C3D69">
        <w:t xml:space="preserve"> </w:t>
      </w:r>
    </w:p>
    <w:p w14:paraId="3B901236" w14:textId="765807E3" w:rsidR="00315CE1" w:rsidRDefault="00315CE1" w:rsidP="00D87001">
      <w:pPr>
        <w:pStyle w:val="Nadpis4-BS"/>
      </w:pPr>
      <w:bookmarkStart w:id="158" w:name="_Ref42038858"/>
      <w:bookmarkEnd w:id="157"/>
      <w:r w:rsidRPr="001C3D69">
        <w:t xml:space="preserve">umožňuje-li Licenční řád (či v budoucnu jiný předpis definující závazné podmínky týkající se způsobilosti </w:t>
      </w:r>
      <w:r w:rsidR="0036044C" w:rsidRPr="001C3D69">
        <w:t>Stávající m</w:t>
      </w:r>
      <w:r w:rsidRPr="001C3D69">
        <w:t xml:space="preserve">ultifunkční arény ke konání hokejových zápasů v ELH), pořádání hokejových zápasů v rámci ELH v hokejové hale nezpůsobilé ke konání hokejových zápasů, a to na základě příslušné výjimky, je Investor povinen zajistit, aby Společnost o tuto výjimku </w:t>
      </w:r>
      <w:r w:rsidR="004F6B52" w:rsidRPr="001C3D69">
        <w:t xml:space="preserve">řádně </w:t>
      </w:r>
      <w:r w:rsidRPr="001C3D69">
        <w:t>požádala</w:t>
      </w:r>
      <w:r w:rsidR="00875B5B">
        <w:t>.</w:t>
      </w:r>
      <w:r w:rsidRPr="001C3D69">
        <w:t xml:space="preserve"> V případě, že Investor tento závazek poruší, tj. nezajistí, aby Společnost požádala o udělení příslušné výjimky ze způsobilosti </w:t>
      </w:r>
      <w:r w:rsidR="0036044C" w:rsidRPr="001C3D69">
        <w:t>Stávající m</w:t>
      </w:r>
      <w:r w:rsidRPr="001C3D69">
        <w:t xml:space="preserve">ultifunkční arény ke konání hokejových zápasů v rámci ELH, je povinen zachovat licenci ELH v Pardubicích, i když nebude zachována plná způsobilost </w:t>
      </w:r>
      <w:r w:rsidR="0036044C" w:rsidRPr="001C3D69">
        <w:t>Stávající m</w:t>
      </w:r>
      <w:r w:rsidRPr="001C3D69">
        <w:t xml:space="preserve">ultifunkční arény ke konání hokejových zápasů v rámci ELH, a učinit jiná vhodná opatření k řešení vzniklé situace, nedohodnou-li se Smluvní strany jinak; tím nejsou jakkoli dotčeny povinnosti SMP uvedené v čl. </w:t>
      </w:r>
      <w:r w:rsidR="00E70AE1" w:rsidRPr="001C3D69">
        <w:rPr>
          <w:highlight w:val="yellow"/>
        </w:rPr>
        <w:fldChar w:fldCharType="begin"/>
      </w:r>
      <w:r w:rsidRPr="001C3D69">
        <w:instrText xml:space="preserve"> REF _Ref41812864 \r \h </w:instrText>
      </w:r>
      <w:r w:rsidR="00E70AE1" w:rsidRPr="001C3D69">
        <w:rPr>
          <w:highlight w:val="yellow"/>
        </w:rPr>
      </w:r>
      <w:r w:rsidR="00E70AE1" w:rsidRPr="001C3D69">
        <w:rPr>
          <w:highlight w:val="yellow"/>
        </w:rPr>
        <w:fldChar w:fldCharType="separate"/>
      </w:r>
      <w:r w:rsidR="00C12301">
        <w:t>8.2.3</w:t>
      </w:r>
      <w:r w:rsidR="00E70AE1" w:rsidRPr="001C3D69">
        <w:rPr>
          <w:highlight w:val="yellow"/>
        </w:rPr>
        <w:fldChar w:fldCharType="end"/>
      </w:r>
      <w:r w:rsidRPr="001C3D69">
        <w:t xml:space="preserve"> této Dohody;</w:t>
      </w:r>
      <w:bookmarkEnd w:id="158"/>
    </w:p>
    <w:p w14:paraId="10541508" w14:textId="1BD713DA" w:rsidR="00334867" w:rsidRPr="001C3D69" w:rsidRDefault="00334867" w:rsidP="00D87001">
      <w:pPr>
        <w:pStyle w:val="Nadpis4-BS"/>
      </w:pPr>
      <w:r>
        <w:t>v případě, kdy by došlo v důsledku sportovních neúspěchů k sestupu A-týmu Společnosti z ELH do nižší hokejové soutěže, je Investor povinen vynaložit maximální úsilí k tomu, aby došlo k návratu A-týmu Společnosti do ELH;</w:t>
      </w:r>
    </w:p>
    <w:p w14:paraId="21176D5F" w14:textId="599B7284" w:rsidR="00315CE1" w:rsidRPr="00CF6869" w:rsidRDefault="00315CE1" w:rsidP="00D87001">
      <w:pPr>
        <w:pStyle w:val="Nadpis3-BS"/>
        <w:tabs>
          <w:tab w:val="clear" w:pos="1418"/>
          <w:tab w:val="num" w:pos="1986"/>
        </w:tabs>
      </w:pPr>
      <w:bookmarkStart w:id="159" w:name="_Ref41902253"/>
      <w:bookmarkStart w:id="160" w:name="_Ref200529789"/>
      <w:r w:rsidRPr="00CF6869">
        <w:t>zajistit, aby pan Dědek zůstal po celé Období osobou ovládající Investora (ve smyslu ust. § 74 a násl. ZOK), s tím, že pokud by mělo dojít ke změně ovládající osoby v rámci Investora a/nebo pokud by pan Dědek</w:t>
      </w:r>
      <w:r w:rsidR="00C35A62" w:rsidRPr="00CF6869">
        <w:t xml:space="preserve"> </w:t>
      </w:r>
      <w:r w:rsidRPr="00CF6869">
        <w:t xml:space="preserve">měl přestat být osobou ovládající Investora </w:t>
      </w:r>
      <w:r w:rsidRPr="00CF6869">
        <w:lastRenderedPageBreak/>
        <w:t xml:space="preserve">(např. v důsledku převodu </w:t>
      </w:r>
      <w:r w:rsidR="000C513F" w:rsidRPr="00CF6869">
        <w:t xml:space="preserve">jeho </w:t>
      </w:r>
      <w:r w:rsidRPr="00CF6869">
        <w:t xml:space="preserve">podílu v Investorovi na jinou osobu, nebo v případě vkladu </w:t>
      </w:r>
      <w:r w:rsidR="000C513F" w:rsidRPr="00CF6869">
        <w:t xml:space="preserve">jeho </w:t>
      </w:r>
      <w:r w:rsidRPr="00CF6869">
        <w:t xml:space="preserve">podílu v Investorovi do základního kapitálu obchodní korporace a/nebo jeho vyčlenění do svěřenského fondu), je k takovéto změně zapotřebí předchozího </w:t>
      </w:r>
      <w:r w:rsidR="00ED7A4D" w:rsidRPr="00CF6869">
        <w:t xml:space="preserve">písemného </w:t>
      </w:r>
      <w:r w:rsidRPr="00CF6869">
        <w:t>souhlasu SMP</w:t>
      </w:r>
      <w:r w:rsidR="00ED7A4D" w:rsidRPr="00CF6869">
        <w:t xml:space="preserve">. </w:t>
      </w:r>
      <w:r w:rsidRPr="00CF6869">
        <w:t>Souhlasu SMP dle předchozí věty není zapotřebí v případě převodu či přechodu podílu v Investorovi na pana Petra Dědka, nar.</w:t>
      </w:r>
      <w:bookmarkEnd w:id="159"/>
      <w:r w:rsidR="008C5DB4" w:rsidRPr="00CF6869">
        <w:t xml:space="preserve"> </w:t>
      </w:r>
      <w:r w:rsidR="001D6302">
        <w:t>XXXXX</w:t>
      </w:r>
      <w:r w:rsidR="008C5DB4" w:rsidRPr="00CF6869">
        <w:t xml:space="preserve">, č.p. </w:t>
      </w:r>
      <w:r w:rsidR="001D6302">
        <w:t>XXXXX</w:t>
      </w:r>
      <w:r w:rsidR="008C5DB4" w:rsidRPr="00CF6869">
        <w:t xml:space="preserve">, </w:t>
      </w:r>
      <w:r w:rsidR="001D6302">
        <w:t>XXXXX</w:t>
      </w:r>
      <w:r w:rsidR="00334867">
        <w:t xml:space="preserve"> nebo na jiného potomka </w:t>
      </w:r>
      <w:r w:rsidR="005438A4">
        <w:t xml:space="preserve">pana Petra Dědka </w:t>
      </w:r>
      <w:r w:rsidR="00334867">
        <w:t>v řadě přímé</w:t>
      </w:r>
      <w:r w:rsidR="00AC3B97">
        <w:t xml:space="preserve"> (dále jen „</w:t>
      </w:r>
      <w:r w:rsidR="00AC3B97" w:rsidRPr="00AC3B97">
        <w:rPr>
          <w:b/>
          <w:bCs/>
        </w:rPr>
        <w:t>Odsouhlasený nabyvatel</w:t>
      </w:r>
      <w:r w:rsidR="00AC3B97">
        <w:t xml:space="preserve">“). Odsouhlasený nabyvatel </w:t>
      </w:r>
      <w:r w:rsidR="00A22D27">
        <w:t>po nabytí podílu v Investorovi</w:t>
      </w:r>
      <w:r w:rsidR="00D87001" w:rsidRPr="00CF6869">
        <w:t xml:space="preserve"> zůstane ovládající osobou Investora a bude v</w:t>
      </w:r>
      <w:r w:rsidR="00A22D27">
        <w:t> </w:t>
      </w:r>
      <w:r w:rsidR="00D87001" w:rsidRPr="00CF6869">
        <w:t>nakládání</w:t>
      </w:r>
      <w:r w:rsidR="00A22D27">
        <w:t xml:space="preserve"> s</w:t>
      </w:r>
      <w:r w:rsidR="00D87001" w:rsidRPr="00CF6869">
        <w:t xml:space="preserve"> podílem v Investorovi vázán stejně jako pan</w:t>
      </w:r>
      <w:r w:rsidR="005438A4">
        <w:t xml:space="preserve"> Petr</w:t>
      </w:r>
      <w:r w:rsidR="00D87001" w:rsidRPr="00CF6869">
        <w:t xml:space="preserve"> Děd</w:t>
      </w:r>
      <w:r w:rsidR="008C2301" w:rsidRPr="00CF6869">
        <w:t>e</w:t>
      </w:r>
      <w:r w:rsidR="00D87001" w:rsidRPr="00CF6869">
        <w:t>k</w:t>
      </w:r>
      <w:r w:rsidR="004C678A">
        <w:t xml:space="preserve">; </w:t>
      </w:r>
      <w:r w:rsidR="008C5DB4" w:rsidRPr="00CF6869">
        <w:t>a</w:t>
      </w:r>
      <w:bookmarkEnd w:id="160"/>
    </w:p>
    <w:p w14:paraId="1ACBA17E" w14:textId="77777777" w:rsidR="00315CE1" w:rsidRPr="001C3D69" w:rsidRDefault="00315CE1" w:rsidP="00D87001">
      <w:pPr>
        <w:pStyle w:val="Nadpis3-BS"/>
        <w:tabs>
          <w:tab w:val="clear" w:pos="1418"/>
          <w:tab w:val="num" w:pos="1986"/>
        </w:tabs>
      </w:pPr>
      <w:bookmarkStart w:id="161" w:name="_Ref41902257"/>
      <w:r w:rsidRPr="001C3D69">
        <w:t>zajistit, aby bez předchozího souhlasu SMP Investor nerealizoval přeměnu dle zákona č. 125/2008 Sb., o přeměnách obchodních společností a družstev, ve znění pozdějších předpisů, a to výslovně včetně fúze, rozdělení, převodu jmění na společníka, změnu právní formy a/nebo přeshraniční</w:t>
      </w:r>
      <w:r w:rsidR="000C513F" w:rsidRPr="001C3D69">
        <w:t>ho</w:t>
      </w:r>
      <w:r w:rsidRPr="001C3D69">
        <w:t xml:space="preserve"> přemístění sídla;</w:t>
      </w:r>
      <w:bookmarkEnd w:id="161"/>
    </w:p>
    <w:p w14:paraId="10FF194C" w14:textId="77777777" w:rsidR="00315CE1" w:rsidRPr="001C3D69" w:rsidRDefault="00315CE1" w:rsidP="004F13B3">
      <w:pPr>
        <w:pStyle w:val="Nadpis1-BS"/>
        <w:numPr>
          <w:ilvl w:val="0"/>
          <w:numId w:val="0"/>
        </w:numPr>
        <w:ind w:left="567"/>
        <w:rPr>
          <w:bCs/>
        </w:rPr>
      </w:pPr>
      <w:bookmarkStart w:id="162" w:name="_Toc42099898"/>
      <w:r w:rsidRPr="00511F1C">
        <w:rPr>
          <w:b w:val="0"/>
        </w:rPr>
        <w:t>(dále jen „</w:t>
      </w:r>
      <w:r w:rsidRPr="001C3D69">
        <w:t>Další závazky Investora</w:t>
      </w:r>
      <w:r w:rsidRPr="00511F1C">
        <w:rPr>
          <w:b w:val="0"/>
        </w:rPr>
        <w:t>“).</w:t>
      </w:r>
      <w:bookmarkEnd w:id="162"/>
    </w:p>
    <w:p w14:paraId="257A26C4" w14:textId="77777777" w:rsidR="00315CE1" w:rsidRPr="001C3D69" w:rsidRDefault="00315CE1" w:rsidP="00ED23AC">
      <w:pPr>
        <w:pStyle w:val="Nadpis2-BS"/>
      </w:pPr>
      <w:bookmarkStart w:id="163" w:name="_Ref199205474"/>
      <w:r w:rsidRPr="001C3D69">
        <w:t xml:space="preserve">SMP na sebe v rámci této Dohody přebírá i tyto </w:t>
      </w:r>
      <w:r w:rsidR="008C5DB4" w:rsidRPr="001C3D69">
        <w:t>další povinnosti a zajistí jejich řádné plnění:</w:t>
      </w:r>
      <w:bookmarkEnd w:id="163"/>
      <w:r w:rsidR="008C5DB4" w:rsidRPr="001C3D69">
        <w:t xml:space="preserve"> </w:t>
      </w:r>
      <w:r w:rsidRPr="001C3D69">
        <w:t xml:space="preserve"> </w:t>
      </w:r>
    </w:p>
    <w:p w14:paraId="5A2E02D8" w14:textId="77777777" w:rsidR="00F715E7" w:rsidRPr="001C3D69" w:rsidRDefault="00F715E7" w:rsidP="00D87001">
      <w:pPr>
        <w:pStyle w:val="Nadpis3-BS"/>
        <w:tabs>
          <w:tab w:val="clear" w:pos="1418"/>
          <w:tab w:val="num" w:pos="1986"/>
        </w:tabs>
      </w:pPr>
      <w:bookmarkStart w:id="164" w:name="_Ref41768377"/>
      <w:bookmarkStart w:id="165" w:name="_Ref41812477"/>
      <w:bookmarkStart w:id="166" w:name="_Ref41901459"/>
      <w:r w:rsidRPr="001C3D69">
        <w:t xml:space="preserve">Smluvní strany jsou si vědomy, že k zajištění stabilního a odpovídajícího zázemí pro účast Společnosti v hokejových soutěžích, jak v ELH, tak i v rámci ostatních sportovních soutěží (mládežnických a dalších), je esenciálně důležité, aby </w:t>
      </w:r>
      <w:bookmarkEnd w:id="164"/>
      <w:r w:rsidRPr="001C3D69">
        <w:t>Společnost měla zajištěno právo užívat Stávající multifunkční arénu, a to za stabilních a předem určených podmínek, jak jsou dále specifikovány v této Dohodě, a to (minimálně) po celé Období. Z tohoto důvodu SMP zajistí, aby Společnost měla (minimálně) po celé Období právo užívat Stávající multifunkční arénu pro svoji činnost a provoz, a to na základě Nájemních smluv uzavřených mezi RFP, jako pronajímatelem a Společností</w:t>
      </w:r>
      <w:r w:rsidRPr="00CC4322">
        <w:t>, jako nájemcem, za podmínek dále specifikovaných v této Dohodě</w:t>
      </w:r>
      <w:r w:rsidR="008A4FE3" w:rsidRPr="00CC4322">
        <w:t xml:space="preserve"> a Stávajících nájemních smlouvách (ve znění Dodatků ke Stávajícím nájemním smlouvám)</w:t>
      </w:r>
      <w:r w:rsidR="00314C53" w:rsidRPr="00CC4322">
        <w:t>;</w:t>
      </w:r>
    </w:p>
    <w:p w14:paraId="323009E9" w14:textId="77777777" w:rsidR="00315CE1" w:rsidRPr="001C3D69" w:rsidRDefault="00315CE1" w:rsidP="00D87001">
      <w:pPr>
        <w:pStyle w:val="Nadpis3-BS"/>
        <w:tabs>
          <w:tab w:val="clear" w:pos="1418"/>
          <w:tab w:val="num" w:pos="1986"/>
        </w:tabs>
      </w:pPr>
      <w:bookmarkStart w:id="167" w:name="_Ref199208682"/>
      <w:bookmarkStart w:id="168" w:name="_Ref198850276"/>
      <w:r w:rsidRPr="001C3D69">
        <w:t xml:space="preserve">SMP zajistí plnou způsobilost </w:t>
      </w:r>
      <w:r w:rsidR="0036044C" w:rsidRPr="001C3D69">
        <w:t>Stávající m</w:t>
      </w:r>
      <w:r w:rsidRPr="001C3D69">
        <w:t xml:space="preserve">ultifunkční arény ke konání zápasů ELH (respektive k získání Licence ELH dle Licenčního řádu), tj. zajistí splnění všech podmínek vztahujících se ke kvalitě zimního stadionu (viz např. čl. 4. Licenčního řádu) stanovených Licenčním řádem a/nebo jinými předpisy, které stanoví závazné podmínky pro účast v ELH, a to bez ohledu na případné změny těchto požadavků. SMP se za účelem splnění tohoto závazku zavazuje podniknout veškeré kroky a jednání nutná pro splnění tohoto závazku, a to včetně realizace příslušných oprav a/nebo investic </w:t>
      </w:r>
      <w:r w:rsidR="0036044C" w:rsidRPr="001C3D69">
        <w:t>Stávající m</w:t>
      </w:r>
      <w:r w:rsidRPr="001C3D69">
        <w:t>ultifunkční arény</w:t>
      </w:r>
      <w:r w:rsidR="0036044C" w:rsidRPr="001C3D69">
        <w:t xml:space="preserve"> </w:t>
      </w:r>
      <w:r w:rsidRPr="001C3D69">
        <w:t xml:space="preserve">a/nebo zajištění realizace těchto oprav a/nebo investic ze strany vlastníka/provozovatele </w:t>
      </w:r>
      <w:r w:rsidR="0036044C" w:rsidRPr="001C3D69">
        <w:t>Stávající m</w:t>
      </w:r>
      <w:r w:rsidRPr="001C3D69">
        <w:t>ultifunkční arény</w:t>
      </w:r>
      <w:bookmarkEnd w:id="165"/>
      <w:r w:rsidRPr="001C3D69">
        <w:t>;</w:t>
      </w:r>
      <w:bookmarkEnd w:id="167"/>
      <w:r w:rsidRPr="001C3D69">
        <w:t xml:space="preserve"> </w:t>
      </w:r>
      <w:bookmarkEnd w:id="166"/>
      <w:bookmarkEnd w:id="168"/>
    </w:p>
    <w:p w14:paraId="77F909A1" w14:textId="77777777" w:rsidR="00315CE1" w:rsidRPr="001C3D69" w:rsidRDefault="00315CE1" w:rsidP="00D87001">
      <w:pPr>
        <w:pStyle w:val="Nadpis3-BS"/>
        <w:tabs>
          <w:tab w:val="clear" w:pos="1418"/>
          <w:tab w:val="num" w:pos="1986"/>
        </w:tabs>
      </w:pPr>
      <w:bookmarkStart w:id="169" w:name="_Ref41812864"/>
      <w:bookmarkStart w:id="170" w:name="_Ref200576631"/>
      <w:r w:rsidRPr="001C3D69">
        <w:t xml:space="preserve">v případě, že se </w:t>
      </w:r>
      <w:r w:rsidR="0036044C" w:rsidRPr="001C3D69">
        <w:t>Stávající m</w:t>
      </w:r>
      <w:r w:rsidRPr="001C3D69">
        <w:t xml:space="preserve">ultifunkční aréna stane nezpůsobilou ke konání zápasů ELH, byť i jen z části (v rozsahu některé z podmínek), tedy za předpokladu, že </w:t>
      </w:r>
      <w:r w:rsidR="0036044C" w:rsidRPr="001C3D69">
        <w:t>Stávající m</w:t>
      </w:r>
      <w:r w:rsidRPr="001C3D69">
        <w:t xml:space="preserve">ultifunkční aréna nebude splňovat veškeré podmínky vztahující se ke kvalitě zimního stadionu (viz např. článek 4. Licenčního řádu) stanovené Licenčním řádem či jinými předpisy, které stanoví závazné podmínky pro účast v ELH, je SMP povinno zajistit, aby došlo k neprodlené nápravě, a to včetně splnění opatření k nápravě uložených na základě příslušného rozhodnutí výkonného výboru Českého svazu ledního hokeje, nebo jiného oprávněného orgánu či subjektu (viz např. čl. 4. Licenčního řádu). Dokud k nápravě nedojde, je SMP povinno hradit veškeré náklady, které Společnost </w:t>
      </w:r>
      <w:r w:rsidR="00C22A2B" w:rsidRPr="001C3D69">
        <w:t xml:space="preserve">účelně vynaloží </w:t>
      </w:r>
      <w:r w:rsidRPr="001C3D69">
        <w:t xml:space="preserve">v souvislosti s přijetím vhodných opatření vyplývajících z nezpůsobilosti </w:t>
      </w:r>
      <w:r w:rsidR="0036044C" w:rsidRPr="001C3D69">
        <w:t>Stávající m</w:t>
      </w:r>
      <w:r w:rsidRPr="001C3D69">
        <w:t>ultifunkční arény ke konání zápasů ELH (např. přesunutí domácích zápasů na náhradní zimní stadiony dle čl. 4.5 Licenčního řádu atp.)</w:t>
      </w:r>
      <w:r w:rsidR="00B61FC7" w:rsidRPr="001C3D69">
        <w:t>,</w:t>
      </w:r>
      <w:r w:rsidR="00B61FC7" w:rsidRPr="001C3D69">
        <w:rPr>
          <w:rFonts w:ascii="Cambria" w:hAnsi="Cambria" w:cs="Times New Roman"/>
        </w:rPr>
        <w:t xml:space="preserve"> </w:t>
      </w:r>
      <w:r w:rsidR="00B61FC7" w:rsidRPr="001C3D69">
        <w:t xml:space="preserve">přičemž tyto náklady je povinna hradit za podmínky, že Společnost řádně požádala o udělení příslušné výjimky ze způsobilosti </w:t>
      </w:r>
      <w:r w:rsidR="0036044C" w:rsidRPr="001C3D69">
        <w:t>Stávající m</w:t>
      </w:r>
      <w:r w:rsidR="00B61FC7" w:rsidRPr="001C3D69">
        <w:t xml:space="preserve">ultifunkční arény ke konání hokejových zápasů v rámci ELH, </w:t>
      </w:r>
      <w:r w:rsidR="00B61FC7" w:rsidRPr="001C3D69">
        <w:lastRenderedPageBreak/>
        <w:t xml:space="preserve">je-li takováto žádost </w:t>
      </w:r>
      <w:r w:rsidR="00054113" w:rsidRPr="001C3D69">
        <w:t>(respektive výjimka na základě ní požadovaná) dle příslušných předpisů upravujících konání ELH přípustn</w:t>
      </w:r>
      <w:bookmarkEnd w:id="169"/>
      <w:r w:rsidR="008E65C0" w:rsidRPr="001C3D69">
        <w:t>á; a</w:t>
      </w:r>
      <w:bookmarkEnd w:id="170"/>
    </w:p>
    <w:p w14:paraId="406E5F04" w14:textId="3606B8F0" w:rsidR="00356E02" w:rsidRDefault="00F715E7" w:rsidP="00A22D27">
      <w:pPr>
        <w:pStyle w:val="Nadpis3-BS"/>
        <w:tabs>
          <w:tab w:val="clear" w:pos="1418"/>
          <w:tab w:val="num" w:pos="1986"/>
        </w:tabs>
      </w:pPr>
      <w:r w:rsidRPr="001C3D69">
        <w:t xml:space="preserve">SMP zajistí realizaci investice </w:t>
      </w:r>
      <w:r w:rsidR="00C73285" w:rsidRPr="00CF6869">
        <w:t xml:space="preserve">rekonstrukce Hattrick </w:t>
      </w:r>
      <w:r w:rsidR="000B728D" w:rsidRPr="000B728D">
        <w:t>v rozsahu dle dokumentace</w:t>
      </w:r>
      <w:r w:rsidR="009A2195">
        <w:t xml:space="preserve"> pro provedení stavby „</w:t>
      </w:r>
      <w:r w:rsidR="00642C07">
        <w:rPr>
          <w:i/>
          <w:iCs/>
        </w:rPr>
        <w:t>REKONSTRUKCE RESTAURACE HATTRICK V MFA PARDUBICE</w:t>
      </w:r>
      <w:r w:rsidR="00642C07">
        <w:t>“</w:t>
      </w:r>
      <w:r w:rsidR="005634A9">
        <w:t xml:space="preserve"> </w:t>
      </w:r>
      <w:r w:rsidR="000B728D" w:rsidRPr="000B728D">
        <w:t xml:space="preserve"> </w:t>
      </w:r>
      <w:r w:rsidR="00642C07">
        <w:t xml:space="preserve">vypracované </w:t>
      </w:r>
      <w:r w:rsidR="009D322F">
        <w:t xml:space="preserve">společností </w:t>
      </w:r>
      <w:r w:rsidR="009D322F" w:rsidRPr="009D322F">
        <w:t>ARTENDR s.r.o.</w:t>
      </w:r>
      <w:r w:rsidR="009D322F">
        <w:t>, IČO: 241 90</w:t>
      </w:r>
      <w:r w:rsidR="00251500">
        <w:t> </w:t>
      </w:r>
      <w:r w:rsidR="009D322F">
        <w:t>853</w:t>
      </w:r>
      <w:r w:rsidR="00251500">
        <w:t xml:space="preserve">, se sídlem </w:t>
      </w:r>
      <w:r w:rsidR="00A162BC" w:rsidRPr="00A162BC">
        <w:t>Nádražní 67, 281 51 Velký Osek</w:t>
      </w:r>
      <w:r w:rsidR="00A162BC">
        <w:t xml:space="preserve">, </w:t>
      </w:r>
      <w:r w:rsidR="00642C07">
        <w:t>a to prostřednictvím</w:t>
      </w:r>
      <w:r w:rsidR="009E4878">
        <w:t xml:space="preserve"> </w:t>
      </w:r>
      <w:r w:rsidR="007F18E3">
        <w:t>smlouvy o dílo</w:t>
      </w:r>
      <w:r w:rsidR="008E117C">
        <w:t xml:space="preserve"> uzavřené mezi RFP, v postavení objednatele, a společností </w:t>
      </w:r>
      <w:r w:rsidR="00764CA4" w:rsidRPr="00244240">
        <w:t>STAFI FINALIZACE STAVEB s.r.o.</w:t>
      </w:r>
      <w:r w:rsidR="00764CA4">
        <w:t xml:space="preserve">, IČO: 259 68 203, se sídlem </w:t>
      </w:r>
      <w:r w:rsidR="00244240" w:rsidRPr="00244240">
        <w:t>č.p. 320, 530 02 Ostřešany</w:t>
      </w:r>
      <w:r w:rsidR="006B3A74">
        <w:t xml:space="preserve">, zapsanou v obchodním rejstříku vedeném Krajským soudem v Hradci Králové pod sp. C </w:t>
      </w:r>
      <w:r w:rsidR="00244240">
        <w:t>17994, v postavení zhotovitele,</w:t>
      </w:r>
      <w:r w:rsidR="000B728D">
        <w:t xml:space="preserve"> dne </w:t>
      </w:r>
      <w:r w:rsidR="00C103E3" w:rsidRPr="005634A9">
        <w:t>6.5.2025, která byla uveřejněna v Registru smluv ke dni 7.5.2025</w:t>
      </w:r>
      <w:r w:rsidR="009E4878" w:rsidRPr="005634A9">
        <w:t xml:space="preserve"> (ID smlouvy: </w:t>
      </w:r>
      <w:r w:rsidR="00FA7434" w:rsidRPr="005634A9">
        <w:t>31086368</w:t>
      </w:r>
      <w:r w:rsidR="000B728D" w:rsidRPr="005634A9">
        <w:t xml:space="preserve">) </w:t>
      </w:r>
      <w:r w:rsidR="000B728D" w:rsidRPr="000B728D">
        <w:t>s</w:t>
      </w:r>
      <w:r w:rsidR="005634A9">
        <w:t> dobou plnění</w:t>
      </w:r>
      <w:r w:rsidR="000B728D" w:rsidRPr="000B728D">
        <w:t xml:space="preserve"> v </w:t>
      </w:r>
      <w:r w:rsidR="000B728D" w:rsidRPr="00D85835">
        <w:t>0</w:t>
      </w:r>
      <w:r w:rsidR="00DE40BF" w:rsidRPr="00D85835">
        <w:t>5</w:t>
      </w:r>
      <w:r w:rsidR="000B728D" w:rsidRPr="00D85835">
        <w:t>-0</w:t>
      </w:r>
      <w:r w:rsidR="00DE40BF" w:rsidRPr="00D85835">
        <w:t>8</w:t>
      </w:r>
      <w:r w:rsidR="000B728D" w:rsidRPr="00745432">
        <w:t>/2025</w:t>
      </w:r>
      <w:r w:rsidR="000B728D" w:rsidRPr="00DE40BF">
        <w:t>.</w:t>
      </w:r>
      <w:bookmarkStart w:id="171" w:name="_Ref200529745"/>
    </w:p>
    <w:bookmarkEnd w:id="171"/>
    <w:p w14:paraId="653FEB6D" w14:textId="77777777" w:rsidR="00315CE1" w:rsidRPr="001C3D69" w:rsidRDefault="00315CE1" w:rsidP="00511F1C">
      <w:pPr>
        <w:pStyle w:val="Nadpis3-BS"/>
        <w:numPr>
          <w:ilvl w:val="0"/>
          <w:numId w:val="0"/>
        </w:numPr>
        <w:ind w:left="1418"/>
      </w:pPr>
      <w:r w:rsidRPr="001C3D69">
        <w:t>(dále jen „</w:t>
      </w:r>
      <w:r w:rsidRPr="00511F1C">
        <w:rPr>
          <w:b/>
          <w:bCs/>
        </w:rPr>
        <w:t>Další závazky SMP</w:t>
      </w:r>
      <w:r w:rsidRPr="001C3D69">
        <w:t>“).</w:t>
      </w:r>
    </w:p>
    <w:p w14:paraId="60379FAB" w14:textId="77777777" w:rsidR="0036044C" w:rsidRPr="001C3D69" w:rsidRDefault="0036044C" w:rsidP="00D87001">
      <w:pPr>
        <w:pStyle w:val="Nadpis2-BS"/>
      </w:pPr>
      <w:r w:rsidRPr="001C3D69">
        <w:t>Další závazky Investora trvají po celé Období.</w:t>
      </w:r>
    </w:p>
    <w:p w14:paraId="50F5529D" w14:textId="77777777" w:rsidR="0036044C" w:rsidRPr="001C3D69" w:rsidRDefault="0036044C" w:rsidP="00D87001">
      <w:pPr>
        <w:pStyle w:val="Nadpis2-BS"/>
      </w:pPr>
      <w:r w:rsidRPr="001C3D69">
        <w:t xml:space="preserve">Další závazky SMP trvají po celé Období; dojde-li však k výstavbě a zahájení </w:t>
      </w:r>
      <w:r w:rsidR="00A12DC7" w:rsidRPr="001C3D69">
        <w:t xml:space="preserve">provozu </w:t>
      </w:r>
      <w:r w:rsidRPr="001C3D69">
        <w:t xml:space="preserve">Multifunkční hokejové arény, zaniknou tyto Další závazky SMP </w:t>
      </w:r>
      <w:r w:rsidR="00A12DC7" w:rsidRPr="001C3D69">
        <w:t xml:space="preserve">bez dalšího </w:t>
      </w:r>
      <w:r w:rsidRPr="001C3D69">
        <w:t xml:space="preserve">ke Dni zahájení činnosti Společnosti v Multifunkční hokejové aréně. </w:t>
      </w:r>
    </w:p>
    <w:p w14:paraId="72B9C109" w14:textId="749A51D4" w:rsidR="00F61A82" w:rsidRPr="001C3D69" w:rsidRDefault="00A12DC7" w:rsidP="00D85835">
      <w:pPr>
        <w:pStyle w:val="Nadpis2-BS"/>
      </w:pPr>
      <w:r w:rsidRPr="001C3D69">
        <w:t xml:space="preserve">Den zahájení činnosti Společnosti v Multifunkční hokejové aréně bude stanoven ze strany Společnosti a oznámen SMP a RFP prostřednictvím Oznámení Společnosti. </w:t>
      </w:r>
      <w:r w:rsidR="00184EB0" w:rsidRPr="001C3D69">
        <w:t xml:space="preserve">Investor zajistí, aby </w:t>
      </w:r>
      <w:r w:rsidRPr="001C3D69">
        <w:t xml:space="preserve">Společnost </w:t>
      </w:r>
      <w:r w:rsidR="00184EB0" w:rsidRPr="001C3D69">
        <w:t xml:space="preserve">stanovila </w:t>
      </w:r>
      <w:r w:rsidRPr="001C3D69">
        <w:t xml:space="preserve">Den zahájení činnosti Společnosti v Multifunkční hokejové aréně tak, aby nastal nejpozději do jednoho (1) roku od právní moci kolaudačního rozhodnutí Multifunkční hokejové arény. Smluvní strany jsou si vědomy, že v souladu s aktuálnímu předpoklady bude do Multifunkční hokejové arény přesunuta činnost A-týmu Společnosti, jakož i zázemí a vedení Společnosti, nicméně v rámci Stávající multifunkční arény bude zachována činnost týkající se hokejové mládeže atd. </w:t>
      </w:r>
      <w:r w:rsidR="00184EB0" w:rsidRPr="001C3D69">
        <w:t xml:space="preserve">Rozsah redukce Předmětu nájmu v rámci Stávající multifunkční hokejové arény v souvislosti se zahájením činnosti Společnosti v Multifunkční hokejové aréně </w:t>
      </w:r>
      <w:r w:rsidR="0047378E">
        <w:t xml:space="preserve">a s tím související redukce plnění Společnosti RFP (nájemné atd.) </w:t>
      </w:r>
      <w:r w:rsidR="00F80657">
        <w:t>budou stanoveny</w:t>
      </w:r>
      <w:r w:rsidR="00184EB0" w:rsidRPr="001C3D69">
        <w:t xml:space="preserve"> v souladu s</w:t>
      </w:r>
      <w:r w:rsidR="0047378E">
        <w:t> podmínkami sjednanými</w:t>
      </w:r>
      <w:r w:rsidR="00184EB0" w:rsidRPr="001C3D69">
        <w:t xml:space="preserve"> v </w:t>
      </w:r>
      <w:r w:rsidR="00184EB0" w:rsidRPr="0047378E">
        <w:t>rámci Dodatků k</w:t>
      </w:r>
      <w:r w:rsidR="0047378E" w:rsidRPr="0047378E">
        <w:t>e Stávajícím n</w:t>
      </w:r>
      <w:r w:rsidR="00184EB0" w:rsidRPr="0047378E">
        <w:t>ájemním smlouvám.</w:t>
      </w:r>
      <w:r w:rsidR="00184EB0" w:rsidRPr="001C3D69">
        <w:t xml:space="preserve"> </w:t>
      </w:r>
    </w:p>
    <w:p w14:paraId="2A1CFBDB" w14:textId="40B83B22" w:rsidR="006A367A" w:rsidRPr="001C3D69" w:rsidRDefault="006A367A" w:rsidP="006A367A">
      <w:pPr>
        <w:pStyle w:val="Nadpis1-BS"/>
      </w:pPr>
      <w:bookmarkStart w:id="172" w:name="_Ref41867166"/>
      <w:bookmarkStart w:id="173" w:name="_Hlk39686922"/>
      <w:bookmarkStart w:id="174" w:name="_Ref41694130"/>
      <w:bookmarkStart w:id="175" w:name="_Ref40614210"/>
      <w:bookmarkEnd w:id="153"/>
      <w:r w:rsidRPr="001C3D69">
        <w:t>Prohlášení a záruky</w:t>
      </w:r>
    </w:p>
    <w:p w14:paraId="6E6F35A9" w14:textId="3FD5D775" w:rsidR="006E18FD" w:rsidRDefault="006A367A" w:rsidP="006A367A">
      <w:pPr>
        <w:pStyle w:val="Nadpis2-BS"/>
      </w:pPr>
      <w:r w:rsidRPr="007B3B3B">
        <w:t xml:space="preserve">SMP prohlašuje a ujišťuje Investora, že </w:t>
      </w:r>
      <w:r w:rsidR="00767C31">
        <w:t xml:space="preserve">následující </w:t>
      </w:r>
      <w:r w:rsidRPr="007B3B3B">
        <w:t>prohlášení a záruky jsou úplná, přesná, pravdivá a nikoli zavádějící</w:t>
      </w:r>
      <w:r w:rsidR="00767C31">
        <w:t>:</w:t>
      </w:r>
    </w:p>
    <w:p w14:paraId="4812FEE6" w14:textId="77777777" w:rsidR="00B83BAF" w:rsidRPr="005C22B1" w:rsidRDefault="00B83BAF" w:rsidP="00D85835">
      <w:pPr>
        <w:pStyle w:val="Nadpis3-BS"/>
      </w:pPr>
      <w:bookmarkStart w:id="176" w:name="_Ref490676612"/>
      <w:r w:rsidRPr="005C22B1">
        <w:t xml:space="preserve">SMP je plně </w:t>
      </w:r>
      <w:r>
        <w:t xml:space="preserve">způsobilé </w:t>
      </w:r>
      <w:r w:rsidRPr="0034093F">
        <w:t>právně</w:t>
      </w:r>
      <w:r>
        <w:t xml:space="preserve"> jednat</w:t>
      </w:r>
      <w:r w:rsidRPr="005C22B1">
        <w:t xml:space="preserve"> a je oprávněno k uzavření Dohody a jakýchkoli </w:t>
      </w:r>
      <w:r>
        <w:t>smluv, dohod či jiných ujednání</w:t>
      </w:r>
      <w:r w:rsidRPr="005C22B1">
        <w:t xml:space="preserve"> uzavíraných na základě Dohody či v souvislosti s ní, </w:t>
      </w:r>
      <w:r>
        <w:t xml:space="preserve">včetně Realizačních smluv, </w:t>
      </w:r>
      <w:r w:rsidRPr="005C22B1">
        <w:t xml:space="preserve">jakož i k výkonu práv a plnění </w:t>
      </w:r>
      <w:r>
        <w:t>povinností</w:t>
      </w:r>
      <w:r w:rsidRPr="005C22B1">
        <w:t xml:space="preserve"> vyplývajících z Dohody nebo jakýchkoli </w:t>
      </w:r>
      <w:r>
        <w:t>smluv, dohod či jiných ujednání</w:t>
      </w:r>
      <w:r w:rsidRPr="005C22B1">
        <w:t xml:space="preserve"> uzavíraných na základě Dohody či v souvislosti s</w:t>
      </w:r>
      <w:r>
        <w:t> </w:t>
      </w:r>
      <w:r w:rsidRPr="005C22B1">
        <w:t>ní</w:t>
      </w:r>
      <w:r>
        <w:t>, včetně Realizačních smluv</w:t>
      </w:r>
      <w:r w:rsidRPr="005C22B1">
        <w:t>.</w:t>
      </w:r>
      <w:bookmarkEnd w:id="176"/>
    </w:p>
    <w:p w14:paraId="1BC995D3" w14:textId="5019BC32" w:rsidR="00B83BAF" w:rsidRPr="005C22B1" w:rsidRDefault="00B83BAF" w:rsidP="00D85835">
      <w:pPr>
        <w:pStyle w:val="Nadpis3-BS"/>
      </w:pPr>
      <w:bookmarkStart w:id="177" w:name="_Hlk199419925"/>
      <w:r w:rsidRPr="005C22B1">
        <w:t xml:space="preserve">SMP učinilo </w:t>
      </w:r>
      <w:r w:rsidR="00CD59F6">
        <w:t xml:space="preserve">při svém nejlepším vědomí a svědomí </w:t>
      </w:r>
      <w:r w:rsidRPr="005C22B1">
        <w:t xml:space="preserve">veškeré </w:t>
      </w:r>
      <w:r>
        <w:t xml:space="preserve">kroky a jednání </w:t>
      </w:r>
      <w:r w:rsidRPr="005C22B1">
        <w:t>a přijalo veškerá opatření nezbytná k tomu, aby mohlo platně uzavřít a plnit Dohodu,</w:t>
      </w:r>
      <w:r>
        <w:t xml:space="preserve"> jakož i veškeré smlouvy, dohody či jiná ujednání uzavíraná na základě Dohody či v souvislosti s ní, včetně Realizačních smluv. K</w:t>
      </w:r>
      <w:r w:rsidRPr="00F15ECB">
        <w:t xml:space="preserve"> uzavření a plnění Dohody, jakož i veškerých smluv, dohod či jiných ujednání uzavíraných na základě Dohody či v souvislosti s ní, </w:t>
      </w:r>
      <w:r>
        <w:t xml:space="preserve">včetně Realizačních smluv, </w:t>
      </w:r>
      <w:r w:rsidRPr="00F15ECB">
        <w:t>disponuje veškerými nezbytnými povoleními a souhlasy příslušných orgánů</w:t>
      </w:r>
      <w:r>
        <w:t xml:space="preserve"> SMP, jakož i jiných osob a orgánů, včetně orgánů veřejné moci.</w:t>
      </w:r>
    </w:p>
    <w:p w14:paraId="1F857215" w14:textId="09B771CF" w:rsidR="00B83BAF" w:rsidRPr="005C22B1" w:rsidRDefault="00B83BAF" w:rsidP="00D85835">
      <w:pPr>
        <w:pStyle w:val="Nadpis3-BS"/>
      </w:pPr>
      <w:bookmarkStart w:id="178" w:name="_Hlk199420530"/>
      <w:bookmarkEnd w:id="177"/>
      <w:r w:rsidRPr="001A0206">
        <w:t xml:space="preserve">Vůči </w:t>
      </w:r>
      <w:r>
        <w:t>SMP</w:t>
      </w:r>
      <w:r w:rsidRPr="001A0206">
        <w:t>, dle jeho vědomí, nebylo zahájeno soudní, rozhodčí, správní či jiné řízení, a/nebo správní či jiné postupy, které jsou či by mohly být překážkou platnosti, účinnosti nebo vymahatelnosti Dohody a/nebo Realizačních smluv nebo uzavření a plnění Dohody a/nebo Realizačních smluv.</w:t>
      </w:r>
    </w:p>
    <w:p w14:paraId="332D1D20" w14:textId="5D764C78" w:rsidR="00767C31" w:rsidRDefault="00B83BAF" w:rsidP="00D85835">
      <w:pPr>
        <w:pStyle w:val="Nadpis3-BS"/>
      </w:pPr>
      <w:bookmarkStart w:id="179" w:name="_Ref58333973"/>
      <w:bookmarkEnd w:id="178"/>
      <w:r w:rsidRPr="005C22B1">
        <w:lastRenderedPageBreak/>
        <w:t xml:space="preserve">SMP neuzavřelo žádnou smlouvu či </w:t>
      </w:r>
      <w:r>
        <w:t>neučinilo jiné</w:t>
      </w:r>
      <w:r w:rsidRPr="005C22B1">
        <w:t xml:space="preserve"> právní jednání, </w:t>
      </w:r>
      <w:r>
        <w:t xml:space="preserve">ani neexistuje jiná právní skutečnost, </w:t>
      </w:r>
      <w:r w:rsidRPr="005C22B1">
        <w:t>na základě kterých by kterákoli třetí osoba byla oprávněna vykonávat jakákoli práva spojená s Akciemi SMP či uplatňovat jakákoli práva k Akciím SMP. SMP je oprávněno vykonávat práva spojená s Akciemi SMP, zejména práva hlasovací, zcela dle svého uvážení, přičemž není vázáno jakýmikoli pokyny třetích osob.</w:t>
      </w:r>
      <w:bookmarkEnd w:id="179"/>
    </w:p>
    <w:p w14:paraId="1424B199" w14:textId="6FE89BE6" w:rsidR="006A367A" w:rsidRDefault="006A367A" w:rsidP="006A367A">
      <w:pPr>
        <w:pStyle w:val="Nadpis2-BS"/>
      </w:pPr>
      <w:r>
        <w:t>Investor</w:t>
      </w:r>
      <w:r w:rsidRPr="007B3B3B">
        <w:t xml:space="preserve"> prohlašuje a ujišťuje </w:t>
      </w:r>
      <w:r>
        <w:t>SMP</w:t>
      </w:r>
      <w:r w:rsidRPr="007B3B3B">
        <w:t xml:space="preserve">, že </w:t>
      </w:r>
      <w:r w:rsidR="003535EB">
        <w:t xml:space="preserve">následující </w:t>
      </w:r>
      <w:r w:rsidRPr="007B3B3B">
        <w:t>prohlášení a záruky jsou úplná, přesná, pravdivá a nikoli zavádějící</w:t>
      </w:r>
      <w:r w:rsidR="003535EB">
        <w:t>:</w:t>
      </w:r>
    </w:p>
    <w:p w14:paraId="573BCEA7" w14:textId="77777777" w:rsidR="00FB6114" w:rsidRDefault="00FB6114" w:rsidP="00D85835">
      <w:pPr>
        <w:pStyle w:val="Nadpis3-BS"/>
      </w:pPr>
      <w:r w:rsidRPr="00071422">
        <w:t xml:space="preserve">Investor je plně </w:t>
      </w:r>
      <w:r>
        <w:t>způsobilý právně jednat</w:t>
      </w:r>
      <w:r w:rsidRPr="00071422">
        <w:t xml:space="preserve"> a je oprávněn k uzavření Dohody a jakýchkoli dokumentů uzavíraných na základě Dohody či v souvislosti s ní, </w:t>
      </w:r>
      <w:r>
        <w:t xml:space="preserve">včetně Realizačních smluv, </w:t>
      </w:r>
      <w:r w:rsidRPr="00071422">
        <w:t xml:space="preserve">jakož i k výkonu práv a plnění </w:t>
      </w:r>
      <w:r>
        <w:t>povinností</w:t>
      </w:r>
      <w:r w:rsidRPr="00071422">
        <w:t xml:space="preserve"> vyplývajících z Dohody nebo jakýchkoli </w:t>
      </w:r>
      <w:r>
        <w:t>smluv, dohod či jiných ujednání</w:t>
      </w:r>
      <w:r w:rsidRPr="00071422">
        <w:t xml:space="preserve"> uzavíraných na základě Dohody či v souvislosti s</w:t>
      </w:r>
      <w:r>
        <w:t> </w:t>
      </w:r>
      <w:r w:rsidRPr="00071422">
        <w:t>ní</w:t>
      </w:r>
      <w:r>
        <w:t>,</w:t>
      </w:r>
      <w:r w:rsidRPr="00E02D2D">
        <w:t xml:space="preserve"> </w:t>
      </w:r>
      <w:r>
        <w:t>včetně Realizačních smluv</w:t>
      </w:r>
      <w:r w:rsidRPr="00071422">
        <w:t>.</w:t>
      </w:r>
    </w:p>
    <w:p w14:paraId="2C73B862" w14:textId="463BB723" w:rsidR="00FB6114" w:rsidRPr="00071422" w:rsidRDefault="00FB6114" w:rsidP="00D85835">
      <w:pPr>
        <w:pStyle w:val="Nadpis3-BS"/>
      </w:pPr>
      <w:r>
        <w:t>Investor</w:t>
      </w:r>
      <w:r w:rsidRPr="00F15ECB">
        <w:t xml:space="preserve"> učinil </w:t>
      </w:r>
      <w:r w:rsidR="00CD59F6">
        <w:t xml:space="preserve">při svém nejlepším vědomí a svědomí </w:t>
      </w:r>
      <w:r w:rsidRPr="00F15ECB">
        <w:t>veškeré kroky a jednání a přijal veškerá opatření nezbytná k tomu, aby mohl platně uzavřít a plnit Dohodu, jakož i veškeré smlouvy, dohody či jiná ujednání uzavíraná na základě Dohody či v souvislosti s ní,</w:t>
      </w:r>
      <w:r>
        <w:t xml:space="preserve"> včetně Realizačních smluv. K</w:t>
      </w:r>
      <w:r w:rsidRPr="00F15ECB">
        <w:t xml:space="preserve"> uzavření a plnění Dohody, jakož i veškerých smluv, dohod či jiných ujednání uzavíraných na základě Dohody či v souvislosti s ní, </w:t>
      </w:r>
      <w:r>
        <w:t xml:space="preserve">včetně Realizačních smluv, </w:t>
      </w:r>
      <w:r w:rsidRPr="00F15ECB">
        <w:t xml:space="preserve">disponuje veškerými nezbytnými povoleními a souhlasy příslušných </w:t>
      </w:r>
      <w:r>
        <w:t xml:space="preserve">osob a orgánů, včetně veřejné moci.  </w:t>
      </w:r>
    </w:p>
    <w:p w14:paraId="2E4184F3" w14:textId="146581BE" w:rsidR="003535EB" w:rsidRDefault="00DF49FD" w:rsidP="003535EB">
      <w:pPr>
        <w:pStyle w:val="Nadpis3-BS"/>
      </w:pPr>
      <w:r w:rsidRPr="00071422">
        <w:t>Investor není v úpadku, hrozícím úpadku, v platební neschopnosti a není předlužen ve smyslu zákona č. 182/2006 Sb., o úpadku a způsobech jeho řešení (insolvenční zákon), ve znění pozdějších předpisů</w:t>
      </w:r>
      <w:r>
        <w:t>.</w:t>
      </w:r>
    </w:p>
    <w:p w14:paraId="21B05244" w14:textId="6F09446C" w:rsidR="00DF49FD" w:rsidRPr="001C3D69" w:rsidRDefault="00F04B61" w:rsidP="00D85835">
      <w:pPr>
        <w:pStyle w:val="Nadpis3-BS"/>
      </w:pPr>
      <w:r>
        <w:t>Investor</w:t>
      </w:r>
      <w:r w:rsidRPr="005C22B1">
        <w:t xml:space="preserve"> neuzavřel žádnou smlouvu či jiné právní jednání, na základě kterých by kterákoli třetí osoba byla oprávněna vykonávat jakákoli práva spojená s</w:t>
      </w:r>
      <w:r>
        <w:t>e</w:t>
      </w:r>
      <w:r w:rsidRPr="005C22B1">
        <w:t> </w:t>
      </w:r>
      <w:r>
        <w:t>Stávajícími a</w:t>
      </w:r>
      <w:r w:rsidRPr="005C22B1">
        <w:t xml:space="preserve">kciemi </w:t>
      </w:r>
      <w:r>
        <w:t>Investora</w:t>
      </w:r>
      <w:r w:rsidRPr="005C22B1">
        <w:t xml:space="preserve"> či uplatňovat jakákoli práva k</w:t>
      </w:r>
      <w:r>
        <w:t>e</w:t>
      </w:r>
      <w:r w:rsidRPr="005C22B1">
        <w:t> </w:t>
      </w:r>
      <w:r>
        <w:t>Stávajícím akciím Investora</w:t>
      </w:r>
      <w:r w:rsidRPr="005C22B1">
        <w:t xml:space="preserve">. </w:t>
      </w:r>
      <w:r>
        <w:t>Investor</w:t>
      </w:r>
      <w:r w:rsidRPr="005C22B1">
        <w:t xml:space="preserve"> je oprávněn vykonávat práva spojená s</w:t>
      </w:r>
      <w:r>
        <w:t>e</w:t>
      </w:r>
      <w:r w:rsidRPr="005C22B1">
        <w:t> </w:t>
      </w:r>
      <w:r>
        <w:t>Stávajícími a</w:t>
      </w:r>
      <w:r w:rsidRPr="005C22B1">
        <w:t xml:space="preserve">kciemi </w:t>
      </w:r>
      <w:r>
        <w:t>Investora</w:t>
      </w:r>
      <w:r w:rsidRPr="005C22B1">
        <w:t>, zejména práva hlasovací, zcela dle svého uvážení, přičemž není vázán jakýmikoli pokyny třetích osob</w:t>
      </w:r>
      <w:r>
        <w:t>.</w:t>
      </w:r>
    </w:p>
    <w:p w14:paraId="1CBB7523" w14:textId="77777777" w:rsidR="00DF28FA" w:rsidRPr="001C3D69" w:rsidRDefault="00DF28FA" w:rsidP="0081027E">
      <w:pPr>
        <w:pStyle w:val="Nadpis1-BS"/>
      </w:pPr>
      <w:bookmarkStart w:id="180" w:name="_Toc42097987"/>
      <w:bookmarkStart w:id="181" w:name="_Toc42098740"/>
      <w:bookmarkStart w:id="182" w:name="_Toc42098808"/>
      <w:bookmarkStart w:id="183" w:name="_Toc42099901"/>
      <w:bookmarkStart w:id="184" w:name="_Toc42097988"/>
      <w:bookmarkStart w:id="185" w:name="_Toc42098741"/>
      <w:bookmarkStart w:id="186" w:name="_Toc42098809"/>
      <w:bookmarkStart w:id="187" w:name="_Toc42099902"/>
      <w:bookmarkStart w:id="188" w:name="_Toc42097989"/>
      <w:bookmarkStart w:id="189" w:name="_Toc42098742"/>
      <w:bookmarkStart w:id="190" w:name="_Toc42098810"/>
      <w:bookmarkStart w:id="191" w:name="_Toc42099903"/>
      <w:bookmarkStart w:id="192" w:name="_Toc42097990"/>
      <w:bookmarkStart w:id="193" w:name="_Toc42098743"/>
      <w:bookmarkStart w:id="194" w:name="_Toc42098811"/>
      <w:bookmarkStart w:id="195" w:name="_Toc42099904"/>
      <w:bookmarkStart w:id="196" w:name="_Toc42097991"/>
      <w:bookmarkStart w:id="197" w:name="_Toc42098744"/>
      <w:bookmarkStart w:id="198" w:name="_Toc42098812"/>
      <w:bookmarkStart w:id="199" w:name="_Toc42099905"/>
      <w:bookmarkStart w:id="200" w:name="_Toc42097992"/>
      <w:bookmarkStart w:id="201" w:name="_Toc42098745"/>
      <w:bookmarkStart w:id="202" w:name="_Toc42098813"/>
      <w:bookmarkStart w:id="203" w:name="_Toc42099906"/>
      <w:bookmarkStart w:id="204" w:name="_Toc42097993"/>
      <w:bookmarkStart w:id="205" w:name="_Toc42098746"/>
      <w:bookmarkStart w:id="206" w:name="_Toc42098814"/>
      <w:bookmarkStart w:id="207" w:name="_Toc42099907"/>
      <w:bookmarkStart w:id="208" w:name="_Toc42097994"/>
      <w:bookmarkStart w:id="209" w:name="_Toc42098747"/>
      <w:bookmarkStart w:id="210" w:name="_Toc42098815"/>
      <w:bookmarkStart w:id="211" w:name="_Toc42099908"/>
      <w:bookmarkStart w:id="212" w:name="_Toc42097995"/>
      <w:bookmarkStart w:id="213" w:name="_Toc42098748"/>
      <w:bookmarkStart w:id="214" w:name="_Toc42098816"/>
      <w:bookmarkStart w:id="215" w:name="_Toc42099909"/>
      <w:bookmarkStart w:id="216" w:name="_Toc42097996"/>
      <w:bookmarkStart w:id="217" w:name="_Toc42098749"/>
      <w:bookmarkStart w:id="218" w:name="_Toc42098817"/>
      <w:bookmarkStart w:id="219" w:name="_Toc42099910"/>
      <w:bookmarkStart w:id="220" w:name="_Toc42097997"/>
      <w:bookmarkStart w:id="221" w:name="_Toc42098750"/>
      <w:bookmarkStart w:id="222" w:name="_Toc42098818"/>
      <w:bookmarkStart w:id="223" w:name="_Toc42099911"/>
      <w:bookmarkStart w:id="224" w:name="_Toc42097998"/>
      <w:bookmarkStart w:id="225" w:name="_Toc42098751"/>
      <w:bookmarkStart w:id="226" w:name="_Toc42098819"/>
      <w:bookmarkStart w:id="227" w:name="_Toc42099912"/>
      <w:bookmarkStart w:id="228" w:name="_Toc42098000"/>
      <w:bookmarkStart w:id="229" w:name="_Toc42098753"/>
      <w:bookmarkStart w:id="230" w:name="_Toc42098821"/>
      <w:bookmarkStart w:id="231" w:name="_Toc42099914"/>
      <w:bookmarkStart w:id="232" w:name="_Toc42098001"/>
      <w:bookmarkStart w:id="233" w:name="_Toc42098754"/>
      <w:bookmarkStart w:id="234" w:name="_Toc42098822"/>
      <w:bookmarkStart w:id="235" w:name="_Toc42099915"/>
      <w:bookmarkStart w:id="236" w:name="_Toc42098002"/>
      <w:bookmarkStart w:id="237" w:name="_Toc42098755"/>
      <w:bookmarkStart w:id="238" w:name="_Toc42098823"/>
      <w:bookmarkStart w:id="239" w:name="_Toc42099916"/>
      <w:bookmarkStart w:id="240" w:name="_Toc42098003"/>
      <w:bookmarkStart w:id="241" w:name="_Toc42098756"/>
      <w:bookmarkStart w:id="242" w:name="_Toc42098824"/>
      <w:bookmarkStart w:id="243" w:name="_Toc42099917"/>
      <w:bookmarkStart w:id="244" w:name="_Toc42098004"/>
      <w:bookmarkStart w:id="245" w:name="_Toc42098757"/>
      <w:bookmarkStart w:id="246" w:name="_Toc42098825"/>
      <w:bookmarkStart w:id="247" w:name="_Toc42099918"/>
      <w:bookmarkStart w:id="248" w:name="_Toc42098005"/>
      <w:bookmarkStart w:id="249" w:name="_Toc42098758"/>
      <w:bookmarkStart w:id="250" w:name="_Toc42098826"/>
      <w:bookmarkStart w:id="251" w:name="_Toc42099919"/>
      <w:bookmarkStart w:id="252" w:name="_Toc42098006"/>
      <w:bookmarkStart w:id="253" w:name="_Toc42098759"/>
      <w:bookmarkStart w:id="254" w:name="_Toc42098827"/>
      <w:bookmarkStart w:id="255" w:name="_Toc42099920"/>
      <w:bookmarkStart w:id="256" w:name="_Toc42098007"/>
      <w:bookmarkStart w:id="257" w:name="_Toc42098760"/>
      <w:bookmarkStart w:id="258" w:name="_Toc42098828"/>
      <w:bookmarkStart w:id="259" w:name="_Toc42099921"/>
      <w:bookmarkStart w:id="260" w:name="_Toc42098008"/>
      <w:bookmarkStart w:id="261" w:name="_Toc42098761"/>
      <w:bookmarkStart w:id="262" w:name="_Toc42098829"/>
      <w:bookmarkStart w:id="263" w:name="_Toc42099922"/>
      <w:bookmarkStart w:id="264" w:name="_Toc42098009"/>
      <w:bookmarkStart w:id="265" w:name="_Toc42098762"/>
      <w:bookmarkStart w:id="266" w:name="_Toc42098830"/>
      <w:bookmarkStart w:id="267" w:name="_Toc42099923"/>
      <w:bookmarkStart w:id="268" w:name="_Toc42098010"/>
      <w:bookmarkStart w:id="269" w:name="_Toc42098763"/>
      <w:bookmarkStart w:id="270" w:name="_Toc42098831"/>
      <w:bookmarkStart w:id="271" w:name="_Toc42099924"/>
      <w:bookmarkStart w:id="272" w:name="_Toc42099929"/>
      <w:bookmarkStart w:id="273" w:name="_Ref500008152"/>
      <w:bookmarkEnd w:id="116"/>
      <w:bookmarkEnd w:id="172"/>
      <w:bookmarkEnd w:id="173"/>
      <w:bookmarkEnd w:id="174"/>
      <w:bookmarkEnd w:id="175"/>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r w:rsidRPr="001C3D69">
        <w:t>Předkupní právo Smluvních stran k akciím Společnosti</w:t>
      </w:r>
    </w:p>
    <w:p w14:paraId="5E89858C" w14:textId="77777777" w:rsidR="00DF28FA" w:rsidRPr="001C3D69" w:rsidRDefault="00E67994" w:rsidP="0081027E">
      <w:pPr>
        <w:pStyle w:val="Nadpis2-BS"/>
      </w:pPr>
      <w:r w:rsidRPr="001C3D69">
        <w:t xml:space="preserve">Smluvní strany jsou si vědomy, že na základě </w:t>
      </w:r>
      <w:r w:rsidR="00AC28A1" w:rsidRPr="001C3D69">
        <w:t xml:space="preserve">stávajícího znění stanov Společnosti, tak i na základě </w:t>
      </w:r>
      <w:r w:rsidRPr="001C3D69">
        <w:t>Nového znění stanov Společnosti</w:t>
      </w:r>
      <w:r w:rsidR="00AC28A1" w:rsidRPr="001C3D69">
        <w:t xml:space="preserve"> mají a budou mít i nadále </w:t>
      </w:r>
      <w:r w:rsidRPr="001C3D69">
        <w:t>Smluvní strany</w:t>
      </w:r>
      <w:r w:rsidR="00AC28A1" w:rsidRPr="001C3D69">
        <w:t xml:space="preserve"> jako akcionáři Společnosti</w:t>
      </w:r>
      <w:r w:rsidRPr="001C3D69">
        <w:t xml:space="preserve"> předkupní právo k akciím Společnosti. </w:t>
      </w:r>
      <w:r w:rsidR="00F9113B" w:rsidRPr="001C3D69">
        <w:t>Bližší parametry a podmínky pro uplatnění tohoto</w:t>
      </w:r>
      <w:r w:rsidRPr="001C3D69">
        <w:t xml:space="preserve"> předkupního práva jsou upraveny v rámci </w:t>
      </w:r>
      <w:r w:rsidR="00F9113B" w:rsidRPr="001C3D69">
        <w:t xml:space="preserve">stávajícího znění stanov a </w:t>
      </w:r>
      <w:r w:rsidRPr="001C3D69">
        <w:t xml:space="preserve">Nového znění stanov Společnosti. </w:t>
      </w:r>
    </w:p>
    <w:p w14:paraId="5CD530C9" w14:textId="77777777" w:rsidR="00091F7B" w:rsidRPr="001C3D69" w:rsidRDefault="00091F7B" w:rsidP="00A3524A">
      <w:pPr>
        <w:pStyle w:val="Nadpis1-BS"/>
      </w:pPr>
      <w:bookmarkStart w:id="274" w:name="_Ref198643930"/>
      <w:r w:rsidRPr="001C3D69">
        <w:t>Právo Tag-Along</w:t>
      </w:r>
      <w:bookmarkEnd w:id="274"/>
    </w:p>
    <w:p w14:paraId="79BD828E" w14:textId="1941436A" w:rsidR="00091F7B" w:rsidRPr="001C3D69" w:rsidRDefault="00091F7B" w:rsidP="000415F3">
      <w:pPr>
        <w:pStyle w:val="Nadpis2-BS"/>
      </w:pPr>
      <w:bookmarkStart w:id="275" w:name="_Ref198642492"/>
      <w:r w:rsidRPr="001C3D69">
        <w:t xml:space="preserve">Zamýšlí-li </w:t>
      </w:r>
      <w:r w:rsidRPr="00ED23AC">
        <w:t>Investor</w:t>
      </w:r>
      <w:r w:rsidRPr="001C3D69">
        <w:t xml:space="preserve"> prodat Akcie Investora třetí osobě, která není akcionářem Společnosti (dále jen „</w:t>
      </w:r>
      <w:r w:rsidRPr="001C3D69">
        <w:rPr>
          <w:b/>
          <w:bCs/>
        </w:rPr>
        <w:t>Nabyvatel</w:t>
      </w:r>
      <w:r w:rsidRPr="001C3D69">
        <w:t xml:space="preserve">“), je SMP oprávněno požadovat, aby mu bylo umožněno prodat Akcie SMP Nabyvateli, a to za podmínek sjednaných v tomto čl. </w:t>
      </w:r>
      <w:r w:rsidR="00E70AE1" w:rsidRPr="001C3D69">
        <w:fldChar w:fldCharType="begin"/>
      </w:r>
      <w:r w:rsidRPr="001C3D69">
        <w:instrText xml:space="preserve"> REF _Ref198643930 \r \h </w:instrText>
      </w:r>
      <w:r w:rsidR="00E70AE1" w:rsidRPr="001C3D69">
        <w:fldChar w:fldCharType="separate"/>
      </w:r>
      <w:r w:rsidR="00C12301">
        <w:t>11</w:t>
      </w:r>
      <w:r w:rsidR="00E70AE1" w:rsidRPr="001C3D69">
        <w:fldChar w:fldCharType="end"/>
      </w:r>
      <w:r w:rsidRPr="001C3D69">
        <w:t xml:space="preserve"> Dohody (dále jen „</w:t>
      </w:r>
      <w:r w:rsidRPr="001C3D69">
        <w:rPr>
          <w:b/>
          <w:bCs/>
        </w:rPr>
        <w:t>Právo Tag-Along</w:t>
      </w:r>
      <w:r w:rsidRPr="001C3D69">
        <w:t>“).</w:t>
      </w:r>
      <w:bookmarkEnd w:id="275"/>
    </w:p>
    <w:p w14:paraId="7646853B" w14:textId="77777777" w:rsidR="00091F7B" w:rsidRPr="001C3D69" w:rsidRDefault="00091F7B" w:rsidP="000415F3">
      <w:pPr>
        <w:pStyle w:val="Nadpis2-BS"/>
      </w:pPr>
      <w:bookmarkStart w:id="276" w:name="_Ref199205764"/>
      <w:r w:rsidRPr="001C3D69">
        <w:t>V případě, kdy Investor zamýšlí prodat Akcie Investora</w:t>
      </w:r>
      <w:r w:rsidR="00DE301A" w:rsidRPr="001C3D69">
        <w:t xml:space="preserve"> Nabyvateli</w:t>
      </w:r>
      <w:r w:rsidRPr="001C3D69">
        <w:t>, je povinen doručit SMP nabídku, ve které:</w:t>
      </w:r>
      <w:bookmarkEnd w:id="276"/>
    </w:p>
    <w:p w14:paraId="0A722E2F" w14:textId="77777777" w:rsidR="00091F7B" w:rsidRPr="001C3D69" w:rsidRDefault="00091F7B" w:rsidP="00ED23AC">
      <w:pPr>
        <w:pStyle w:val="Nadpis3-BS"/>
      </w:pPr>
      <w:r w:rsidRPr="00ED23AC">
        <w:t>identifikuje</w:t>
      </w:r>
      <w:r w:rsidRPr="001C3D69">
        <w:t xml:space="preserve"> osobu Nabyvatele;</w:t>
      </w:r>
    </w:p>
    <w:p w14:paraId="59627D64" w14:textId="77777777" w:rsidR="00091F7B" w:rsidRPr="001C3D69" w:rsidRDefault="00091F7B" w:rsidP="00A42F0A">
      <w:pPr>
        <w:pStyle w:val="Nadpis3-BS"/>
      </w:pPr>
      <w:r w:rsidRPr="001C3D69">
        <w:t>označí počet Akcií Investora, které Investor zamýšlí prodat Nabyvateli, a jejich souhrnnou jmenovitou hodnotu;</w:t>
      </w:r>
    </w:p>
    <w:p w14:paraId="327147A3" w14:textId="77777777" w:rsidR="00091F7B" w:rsidRPr="001C3D69" w:rsidRDefault="00091F7B" w:rsidP="00A42F0A">
      <w:pPr>
        <w:pStyle w:val="Nadpis3-BS"/>
      </w:pPr>
      <w:bookmarkStart w:id="277" w:name="_Ref198799337"/>
      <w:r w:rsidRPr="001C3D69">
        <w:t>uvede celkovou cenu, za kterou mají být Akcie Investora prodány Nabyvateli, a dále průměrnou cenu připadající na 1,- Kč (slovy: jednu korunu českou) jmenovité hodnoty akcií Společnosti</w:t>
      </w:r>
      <w:r w:rsidR="00E87801" w:rsidRPr="001C3D69">
        <w:t xml:space="preserve">, která bude vypočtena </w:t>
      </w:r>
      <w:r w:rsidRPr="001C3D69">
        <w:t xml:space="preserve">jako podíl celkové ceny, za kterou mají být Akcie Investora prodány Nabyvateli, a souhrnné jmenovité hodnoty Akcií Investora, </w:t>
      </w:r>
      <w:r w:rsidRPr="001C3D69">
        <w:lastRenderedPageBreak/>
        <w:t>které jsou předmětem navrhovaného prodeje (dále jen „</w:t>
      </w:r>
      <w:r w:rsidRPr="001C3D69">
        <w:rPr>
          <w:b/>
          <w:bCs/>
        </w:rPr>
        <w:t xml:space="preserve">Průměrná </w:t>
      </w:r>
      <w:r w:rsidR="00E87801" w:rsidRPr="001C3D69">
        <w:rPr>
          <w:b/>
          <w:bCs/>
        </w:rPr>
        <w:t xml:space="preserve">kupní </w:t>
      </w:r>
      <w:r w:rsidRPr="001C3D69">
        <w:rPr>
          <w:b/>
          <w:bCs/>
        </w:rPr>
        <w:t>cena akcie Společnosti</w:t>
      </w:r>
      <w:r w:rsidRPr="001C3D69">
        <w:t>“). Průměrná cena akcie Společnosti vypočtená dle tohoto ustanovení bude následně zaokrouhlena na dvě (2) desetinná místa.</w:t>
      </w:r>
      <w:bookmarkEnd w:id="277"/>
    </w:p>
    <w:p w14:paraId="3ED5F7AE" w14:textId="77777777" w:rsidR="00091F7B" w:rsidRPr="001C3D69" w:rsidRDefault="00091F7B" w:rsidP="00927111">
      <w:pPr>
        <w:spacing w:before="120"/>
        <w:ind w:left="1418"/>
        <w:jc w:val="both"/>
        <w:rPr>
          <w:rFonts w:asciiTheme="minorHAnsi" w:hAnsiTheme="minorHAnsi" w:cstheme="minorHAnsi"/>
          <w:i/>
          <w:iCs/>
          <w:color w:val="000000" w:themeColor="text1"/>
        </w:rPr>
      </w:pPr>
      <w:r w:rsidRPr="001C3D69">
        <w:rPr>
          <w:rFonts w:asciiTheme="minorHAnsi" w:hAnsiTheme="minorHAnsi" w:cstheme="minorHAnsi"/>
          <w:i/>
          <w:iCs/>
          <w:color w:val="000000" w:themeColor="text1"/>
        </w:rPr>
        <w:t>Pro odstranění jakýchkoli pochybností Smluvní strany uvádějí příklad výpočtu Průměrné ceny akcie Společnosti dle tohoto ustanovení:</w:t>
      </w:r>
    </w:p>
    <w:p w14:paraId="318BA248" w14:textId="77777777" w:rsidR="00091F7B" w:rsidRPr="001C3D69" w:rsidRDefault="00091F7B" w:rsidP="00927111">
      <w:pPr>
        <w:spacing w:before="120"/>
        <w:ind w:left="1418"/>
        <w:jc w:val="both"/>
        <w:rPr>
          <w:rFonts w:asciiTheme="minorHAnsi" w:hAnsiTheme="minorHAnsi" w:cstheme="minorHAnsi"/>
          <w:i/>
          <w:iCs/>
          <w:color w:val="000000" w:themeColor="text1"/>
        </w:rPr>
      </w:pPr>
      <w:r w:rsidRPr="001C3D69">
        <w:rPr>
          <w:rFonts w:asciiTheme="minorHAnsi" w:hAnsiTheme="minorHAnsi" w:cstheme="minorHAnsi"/>
          <w:i/>
          <w:iCs/>
          <w:color w:val="000000" w:themeColor="text1"/>
        </w:rPr>
        <w:t>Celková cena, za kterou mají být Akcie Investora prodány Nabyvateli, činí 20.000.000,- Kč.</w:t>
      </w:r>
    </w:p>
    <w:p w14:paraId="54DD765A" w14:textId="77777777" w:rsidR="00091F7B" w:rsidRPr="001C3D69" w:rsidRDefault="00091F7B" w:rsidP="00927111">
      <w:pPr>
        <w:spacing w:before="120"/>
        <w:ind w:left="1418"/>
        <w:jc w:val="both"/>
        <w:rPr>
          <w:rFonts w:asciiTheme="minorHAnsi" w:hAnsiTheme="minorHAnsi" w:cstheme="minorHAnsi"/>
          <w:i/>
          <w:iCs/>
          <w:color w:val="000000" w:themeColor="text1"/>
        </w:rPr>
      </w:pPr>
      <w:r w:rsidRPr="001C3D69">
        <w:rPr>
          <w:rFonts w:asciiTheme="minorHAnsi" w:hAnsiTheme="minorHAnsi" w:cstheme="minorHAnsi"/>
          <w:i/>
          <w:iCs/>
          <w:color w:val="000000" w:themeColor="text1"/>
        </w:rPr>
        <w:t>Souhrnná jmenovitá hodnota Akcií Investora, které Investor zamýšlí prodat Nabyvateli, činí 7.000.000,- Kč.</w:t>
      </w:r>
    </w:p>
    <w:p w14:paraId="4F123E80" w14:textId="77777777" w:rsidR="00091F7B" w:rsidRPr="001C3D69" w:rsidRDefault="00091F7B" w:rsidP="00927111">
      <w:pPr>
        <w:spacing w:before="120"/>
        <w:ind w:left="1418"/>
        <w:jc w:val="both"/>
        <w:rPr>
          <w:rFonts w:asciiTheme="minorHAnsi" w:hAnsiTheme="minorHAnsi" w:cstheme="minorHAnsi"/>
          <w:i/>
          <w:iCs/>
          <w:color w:val="000000" w:themeColor="text1"/>
        </w:rPr>
      </w:pPr>
      <w:r w:rsidRPr="001C3D69">
        <w:rPr>
          <w:rFonts w:asciiTheme="minorHAnsi" w:hAnsiTheme="minorHAnsi" w:cstheme="minorHAnsi"/>
          <w:i/>
          <w:iCs/>
          <w:color w:val="000000" w:themeColor="text1"/>
        </w:rPr>
        <w:t>Průměrná cena akcie Společnosti bude vypočtena následovně:</w:t>
      </w:r>
    </w:p>
    <w:p w14:paraId="09F48C3F" w14:textId="77777777" w:rsidR="00091F7B" w:rsidRPr="001C3D69" w:rsidRDefault="009C015F" w:rsidP="00091F7B">
      <w:pPr>
        <w:spacing w:before="120"/>
        <w:ind w:left="1276"/>
        <w:jc w:val="both"/>
        <w:rPr>
          <w:rFonts w:asciiTheme="minorHAnsi" w:hAnsiTheme="minorHAnsi" w:cstheme="minorHAnsi"/>
          <w:i/>
          <w:iCs/>
          <w:color w:val="000000" w:themeColor="text1"/>
        </w:rPr>
      </w:pPr>
      <m:oMathPara>
        <m:oMath>
          <m:f>
            <m:fPr>
              <m:ctrlPr>
                <w:rPr>
                  <w:rFonts w:ascii="Cambria Math" w:hAnsi="Cambria Math" w:cstheme="minorHAnsi"/>
                  <w:i/>
                  <w:iCs/>
                  <w:color w:val="000000" w:themeColor="text1"/>
                </w:rPr>
              </m:ctrlPr>
            </m:fPr>
            <m:num>
              <m:r>
                <m:rPr>
                  <m:nor/>
                </m:rPr>
                <w:rPr>
                  <w:rFonts w:asciiTheme="minorHAnsi" w:hAnsiTheme="minorHAnsi" w:cstheme="minorHAnsi"/>
                  <w:i/>
                  <w:iCs/>
                  <w:color w:val="000000" w:themeColor="text1"/>
                </w:rPr>
                <m:t>20.000.000,- Kč</m:t>
              </m:r>
            </m:num>
            <m:den>
              <m:r>
                <m:rPr>
                  <m:nor/>
                </m:rPr>
                <w:rPr>
                  <w:rFonts w:asciiTheme="minorHAnsi" w:hAnsiTheme="minorHAnsi" w:cstheme="minorHAnsi"/>
                  <w:i/>
                  <w:iCs/>
                  <w:color w:val="000000" w:themeColor="text1"/>
                </w:rPr>
                <m:t>7.000.000,- Kč</m:t>
              </m:r>
            </m:den>
          </m:f>
          <m:r>
            <m:rPr>
              <m:nor/>
            </m:rPr>
            <w:rPr>
              <w:rFonts w:asciiTheme="minorHAnsi" w:hAnsiTheme="minorHAnsi" w:cstheme="minorHAnsi"/>
              <w:i/>
              <w:iCs/>
              <w:color w:val="000000" w:themeColor="text1"/>
            </w:rPr>
            <m:t xml:space="preserve"> =</m:t>
          </m:r>
          <m:r>
            <m:rPr>
              <m:nor/>
            </m:rPr>
            <w:rPr>
              <w:rFonts w:ascii="Cambria Math" w:hAnsiTheme="minorHAnsi" w:cstheme="minorHAnsi"/>
              <w:i/>
              <w:iCs/>
              <w:color w:val="000000" w:themeColor="text1"/>
            </w:rPr>
            <m:t xml:space="preserve"> </m:t>
          </m:r>
          <m:r>
            <m:rPr>
              <m:nor/>
            </m:rPr>
            <w:rPr>
              <w:rFonts w:asciiTheme="minorHAnsi" w:hAnsiTheme="minorHAnsi" w:cstheme="minorHAnsi"/>
              <w:i/>
              <w:iCs/>
              <w:color w:val="000000" w:themeColor="text1"/>
            </w:rPr>
            <m:t>2,857142857142857 Kč</m:t>
          </m:r>
        </m:oMath>
      </m:oMathPara>
    </w:p>
    <w:p w14:paraId="05B4F4E7" w14:textId="2BDED714" w:rsidR="00091F7B" w:rsidRPr="001C3D69" w:rsidRDefault="00091F7B" w:rsidP="00927111">
      <w:pPr>
        <w:spacing w:before="120"/>
        <w:ind w:left="1418"/>
        <w:jc w:val="both"/>
        <w:rPr>
          <w:rFonts w:asciiTheme="minorHAnsi" w:hAnsiTheme="minorHAnsi" w:cstheme="minorHAnsi"/>
          <w:color w:val="000000" w:themeColor="text1"/>
        </w:rPr>
      </w:pPr>
      <w:r w:rsidRPr="001C3D69">
        <w:rPr>
          <w:rFonts w:asciiTheme="minorHAnsi" w:hAnsiTheme="minorHAnsi" w:cstheme="minorHAnsi"/>
          <w:i/>
          <w:iCs/>
          <w:color w:val="000000" w:themeColor="text1"/>
        </w:rPr>
        <w:t xml:space="preserve">Průměrná </w:t>
      </w:r>
      <w:r w:rsidR="00ED23AC">
        <w:rPr>
          <w:rFonts w:asciiTheme="minorHAnsi" w:hAnsiTheme="minorHAnsi" w:cstheme="minorHAnsi"/>
          <w:i/>
          <w:iCs/>
          <w:color w:val="000000" w:themeColor="text1"/>
        </w:rPr>
        <w:t xml:space="preserve">kupní </w:t>
      </w:r>
      <w:r w:rsidRPr="001C3D69">
        <w:rPr>
          <w:rFonts w:asciiTheme="minorHAnsi" w:hAnsiTheme="minorHAnsi" w:cstheme="minorHAnsi"/>
          <w:i/>
          <w:iCs/>
          <w:color w:val="000000" w:themeColor="text1"/>
        </w:rPr>
        <w:t>cena akcie Společnosti v takovém případě činí 2,86 Kč (zaokrouhleno na dvě desetinná místa)</w:t>
      </w:r>
      <w:r w:rsidRPr="001C3D69">
        <w:rPr>
          <w:rFonts w:asciiTheme="minorHAnsi" w:hAnsiTheme="minorHAnsi" w:cstheme="minorHAnsi"/>
          <w:color w:val="000000" w:themeColor="text1"/>
        </w:rPr>
        <w:t>;</w:t>
      </w:r>
    </w:p>
    <w:p w14:paraId="0A23F53F" w14:textId="360EB6D4" w:rsidR="00091F7B" w:rsidRPr="001C3D69" w:rsidRDefault="00091F7B" w:rsidP="00A42F0A">
      <w:pPr>
        <w:pStyle w:val="Nadpis3-BS"/>
      </w:pPr>
      <w:r w:rsidRPr="001C3D69">
        <w:t xml:space="preserve">uvede další </w:t>
      </w:r>
      <w:r w:rsidR="0042274E">
        <w:t xml:space="preserve">podstatné </w:t>
      </w:r>
      <w:r w:rsidRPr="001C3D69">
        <w:t>navrhované podmínky převodní smlouvy s Nabyvatelem, případně další podmínky prodeje akcií Nabyvateli;</w:t>
      </w:r>
    </w:p>
    <w:p w14:paraId="208435A0" w14:textId="77777777" w:rsidR="00091F7B" w:rsidRPr="001C3D69" w:rsidRDefault="00091F7B" w:rsidP="00A42F0A">
      <w:pPr>
        <w:pStyle w:val="Nadpis3-BS"/>
      </w:pPr>
      <w:r w:rsidRPr="001C3D69">
        <w:t xml:space="preserve">vyzve SMP k tomu, aby se vyjádřilo, zda si přeje převést Akcie SMP na Nabyvatele, a to za stejnou cenu a stejných podmínek, jaké vyjednal Investor s Nabyvatelem; </w:t>
      </w:r>
    </w:p>
    <w:p w14:paraId="0B09F666" w14:textId="77777777" w:rsidR="00091F7B" w:rsidRPr="001C3D69" w:rsidRDefault="00091F7B" w:rsidP="00A42F0A">
      <w:pPr>
        <w:pStyle w:val="Nadpis3-BS"/>
      </w:pPr>
      <w:r w:rsidRPr="001C3D69">
        <w:t xml:space="preserve">uvede konec lhůty pro uplatnění Práva Tag-Along; </w:t>
      </w:r>
    </w:p>
    <w:p w14:paraId="183E4E2C" w14:textId="185D5663" w:rsidR="0093358C" w:rsidRPr="001C3D69" w:rsidRDefault="0093358C" w:rsidP="00A42F0A">
      <w:pPr>
        <w:pStyle w:val="Nadpis3-BS"/>
      </w:pPr>
      <w:r w:rsidRPr="001C3D69">
        <w:t xml:space="preserve">uvede navrhované znění </w:t>
      </w:r>
      <w:r w:rsidR="00F32749" w:rsidRPr="001C3D69">
        <w:t xml:space="preserve">kupní smlouvy mezi SMP a Nabyvatelem, které musí odpovídat požadavkům této Dohody (čl. </w:t>
      </w:r>
      <w:r w:rsidR="00E70AE1" w:rsidRPr="001C3D69">
        <w:fldChar w:fldCharType="begin"/>
      </w:r>
      <w:r w:rsidR="00F32749" w:rsidRPr="001C3D69">
        <w:instrText xml:space="preserve"> REF _Ref198712666 \r \h </w:instrText>
      </w:r>
      <w:r w:rsidR="00E70AE1" w:rsidRPr="001C3D69">
        <w:fldChar w:fldCharType="separate"/>
      </w:r>
      <w:r w:rsidR="00C12301">
        <w:t>11.7</w:t>
      </w:r>
      <w:r w:rsidR="00E70AE1" w:rsidRPr="001C3D69">
        <w:fldChar w:fldCharType="end"/>
      </w:r>
      <w:r w:rsidR="00F32749" w:rsidRPr="001C3D69">
        <w:t xml:space="preserve"> Dohody);</w:t>
      </w:r>
      <w:r w:rsidR="00DB1516" w:rsidRPr="001C3D69">
        <w:t xml:space="preserve"> a</w:t>
      </w:r>
    </w:p>
    <w:p w14:paraId="29499A6B" w14:textId="77777777" w:rsidR="00DB1516" w:rsidRPr="001C3D69" w:rsidRDefault="00DB1516" w:rsidP="00A42F0A">
      <w:pPr>
        <w:pStyle w:val="Nadpis3-BS"/>
      </w:pPr>
      <w:r w:rsidRPr="001C3D69">
        <w:t>bude obsaženo jako její příloha prohlášení Nabyvatele o závaznosti nabídky Nabyvatele;</w:t>
      </w:r>
    </w:p>
    <w:p w14:paraId="07B5C9B3" w14:textId="77777777" w:rsidR="00091F7B" w:rsidRPr="001C3D69" w:rsidRDefault="00091F7B" w:rsidP="004F13B3">
      <w:pPr>
        <w:pStyle w:val="Nadpis3-BS"/>
        <w:numPr>
          <w:ilvl w:val="0"/>
          <w:numId w:val="0"/>
        </w:numPr>
        <w:ind w:left="567"/>
        <w:rPr>
          <w:lang w:bidi="cs-CZ"/>
        </w:rPr>
      </w:pPr>
      <w:r w:rsidRPr="001C3D69">
        <w:t>(dále jen „</w:t>
      </w:r>
      <w:bookmarkStart w:id="278" w:name="_Hlk199015934"/>
      <w:r w:rsidRPr="001C3D69">
        <w:rPr>
          <w:b/>
          <w:bCs/>
          <w:lang w:bidi="cs-CZ"/>
        </w:rPr>
        <w:t>Nabídka k uplatnění Práva Tag-Along</w:t>
      </w:r>
      <w:bookmarkEnd w:id="278"/>
      <w:r w:rsidRPr="001C3D69">
        <w:rPr>
          <w:lang w:bidi="cs-CZ"/>
        </w:rPr>
        <w:t xml:space="preserve">“). </w:t>
      </w:r>
      <w:r w:rsidR="005F2B65" w:rsidRPr="001C3D69">
        <w:rPr>
          <w:lang w:bidi="cs-CZ"/>
        </w:rPr>
        <w:t>Nabídka k uplatnění Práva Tag-Along musí takto výslovně označena. Pro odstranění jakýchkoli pochybností Smluvní strany sjednávají, že není-li Nabídka k uplatnění Práva Tag-Along takto výslovně označena, nejedná se o Nabídku k uplatnění Práva Tag-Along a nemá účinky</w:t>
      </w:r>
      <w:r w:rsidR="00D3705B" w:rsidRPr="001C3D69">
        <w:rPr>
          <w:lang w:bidi="cs-CZ"/>
        </w:rPr>
        <w:t xml:space="preserve"> Nabídky k uplatnění Práva Tag-Along. Investor je oprávněn vyzývat SMP k jednání o možném prodeji </w:t>
      </w:r>
      <w:r w:rsidR="003C39EA">
        <w:rPr>
          <w:lang w:bidi="cs-CZ"/>
        </w:rPr>
        <w:t xml:space="preserve">akcií </w:t>
      </w:r>
      <w:r w:rsidR="00D3705B" w:rsidRPr="001C3D69">
        <w:rPr>
          <w:lang w:bidi="cs-CZ"/>
        </w:rPr>
        <w:t xml:space="preserve">Společnosti (bez ohledu na to, jakou formou) i mimo režim Práva Tag-Along. </w:t>
      </w:r>
    </w:p>
    <w:p w14:paraId="64078ECC" w14:textId="2A053E1F" w:rsidR="00091F7B" w:rsidRPr="001C3D69" w:rsidRDefault="00091F7B" w:rsidP="000415F3">
      <w:pPr>
        <w:pStyle w:val="Nadpis2-BS"/>
      </w:pPr>
      <w:bookmarkStart w:id="279" w:name="_Ref198643984"/>
      <w:r w:rsidRPr="001C3D69">
        <w:t xml:space="preserve">SMP </w:t>
      </w:r>
      <w:r w:rsidRPr="00AB57BA">
        <w:t>je</w:t>
      </w:r>
      <w:r w:rsidRPr="001C3D69">
        <w:t xml:space="preserve"> oprávněno</w:t>
      </w:r>
      <w:r w:rsidR="00D3705B" w:rsidRPr="001C3D69">
        <w:t>, nikoli však povinno,</w:t>
      </w:r>
      <w:r w:rsidRPr="001C3D69">
        <w:t xml:space="preserve"> Právo Tag-Along uplatnit do </w:t>
      </w:r>
      <w:r w:rsidR="008C2301">
        <w:t xml:space="preserve">tří </w:t>
      </w:r>
      <w:r w:rsidRPr="001C3D69">
        <w:t xml:space="preserve"> (</w:t>
      </w:r>
      <w:r w:rsidR="008C2301">
        <w:t>3</w:t>
      </w:r>
      <w:r w:rsidRPr="001C3D69">
        <w:t>) měsíc</w:t>
      </w:r>
      <w:r w:rsidR="008C2301">
        <w:t>ů</w:t>
      </w:r>
      <w:r w:rsidRPr="001C3D69">
        <w:t xml:space="preserve"> od doručení Nabídky k uplatnění Práva Tag-Along, a to doručením oznámení o uplatnění Práva Tag-Along Investorovi (dále jen „</w:t>
      </w:r>
      <w:r w:rsidRPr="001C3D69">
        <w:rPr>
          <w:b/>
          <w:bCs/>
        </w:rPr>
        <w:t>Uplatnění Práva Tag-Along</w:t>
      </w:r>
      <w:r w:rsidRPr="001C3D69">
        <w:t>“)</w:t>
      </w:r>
      <w:r w:rsidR="00BE579E">
        <w:t>; nejpozději s doručením Uplatnění Práva Tag-Along Investorovi je SMP povinno se vyjádřit, zda souhlasí s postoupením Dohody z Investora na Nabyvatele</w:t>
      </w:r>
      <w:r w:rsidRPr="001C3D69">
        <w:t>. K Uplatnění Práva Tag-Along doručenému po uplynutí této lhůty se nepřihlíží, přičemž současně platí, že SMP Právo na Tag-Along neuplatnilo. Uplatní-li SMP Právo Tag-Along ve stanovené lhůtě, je pro něj Uplatnění Práva Tag-Along závazné a může být ze strany SMP odvoláno pouze se souhlasem Investora.</w:t>
      </w:r>
      <w:bookmarkEnd w:id="279"/>
      <w:r w:rsidRPr="001C3D69">
        <w:t xml:space="preserve"> </w:t>
      </w:r>
    </w:p>
    <w:p w14:paraId="10FE1FD9" w14:textId="3F07228A" w:rsidR="00091F7B" w:rsidRPr="001C3D69" w:rsidRDefault="00091F7B" w:rsidP="000415F3">
      <w:pPr>
        <w:pStyle w:val="Nadpis2-BS"/>
      </w:pPr>
      <w:bookmarkStart w:id="280" w:name="_Ref199015884"/>
      <w:r w:rsidRPr="001C3D69">
        <w:t xml:space="preserve">Před uplynutím lhůty pro Uplatnění Práva Tag-Along dle čl. </w:t>
      </w:r>
      <w:r w:rsidR="00E70AE1" w:rsidRPr="001C3D69">
        <w:fldChar w:fldCharType="begin"/>
      </w:r>
      <w:r w:rsidRPr="001C3D69">
        <w:instrText xml:space="preserve"> REF _Ref198643984 \r \h </w:instrText>
      </w:r>
      <w:r w:rsidR="00E70AE1" w:rsidRPr="001C3D69">
        <w:fldChar w:fldCharType="separate"/>
      </w:r>
      <w:r w:rsidR="00C12301">
        <w:t>11.3</w:t>
      </w:r>
      <w:r w:rsidR="00E70AE1" w:rsidRPr="001C3D69">
        <w:fldChar w:fldCharType="end"/>
      </w:r>
      <w:r w:rsidRPr="001C3D69">
        <w:t xml:space="preserve"> Dohody je SMP </w:t>
      </w:r>
      <w:r w:rsidRPr="00AB57BA">
        <w:t>oprávněno</w:t>
      </w:r>
      <w:r w:rsidRPr="001C3D69">
        <w:t xml:space="preserve"> </w:t>
      </w:r>
      <w:r w:rsidR="00F32749" w:rsidRPr="001C3D69">
        <w:t xml:space="preserve">si </w:t>
      </w:r>
      <w:r w:rsidRPr="001C3D69">
        <w:t xml:space="preserve">vyžádat prodloužení lhůty pro </w:t>
      </w:r>
      <w:r w:rsidR="0074695F" w:rsidRPr="001C3D69">
        <w:t>Uplatnění Práva Tag-Along</w:t>
      </w:r>
      <w:r w:rsidRPr="001C3D69">
        <w:t>, a to maximálně o jeden (</w:t>
      </w:r>
      <w:r w:rsidR="008C2301">
        <w:t>2</w:t>
      </w:r>
      <w:r w:rsidRPr="001C3D69">
        <w:t>) měsíc</w:t>
      </w:r>
      <w:r w:rsidR="008C2301">
        <w:t>e</w:t>
      </w:r>
      <w:r w:rsidRPr="001C3D69">
        <w:t xml:space="preserve"> (např. </w:t>
      </w:r>
      <w:r w:rsidR="0074695F" w:rsidRPr="001C3D69">
        <w:t>za účelem</w:t>
      </w:r>
      <w:r w:rsidRPr="001C3D69">
        <w:t xml:space="preserve"> vypracování znaleckého posudku na ocenění akcií Společnosti</w:t>
      </w:r>
      <w:r w:rsidR="00622C69">
        <w:t>, k čemuž Investor zajistí potřebnou součinnost Společnosti</w:t>
      </w:r>
      <w:r w:rsidR="008C2301">
        <w:t xml:space="preserve"> a Společnost ji poskytne</w:t>
      </w:r>
      <w:r w:rsidRPr="001C3D69">
        <w:t>).</w:t>
      </w:r>
      <w:bookmarkEnd w:id="280"/>
    </w:p>
    <w:p w14:paraId="0018855A" w14:textId="1131A735" w:rsidR="000D2853" w:rsidRPr="001C3D69" w:rsidRDefault="00091F7B" w:rsidP="000415F3">
      <w:pPr>
        <w:pStyle w:val="Nadpis2-BS"/>
      </w:pPr>
      <w:bookmarkStart w:id="281" w:name="_Ref198713408"/>
      <w:r w:rsidRPr="001C3D69">
        <w:t xml:space="preserve">V případě, kdy SMP včas uplatní Právo Tag-Along v souladu s tímto článkem (čl. </w:t>
      </w:r>
      <w:r w:rsidR="00E70AE1" w:rsidRPr="001C3D69">
        <w:fldChar w:fldCharType="begin"/>
      </w:r>
      <w:r w:rsidRPr="001C3D69">
        <w:instrText xml:space="preserve"> REF _Ref198643930 \r \h </w:instrText>
      </w:r>
      <w:r w:rsidR="00E70AE1" w:rsidRPr="001C3D69">
        <w:fldChar w:fldCharType="separate"/>
      </w:r>
      <w:r w:rsidR="00C12301">
        <w:t>11</w:t>
      </w:r>
      <w:r w:rsidR="00E70AE1" w:rsidRPr="001C3D69">
        <w:fldChar w:fldCharType="end"/>
      </w:r>
      <w:r w:rsidRPr="001C3D69">
        <w:t xml:space="preserve">.) Dohody, </w:t>
      </w:r>
      <w:r w:rsidR="000D2853" w:rsidRPr="00AB57BA">
        <w:t>pak</w:t>
      </w:r>
      <w:r w:rsidR="000D2853" w:rsidRPr="001C3D69">
        <w:t xml:space="preserve"> Smluvní strany sjednávají, že:</w:t>
      </w:r>
    </w:p>
    <w:p w14:paraId="47C0860B" w14:textId="77777777" w:rsidR="00091F7B" w:rsidRPr="001C3D69" w:rsidRDefault="00091F7B" w:rsidP="00AB57BA">
      <w:pPr>
        <w:pStyle w:val="Nadpis3-BS"/>
      </w:pPr>
      <w:r w:rsidRPr="001C3D69">
        <w:t>SMP</w:t>
      </w:r>
      <w:r w:rsidR="000D2853" w:rsidRPr="001C3D69">
        <w:t xml:space="preserve"> se</w:t>
      </w:r>
      <w:r w:rsidRPr="001C3D69">
        <w:t xml:space="preserve"> vzdalo svého předkupního práva k Akciím Investora pro případ převodu Akcií Investora na Nabyvatele (tj. SMP se zavazuje předkupní právo k Akciím Investora pro </w:t>
      </w:r>
      <w:r w:rsidRPr="001C3D69">
        <w:lastRenderedPageBreak/>
        <w:t xml:space="preserve">tento případ neuplatnit), a </w:t>
      </w:r>
      <w:r w:rsidR="000D2853" w:rsidRPr="001C3D69">
        <w:t>obdobně</w:t>
      </w:r>
      <w:r w:rsidRPr="001C3D69">
        <w:t xml:space="preserve"> Investor </w:t>
      </w:r>
      <w:r w:rsidR="0074695F" w:rsidRPr="001C3D69">
        <w:t xml:space="preserve">se </w:t>
      </w:r>
      <w:r w:rsidRPr="001C3D69">
        <w:t>vzdal svého předkupního práva k Akciím SMP pro případ převodu Akcií SMP na Nabyvatele (tj. Investor se zavazuje předkupní právo k Akciím SMP pro tento případ neuplatnit), a to v obou těchto případech s účinností ke dni doručení oznámení o Uplatnění Práva Tag-Along Investorovi</w:t>
      </w:r>
      <w:bookmarkEnd w:id="281"/>
      <w:r w:rsidR="000D2853" w:rsidRPr="001C3D69">
        <w:t>;</w:t>
      </w:r>
    </w:p>
    <w:p w14:paraId="3FE31E40" w14:textId="77777777" w:rsidR="00027D56" w:rsidRPr="001C3D69" w:rsidRDefault="00027D56" w:rsidP="00A42F0A">
      <w:pPr>
        <w:pStyle w:val="Nadpis3-BS"/>
      </w:pPr>
      <w:bookmarkStart w:id="282" w:name="_Ref198647201"/>
      <w:r w:rsidRPr="001C3D69">
        <w:t>Smluvní stran</w:t>
      </w:r>
      <w:r w:rsidR="00EC5971" w:rsidRPr="001C3D69">
        <w:t>y</w:t>
      </w:r>
      <w:r w:rsidRPr="001C3D69">
        <w:t xml:space="preserve"> dále zavazují </w:t>
      </w:r>
      <w:r w:rsidR="00EC5971" w:rsidRPr="001C3D69">
        <w:t>učinit veškeré kroky a jednání potřebná pro převod Akcií Investora a Akcií SMP na Nabyvatele, včetně vyslovení souhlasu s převodem Akcií Investora na Nabyvatele a Akcií SMP na Nabyvatele na příslušné valné hromadě Společnosti</w:t>
      </w:r>
      <w:bookmarkEnd w:id="282"/>
      <w:r w:rsidR="000D2853" w:rsidRPr="001C3D69">
        <w:t>;</w:t>
      </w:r>
      <w:r w:rsidR="00F32749" w:rsidRPr="001C3D69">
        <w:t xml:space="preserve"> a</w:t>
      </w:r>
    </w:p>
    <w:p w14:paraId="070C64F4" w14:textId="43F122FA" w:rsidR="000D2853" w:rsidRPr="001C3D69" w:rsidRDefault="000D2853" w:rsidP="00A42F0A">
      <w:pPr>
        <w:pStyle w:val="Nadpis3-BS"/>
      </w:pPr>
      <w:r w:rsidRPr="001C3D69">
        <w:t xml:space="preserve">SMP </w:t>
      </w:r>
      <w:r w:rsidR="008C2301" w:rsidRPr="00CF6869">
        <w:t>může ale nemusí</w:t>
      </w:r>
      <w:r w:rsidR="008C2301">
        <w:t xml:space="preserve"> vyslovit</w:t>
      </w:r>
      <w:r w:rsidRPr="001C3D69">
        <w:t xml:space="preserve"> souhlas s postoupením této Dohody </w:t>
      </w:r>
      <w:r w:rsidR="00F32749" w:rsidRPr="001C3D69">
        <w:t xml:space="preserve">z Investora </w:t>
      </w:r>
      <w:r w:rsidR="0093358C" w:rsidRPr="001C3D69">
        <w:t>na Nabyvatele</w:t>
      </w:r>
      <w:r w:rsidR="00F32749" w:rsidRPr="001C3D69">
        <w:t xml:space="preserve"> (čl. </w:t>
      </w:r>
      <w:r w:rsidR="00E70AE1" w:rsidRPr="001C3D69">
        <w:fldChar w:fldCharType="begin"/>
      </w:r>
      <w:r w:rsidR="00F32749" w:rsidRPr="001C3D69">
        <w:instrText xml:space="preserve"> REF _Ref199020594 \r \h </w:instrText>
      </w:r>
      <w:r w:rsidR="00E70AE1" w:rsidRPr="001C3D69">
        <w:fldChar w:fldCharType="separate"/>
      </w:r>
      <w:r w:rsidR="00C12301">
        <w:t>15</w:t>
      </w:r>
      <w:r w:rsidR="00E70AE1" w:rsidRPr="001C3D69">
        <w:fldChar w:fldCharType="end"/>
      </w:r>
      <w:r w:rsidR="00F32749" w:rsidRPr="001C3D69">
        <w:t xml:space="preserve"> Dohody)</w:t>
      </w:r>
      <w:r w:rsidR="0093358C" w:rsidRPr="001C3D69">
        <w:t xml:space="preserve">. </w:t>
      </w:r>
    </w:p>
    <w:p w14:paraId="0189A71B" w14:textId="77777777" w:rsidR="00091F7B" w:rsidRPr="001C3D69" w:rsidRDefault="00091F7B" w:rsidP="000415F3">
      <w:pPr>
        <w:pStyle w:val="Nadpis2-BS"/>
      </w:pPr>
      <w:r w:rsidRPr="001C3D69">
        <w:t xml:space="preserve">V </w:t>
      </w:r>
      <w:r w:rsidRPr="00AB57BA">
        <w:t>případě</w:t>
      </w:r>
      <w:r w:rsidRPr="001C3D69">
        <w:t xml:space="preserve">, že SMP uplatní </w:t>
      </w:r>
      <w:r w:rsidR="0074695F" w:rsidRPr="001C3D69">
        <w:t xml:space="preserve">řádně a včas </w:t>
      </w:r>
      <w:r w:rsidRPr="001C3D69">
        <w:t>Právo Tag-Along, je Investor:</w:t>
      </w:r>
    </w:p>
    <w:p w14:paraId="18DC6EB5" w14:textId="77777777" w:rsidR="00091F7B" w:rsidRPr="001C3D69" w:rsidRDefault="00091F7B" w:rsidP="00A42F0A">
      <w:pPr>
        <w:pStyle w:val="Nadpis3-BS"/>
      </w:pPr>
      <w:bookmarkStart w:id="283" w:name="_Ref198712455"/>
      <w:r w:rsidRPr="001C3D69">
        <w:t xml:space="preserve">oprávněn uzavřít s Nabyvatelem příslušnou převodní smlouvu, na základě které převede Akcie Investora </w:t>
      </w:r>
      <w:r w:rsidR="0074695F" w:rsidRPr="001C3D69">
        <w:t xml:space="preserve">(popřípadě jejich část, pokud se převod vztahuje jen na některé z nich) </w:t>
      </w:r>
      <w:r w:rsidRPr="001C3D69">
        <w:t xml:space="preserve">na Nabyvatele s tím, že účinnost této převodní smlouvy bude odložena </w:t>
      </w:r>
      <w:r w:rsidR="0074695F" w:rsidRPr="001C3D69">
        <w:t xml:space="preserve">nejdříve </w:t>
      </w:r>
      <w:r w:rsidRPr="001C3D69">
        <w:t>k okamžiku, ke kterému dojde ke splnění následujících podmínek:</w:t>
      </w:r>
    </w:p>
    <w:p w14:paraId="5B8FDC90" w14:textId="77777777" w:rsidR="00091F7B" w:rsidRPr="001C3D69" w:rsidRDefault="00091F7B" w:rsidP="00A42F0A">
      <w:pPr>
        <w:pStyle w:val="Nadpis4-BS"/>
      </w:pPr>
      <w:bookmarkStart w:id="284" w:name="_Ref198804399"/>
      <w:r w:rsidRPr="001C3D69">
        <w:t>valná hromada Společnosti vysloví souhlas s převodem Akcií Investora</w:t>
      </w:r>
      <w:r w:rsidR="00622C69">
        <w:t xml:space="preserve"> a SMP</w:t>
      </w:r>
      <w:r w:rsidRPr="001C3D69">
        <w:t xml:space="preserve"> na Nabyvatele; a</w:t>
      </w:r>
      <w:bookmarkEnd w:id="283"/>
      <w:bookmarkEnd w:id="284"/>
    </w:p>
    <w:p w14:paraId="390D583E" w14:textId="02A6849C" w:rsidR="00091F7B" w:rsidRPr="001C3D69" w:rsidRDefault="00091F7B" w:rsidP="00A42F0A">
      <w:pPr>
        <w:pStyle w:val="Nadpis4-BS"/>
      </w:pPr>
      <w:bookmarkStart w:id="285" w:name="_Ref198804401"/>
      <w:bookmarkStart w:id="286" w:name="_Ref198715784"/>
      <w:r w:rsidRPr="001C3D69">
        <w:t xml:space="preserve">SMP </w:t>
      </w:r>
      <w:r w:rsidR="0074695F" w:rsidRPr="001C3D69">
        <w:t xml:space="preserve">uzavře </w:t>
      </w:r>
      <w:r w:rsidRPr="001C3D69">
        <w:t xml:space="preserve">v souladu s čl. </w:t>
      </w:r>
      <w:r w:rsidR="00E70AE1" w:rsidRPr="001C3D69">
        <w:fldChar w:fldCharType="begin"/>
      </w:r>
      <w:r w:rsidRPr="001C3D69">
        <w:instrText xml:space="preserve"> REF _Ref198797463 \r \h </w:instrText>
      </w:r>
      <w:r w:rsidR="00E70AE1" w:rsidRPr="001C3D69">
        <w:fldChar w:fldCharType="separate"/>
      </w:r>
      <w:r w:rsidR="00C12301">
        <w:t>11.8</w:t>
      </w:r>
      <w:r w:rsidR="00E70AE1" w:rsidRPr="001C3D69">
        <w:fldChar w:fldCharType="end"/>
      </w:r>
      <w:r w:rsidRPr="001C3D69">
        <w:t>. této Dohody příslušnou převodní smlouvu mezi SMP a Nabyvatelem; nebo</w:t>
      </w:r>
      <w:bookmarkEnd w:id="285"/>
    </w:p>
    <w:p w14:paraId="4FFF0F19" w14:textId="52B92715" w:rsidR="00091F7B" w:rsidRPr="001C3D69" w:rsidRDefault="00091F7B" w:rsidP="00A42F0A">
      <w:pPr>
        <w:pStyle w:val="Nadpis4-BS"/>
      </w:pPr>
      <w:bookmarkStart w:id="287" w:name="_Ref198804402"/>
      <w:r w:rsidRPr="001C3D69">
        <w:t xml:space="preserve">uplyne lhůta dle čl. </w:t>
      </w:r>
      <w:r w:rsidR="00E70AE1" w:rsidRPr="001C3D69">
        <w:fldChar w:fldCharType="begin"/>
      </w:r>
      <w:r w:rsidRPr="001C3D69">
        <w:instrText xml:space="preserve"> REF _Ref198797463 \r \h </w:instrText>
      </w:r>
      <w:r w:rsidR="00E70AE1" w:rsidRPr="001C3D69">
        <w:fldChar w:fldCharType="separate"/>
      </w:r>
      <w:r w:rsidR="00C12301">
        <w:t>11.8</w:t>
      </w:r>
      <w:r w:rsidR="00E70AE1" w:rsidRPr="001C3D69">
        <w:fldChar w:fldCharType="end"/>
      </w:r>
      <w:r w:rsidRPr="001C3D69">
        <w:t>. této Dohody pro schválení převodní smlouvy mezi SMP a Nabyvatelem v příslušných orgánech SMP a její uzavření</w:t>
      </w:r>
      <w:bookmarkEnd w:id="286"/>
      <w:r w:rsidRPr="001C3D69">
        <w:t>;</w:t>
      </w:r>
      <w:bookmarkEnd w:id="287"/>
    </w:p>
    <w:p w14:paraId="06F3245A" w14:textId="37EDC630" w:rsidR="00091F7B" w:rsidRPr="001C3D69" w:rsidRDefault="00091F7B" w:rsidP="004F13B3">
      <w:pPr>
        <w:pStyle w:val="Nadpis4-BS"/>
        <w:numPr>
          <w:ilvl w:val="0"/>
          <w:numId w:val="0"/>
        </w:numPr>
        <w:ind w:left="1276"/>
      </w:pPr>
      <w:r w:rsidRPr="001C3D69">
        <w:t xml:space="preserve">tj. převodní smlouva </w:t>
      </w:r>
      <w:r w:rsidR="0074695F" w:rsidRPr="001C3D69">
        <w:t xml:space="preserve">mezi Investorem a Nabyvatelem </w:t>
      </w:r>
      <w:r w:rsidRPr="001C3D69">
        <w:t xml:space="preserve">nabyde účinnosti </w:t>
      </w:r>
      <w:r w:rsidR="0074695F" w:rsidRPr="001C3D69">
        <w:t xml:space="preserve">nejdříve </w:t>
      </w:r>
      <w:r w:rsidRPr="001C3D69">
        <w:t xml:space="preserve">k okamžiku splnění podmínky dle čl. </w:t>
      </w:r>
      <w:r w:rsidR="00E70AE1" w:rsidRPr="001C3D69">
        <w:fldChar w:fldCharType="begin"/>
      </w:r>
      <w:r w:rsidRPr="001C3D69">
        <w:instrText xml:space="preserve"> REF _Ref198804399 \r \h </w:instrText>
      </w:r>
      <w:r w:rsidR="00E70AE1" w:rsidRPr="001C3D69">
        <w:fldChar w:fldCharType="separate"/>
      </w:r>
      <w:r w:rsidR="00C12301">
        <w:t>11.6.1.1</w:t>
      </w:r>
      <w:r w:rsidR="00E70AE1" w:rsidRPr="001C3D69">
        <w:fldChar w:fldCharType="end"/>
      </w:r>
      <w:r w:rsidRPr="001C3D69">
        <w:t>. této Dohody a alespoň jedné z </w:t>
      </w:r>
      <w:r w:rsidR="0074695F" w:rsidRPr="001C3D69">
        <w:t xml:space="preserve">(alternativních) </w:t>
      </w:r>
      <w:r w:rsidRPr="001C3D69">
        <w:t xml:space="preserve">podmínek dle čl. </w:t>
      </w:r>
      <w:r w:rsidR="00E70AE1" w:rsidRPr="001C3D69">
        <w:fldChar w:fldCharType="begin"/>
      </w:r>
      <w:r w:rsidRPr="001C3D69">
        <w:instrText xml:space="preserve"> REF _Ref198804401 \r \h </w:instrText>
      </w:r>
      <w:r w:rsidR="00E70AE1" w:rsidRPr="001C3D69">
        <w:fldChar w:fldCharType="separate"/>
      </w:r>
      <w:r w:rsidR="00C12301">
        <w:t>11.6.1.2</w:t>
      </w:r>
      <w:r w:rsidR="00E70AE1" w:rsidRPr="001C3D69">
        <w:fldChar w:fldCharType="end"/>
      </w:r>
      <w:r w:rsidRPr="001C3D69">
        <w:t xml:space="preserve">. a </w:t>
      </w:r>
      <w:r w:rsidR="00E70AE1" w:rsidRPr="001C3D69">
        <w:fldChar w:fldCharType="begin"/>
      </w:r>
      <w:r w:rsidRPr="001C3D69">
        <w:instrText xml:space="preserve"> REF _Ref198804402 \r \h </w:instrText>
      </w:r>
      <w:r w:rsidR="00E70AE1" w:rsidRPr="001C3D69">
        <w:fldChar w:fldCharType="separate"/>
      </w:r>
      <w:r w:rsidR="00C12301">
        <w:t>11.6.1.3</w:t>
      </w:r>
      <w:r w:rsidR="00E70AE1" w:rsidRPr="001C3D69">
        <w:fldChar w:fldCharType="end"/>
      </w:r>
      <w:r w:rsidRPr="001C3D69">
        <w:t>. této Dohody;</w:t>
      </w:r>
    </w:p>
    <w:p w14:paraId="38C6443F" w14:textId="77777777" w:rsidR="00091F7B" w:rsidRPr="001C3D69" w:rsidRDefault="00F32749" w:rsidP="000415F3">
      <w:pPr>
        <w:pStyle w:val="Nadpis2-BS"/>
      </w:pPr>
      <w:bookmarkStart w:id="288" w:name="_Ref198712666"/>
      <w:r w:rsidRPr="001C3D69">
        <w:t xml:space="preserve">Kupní </w:t>
      </w:r>
      <w:r w:rsidRPr="00AB57BA">
        <w:t>smlouva</w:t>
      </w:r>
      <w:r w:rsidRPr="001C3D69">
        <w:t xml:space="preserve"> mezi SMP a Nabyvatelem musí odpovídat následujícím podmínkám</w:t>
      </w:r>
      <w:r w:rsidR="00091F7B" w:rsidRPr="001C3D69">
        <w:t>:</w:t>
      </w:r>
      <w:bookmarkEnd w:id="288"/>
    </w:p>
    <w:p w14:paraId="2934FD87" w14:textId="176A66CA" w:rsidR="00091F7B" w:rsidRPr="001C3D69" w:rsidRDefault="00091F7B" w:rsidP="00A42F0A">
      <w:pPr>
        <w:pStyle w:val="Nadpis3-BS"/>
      </w:pPr>
      <w:r w:rsidRPr="001C3D69">
        <w:t xml:space="preserve">kupní cena Akcií SMP bude vypočtena jako součin souhrnné jmenovité hodnoty Akcií SMP a Průměrné ceny akcie Společnosti vypočtené postupem dle čl. </w:t>
      </w:r>
      <w:r w:rsidR="00E70AE1" w:rsidRPr="001C3D69">
        <w:fldChar w:fldCharType="begin"/>
      </w:r>
      <w:r w:rsidRPr="001C3D69">
        <w:instrText xml:space="preserve"> REF _Ref198799337 \r \h </w:instrText>
      </w:r>
      <w:r w:rsidR="00E70AE1" w:rsidRPr="001C3D69">
        <w:fldChar w:fldCharType="separate"/>
      </w:r>
      <w:r w:rsidR="00C12301">
        <w:t>11.2.3</w:t>
      </w:r>
      <w:r w:rsidR="00E70AE1" w:rsidRPr="001C3D69">
        <w:fldChar w:fldCharType="end"/>
      </w:r>
      <w:r w:rsidRPr="001C3D69">
        <w:t>. této Dohody;</w:t>
      </w:r>
    </w:p>
    <w:p w14:paraId="70EEF94F" w14:textId="533812E5" w:rsidR="000D2853" w:rsidRPr="001C3D69" w:rsidRDefault="000D2853" w:rsidP="00A42F0A">
      <w:pPr>
        <w:pStyle w:val="Nadpis3-BS"/>
      </w:pPr>
      <w:r w:rsidRPr="001C3D69">
        <w:t xml:space="preserve">předmětem kupní smlouvy bude převod </w:t>
      </w:r>
      <w:r w:rsidR="008C2301">
        <w:t xml:space="preserve">všech </w:t>
      </w:r>
      <w:r w:rsidRPr="001C3D69">
        <w:t>Akcií SMP na Nabyvatele</w:t>
      </w:r>
      <w:r w:rsidR="00DB1516" w:rsidRPr="001C3D69">
        <w:t>, nedohodnou-li se Nabyvatel a SMP na převodu jen některých Akcií SMP</w:t>
      </w:r>
      <w:r w:rsidRPr="001C3D69">
        <w:t>;</w:t>
      </w:r>
    </w:p>
    <w:p w14:paraId="1ADF40AA" w14:textId="2FFC5692" w:rsidR="00091F7B" w:rsidRPr="001C3D69" w:rsidRDefault="00091F7B" w:rsidP="00A42F0A">
      <w:pPr>
        <w:pStyle w:val="Nadpis3-BS"/>
      </w:pPr>
      <w:r w:rsidRPr="001C3D69">
        <w:t xml:space="preserve">v rámci převodní smlouvy SMP učiní příslušná prohlášení a záruky, na základě kterých zaručí Nabyvateli </w:t>
      </w:r>
      <w:r w:rsidR="008C2301">
        <w:t xml:space="preserve">výlučně </w:t>
      </w:r>
      <w:r w:rsidRPr="001C3D69">
        <w:t>právní bezvadnost převáděných Akcií SMP</w:t>
      </w:r>
      <w:r w:rsidR="008C2301">
        <w:t>, maximálně ve stejném rozsahu, jaká k právní bezvadnosti Akcií Investora učiní v prohlášeních a zárukách investor</w:t>
      </w:r>
      <w:r w:rsidRPr="001C3D69">
        <w:t>;</w:t>
      </w:r>
    </w:p>
    <w:p w14:paraId="01C08211" w14:textId="5650D9F4" w:rsidR="000D2853" w:rsidRPr="001C3D69" w:rsidRDefault="00091F7B" w:rsidP="00A42F0A">
      <w:pPr>
        <w:pStyle w:val="Nadpis3-BS"/>
      </w:pPr>
      <w:r w:rsidRPr="001C3D69">
        <w:t xml:space="preserve">ostatní podmínky převodní smlouvy se nebudou v podstatných ohledech odchylovat od </w:t>
      </w:r>
      <w:r w:rsidR="001C499B" w:rsidRPr="001C3D69">
        <w:t>standardních podmínek běžných u obdobného typu smluv,</w:t>
      </w:r>
      <w:r w:rsidR="00F32749" w:rsidRPr="001C3D69">
        <w:t xml:space="preserve"> </w:t>
      </w:r>
      <w:r w:rsidR="001C499B" w:rsidRPr="001C3D69">
        <w:t>nedohodnou-li se SMP a Nabyvatel jinak</w:t>
      </w:r>
      <w:bookmarkStart w:id="289" w:name="_Hlk24719429"/>
      <w:r w:rsidR="008C2301">
        <w:t>, platba za akcie bude předcházet předání rubopisovaných akcií</w:t>
      </w:r>
      <w:r w:rsidR="000D2853" w:rsidRPr="001C3D69">
        <w:t>;</w:t>
      </w:r>
    </w:p>
    <w:p w14:paraId="514A8484" w14:textId="77777777" w:rsidR="00091F7B" w:rsidRPr="001C3D69" w:rsidRDefault="000D2853" w:rsidP="004F13B3">
      <w:pPr>
        <w:pStyle w:val="Nadpis4-BS"/>
        <w:numPr>
          <w:ilvl w:val="0"/>
          <w:numId w:val="0"/>
        </w:numPr>
        <w:ind w:left="567"/>
      </w:pPr>
      <w:r w:rsidRPr="001C3D69">
        <w:t>(dále jen „</w:t>
      </w:r>
      <w:r w:rsidRPr="000165AD">
        <w:rPr>
          <w:b/>
          <w:bCs/>
        </w:rPr>
        <w:t>Kupní smlouva s Nabyvatelem</w:t>
      </w:r>
      <w:r w:rsidRPr="001C3D69">
        <w:t>“)</w:t>
      </w:r>
      <w:r w:rsidR="00091F7B" w:rsidRPr="001C3D69">
        <w:t>.</w:t>
      </w:r>
    </w:p>
    <w:p w14:paraId="32CA9A97" w14:textId="2EB85E38" w:rsidR="00091F7B" w:rsidRPr="001C3D69" w:rsidRDefault="00091F7B" w:rsidP="000415F3">
      <w:pPr>
        <w:pStyle w:val="Nadpis2-BS"/>
      </w:pPr>
      <w:bookmarkStart w:id="290" w:name="_Ref198797463"/>
      <w:r w:rsidRPr="001C3D69">
        <w:t xml:space="preserve">SMP je povinno uzavřít do </w:t>
      </w:r>
      <w:r w:rsidR="008C2301">
        <w:t>tří</w:t>
      </w:r>
      <w:r w:rsidR="00DB1516" w:rsidRPr="001C3D69">
        <w:t xml:space="preserve"> (</w:t>
      </w:r>
      <w:r w:rsidR="008C2301">
        <w:t>3</w:t>
      </w:r>
      <w:r w:rsidR="00DB1516" w:rsidRPr="001C3D69">
        <w:t>) měsíců</w:t>
      </w:r>
      <w:r w:rsidRPr="001C3D69">
        <w:t xml:space="preserve"> od Uplatnění Práva Tag-Along</w:t>
      </w:r>
      <w:r w:rsidR="00EC5971" w:rsidRPr="001C3D69">
        <w:t xml:space="preserve"> příslušnou kupní </w:t>
      </w:r>
      <w:r w:rsidR="00EC5971" w:rsidRPr="00AB57BA">
        <w:t>smlouvu</w:t>
      </w:r>
      <w:r w:rsidR="00EC5971" w:rsidRPr="001C3D69">
        <w:t xml:space="preserve"> s Nabyvatelem, a to za podmínek v čl. </w:t>
      </w:r>
      <w:r w:rsidR="00E70AE1" w:rsidRPr="001C3D69">
        <w:fldChar w:fldCharType="begin"/>
      </w:r>
      <w:r w:rsidR="00EC5971" w:rsidRPr="001C3D69">
        <w:instrText xml:space="preserve"> REF _Ref198712666 \r \h </w:instrText>
      </w:r>
      <w:r w:rsidR="00E70AE1" w:rsidRPr="001C3D69">
        <w:fldChar w:fldCharType="separate"/>
      </w:r>
      <w:r w:rsidR="00C12301">
        <w:t>11.7</w:t>
      </w:r>
      <w:r w:rsidR="00E70AE1" w:rsidRPr="001C3D69">
        <w:fldChar w:fldCharType="end"/>
      </w:r>
      <w:r w:rsidR="00EC5971" w:rsidRPr="001C3D69">
        <w:t xml:space="preserve"> této Dohody</w:t>
      </w:r>
      <w:r w:rsidRPr="001C3D69">
        <w:t>.</w:t>
      </w:r>
      <w:bookmarkEnd w:id="290"/>
      <w:r w:rsidRPr="001C3D69">
        <w:t xml:space="preserve"> </w:t>
      </w:r>
      <w:r w:rsidR="008C2301">
        <w:t>K tomu Investor poskytne potřebnou součinnost.</w:t>
      </w:r>
    </w:p>
    <w:p w14:paraId="21996D25" w14:textId="2B691B16" w:rsidR="00EC5971" w:rsidRPr="001C3D69" w:rsidRDefault="00091F7B" w:rsidP="000415F3">
      <w:pPr>
        <w:pStyle w:val="Nadpis2-BS"/>
      </w:pPr>
      <w:bookmarkStart w:id="291" w:name="_Ref199021991"/>
      <w:r w:rsidRPr="001C3D69">
        <w:t xml:space="preserve">Pokud </w:t>
      </w:r>
      <w:r w:rsidRPr="00AB57BA">
        <w:t>SMP</w:t>
      </w:r>
      <w:r w:rsidRPr="001C3D69">
        <w:t xml:space="preserve"> (i přes Uplatnění Práva Tag-Along) neschválí v příslušných orgánech SMP </w:t>
      </w:r>
      <w:r w:rsidR="00EC5971" w:rsidRPr="001C3D69">
        <w:t xml:space="preserve">uzavření Kupní smlouvy s Nabyvatelem </w:t>
      </w:r>
      <w:r w:rsidR="00027D56" w:rsidRPr="001C3D69">
        <w:t>a</w:t>
      </w:r>
      <w:r w:rsidRPr="001C3D69">
        <w:t xml:space="preserve"> neuzavře </w:t>
      </w:r>
      <w:r w:rsidR="00622C69">
        <w:t xml:space="preserve">z důvodů na straně SMP </w:t>
      </w:r>
      <w:r w:rsidR="00EC5971" w:rsidRPr="001C3D69">
        <w:t xml:space="preserve">Kupní </w:t>
      </w:r>
      <w:r w:rsidRPr="001C3D69">
        <w:t xml:space="preserve">smlouvu </w:t>
      </w:r>
      <w:r w:rsidRPr="001C3D69">
        <w:lastRenderedPageBreak/>
        <w:t xml:space="preserve">s Nabyvatelem </w:t>
      </w:r>
      <w:r w:rsidR="00EC5971" w:rsidRPr="001C3D69">
        <w:t xml:space="preserve">ani do </w:t>
      </w:r>
      <w:r w:rsidR="008C2301">
        <w:t xml:space="preserve">tří </w:t>
      </w:r>
      <w:r w:rsidR="00DB1516" w:rsidRPr="001C3D69">
        <w:t>(</w:t>
      </w:r>
      <w:r w:rsidR="008C2301">
        <w:t>3</w:t>
      </w:r>
      <w:r w:rsidR="00DB1516" w:rsidRPr="001C3D69">
        <w:t>) měsíců</w:t>
      </w:r>
      <w:r w:rsidR="00EC5971" w:rsidRPr="001C3D69">
        <w:t xml:space="preserve"> od Uplatnění Práva Tag-Along</w:t>
      </w:r>
      <w:r w:rsidRPr="001C3D69">
        <w:t xml:space="preserve">, je Investor oprávněn </w:t>
      </w:r>
      <w:r w:rsidR="00027D56" w:rsidRPr="001C3D69">
        <w:t xml:space="preserve">bez dalšího </w:t>
      </w:r>
      <w:r w:rsidRPr="001C3D69">
        <w:t>převést Akcie Investora na Nabyvatele</w:t>
      </w:r>
      <w:r w:rsidR="008C2301">
        <w:t>, čl. 11.5.1. Dohody</w:t>
      </w:r>
      <w:r w:rsidR="00DB1516" w:rsidRPr="001C3D69">
        <w:t xml:space="preserve"> </w:t>
      </w:r>
      <w:bookmarkEnd w:id="289"/>
      <w:r w:rsidR="000D2853" w:rsidRPr="001C3D69">
        <w:t>zůstáv</w:t>
      </w:r>
      <w:r w:rsidR="0093358C" w:rsidRPr="001C3D69">
        <w:t xml:space="preserve">á </w:t>
      </w:r>
      <w:r w:rsidR="000D2853" w:rsidRPr="001C3D69">
        <w:t>v takovém případě zachován a SMP nadále plně zavazuj</w:t>
      </w:r>
      <w:r w:rsidR="0093358C" w:rsidRPr="001C3D69">
        <w:t>e</w:t>
      </w:r>
      <w:r w:rsidR="000D2853" w:rsidRPr="001C3D69">
        <w:t>.</w:t>
      </w:r>
      <w:bookmarkEnd w:id="291"/>
      <w:r w:rsidR="000D2853" w:rsidRPr="001C3D69">
        <w:t xml:space="preserve"> </w:t>
      </w:r>
    </w:p>
    <w:p w14:paraId="15FCF990" w14:textId="6E11A339" w:rsidR="00091F7B" w:rsidRPr="001C3D69" w:rsidRDefault="00091F7B" w:rsidP="000415F3">
      <w:pPr>
        <w:pStyle w:val="Nadpis2-BS"/>
      </w:pPr>
      <w:r w:rsidRPr="00AB57BA">
        <w:t>Smluvní</w:t>
      </w:r>
      <w:r w:rsidRPr="001C3D69">
        <w:t xml:space="preserve"> strany s</w:t>
      </w:r>
      <w:r w:rsidR="005F2B65" w:rsidRPr="001C3D69">
        <w:t>i s</w:t>
      </w:r>
      <w:r w:rsidRPr="001C3D69">
        <w:t xml:space="preserve"> ohledem na čl. </w:t>
      </w:r>
      <w:r w:rsidR="00E70AE1" w:rsidRPr="001C3D69">
        <w:fldChar w:fldCharType="begin"/>
      </w:r>
      <w:r w:rsidRPr="001C3D69">
        <w:instrText xml:space="preserve"> REF _Ref41902253 \r \h </w:instrText>
      </w:r>
      <w:r w:rsidR="00E70AE1" w:rsidRPr="001C3D69">
        <w:fldChar w:fldCharType="separate"/>
      </w:r>
      <w:r w:rsidR="00C12301">
        <w:t>8.1.2</w:t>
      </w:r>
      <w:r w:rsidR="00E70AE1" w:rsidRPr="001C3D69">
        <w:fldChar w:fldCharType="end"/>
      </w:r>
      <w:r w:rsidRPr="001C3D69">
        <w:t xml:space="preserve">. této Dohody </w:t>
      </w:r>
      <w:r w:rsidR="005F2B65" w:rsidRPr="001C3D69">
        <w:t>potvrzují</w:t>
      </w:r>
      <w:r w:rsidRPr="001C3D69">
        <w:t xml:space="preserve">, že postup dle čl. </w:t>
      </w:r>
      <w:r w:rsidR="00E70AE1">
        <w:fldChar w:fldCharType="begin"/>
      </w:r>
      <w:r w:rsidR="00A80EB7">
        <w:instrText xml:space="preserve"> REF _Ref198643930 \r \h </w:instrText>
      </w:r>
      <w:r w:rsidR="00E70AE1">
        <w:fldChar w:fldCharType="separate"/>
      </w:r>
      <w:r w:rsidR="00C12301">
        <w:t>11</w:t>
      </w:r>
      <w:r w:rsidR="00E70AE1">
        <w:fldChar w:fldCharType="end"/>
      </w:r>
      <w:r w:rsidR="00A80EB7">
        <w:t xml:space="preserve"> </w:t>
      </w:r>
      <w:r w:rsidRPr="001C3D69">
        <w:t xml:space="preserve">této Dohody se neuplatní v případě, kdy Podíl v Investorovi bude převeden nebo </w:t>
      </w:r>
      <w:r w:rsidR="005F2B65" w:rsidRPr="001C3D69">
        <w:t xml:space="preserve">pokud Podíl v Investorovi </w:t>
      </w:r>
      <w:r w:rsidRPr="001C3D69">
        <w:t>přejde na pana Petra Dědka ml</w:t>
      </w:r>
      <w:r w:rsidR="007242EA">
        <w:t>.</w:t>
      </w:r>
    </w:p>
    <w:p w14:paraId="24FEC9FA" w14:textId="55D70DDE" w:rsidR="00091F7B" w:rsidRPr="00E42DFE" w:rsidRDefault="00091F7B" w:rsidP="000415F3">
      <w:pPr>
        <w:pStyle w:val="Nadpis2-BS"/>
      </w:pPr>
      <w:r w:rsidRPr="00AB57BA">
        <w:t>Uplatněním</w:t>
      </w:r>
      <w:r w:rsidRPr="00E42DFE">
        <w:t xml:space="preserve"> Práva Tag-Along a/nebo převodem vlastnického práva k Akciím SMP a</w:t>
      </w:r>
      <w:r w:rsidR="005F2B65" w:rsidRPr="00E42DFE">
        <w:t>/nebo</w:t>
      </w:r>
      <w:r w:rsidRPr="00E42DFE">
        <w:t xml:space="preserve"> Akciím Investora na Nabyvatele tato Dohoda nezanik</w:t>
      </w:r>
      <w:r w:rsidR="0080178C">
        <w:t>á,</w:t>
      </w:r>
      <w:r w:rsidR="00875B5B">
        <w:t xml:space="preserve"> </w:t>
      </w:r>
      <w:r w:rsidR="0062544B">
        <w:t>pokud SMP vyslovilo souhlas s postoupením Dohody dle č. 11.5.3. této Dohody</w:t>
      </w:r>
      <w:r w:rsidR="0080178C">
        <w:t xml:space="preserve">. Pokud SMP souhlas s postoupením Dohody nevyslovilo, tato Dohoda v souladu s čl. </w:t>
      </w:r>
      <w:r w:rsidR="0080178C">
        <w:fldChar w:fldCharType="begin"/>
      </w:r>
      <w:r w:rsidR="0080178C">
        <w:instrText xml:space="preserve"> REF _Ref200573121 \r \h </w:instrText>
      </w:r>
      <w:r w:rsidR="0080178C">
        <w:fldChar w:fldCharType="separate"/>
      </w:r>
      <w:r w:rsidR="00C12301">
        <w:t>15.3</w:t>
      </w:r>
      <w:r w:rsidR="0080178C">
        <w:fldChar w:fldCharType="end"/>
      </w:r>
      <w:r w:rsidR="0080178C">
        <w:t xml:space="preserve"> Dohody </w:t>
      </w:r>
      <w:r w:rsidR="001F3460">
        <w:t xml:space="preserve">a k okamžiku tam uvedeném </w:t>
      </w:r>
      <w:r w:rsidR="0080178C">
        <w:t>zaniká</w:t>
      </w:r>
      <w:r w:rsidR="0080178C" w:rsidRPr="0080178C">
        <w:t xml:space="preserve"> </w:t>
      </w:r>
      <w:r w:rsidR="0080178C">
        <w:t xml:space="preserve">(další trvání Realizačních smluv je řešeno v </w:t>
      </w:r>
      <w:r w:rsidR="0080178C" w:rsidRPr="00AC1A3E">
        <w:t xml:space="preserve">čl. </w:t>
      </w:r>
      <w:r w:rsidR="0080178C" w:rsidRPr="00AC1A3E">
        <w:fldChar w:fldCharType="begin"/>
      </w:r>
      <w:r w:rsidR="0080178C" w:rsidRPr="00AC1A3E">
        <w:instrText xml:space="preserve"> REF _Ref200559163 \r \h  \* MERGEFORMAT </w:instrText>
      </w:r>
      <w:r w:rsidR="0080178C" w:rsidRPr="00AC1A3E">
        <w:fldChar w:fldCharType="separate"/>
      </w:r>
      <w:r w:rsidR="00C12301">
        <w:t>21</w:t>
      </w:r>
      <w:r w:rsidR="0080178C" w:rsidRPr="00AC1A3E">
        <w:fldChar w:fldCharType="end"/>
      </w:r>
      <w:r w:rsidR="0080178C" w:rsidRPr="00AC1A3E">
        <w:t xml:space="preserve"> této Dohody</w:t>
      </w:r>
      <w:r w:rsidR="0080178C">
        <w:t>).</w:t>
      </w:r>
    </w:p>
    <w:p w14:paraId="5D974C4B" w14:textId="77777777" w:rsidR="007379F8" w:rsidRPr="001C3D69" w:rsidRDefault="007379F8" w:rsidP="000415F3">
      <w:pPr>
        <w:pStyle w:val="Nadpis1-BS"/>
      </w:pPr>
      <w:r w:rsidRPr="00AB57BA">
        <w:t>Trvání</w:t>
      </w:r>
      <w:r w:rsidRPr="001C3D69">
        <w:t xml:space="preserve"> Dohody</w:t>
      </w:r>
      <w:bookmarkEnd w:id="272"/>
    </w:p>
    <w:p w14:paraId="1056B63C" w14:textId="09C3FF2A" w:rsidR="007379F8" w:rsidRPr="001C3D69" w:rsidRDefault="007379F8" w:rsidP="000415F3">
      <w:pPr>
        <w:pStyle w:val="Nadpis2-BS"/>
      </w:pPr>
      <w:r w:rsidRPr="001C3D69">
        <w:t xml:space="preserve">Tato </w:t>
      </w:r>
      <w:r w:rsidRPr="00AB57BA">
        <w:t>Dohoda</w:t>
      </w:r>
      <w:r w:rsidRPr="001C3D69">
        <w:t xml:space="preserve"> se uzavírá na dobu určitou, a to po dobu trvání Období. </w:t>
      </w:r>
      <w:r w:rsidR="008E3CEA" w:rsidRPr="001C3D69">
        <w:t xml:space="preserve">Tím není jakkoli dotčen čl. </w:t>
      </w:r>
      <w:r w:rsidR="00E70AE1" w:rsidRPr="001C3D69">
        <w:fldChar w:fldCharType="begin"/>
      </w:r>
      <w:r w:rsidR="008E3CEA" w:rsidRPr="001C3D69">
        <w:instrText xml:space="preserve"> REF _Ref42042708 \r \h </w:instrText>
      </w:r>
      <w:r w:rsidR="00E70AE1" w:rsidRPr="001C3D69">
        <w:fldChar w:fldCharType="separate"/>
      </w:r>
      <w:r w:rsidR="00C12301">
        <w:t>13</w:t>
      </w:r>
      <w:r w:rsidR="00E70AE1" w:rsidRPr="001C3D69">
        <w:fldChar w:fldCharType="end"/>
      </w:r>
      <w:r w:rsidR="008E3CEA" w:rsidRPr="001C3D69">
        <w:t xml:space="preserve"> této Dohody a prodloužení Období při uplatnění Práva opce </w:t>
      </w:r>
      <w:r w:rsidR="008E3CEA" w:rsidRPr="001C3D69">
        <w:rPr>
          <w:i/>
          <w:iCs/>
        </w:rPr>
        <w:t>(jak je tento pojem definován v této Dohodě)</w:t>
      </w:r>
      <w:r w:rsidR="008E3CEA" w:rsidRPr="001C3D69">
        <w:t xml:space="preserve"> ze strany SMP v souladu s tímto ustanovením. </w:t>
      </w:r>
      <w:r w:rsidR="00F30927" w:rsidRPr="001C3D69">
        <w:t xml:space="preserve">Pro odstranění jakýchkoli pochybností se výslovně sjednává, že kdekoli se v této Dohodě hovoří o „Období“, má se tím na mysli i Období prodloužené v souladu s čl. </w:t>
      </w:r>
      <w:r w:rsidR="00E70AE1" w:rsidRPr="001C3D69">
        <w:fldChar w:fldCharType="begin"/>
      </w:r>
      <w:r w:rsidR="00F30927" w:rsidRPr="001C3D69">
        <w:instrText xml:space="preserve"> REF _Ref42042708 \r \h </w:instrText>
      </w:r>
      <w:r w:rsidR="00E70AE1" w:rsidRPr="001C3D69">
        <w:fldChar w:fldCharType="separate"/>
      </w:r>
      <w:r w:rsidR="00C12301">
        <w:t>13</w:t>
      </w:r>
      <w:r w:rsidR="00E70AE1" w:rsidRPr="001C3D69">
        <w:fldChar w:fldCharType="end"/>
      </w:r>
      <w:r w:rsidR="00F30927" w:rsidRPr="001C3D69">
        <w:t xml:space="preserve"> Dohody (při uplatnění Práva opce ze strany SMP).   </w:t>
      </w:r>
    </w:p>
    <w:p w14:paraId="6999DF3B" w14:textId="77777777" w:rsidR="007379F8" w:rsidRPr="001C3D69" w:rsidRDefault="007379F8" w:rsidP="000415F3">
      <w:pPr>
        <w:pStyle w:val="Nadpis1-BS"/>
      </w:pPr>
      <w:bookmarkStart w:id="292" w:name="_Ref42042708"/>
      <w:bookmarkStart w:id="293" w:name="_Toc42099930"/>
      <w:bookmarkStart w:id="294" w:name="_Hlk41988317"/>
      <w:bookmarkStart w:id="295" w:name="_Hlk42042758"/>
      <w:r w:rsidRPr="00AB57BA">
        <w:t>Opce</w:t>
      </w:r>
      <w:r w:rsidRPr="001C3D69">
        <w:t xml:space="preserve"> na prodloužení Dohody</w:t>
      </w:r>
      <w:bookmarkEnd w:id="292"/>
      <w:bookmarkEnd w:id="293"/>
    </w:p>
    <w:p w14:paraId="4F15C68E" w14:textId="77777777" w:rsidR="007379F8" w:rsidRPr="001C3D69" w:rsidRDefault="007379F8" w:rsidP="000415F3">
      <w:pPr>
        <w:pStyle w:val="Nadpis2-BS"/>
      </w:pPr>
      <w:bookmarkStart w:id="296" w:name="_Ref199205230"/>
      <w:r w:rsidRPr="00AB57BA">
        <w:t>Smluvní</w:t>
      </w:r>
      <w:r w:rsidRPr="001C3D69">
        <w:t xml:space="preserve"> strany si sjednávají právo </w:t>
      </w:r>
      <w:r w:rsidR="00894A49" w:rsidRPr="001C3D69">
        <w:t xml:space="preserve">SMP na uplatnění </w:t>
      </w:r>
      <w:r w:rsidRPr="001C3D69">
        <w:t>opce na prodloužení doby trvání této Dohody</w:t>
      </w:r>
      <w:r w:rsidR="00B60169" w:rsidRPr="001C3D69">
        <w:t xml:space="preserve">, tj. </w:t>
      </w:r>
      <w:r w:rsidRPr="001C3D69">
        <w:t>na prodloužení Období</w:t>
      </w:r>
      <w:r w:rsidR="00B60169" w:rsidRPr="001C3D69">
        <w:t xml:space="preserve"> </w:t>
      </w:r>
      <w:r w:rsidR="00B60169" w:rsidRPr="001C3D69">
        <w:rPr>
          <w:rFonts w:asciiTheme="minorHAnsi" w:hAnsiTheme="minorHAnsi"/>
          <w:bCs/>
        </w:rPr>
        <w:t>(dále jen „</w:t>
      </w:r>
      <w:r w:rsidR="00B60169" w:rsidRPr="001C3D69">
        <w:rPr>
          <w:rFonts w:asciiTheme="minorHAnsi" w:hAnsiTheme="minorHAnsi"/>
          <w:b/>
        </w:rPr>
        <w:t>Právo opce</w:t>
      </w:r>
      <w:r w:rsidR="00B60169" w:rsidRPr="001C3D69">
        <w:rPr>
          <w:rFonts w:asciiTheme="minorHAnsi" w:hAnsiTheme="minorHAnsi"/>
          <w:bCs/>
        </w:rPr>
        <w:t>“)</w:t>
      </w:r>
      <w:r w:rsidRPr="001C3D69">
        <w:t xml:space="preserve">, a to </w:t>
      </w:r>
      <w:r w:rsidR="009D01ED" w:rsidRPr="001C3D69">
        <w:t>v souladu s podmínkami sjednanými v této Dohodě.</w:t>
      </w:r>
      <w:bookmarkEnd w:id="296"/>
      <w:r w:rsidR="009D01ED" w:rsidRPr="001C3D69">
        <w:t xml:space="preserve"> </w:t>
      </w:r>
    </w:p>
    <w:p w14:paraId="116F138D" w14:textId="77777777" w:rsidR="00B60169" w:rsidRPr="001C3D69" w:rsidRDefault="007379F8" w:rsidP="000415F3">
      <w:pPr>
        <w:pStyle w:val="Nadpis2-BS"/>
      </w:pPr>
      <w:bookmarkStart w:id="297" w:name="_Ref199205252"/>
      <w:r w:rsidRPr="001C3D69">
        <w:t>Právo opce je oprávněn</w:t>
      </w:r>
      <w:r w:rsidR="00B60169" w:rsidRPr="001C3D69">
        <w:t>o</w:t>
      </w:r>
      <w:r w:rsidRPr="001C3D69">
        <w:t xml:space="preserve"> uplatnit </w:t>
      </w:r>
      <w:r w:rsidR="00894A49" w:rsidRPr="001C3D69">
        <w:t>výhradně SMP</w:t>
      </w:r>
      <w:r w:rsidRPr="001C3D69">
        <w:t xml:space="preserve">. </w:t>
      </w:r>
      <w:r w:rsidR="009D01ED" w:rsidRPr="001C3D69">
        <w:t xml:space="preserve">Uplatnění Práva opce je čistě na </w:t>
      </w:r>
      <w:r w:rsidR="009D01ED" w:rsidRPr="00AB57BA">
        <w:t>uvážení</w:t>
      </w:r>
      <w:r w:rsidR="009D01ED" w:rsidRPr="001C3D69">
        <w:t xml:space="preserve"> SMP. </w:t>
      </w:r>
      <w:r w:rsidRPr="001C3D69">
        <w:t xml:space="preserve">Právo opce </w:t>
      </w:r>
      <w:r w:rsidR="00B60169" w:rsidRPr="001C3D69">
        <w:t>uplatní SMP</w:t>
      </w:r>
      <w:r w:rsidRPr="001C3D69">
        <w:t xml:space="preserve"> doručením oznámení o uplatnění Práva opce </w:t>
      </w:r>
      <w:r w:rsidR="00B60169" w:rsidRPr="001C3D69">
        <w:t>Investorovi</w:t>
      </w:r>
      <w:r w:rsidRPr="001C3D69">
        <w:t xml:space="preserve"> (dále jen „</w:t>
      </w:r>
      <w:r w:rsidRPr="001C3D69">
        <w:rPr>
          <w:b/>
        </w:rPr>
        <w:t xml:space="preserve">Oznámení o uplatnění </w:t>
      </w:r>
      <w:r w:rsidR="00F30927" w:rsidRPr="001C3D69">
        <w:rPr>
          <w:b/>
        </w:rPr>
        <w:t xml:space="preserve">Práva </w:t>
      </w:r>
      <w:r w:rsidRPr="001C3D69">
        <w:rPr>
          <w:b/>
        </w:rPr>
        <w:t>opce</w:t>
      </w:r>
      <w:r w:rsidRPr="001C3D69">
        <w:t xml:space="preserve">“). </w:t>
      </w:r>
      <w:r w:rsidR="005C7F87" w:rsidRPr="001C3D69">
        <w:t>SMP je povinno informovat o uplatnění Práva opce (tedy o doručení Oznámení o uplatnění Práva opce Investorovi) rovněž RFP a Společnost.</w:t>
      </w:r>
      <w:bookmarkEnd w:id="297"/>
    </w:p>
    <w:p w14:paraId="6D4DB327" w14:textId="77777777" w:rsidR="007379F8" w:rsidRPr="001C3D69" w:rsidRDefault="00B60169" w:rsidP="000415F3">
      <w:pPr>
        <w:pStyle w:val="Nadpis2-BS"/>
      </w:pPr>
      <w:r w:rsidRPr="001C3D69">
        <w:t>SMP je povinno, v</w:t>
      </w:r>
      <w:r w:rsidR="00F30927" w:rsidRPr="001C3D69">
        <w:t> </w:t>
      </w:r>
      <w:r w:rsidRPr="001C3D69">
        <w:t>případě</w:t>
      </w:r>
      <w:r w:rsidR="00F30927" w:rsidRPr="001C3D69">
        <w:t xml:space="preserve">, že hodlá uplatnit </w:t>
      </w:r>
      <w:r w:rsidRPr="001C3D69">
        <w:t>Práv</w:t>
      </w:r>
      <w:r w:rsidR="00F30927" w:rsidRPr="001C3D69">
        <w:t>o</w:t>
      </w:r>
      <w:r w:rsidRPr="001C3D69">
        <w:t xml:space="preserve"> opce, doručit Oznámení o uplatnění </w:t>
      </w:r>
      <w:r w:rsidR="00F30927" w:rsidRPr="001C3D69">
        <w:t xml:space="preserve">Práva </w:t>
      </w:r>
      <w:r w:rsidRPr="00AB57BA">
        <w:t>opce</w:t>
      </w:r>
      <w:r w:rsidRPr="001C3D69">
        <w:t xml:space="preserve"> Investorovi nejpozději tři (3) roky </w:t>
      </w:r>
      <w:r w:rsidR="009D01ED" w:rsidRPr="001C3D69">
        <w:t>před</w:t>
      </w:r>
      <w:r w:rsidRPr="001C3D69">
        <w:t xml:space="preserve"> konce</w:t>
      </w:r>
      <w:r w:rsidR="009D01ED" w:rsidRPr="001C3D69">
        <w:t>m</w:t>
      </w:r>
      <w:r w:rsidRPr="001C3D69">
        <w:t xml:space="preserve"> Období</w:t>
      </w:r>
      <w:r w:rsidR="00DC2EF3" w:rsidRPr="001C3D69">
        <w:t xml:space="preserve">. </w:t>
      </w:r>
      <w:r w:rsidRPr="001C3D69">
        <w:t>K pozdějšímu doručení Oznámení o uplatnění práva opce se přihlíží pouze tehdy, pokud s tím Investor</w:t>
      </w:r>
      <w:r w:rsidR="009D01ED" w:rsidRPr="001C3D69">
        <w:t xml:space="preserve"> vysloví souhlas</w:t>
      </w:r>
      <w:r w:rsidRPr="001C3D69">
        <w:t>.</w:t>
      </w:r>
      <w:r w:rsidR="009D01ED" w:rsidRPr="001C3D69">
        <w:t xml:space="preserve"> </w:t>
      </w:r>
    </w:p>
    <w:p w14:paraId="58DEE271" w14:textId="77777777" w:rsidR="001A4ECB" w:rsidRPr="001C3D69" w:rsidRDefault="00DC2EF3" w:rsidP="000415F3">
      <w:pPr>
        <w:pStyle w:val="Nadpis2-BS"/>
      </w:pPr>
      <w:r w:rsidRPr="00AB57BA">
        <w:t>U</w:t>
      </w:r>
      <w:r w:rsidR="00B60169" w:rsidRPr="00AB57BA">
        <w:t>platnění</w:t>
      </w:r>
      <w:r w:rsidR="00B60169" w:rsidRPr="001C3D69">
        <w:t xml:space="preserve"> Práva opce</w:t>
      </w:r>
      <w:r w:rsidR="001A4ECB" w:rsidRPr="001C3D69">
        <w:t xml:space="preserve"> </w:t>
      </w:r>
      <w:r w:rsidRPr="001C3D69">
        <w:t xml:space="preserve">v souladu s podmínkami sjednanými v této Dohodě </w:t>
      </w:r>
      <w:r w:rsidR="001A4ECB" w:rsidRPr="001C3D69">
        <w:t>má následující následky:</w:t>
      </w:r>
    </w:p>
    <w:p w14:paraId="79A1EBE1" w14:textId="77777777" w:rsidR="00B60169" w:rsidRPr="001C3D69" w:rsidRDefault="009D01ED" w:rsidP="0062544B">
      <w:pPr>
        <w:pStyle w:val="Nadpis3-BS"/>
      </w:pPr>
      <w:r w:rsidRPr="001C3D69">
        <w:t>a</w:t>
      </w:r>
      <w:r w:rsidR="007A736E" w:rsidRPr="001C3D69">
        <w:t>utomaticky dochází k</w:t>
      </w:r>
      <w:r w:rsidR="00B60169" w:rsidRPr="001C3D69">
        <w:t xml:space="preserve"> prodloužení Období o dalších deset (10) let</w:t>
      </w:r>
      <w:r w:rsidR="00DC2EF3" w:rsidRPr="001C3D69">
        <w:t xml:space="preserve">; </w:t>
      </w:r>
      <w:r w:rsidR="00B60169" w:rsidRPr="001C3D69">
        <w:t>pokud se v této Dohodě stanoví cokoli o Období, má se v takovém případě na mysli i takto prodloužené Období</w:t>
      </w:r>
      <w:r w:rsidRPr="001C3D69">
        <w:t>;</w:t>
      </w:r>
    </w:p>
    <w:p w14:paraId="53E306FB" w14:textId="77777777" w:rsidR="005C7F87" w:rsidRPr="001C3D69" w:rsidRDefault="005C7F87" w:rsidP="0062544B">
      <w:pPr>
        <w:pStyle w:val="Nadpis3-BS"/>
      </w:pPr>
      <w:r w:rsidRPr="001C3D69">
        <w:t>Smluvní strany zajistí, aby došlo k dalšímu prodloužení trvání</w:t>
      </w:r>
      <w:r w:rsidR="009D01ED" w:rsidRPr="001C3D69">
        <w:t xml:space="preserve"> </w:t>
      </w:r>
      <w:r w:rsidR="00145978" w:rsidRPr="001C3D69">
        <w:t>Realizačních smluv</w:t>
      </w:r>
      <w:r w:rsidR="00DC2EF3" w:rsidRPr="001C3D69">
        <w:t>, a to</w:t>
      </w:r>
      <w:r w:rsidR="009D01ED" w:rsidRPr="001C3D69">
        <w:t xml:space="preserve"> o dalších deset (10) let</w:t>
      </w:r>
      <w:r w:rsidRPr="001C3D69">
        <w:t xml:space="preserve">; zatím účelem: </w:t>
      </w:r>
    </w:p>
    <w:p w14:paraId="478FA8EB" w14:textId="3FE4F9D9" w:rsidR="005C7F87" w:rsidRPr="001C3D69" w:rsidRDefault="005C7F87" w:rsidP="0062544B">
      <w:pPr>
        <w:pStyle w:val="Nadpis4-BS"/>
      </w:pPr>
      <w:r w:rsidRPr="001C3D69">
        <w:t>SMP uzavře se Společností příslušné dodatky k Realizačním smlouvám, jejichž je smluvní stranou, kterými bude prodlouženo jejich trvání o dalších deset (10) let (navazujících bezprostředně na konec předchozího Období), a to za stejných podmínek, za kterých byly tyto Realizační smlouvy plněny v rámci Období</w:t>
      </w:r>
      <w:r w:rsidR="0062544B">
        <w:t>.</w:t>
      </w:r>
    </w:p>
    <w:p w14:paraId="6D502220" w14:textId="10ACA3AC" w:rsidR="005C7F87" w:rsidRPr="001C3D69" w:rsidRDefault="00AC7AA3" w:rsidP="0062544B">
      <w:pPr>
        <w:pStyle w:val="Nadpis4-BS"/>
      </w:pPr>
      <w:r w:rsidRPr="00AC7AA3">
        <w:t>SMP zajistí uzavření Dodatků ke Stávajícím nájemním smlouvám ze strany RFP, na základě kterých dojde v případě uplatnění Práva opce ze strany SMP v</w:t>
      </w:r>
      <w:r w:rsidR="00190AB6">
        <w:t> </w:t>
      </w:r>
      <w:r w:rsidRPr="00AC7AA3">
        <w:t>souladu</w:t>
      </w:r>
      <w:r w:rsidR="00190AB6">
        <w:t xml:space="preserve"> </w:t>
      </w:r>
      <w:r w:rsidRPr="00AC7AA3">
        <w:t xml:space="preserve">s podmínkami sjednanými v této Dohodě k automatickému prodloužení trvání Stávajících nájemních smluv o dalších deset (10) let (navazujících bezprostředně na konec předchozího Období), </w:t>
      </w:r>
      <w:r w:rsidRPr="00AC7AA3">
        <w:lastRenderedPageBreak/>
        <w:t>a to za stejných podmínek, za kterých byly tyto Realizační smlouvy plněny v rámci Období (a to i opakovaně); a</w:t>
      </w:r>
    </w:p>
    <w:p w14:paraId="363A0EE6" w14:textId="49D86BE0" w:rsidR="005C7F87" w:rsidRPr="001C3D69" w:rsidRDefault="005C7F87" w:rsidP="0062544B">
      <w:pPr>
        <w:pStyle w:val="Nadpis4-BS"/>
      </w:pPr>
      <w:r w:rsidRPr="001C3D69">
        <w:t>Investor zajistí součinnost ze strany Společnosti nezbytnou k uzavření dodatků k Realizačním smlouvám</w:t>
      </w:r>
      <w:r w:rsidR="0062544B">
        <w:t xml:space="preserve"> a Společnost je uzavře</w:t>
      </w:r>
      <w:r w:rsidRPr="001C3D69">
        <w:t xml:space="preserve">. </w:t>
      </w:r>
    </w:p>
    <w:p w14:paraId="6C5A6F55" w14:textId="77777777" w:rsidR="00145978" w:rsidRPr="001C3D69" w:rsidRDefault="005C7F87" w:rsidP="004F13B3">
      <w:pPr>
        <w:pStyle w:val="Nadpis4-BS"/>
        <w:numPr>
          <w:ilvl w:val="0"/>
          <w:numId w:val="0"/>
        </w:numPr>
        <w:ind w:left="1276"/>
      </w:pPr>
      <w:r w:rsidRPr="001C3D69">
        <w:t>Smluvní strany (Společnost, RFP) taktéž mohou v rámci Realizačních smluv sjednat automatické prodloužení jejich trvání o deset (10) let v případě uplatnění Práva opce ze strany SMP; v takovém případě není zapotřebí uzavírat dodatek k příslušné Realizační smlouvě, u níž dochází k automatickému prodloužení jejího trvání</w:t>
      </w:r>
      <w:r w:rsidR="00145978" w:rsidRPr="001C3D69">
        <w:t>.</w:t>
      </w:r>
    </w:p>
    <w:p w14:paraId="646E11A7" w14:textId="77777777" w:rsidR="00B60169" w:rsidRPr="00AB57BA" w:rsidRDefault="00B60169" w:rsidP="000415F3">
      <w:pPr>
        <w:pStyle w:val="Nadpis2-BS"/>
      </w:pPr>
      <w:r w:rsidRPr="00AB57BA">
        <w:t>SMP může uplatnit Právo opce i opakovaně</w:t>
      </w:r>
      <w:r w:rsidR="009D01ED" w:rsidRPr="00AB57BA">
        <w:t>.</w:t>
      </w:r>
      <w:r w:rsidR="00F30927" w:rsidRPr="00AB57BA">
        <w:t xml:space="preserve"> Podmínky pro uplatnění Práva opce a následky v případě uplatnění Práva opce se použijí stejně.  </w:t>
      </w:r>
    </w:p>
    <w:p w14:paraId="6DA82495" w14:textId="64116223" w:rsidR="00BD6921" w:rsidRPr="001C3D69" w:rsidRDefault="00683AF0" w:rsidP="000415F3">
      <w:pPr>
        <w:pStyle w:val="Nadpis2-BS"/>
      </w:pPr>
      <w:r w:rsidRPr="00AB57BA">
        <w:t>V případě neuplatnění Práva opce ze strany SMP zaniká Akcionářská dohoda uplynutím Období (respektive Období prodlouženého v souladu s touto Dohodou). Jednotlivé Realizační smlouvy zanikají uplynutím doby, na kterou byly uzavřeny</w:t>
      </w:r>
      <w:r w:rsidR="005C7F87" w:rsidRPr="00AB57BA">
        <w:t xml:space="preserve"> (respektive doby, která byla prodloužena</w:t>
      </w:r>
      <w:r w:rsidR="005C7F87" w:rsidRPr="001C3D69">
        <w:t xml:space="preserve"> při uplatnění Práva opce)</w:t>
      </w:r>
      <w:r w:rsidRPr="001C3D69">
        <w:t xml:space="preserve">. Zánik této Dohody, ani Realizačních smluv, nemá žádný vliv na uplatnění Práva na odkup Akcií SMP </w:t>
      </w:r>
      <w:r w:rsidRPr="001C3D69">
        <w:rPr>
          <w:i/>
          <w:iCs/>
        </w:rPr>
        <w:t xml:space="preserve">(jak je tento pojem definován v čl. </w:t>
      </w:r>
      <w:r w:rsidR="00E70AE1" w:rsidRPr="001C3D69">
        <w:rPr>
          <w:i/>
          <w:iCs/>
        </w:rPr>
        <w:fldChar w:fldCharType="begin"/>
      </w:r>
      <w:r w:rsidRPr="001C3D69">
        <w:rPr>
          <w:i/>
          <w:iCs/>
        </w:rPr>
        <w:instrText xml:space="preserve"> REF _Ref198891759 \r \h </w:instrText>
      </w:r>
      <w:r w:rsidR="00E70AE1" w:rsidRPr="001C3D69">
        <w:rPr>
          <w:i/>
          <w:iCs/>
        </w:rPr>
      </w:r>
      <w:r w:rsidR="00E70AE1" w:rsidRPr="001C3D69">
        <w:rPr>
          <w:i/>
          <w:iCs/>
        </w:rPr>
        <w:fldChar w:fldCharType="separate"/>
      </w:r>
      <w:r w:rsidR="00C12301">
        <w:rPr>
          <w:i/>
          <w:iCs/>
        </w:rPr>
        <w:t>14.1</w:t>
      </w:r>
      <w:r w:rsidR="00E70AE1" w:rsidRPr="001C3D69">
        <w:rPr>
          <w:i/>
          <w:iCs/>
        </w:rPr>
        <w:fldChar w:fldCharType="end"/>
      </w:r>
      <w:r w:rsidRPr="001C3D69">
        <w:rPr>
          <w:i/>
          <w:iCs/>
        </w:rPr>
        <w:t>. této Dohody)</w:t>
      </w:r>
      <w:r w:rsidR="00BD6921" w:rsidRPr="001C3D69">
        <w:t xml:space="preserve"> v případě nevyužití Práva opce ze strany SMP</w:t>
      </w:r>
      <w:r w:rsidRPr="001C3D69">
        <w:t xml:space="preserve">. </w:t>
      </w:r>
    </w:p>
    <w:p w14:paraId="66905E10" w14:textId="77777777" w:rsidR="00683AF0" w:rsidRPr="001C3D69" w:rsidRDefault="00BD6921" w:rsidP="000415F3">
      <w:pPr>
        <w:pStyle w:val="Nadpis2-BS"/>
      </w:pPr>
      <w:r w:rsidRPr="001C3D69">
        <w:t xml:space="preserve">V případě neuplatnění Práva opce ze strany SMP vstoupí </w:t>
      </w:r>
      <w:r w:rsidR="00683AF0" w:rsidRPr="001C3D69">
        <w:t xml:space="preserve">Smluvní strany v dobré víře do </w:t>
      </w:r>
      <w:r w:rsidR="00683AF0" w:rsidRPr="00AB57BA">
        <w:t>vzájemných</w:t>
      </w:r>
      <w:r w:rsidR="00683AF0" w:rsidRPr="001C3D69">
        <w:t xml:space="preserve"> jednání za účelem projednání jejich další spolupráce v rámci Společnosti v době po uplynutí Období (bez ohledu na to, zda bylo uplatněno Právo na odkup Akcií SMP</w:t>
      </w:r>
      <w:r w:rsidRPr="001C3D69">
        <w:t xml:space="preserve"> ze strany Investora</w:t>
      </w:r>
      <w:r w:rsidR="00683AF0" w:rsidRPr="001C3D69">
        <w:t xml:space="preserve"> či nikoli).</w:t>
      </w:r>
    </w:p>
    <w:p w14:paraId="4B75886B" w14:textId="77777777" w:rsidR="00E965FE" w:rsidRPr="001C3D69" w:rsidRDefault="00E965FE" w:rsidP="000415F3">
      <w:pPr>
        <w:pStyle w:val="Nadpis1-BS"/>
      </w:pPr>
      <w:bookmarkStart w:id="298" w:name="_Toc42099931"/>
      <w:bookmarkStart w:id="299" w:name="_Toc42098017"/>
      <w:bookmarkStart w:id="300" w:name="_Toc42098770"/>
      <w:bookmarkStart w:id="301" w:name="_Toc42098838"/>
      <w:bookmarkStart w:id="302" w:name="_Toc42099932"/>
      <w:bookmarkStart w:id="303" w:name="_Ref198891537"/>
      <w:bookmarkStart w:id="304" w:name="_Toc42099934"/>
      <w:bookmarkEnd w:id="294"/>
      <w:bookmarkEnd w:id="295"/>
      <w:bookmarkEnd w:id="298"/>
      <w:bookmarkEnd w:id="299"/>
      <w:bookmarkEnd w:id="300"/>
      <w:bookmarkEnd w:id="301"/>
      <w:bookmarkEnd w:id="302"/>
      <w:r w:rsidRPr="001C3D69">
        <w:t xml:space="preserve">Právo na odkup Akcií </w:t>
      </w:r>
      <w:r w:rsidRPr="004F13B3">
        <w:t>SMP</w:t>
      </w:r>
      <w:r w:rsidRPr="001C3D69">
        <w:t xml:space="preserve"> v případě nevyužití Práva opce</w:t>
      </w:r>
      <w:bookmarkEnd w:id="303"/>
    </w:p>
    <w:p w14:paraId="76FF4D54" w14:textId="77777777" w:rsidR="00E965FE" w:rsidRPr="001C3D69" w:rsidRDefault="00E965FE" w:rsidP="000415F3">
      <w:pPr>
        <w:pStyle w:val="Nadpis2-BS"/>
      </w:pPr>
      <w:bookmarkStart w:id="305" w:name="_Ref198891759"/>
      <w:r w:rsidRPr="001C3D69">
        <w:t>Pokud SMP neuplatní Právo opce nejpozději tři (3) roky před koncem Období, vzniká Investorovi právo požadovat po SMP prodej všech Akcií SMP</w:t>
      </w:r>
      <w:r w:rsidR="00BD6921" w:rsidRPr="001C3D69">
        <w:t xml:space="preserve"> Investorovi</w:t>
      </w:r>
      <w:r w:rsidRPr="001C3D69">
        <w:t xml:space="preserve">, přičemž SMP vzniká povinnost </w:t>
      </w:r>
      <w:r w:rsidRPr="00AB57BA">
        <w:t>Investorovi</w:t>
      </w:r>
      <w:r w:rsidRPr="001C3D69">
        <w:t xml:space="preserve"> všechny Akcie SMP prodat (dále jen „</w:t>
      </w:r>
      <w:r w:rsidRPr="001C3D69">
        <w:rPr>
          <w:b/>
        </w:rPr>
        <w:t>Právo na odkup Akcií SMP</w:t>
      </w:r>
      <w:r w:rsidRPr="001C3D69">
        <w:t>“), a to za následujících podmínek:</w:t>
      </w:r>
      <w:bookmarkEnd w:id="305"/>
    </w:p>
    <w:p w14:paraId="3B469543" w14:textId="5F4DE6CE" w:rsidR="00E965FE" w:rsidRPr="001C3D69" w:rsidRDefault="00E965FE" w:rsidP="0062544B">
      <w:pPr>
        <w:pStyle w:val="Nadpis3-BS"/>
      </w:pPr>
      <w:r w:rsidRPr="001C3D69">
        <w:t xml:space="preserve">Právo na odkup Akcií SMP uplatňuje Investor prostřednictvím oznámení o uplatnění Práva na odkup Akcií SMP doručeného SMP, ve kterém musí být uvedeny předpoklady pro uplatnění tohoto práva, výzva k prodeji Akcií SMP a návrh na ustanovení znalce dle čl. </w:t>
      </w:r>
      <w:r w:rsidR="00E70AE1" w:rsidRPr="001C3D69">
        <w:fldChar w:fldCharType="begin"/>
      </w:r>
      <w:r w:rsidRPr="001C3D69">
        <w:instrText xml:space="preserve"> REF _Ref198538041 \r \h </w:instrText>
      </w:r>
      <w:r w:rsidR="00E70AE1" w:rsidRPr="001C3D69">
        <w:fldChar w:fldCharType="separate"/>
      </w:r>
      <w:r w:rsidR="00C12301">
        <w:t>14.1.2</w:t>
      </w:r>
      <w:r w:rsidR="00E70AE1" w:rsidRPr="001C3D69">
        <w:fldChar w:fldCharType="end"/>
      </w:r>
      <w:r w:rsidRPr="001C3D69">
        <w:t xml:space="preserve"> této Dohody;</w:t>
      </w:r>
    </w:p>
    <w:p w14:paraId="1DD90E06" w14:textId="3BD1EE17" w:rsidR="00E965FE" w:rsidRPr="001C3D69" w:rsidRDefault="00E965FE" w:rsidP="0062544B">
      <w:pPr>
        <w:pStyle w:val="Nadpis3-BS"/>
      </w:pPr>
      <w:bookmarkStart w:id="306" w:name="_Ref198538041"/>
      <w:r w:rsidRPr="001C3D69">
        <w:t xml:space="preserve">cena Akcií SMP bude určena jako cena obvyklá a bude stanovena znaleckým posudkem znalce v oboru oceňování obchodních korporací (nebo příslušnou společností specializující se na oceňování obchodních korporací), kterého je oprávněno vybrat SMP ze tří (3) znalců, které SMP navrhne Investor, přičemž </w:t>
      </w:r>
      <w:r w:rsidR="007B79B9">
        <w:t xml:space="preserve">tři </w:t>
      </w:r>
      <w:r w:rsidRPr="001C3D69">
        <w:t xml:space="preserve"> z těchto navržených znalců bude některá ze společností Deloitte, PricewaterhouseCoopers, KPMG, nebo Ernst &amp; Young (vždy příslušná společnost z dané skupiny specializující se v České republice na oceňování obchodních korporací); pokud znalce SMP nevybere ani do </w:t>
      </w:r>
      <w:r w:rsidR="00220B91">
        <w:t>tří</w:t>
      </w:r>
      <w:r w:rsidRPr="001C3D69">
        <w:t xml:space="preserve"> (</w:t>
      </w:r>
      <w:r w:rsidR="00220B91">
        <w:t>3</w:t>
      </w:r>
      <w:r w:rsidRPr="001C3D69">
        <w:t>) měsíc</w:t>
      </w:r>
      <w:r w:rsidR="00220B91">
        <w:t>ů</w:t>
      </w:r>
      <w:r w:rsidRPr="001C3D69">
        <w:t xml:space="preserve"> od doručení návrhu znalců ze strany Investora, je oprávněn znalce s definitivní platností vybrat Investor. Náklady na vypracování znaleckého posudku hradí </w:t>
      </w:r>
      <w:r w:rsidR="00E90990">
        <w:t>SMP</w:t>
      </w:r>
      <w:r w:rsidR="0087556F">
        <w:t xml:space="preserve"> a Investor každý jednou polovinou</w:t>
      </w:r>
      <w:r w:rsidR="00E90990">
        <w:t>.</w:t>
      </w:r>
      <w:r w:rsidRPr="001C3D69">
        <w:t xml:space="preserve"> Smluvní strany se dohodly, že pro účely vypracování znaleckého posudku a stanovení ceny </w:t>
      </w:r>
      <w:r w:rsidR="00BD6921" w:rsidRPr="001C3D69">
        <w:t xml:space="preserve">Akcií SMP </w:t>
      </w:r>
      <w:r w:rsidRPr="001C3D69">
        <w:t xml:space="preserve">se považují kritéria dle čl. </w:t>
      </w:r>
      <w:r w:rsidR="00E70AE1" w:rsidRPr="001C3D69">
        <w:fldChar w:fldCharType="begin"/>
      </w:r>
      <w:r w:rsidR="00BD6921" w:rsidRPr="001C3D69">
        <w:instrText xml:space="preserve"> REF _Ref199078228 \r \h </w:instrText>
      </w:r>
      <w:r w:rsidR="00E70AE1" w:rsidRPr="001C3D69">
        <w:fldChar w:fldCharType="separate"/>
      </w:r>
      <w:r w:rsidR="00C12301">
        <w:t>6.5.3</w:t>
      </w:r>
      <w:r w:rsidR="00E70AE1" w:rsidRPr="001C3D69">
        <w:fldChar w:fldCharType="end"/>
      </w:r>
      <w:r w:rsidR="00BD6921" w:rsidRPr="001C3D69">
        <w:t xml:space="preserve"> a </w:t>
      </w:r>
      <w:r w:rsidR="00E70AE1" w:rsidRPr="001C3D69">
        <w:fldChar w:fldCharType="begin"/>
      </w:r>
      <w:r w:rsidR="00BD6921" w:rsidRPr="001C3D69">
        <w:instrText xml:space="preserve"> REF _Ref197955708 \r \h </w:instrText>
      </w:r>
      <w:r w:rsidR="00E70AE1" w:rsidRPr="001C3D69">
        <w:fldChar w:fldCharType="separate"/>
      </w:r>
      <w:r w:rsidR="00C12301">
        <w:t>6.5.4</w:t>
      </w:r>
      <w:r w:rsidR="00E70AE1" w:rsidRPr="001C3D69">
        <w:fldChar w:fldCharType="end"/>
      </w:r>
      <w:r w:rsidR="00BD6921" w:rsidRPr="001C3D69">
        <w:t xml:space="preserve"> Dohody </w:t>
      </w:r>
      <w:r w:rsidRPr="001C3D69">
        <w:t>za splněná (i kdyby tomu tak nebylo)</w:t>
      </w:r>
      <w:r w:rsidR="00BD6921" w:rsidRPr="001C3D69">
        <w:t xml:space="preserve">, tzn. </w:t>
      </w:r>
      <w:r w:rsidR="008E65C0" w:rsidRPr="001C3D69">
        <w:t>ž</w:t>
      </w:r>
      <w:r w:rsidR="00BD6921" w:rsidRPr="001C3D69">
        <w:t>e znalec bude vycházet v rámci posudku z toho, že Společnost má kladný vlastní kapitál</w:t>
      </w:r>
      <w:r w:rsidR="005207C5">
        <w:t xml:space="preserve"> a zároveň</w:t>
      </w:r>
      <w:r w:rsidR="00BD6921" w:rsidRPr="001C3D69">
        <w:t xml:space="preserve"> případná kumulovaná ztráta Společnosti </w:t>
      </w:r>
      <w:r w:rsidR="00B65305">
        <w:t>snížená o disponibilní zdroje Společnosti</w:t>
      </w:r>
      <w:r w:rsidR="00B65305" w:rsidRPr="001C3D69">
        <w:t xml:space="preserve"> </w:t>
      </w:r>
      <w:r w:rsidR="00BD6921" w:rsidRPr="001C3D69">
        <w:t>není větší než polovina základního kapitálu Společnosti</w:t>
      </w:r>
      <w:r w:rsidR="006017EE" w:rsidRPr="001C3D69">
        <w:t>. Cena Akcií bude znalcem stanovena ke dni uplatnění Práva na odkup Akcií SMP</w:t>
      </w:r>
      <w:r w:rsidR="00220B91">
        <w:t>, Společnost poskytne k vypracování posudku potřebnou součinnost</w:t>
      </w:r>
      <w:r w:rsidRPr="001C3D69">
        <w:t>;</w:t>
      </w:r>
      <w:bookmarkEnd w:id="306"/>
    </w:p>
    <w:p w14:paraId="2AFBB820" w14:textId="68A0A8E5" w:rsidR="00E965FE" w:rsidRPr="001C3D69" w:rsidRDefault="00E965FE" w:rsidP="0062544B">
      <w:pPr>
        <w:pStyle w:val="Nadpis3-BS"/>
      </w:pPr>
      <w:r w:rsidRPr="001C3D69">
        <w:lastRenderedPageBreak/>
        <w:t xml:space="preserve">jsou-li splněny veškeré podmínky požadované k uplatnění Práva na odkup Akcií SMP dle tohoto ustanovení, jsou Smluvní strany povinny do </w:t>
      </w:r>
      <w:r w:rsidR="00220B91">
        <w:t>tří</w:t>
      </w:r>
      <w:r w:rsidRPr="001C3D69">
        <w:t xml:space="preserve"> (</w:t>
      </w:r>
      <w:r w:rsidR="00220B91">
        <w:t>3</w:t>
      </w:r>
      <w:r w:rsidRPr="001C3D69">
        <w:t xml:space="preserve">) měsíců od doručení znaleckého posudku znalce ustanoveného dle čl. </w:t>
      </w:r>
      <w:r w:rsidR="00E70AE1" w:rsidRPr="001C3D69">
        <w:fldChar w:fldCharType="begin"/>
      </w:r>
      <w:r w:rsidRPr="001C3D69">
        <w:instrText xml:space="preserve"> REF _Ref198538041 \r \h </w:instrText>
      </w:r>
      <w:r w:rsidR="00E70AE1" w:rsidRPr="001C3D69">
        <w:fldChar w:fldCharType="separate"/>
      </w:r>
      <w:r w:rsidR="00C12301">
        <w:t>14.1.2</w:t>
      </w:r>
      <w:r w:rsidR="00E70AE1" w:rsidRPr="001C3D69">
        <w:fldChar w:fldCharType="end"/>
      </w:r>
      <w:r w:rsidRPr="001C3D69">
        <w:t xml:space="preserve"> této Dohody Smluvním stranám uzavřít kupní smlouvu, jejímž předmětem bude převod vlastnického práva k Akciím SMP z SMP na Investora, a to za kupní cenu ve výši stanovené znaleckým posudkem;</w:t>
      </w:r>
    </w:p>
    <w:p w14:paraId="15D36318" w14:textId="1B618AA9" w:rsidR="00E965FE" w:rsidRPr="001C3D69" w:rsidRDefault="00E965FE" w:rsidP="0062544B">
      <w:pPr>
        <w:pStyle w:val="Nadpis3-BS"/>
      </w:pPr>
      <w:r w:rsidRPr="001C3D69">
        <w:t xml:space="preserve">kupní smlouva bude uzavřena ve znění obvyklém u tohoto typu transakcí, přičemž bude obsahovat tuto úpravu: (i) výši kupní ceny dle čl. </w:t>
      </w:r>
      <w:r w:rsidR="00E70AE1" w:rsidRPr="001C3D69">
        <w:fldChar w:fldCharType="begin"/>
      </w:r>
      <w:r w:rsidRPr="001C3D69">
        <w:instrText xml:space="preserve"> REF _Ref198538041 \r \h </w:instrText>
      </w:r>
      <w:r w:rsidR="00E70AE1" w:rsidRPr="001C3D69">
        <w:fldChar w:fldCharType="separate"/>
      </w:r>
      <w:r w:rsidR="00C12301">
        <w:t>14.1.2</w:t>
      </w:r>
      <w:r w:rsidR="00E70AE1" w:rsidRPr="001C3D69">
        <w:fldChar w:fldCharType="end"/>
      </w:r>
      <w:r w:rsidRPr="001C3D69">
        <w:t xml:space="preserve"> této Dohody, (ii) garanci SMP, že Akcie SMP jsou a budou prosty jakýchkoli práv třetích osob</w:t>
      </w:r>
      <w:r w:rsidR="00BD6921" w:rsidRPr="001C3D69">
        <w:t xml:space="preserve"> či jiných právních zatížení</w:t>
      </w:r>
      <w:r w:rsidRPr="001C3D69">
        <w:t>, ledaže se jedná o práva či právní zatížení zřízená či vyplývající z této Dohody a/nebo aktuálního znění stanov Společnosti</w:t>
      </w:r>
      <w:r w:rsidR="00220B91">
        <w:t>, kupní cena bude zaplacena na účet SMP před předáním rubopisovaných Akcií SMP</w:t>
      </w:r>
      <w:r w:rsidRPr="001C3D69">
        <w:t>;</w:t>
      </w:r>
    </w:p>
    <w:p w14:paraId="698D3D6C" w14:textId="0A366FC4" w:rsidR="00E965FE" w:rsidRPr="001C3D69" w:rsidRDefault="00E965FE" w:rsidP="0062544B">
      <w:pPr>
        <w:pStyle w:val="Nadpis3-BS"/>
      </w:pPr>
      <w:r w:rsidRPr="001C3D69">
        <w:t>v případě uplatnění Práva na odkup Akcií SMP ze strany Investora j</w:t>
      </w:r>
      <w:r w:rsidR="00265B90">
        <w:t>sou</w:t>
      </w:r>
      <w:r w:rsidRPr="001C3D69">
        <w:t xml:space="preserve"> SMP</w:t>
      </w:r>
      <w:r w:rsidR="00220B91">
        <w:t xml:space="preserve"> i Investor</w:t>
      </w:r>
      <w:r w:rsidRPr="001C3D69">
        <w:t xml:space="preserve"> povinn</w:t>
      </w:r>
      <w:r w:rsidR="00265B90">
        <w:t>i</w:t>
      </w:r>
      <w:r w:rsidRPr="001C3D69">
        <w:t xml:space="preserve"> hlasovat na valné hromadě</w:t>
      </w:r>
      <w:r w:rsidR="00BD6921" w:rsidRPr="001C3D69">
        <w:t xml:space="preserve"> Společnosti</w:t>
      </w:r>
      <w:r w:rsidRPr="001C3D69">
        <w:t>, která rozhoduje o schválení převodu Akcií SMP na Investora, pro vyslovení souhlasu s tímto převodem; a</w:t>
      </w:r>
    </w:p>
    <w:p w14:paraId="6A7A50CB" w14:textId="60DCC796" w:rsidR="00E965FE" w:rsidRPr="001C3D69" w:rsidRDefault="00E965FE" w:rsidP="0062544B">
      <w:pPr>
        <w:pStyle w:val="Nadpis3-BS"/>
      </w:pPr>
      <w:r w:rsidRPr="001C3D69">
        <w:t xml:space="preserve">Právo na odkup Akcií SMP lze uplatnit </w:t>
      </w:r>
      <w:r w:rsidR="00220B91">
        <w:t xml:space="preserve">jen </w:t>
      </w:r>
      <w:r w:rsidRPr="001C3D69">
        <w:t>ke všem Akciím SMP</w:t>
      </w:r>
      <w:r w:rsidR="00220B91">
        <w:t xml:space="preserve">. </w:t>
      </w:r>
      <w:r w:rsidRPr="001C3D69">
        <w:t xml:space="preserve"> </w:t>
      </w:r>
    </w:p>
    <w:p w14:paraId="717A5F8C" w14:textId="15B5C08C" w:rsidR="00E965FE" w:rsidRDefault="00E965FE" w:rsidP="000415F3">
      <w:pPr>
        <w:pStyle w:val="Nadpis2-BS"/>
      </w:pPr>
      <w:r w:rsidRPr="001C3D69">
        <w:t xml:space="preserve">Právo na odkup Akcií SMP je Investor oprávněn uplatnit u SMP (jsou-li splněny podmínky stanovené v tomto čl. </w:t>
      </w:r>
      <w:r w:rsidR="00E70AE1">
        <w:fldChar w:fldCharType="begin"/>
      </w:r>
      <w:r w:rsidR="00481ACE">
        <w:instrText xml:space="preserve"> REF _Ref198891537 \r \h </w:instrText>
      </w:r>
      <w:r w:rsidR="00E70AE1">
        <w:fldChar w:fldCharType="separate"/>
      </w:r>
      <w:r w:rsidR="00C12301">
        <w:t>14</w:t>
      </w:r>
      <w:r w:rsidR="00E70AE1">
        <w:fldChar w:fldCharType="end"/>
      </w:r>
      <w:r w:rsidR="00481ACE">
        <w:t>.</w:t>
      </w:r>
      <w:r w:rsidRPr="001C3D69">
        <w:t xml:space="preserve"> Dohody) nejdříve marným uplynutím lhůty pro uplatnění Práva opce ze strany SMP a nejpozději do konce </w:t>
      </w:r>
      <w:r w:rsidR="00BD6921" w:rsidRPr="001C3D69">
        <w:t xml:space="preserve">příslušného </w:t>
      </w:r>
      <w:r w:rsidRPr="001C3D69">
        <w:t>Období.</w:t>
      </w:r>
      <w:r w:rsidR="005207C5">
        <w:t xml:space="preserve"> K dříve nebo později uplatněnému </w:t>
      </w:r>
      <w:r w:rsidR="005207C5" w:rsidRPr="005207C5">
        <w:t>Práv</w:t>
      </w:r>
      <w:r w:rsidR="005207C5">
        <w:t>u</w:t>
      </w:r>
      <w:r w:rsidR="005207C5" w:rsidRPr="005207C5">
        <w:t xml:space="preserve"> na odkup Akcií SMP</w:t>
      </w:r>
      <w:r w:rsidR="005207C5">
        <w:t xml:space="preserve"> se nepřihlíží s výjimkou situace, že takové uplatnění </w:t>
      </w:r>
      <w:r w:rsidR="005207C5" w:rsidRPr="005207C5">
        <w:t>Práv</w:t>
      </w:r>
      <w:r w:rsidR="005207C5">
        <w:t>a</w:t>
      </w:r>
      <w:r w:rsidR="005207C5" w:rsidRPr="005207C5">
        <w:t xml:space="preserve"> na odkup Akcií SMP</w:t>
      </w:r>
      <w:r w:rsidR="005207C5">
        <w:t xml:space="preserve"> bude ze strany SMP akceptováno.</w:t>
      </w:r>
    </w:p>
    <w:p w14:paraId="7EB07BF6" w14:textId="73C84671" w:rsidR="007066F4" w:rsidRPr="001C3D69" w:rsidRDefault="007066F4" w:rsidP="000415F3">
      <w:pPr>
        <w:pStyle w:val="Nadpis2-BS"/>
      </w:pPr>
      <w:r>
        <w:t xml:space="preserve">Smluvní strany berou na vědomí, že tento článek (čl. </w:t>
      </w:r>
      <w:r w:rsidR="00E70AE1">
        <w:fldChar w:fldCharType="begin"/>
      </w:r>
      <w:r>
        <w:instrText xml:space="preserve"> REF _Ref198891537 \r \h </w:instrText>
      </w:r>
      <w:r w:rsidR="00E70AE1">
        <w:fldChar w:fldCharType="separate"/>
      </w:r>
      <w:r w:rsidR="00C12301">
        <w:t>14</w:t>
      </w:r>
      <w:r w:rsidR="00E70AE1">
        <w:fldChar w:fldCharType="end"/>
      </w:r>
      <w:r>
        <w:t xml:space="preserve">) Dohody má povahu smlouvy o smlouvě budoucí (§ 1785 a násl. Občanského zákoníku). </w:t>
      </w:r>
    </w:p>
    <w:p w14:paraId="5390812E" w14:textId="77777777" w:rsidR="00C907BC" w:rsidRPr="001C3D69" w:rsidRDefault="00C907BC" w:rsidP="000415F3">
      <w:pPr>
        <w:pStyle w:val="Nadpis1-BS"/>
      </w:pPr>
      <w:bookmarkStart w:id="307" w:name="_Ref199020594"/>
      <w:r w:rsidRPr="00AC1A3E">
        <w:t>Právní</w:t>
      </w:r>
      <w:r w:rsidRPr="001C3D69">
        <w:t xml:space="preserve"> nástupnictví</w:t>
      </w:r>
      <w:bookmarkEnd w:id="273"/>
      <w:bookmarkEnd w:id="304"/>
      <w:bookmarkEnd w:id="307"/>
    </w:p>
    <w:p w14:paraId="69B8A271" w14:textId="64406B3E" w:rsidR="00C907BC" w:rsidRPr="00AC1A3E" w:rsidRDefault="00C907BC" w:rsidP="000415F3">
      <w:pPr>
        <w:pStyle w:val="Nadpis2-BS"/>
      </w:pPr>
      <w:r w:rsidRPr="00AC1A3E">
        <w:t xml:space="preserve">Tato Dohoda </w:t>
      </w:r>
      <w:r w:rsidR="003A6DDF" w:rsidRPr="00AC1A3E">
        <w:t>přechází na</w:t>
      </w:r>
      <w:r w:rsidR="00220B91" w:rsidRPr="00AC1A3E">
        <w:t xml:space="preserve"> </w:t>
      </w:r>
      <w:r w:rsidR="003A6DDF" w:rsidRPr="00AC1A3E">
        <w:t xml:space="preserve">univerzální </w:t>
      </w:r>
      <w:r w:rsidRPr="00AC1A3E">
        <w:t>právní nástupce Smluvních stran</w:t>
      </w:r>
      <w:r w:rsidR="00FF52A0" w:rsidRPr="00AC1A3E">
        <w:t xml:space="preserve">. Tato Dohoda </w:t>
      </w:r>
      <w:r w:rsidR="00265B90">
        <w:t>zavazuje</w:t>
      </w:r>
      <w:r w:rsidR="00265B90" w:rsidRPr="00AC1A3E">
        <w:t xml:space="preserve"> </w:t>
      </w:r>
      <w:r w:rsidR="00FF52A0" w:rsidRPr="00AC1A3E">
        <w:t xml:space="preserve">právní nástupce Smluvních stran na základě singulární sukcese v případech stanovených touto Dohodou. </w:t>
      </w:r>
      <w:r w:rsidR="003A6DDF" w:rsidRPr="00AC1A3E">
        <w:t xml:space="preserve"> </w:t>
      </w:r>
    </w:p>
    <w:p w14:paraId="7F30A16B" w14:textId="629CEC88" w:rsidR="00FF52A0" w:rsidRPr="00AC1A3E" w:rsidRDefault="002D34DE" w:rsidP="000415F3">
      <w:pPr>
        <w:pStyle w:val="Nadpis2-BS"/>
      </w:pPr>
      <w:bookmarkStart w:id="308" w:name="_Ref199205090"/>
      <w:bookmarkStart w:id="309" w:name="_Ref198744376"/>
      <w:r w:rsidRPr="00AC1A3E">
        <w:t>Smluvní stran</w:t>
      </w:r>
      <w:r w:rsidR="00017D08" w:rsidRPr="00AC1A3E">
        <w:t xml:space="preserve">a, která zamýšlí </w:t>
      </w:r>
      <w:r w:rsidR="00240423" w:rsidRPr="00AC1A3E">
        <w:t xml:space="preserve">převést vlastnické právo k </w:t>
      </w:r>
      <w:r w:rsidR="004025D9" w:rsidRPr="00AC1A3E">
        <w:t>akci</w:t>
      </w:r>
      <w:r w:rsidR="00240423" w:rsidRPr="00AC1A3E">
        <w:t>ím</w:t>
      </w:r>
      <w:r w:rsidR="004025D9" w:rsidRPr="00AC1A3E">
        <w:t xml:space="preserve"> Společnosti</w:t>
      </w:r>
      <w:r w:rsidR="00265B90">
        <w:t xml:space="preserve">, které vlastní </w:t>
      </w:r>
      <w:r w:rsidR="00FF52A0" w:rsidRPr="00AC1A3E">
        <w:t>(bez ohledu na právní titul převodu vlastnického práva)</w:t>
      </w:r>
      <w:r w:rsidR="004025D9" w:rsidRPr="00AC1A3E">
        <w:t xml:space="preserve">, </w:t>
      </w:r>
      <w:r w:rsidR="00000D95" w:rsidRPr="00AC1A3E">
        <w:t xml:space="preserve">tak může učinit jen se souhlasem </w:t>
      </w:r>
      <w:r w:rsidR="00FF52A0" w:rsidRPr="00AC1A3E">
        <w:t>druhé Smluvní strany</w:t>
      </w:r>
      <w:r w:rsidR="00000D95" w:rsidRPr="00AC1A3E">
        <w:t xml:space="preserve">.  </w:t>
      </w:r>
      <w:bookmarkEnd w:id="308"/>
      <w:r w:rsidR="00FF52A0" w:rsidRPr="00AC1A3E">
        <w:t>Za tím účelem je Smluvní strany povinna si před převodem vlastnického práva k akciím Společnosti vyžádat souhlas druhé Smluvní strany s tímto převodem a současně i souhlas druhé Smluvní strany s postoupením této Dohody (</w:t>
      </w:r>
      <w:r w:rsidR="00FF52A0" w:rsidRPr="007551B1">
        <w:t>respektive příslušných Realizačních smluv</w:t>
      </w:r>
      <w:r w:rsidR="00265B90" w:rsidRPr="007551B1">
        <w:t>, je-li to zapotřebí</w:t>
      </w:r>
      <w:r w:rsidR="00FF52A0" w:rsidRPr="007551B1">
        <w:t>)</w:t>
      </w:r>
      <w:r w:rsidR="0055354D" w:rsidRPr="007551B1">
        <w:t>; bez souhlasu druhé Smluvní strany nelze akcie Společnosti převést, ani žádat valnou hromadu Společnosti o souhlas s převodem</w:t>
      </w:r>
      <w:r w:rsidR="00FF52A0" w:rsidRPr="007551B1">
        <w:t xml:space="preserve">. </w:t>
      </w:r>
      <w:r w:rsidR="00F6757B" w:rsidRPr="007551B1">
        <w:t xml:space="preserve">Žádost o souhlas s převodem vlastnického práva k akciím Společnosti a/nebo s postoupením této Dohody musí být takto výslovně označena, jinak nemá účinky dle </w:t>
      </w:r>
      <w:r w:rsidR="001875B4" w:rsidRPr="007551B1">
        <w:t xml:space="preserve">tohoto čl. </w:t>
      </w:r>
      <w:r w:rsidR="001875B4" w:rsidRPr="007551B1">
        <w:fldChar w:fldCharType="begin"/>
      </w:r>
      <w:r w:rsidR="001875B4" w:rsidRPr="007551B1">
        <w:instrText xml:space="preserve"> REF _Ref199020594 \r \h </w:instrText>
      </w:r>
      <w:r w:rsidR="007551B1">
        <w:instrText xml:space="preserve"> \* MERGEFORMAT </w:instrText>
      </w:r>
      <w:r w:rsidR="001875B4" w:rsidRPr="007551B1">
        <w:fldChar w:fldCharType="separate"/>
      </w:r>
      <w:r w:rsidR="00C12301">
        <w:t>15</w:t>
      </w:r>
      <w:r w:rsidR="001875B4" w:rsidRPr="007551B1">
        <w:fldChar w:fldCharType="end"/>
      </w:r>
      <w:r w:rsidR="001875B4" w:rsidRPr="007551B1">
        <w:t xml:space="preserve"> Dohody.</w:t>
      </w:r>
    </w:p>
    <w:p w14:paraId="131ED586" w14:textId="2FC09B39" w:rsidR="00240423" w:rsidRPr="00AC1A3E" w:rsidRDefault="00FF52A0" w:rsidP="00AC1A3E">
      <w:pPr>
        <w:pStyle w:val="Nadpis2-BS"/>
      </w:pPr>
      <w:bookmarkStart w:id="310" w:name="_Ref200573121"/>
      <w:r w:rsidRPr="00AC1A3E">
        <w:t>Pokud Smluvní stran</w:t>
      </w:r>
      <w:r w:rsidR="001875B4">
        <w:t>a</w:t>
      </w:r>
      <w:r w:rsidRPr="00AC1A3E">
        <w:t xml:space="preserve"> obdrží souhlas druhé Smluvní strany s převodem vlastnického práva k akciím Společnosti a nikoli však s postoupením této Dohody (příslušných Realizačních smluv), je taková Smluvní stran</w:t>
      </w:r>
      <w:r w:rsidR="002D4404" w:rsidRPr="00AC1A3E">
        <w:t>a</w:t>
      </w:r>
      <w:r w:rsidRPr="00AC1A3E">
        <w:t xml:space="preserve"> oprávněna</w:t>
      </w:r>
      <w:r w:rsidR="002D4404" w:rsidRPr="00AC1A3E">
        <w:t>, nikoli však povinna,</w:t>
      </w:r>
      <w:r w:rsidRPr="00AC1A3E">
        <w:t xml:space="preserve"> převést vlastnické právo k akciím Společnosti na příslušného nabyvatele, </w:t>
      </w:r>
      <w:bookmarkEnd w:id="309"/>
      <w:r w:rsidR="0055354D">
        <w:t xml:space="preserve">přičemž v takovém případě </w:t>
      </w:r>
      <w:r w:rsidR="002D4404" w:rsidRPr="00AC1A3E">
        <w:t xml:space="preserve">okamžikem </w:t>
      </w:r>
      <w:r w:rsidRPr="00AC1A3E">
        <w:t>převod</w:t>
      </w:r>
      <w:r w:rsidR="002D4404" w:rsidRPr="00AC1A3E">
        <w:t>u</w:t>
      </w:r>
      <w:r w:rsidRPr="00AC1A3E">
        <w:t xml:space="preserve"> vlastnického práva k akciím Společnosti </w:t>
      </w:r>
      <w:r w:rsidR="002D4404" w:rsidRPr="00AC1A3E">
        <w:t xml:space="preserve">na nabyvatele </w:t>
      </w:r>
      <w:r w:rsidRPr="00AC1A3E">
        <w:t>tato Dohoda zaniká; záni</w:t>
      </w:r>
      <w:r w:rsidR="002D4404" w:rsidRPr="00AC1A3E">
        <w:t xml:space="preserve">k této Dohody </w:t>
      </w:r>
      <w:r w:rsidR="00265B90">
        <w:t xml:space="preserve">a jeho účinky </w:t>
      </w:r>
      <w:r w:rsidR="002D4404" w:rsidRPr="00AC1A3E">
        <w:t xml:space="preserve">ve vztahu k </w:t>
      </w:r>
      <w:r w:rsidRPr="00AC1A3E">
        <w:t>Realizační</w:t>
      </w:r>
      <w:r w:rsidR="002D4404" w:rsidRPr="00AC1A3E">
        <w:t>m</w:t>
      </w:r>
      <w:r w:rsidRPr="00AC1A3E">
        <w:t xml:space="preserve"> sml</w:t>
      </w:r>
      <w:r w:rsidR="002D4404" w:rsidRPr="00AC1A3E">
        <w:t>ouvám</w:t>
      </w:r>
      <w:r w:rsidRPr="00AC1A3E">
        <w:t xml:space="preserve"> je řešen v čl. </w:t>
      </w:r>
      <w:r w:rsidR="00471CA8" w:rsidRPr="00AC1A3E">
        <w:fldChar w:fldCharType="begin"/>
      </w:r>
      <w:r w:rsidR="00471CA8" w:rsidRPr="00AC1A3E">
        <w:instrText xml:space="preserve"> REF _Ref200559163 \r \h  \* MERGEFORMAT </w:instrText>
      </w:r>
      <w:r w:rsidR="00471CA8" w:rsidRPr="00AC1A3E">
        <w:fldChar w:fldCharType="separate"/>
      </w:r>
      <w:r w:rsidR="00C12301">
        <w:t>21</w:t>
      </w:r>
      <w:r w:rsidR="00471CA8" w:rsidRPr="00AC1A3E">
        <w:fldChar w:fldCharType="end"/>
      </w:r>
      <w:r w:rsidR="00471CA8" w:rsidRPr="00AC1A3E">
        <w:t xml:space="preserve"> této Dohody</w:t>
      </w:r>
      <w:r w:rsidR="00265B90">
        <w:t>.</w:t>
      </w:r>
      <w:r w:rsidR="00471CA8" w:rsidRPr="00AC1A3E">
        <w:t xml:space="preserve"> </w:t>
      </w:r>
      <w:r w:rsidRPr="00AC1A3E">
        <w:t>Pro odstranění jakýchkoli pochybností se výslovně sjednává, že pokud Smluvní strana obdrží souhlas druhé Smluvní strany jak s převodem vlastnického práva k akciím Společnosti, tak i k postoupení této Dohody, ne</w:t>
      </w:r>
      <w:r w:rsidR="002D4404" w:rsidRPr="00AC1A3E">
        <w:t>jsou</w:t>
      </w:r>
      <w:r w:rsidRPr="00AC1A3E">
        <w:t xml:space="preserve"> tato Dohoda (ani Realizační smlouvy) nijak dotčen</w:t>
      </w:r>
      <w:r w:rsidR="002D4404" w:rsidRPr="00AC1A3E">
        <w:t>y, přičemž Smluvní strana zajistí, aby spolu s převodem vlastnického práva k akciím došlo i k postoupení této Dohody (a příslušných Realizačních smluv)</w:t>
      </w:r>
      <w:r w:rsidR="00265B90">
        <w:t xml:space="preserve"> na nabyvatele</w:t>
      </w:r>
      <w:r w:rsidRPr="00AC1A3E">
        <w:t>, nedohodnou-li se Smluvní strany jinak.</w:t>
      </w:r>
      <w:bookmarkEnd w:id="310"/>
      <w:r w:rsidRPr="00AC1A3E">
        <w:t xml:space="preserve"> </w:t>
      </w:r>
      <w:r w:rsidR="00265B90" w:rsidRPr="0055354D">
        <w:t>Smluvní strana, která vysloví souhlas s převodem vlastnického práva k akciím Společnosti</w:t>
      </w:r>
      <w:r w:rsidR="001875B4" w:rsidRPr="0055354D">
        <w:t xml:space="preserve"> na nabyvatele</w:t>
      </w:r>
      <w:r w:rsidR="00F6757B" w:rsidRPr="0055354D">
        <w:t>,</w:t>
      </w:r>
      <w:r w:rsidR="00265B90" w:rsidRPr="0055354D">
        <w:t xml:space="preserve"> </w:t>
      </w:r>
      <w:r w:rsidR="001875B4" w:rsidRPr="0055354D">
        <w:lastRenderedPageBreak/>
        <w:t>se</w:t>
      </w:r>
      <w:r w:rsidR="00265B90" w:rsidRPr="0055354D">
        <w:t xml:space="preserve"> současně </w:t>
      </w:r>
      <w:r w:rsidR="001875B4" w:rsidRPr="0055354D">
        <w:t>s vyslovením t</w:t>
      </w:r>
      <w:r w:rsidR="0055354D" w:rsidRPr="0055354D">
        <w:t>akového</w:t>
      </w:r>
      <w:r w:rsidR="001875B4" w:rsidRPr="0055354D">
        <w:t xml:space="preserve"> </w:t>
      </w:r>
      <w:r w:rsidR="0055354D" w:rsidRPr="0055354D">
        <w:t xml:space="preserve">souhlasu </w:t>
      </w:r>
      <w:r w:rsidR="001875B4" w:rsidRPr="0055354D">
        <w:t xml:space="preserve">vzdává </w:t>
      </w:r>
      <w:r w:rsidR="00F6757B" w:rsidRPr="0055354D">
        <w:t>předkupní</w:t>
      </w:r>
      <w:r w:rsidR="001875B4" w:rsidRPr="0055354D">
        <w:t>ho</w:t>
      </w:r>
      <w:r w:rsidR="00F6757B" w:rsidRPr="0055354D">
        <w:t xml:space="preserve"> práv</w:t>
      </w:r>
      <w:r w:rsidR="001875B4" w:rsidRPr="0055354D">
        <w:t>a</w:t>
      </w:r>
      <w:r w:rsidR="00F6757B" w:rsidRPr="0055354D">
        <w:t xml:space="preserve"> k akciím Společnosti</w:t>
      </w:r>
      <w:r w:rsidR="001875B4" w:rsidRPr="0055354D">
        <w:t xml:space="preserve"> </w:t>
      </w:r>
      <w:r w:rsidR="0055354D" w:rsidRPr="0055354D">
        <w:t xml:space="preserve">upraveném na úrovni stanov Společnosti </w:t>
      </w:r>
      <w:r w:rsidR="001875B4" w:rsidRPr="0055354D">
        <w:t xml:space="preserve">(pro tento konkrétní převod) a zavazuje se </w:t>
      </w:r>
      <w:r w:rsidR="0055354D" w:rsidRPr="0055354D">
        <w:t xml:space="preserve">toto překupní právo </w:t>
      </w:r>
      <w:r w:rsidR="001875B4" w:rsidRPr="0055354D">
        <w:t>neuplatnit.</w:t>
      </w:r>
      <w:r w:rsidR="00F6757B">
        <w:t xml:space="preserve">  </w:t>
      </w:r>
    </w:p>
    <w:p w14:paraId="20F24016" w14:textId="13FD7047" w:rsidR="001865B6" w:rsidRPr="00AC1A3E" w:rsidRDefault="00000D95" w:rsidP="000415F3">
      <w:pPr>
        <w:pStyle w:val="Nadpis2-BS"/>
      </w:pPr>
      <w:r w:rsidRPr="00AC1A3E">
        <w:t xml:space="preserve">Investor a stejně tak SMP nesmí přistoupit k </w:t>
      </w:r>
      <w:r w:rsidR="001865B6" w:rsidRPr="00AC1A3E">
        <w:t>převodu/postoupení hlasovacích práv ve Společnosti</w:t>
      </w:r>
      <w:r w:rsidR="00CC1C96" w:rsidRPr="00AC1A3E">
        <w:t xml:space="preserve"> či převodu/postoupení jakýchkoli jiných práv </w:t>
      </w:r>
      <w:r w:rsidR="006017EE" w:rsidRPr="00AC1A3E">
        <w:t>vyplývajících z účasti ve Společnosti či souvisejících s akciemi Společnosti</w:t>
      </w:r>
      <w:r w:rsidR="001865B6" w:rsidRPr="00AC1A3E">
        <w:t xml:space="preserve">. </w:t>
      </w:r>
    </w:p>
    <w:p w14:paraId="08914DA2" w14:textId="77777777" w:rsidR="001E5133" w:rsidRPr="001C3D69" w:rsidRDefault="001E5133" w:rsidP="000415F3">
      <w:pPr>
        <w:pStyle w:val="Nadpis1-BS"/>
      </w:pPr>
      <w:bookmarkStart w:id="311" w:name="_Toc42099935"/>
      <w:bookmarkStart w:id="312" w:name="_Ref198827418"/>
      <w:r w:rsidRPr="00AC1A3E">
        <w:t>Postoupení</w:t>
      </w:r>
      <w:bookmarkEnd w:id="311"/>
      <w:bookmarkEnd w:id="312"/>
      <w:r w:rsidRPr="001C3D69">
        <w:t xml:space="preserve"> </w:t>
      </w:r>
      <w:bookmarkEnd w:id="117"/>
    </w:p>
    <w:p w14:paraId="495BF7D3" w14:textId="77777777" w:rsidR="001E5133" w:rsidRPr="00AC1A3E" w:rsidRDefault="00522FF5" w:rsidP="000415F3">
      <w:pPr>
        <w:pStyle w:val="Nadpis2-BS"/>
      </w:pPr>
      <w:r w:rsidRPr="00AC1A3E">
        <w:t>Žádná ze Smluvních není oprávněna postoupit tuto Dohodu nebo její kteroukoli část</w:t>
      </w:r>
      <w:r w:rsidR="00D1776A" w:rsidRPr="00AC1A3E">
        <w:t xml:space="preserve"> včetně jakýchkoli práv a/nebo povinností </w:t>
      </w:r>
      <w:r w:rsidR="00017D08" w:rsidRPr="00AC1A3E">
        <w:t xml:space="preserve">z ní vyplývajících </w:t>
      </w:r>
      <w:r w:rsidR="00D1776A" w:rsidRPr="00AC1A3E">
        <w:t xml:space="preserve">na třetí osobu bez předchozího písemného souhlasu druhé ze Smluvních stran. </w:t>
      </w:r>
    </w:p>
    <w:p w14:paraId="683F276D" w14:textId="77777777" w:rsidR="00D1776A" w:rsidRPr="00AC1A3E" w:rsidRDefault="00D1776A" w:rsidP="000415F3">
      <w:pPr>
        <w:pStyle w:val="Nadpis2-BS"/>
      </w:pPr>
      <w:r w:rsidRPr="00AC1A3E">
        <w:t>Žádná ze Smluvních stran není oprávněna postoupit jakoukoli pohledávku vzniklou z této Dohody a/nebo na jejím základě či v souvislosti s ní bez předchozího souhlasu druhé ze Smluvních stran.</w:t>
      </w:r>
    </w:p>
    <w:p w14:paraId="59D86F44" w14:textId="77777777" w:rsidR="003B223C" w:rsidRPr="001C3D69" w:rsidRDefault="003B223C" w:rsidP="000415F3">
      <w:pPr>
        <w:pStyle w:val="Nadpis1-BS"/>
      </w:pPr>
      <w:bookmarkStart w:id="313" w:name="_Ref42040158"/>
      <w:bookmarkStart w:id="314" w:name="_Toc42099936"/>
      <w:r w:rsidRPr="001C3D69">
        <w:t>Sankce</w:t>
      </w:r>
      <w:bookmarkEnd w:id="313"/>
    </w:p>
    <w:p w14:paraId="5F316868" w14:textId="77777777" w:rsidR="003B223C" w:rsidRPr="001C3D69" w:rsidRDefault="003B223C" w:rsidP="000415F3">
      <w:pPr>
        <w:pStyle w:val="Nadpis2-BS"/>
        <w:rPr>
          <w:sz w:val="20"/>
        </w:rPr>
      </w:pPr>
      <w:bookmarkStart w:id="315" w:name="_Ref38574941"/>
      <w:r w:rsidRPr="001C3D69">
        <w:t xml:space="preserve">Investor se zavazuje uhradit SMP smluvní pokutu v dále uvedené výši, a to v případě porušení </w:t>
      </w:r>
      <w:r w:rsidRPr="00AC1A3E">
        <w:t>následujících</w:t>
      </w:r>
      <w:r w:rsidRPr="001C3D69">
        <w:t xml:space="preserve"> smluvních povinností:</w:t>
      </w:r>
      <w:bookmarkEnd w:id="315"/>
    </w:p>
    <w:p w14:paraId="057F3C6B" w14:textId="60B31825" w:rsidR="003B223C" w:rsidRPr="001C3D69" w:rsidRDefault="003B223C" w:rsidP="00000D95">
      <w:pPr>
        <w:pStyle w:val="Nadpis3-BS"/>
      </w:pPr>
      <w:r w:rsidRPr="001C3D69">
        <w:t xml:space="preserve">v případě porušení </w:t>
      </w:r>
      <w:r w:rsidR="00D80CC1">
        <w:t xml:space="preserve">čl. </w:t>
      </w:r>
      <w:r w:rsidR="00E70AE1">
        <w:fldChar w:fldCharType="begin"/>
      </w:r>
      <w:r w:rsidR="00D80CC1">
        <w:instrText xml:space="preserve"> REF _Ref199195033 \r \h </w:instrText>
      </w:r>
      <w:r w:rsidR="00E70AE1">
        <w:fldChar w:fldCharType="separate"/>
      </w:r>
      <w:r w:rsidR="00C12301">
        <w:t>4.1</w:t>
      </w:r>
      <w:r w:rsidR="00E70AE1">
        <w:fldChar w:fldCharType="end"/>
      </w:r>
      <w:r w:rsidR="00D80CC1">
        <w:t xml:space="preserve"> a/nebo </w:t>
      </w:r>
      <w:r w:rsidRPr="001C3D69">
        <w:t xml:space="preserve">čl. </w:t>
      </w:r>
      <w:r w:rsidR="00E70AE1" w:rsidRPr="001C3D69">
        <w:fldChar w:fldCharType="begin"/>
      </w:r>
      <w:r w:rsidR="007D1A75" w:rsidRPr="001C3D69">
        <w:instrText xml:space="preserve"> REF _Ref198845728 \r \h </w:instrText>
      </w:r>
      <w:r w:rsidR="00E70AE1" w:rsidRPr="001C3D69">
        <w:fldChar w:fldCharType="separate"/>
      </w:r>
      <w:r w:rsidR="00C12301">
        <w:t>4.2</w:t>
      </w:r>
      <w:r w:rsidR="00E70AE1" w:rsidRPr="001C3D69">
        <w:fldChar w:fldCharType="end"/>
      </w:r>
      <w:r w:rsidR="007D1A75" w:rsidRPr="001C3D69">
        <w:t xml:space="preserve"> </w:t>
      </w:r>
      <w:r w:rsidRPr="001C3D69">
        <w:t>této Dohody</w:t>
      </w:r>
      <w:r w:rsidRPr="001C3D69">
        <w:rPr>
          <w:rFonts w:ascii="Cambria" w:hAnsi="Cambria" w:cs="Times New Roman"/>
        </w:rPr>
        <w:t xml:space="preserve"> </w:t>
      </w:r>
      <w:r w:rsidRPr="001C3D69">
        <w:t xml:space="preserve">se Investor zavazuje uhradit SMP smluvní pokutu ve výši </w:t>
      </w:r>
      <w:r w:rsidR="00D80CC1" w:rsidRPr="007B3B3B">
        <w:t>5</w:t>
      </w:r>
      <w:r w:rsidRPr="007B3B3B">
        <w:t>00.000,- Kč</w:t>
      </w:r>
      <w:r w:rsidRPr="001C3D69">
        <w:t xml:space="preserve"> (slovy: </w:t>
      </w:r>
      <w:r w:rsidR="00D80CC1">
        <w:t>pět set</w:t>
      </w:r>
      <w:r w:rsidRPr="001C3D69">
        <w:t xml:space="preserve"> tisíc korun českých) za každé jednotlivé porušení této smluvní povinnosti;</w:t>
      </w:r>
    </w:p>
    <w:p w14:paraId="7D3D9827" w14:textId="4958C10C" w:rsidR="00D80CC1" w:rsidRPr="003B2B2C" w:rsidRDefault="00D80CC1" w:rsidP="00000D95">
      <w:pPr>
        <w:pStyle w:val="Nadpis3-BS"/>
      </w:pPr>
      <w:r w:rsidRPr="003B2B2C">
        <w:t xml:space="preserve">v případě porušení kterékoli z povinností sjednaných </w:t>
      </w:r>
      <w:r w:rsidR="007C25FC" w:rsidRPr="00714633">
        <w:t xml:space="preserve">v čl. </w:t>
      </w:r>
      <w:r w:rsidR="007C25FC" w:rsidRPr="00714633">
        <w:fldChar w:fldCharType="begin"/>
      </w:r>
      <w:r w:rsidR="007C25FC" w:rsidRPr="00714633">
        <w:instrText xml:space="preserve"> REF _Ref200702590 \r \h </w:instrText>
      </w:r>
      <w:r w:rsidR="003B2B2C">
        <w:instrText xml:space="preserve"> \* MERGEFORMAT </w:instrText>
      </w:r>
      <w:r w:rsidR="007C25FC" w:rsidRPr="00714633">
        <w:fldChar w:fldCharType="separate"/>
      </w:r>
      <w:r w:rsidR="00C12301">
        <w:t>4.14</w:t>
      </w:r>
      <w:r w:rsidR="007C25FC" w:rsidRPr="00714633">
        <w:fldChar w:fldCharType="end"/>
      </w:r>
      <w:r w:rsidR="007C25FC" w:rsidRPr="003B2B2C">
        <w:t xml:space="preserve"> </w:t>
      </w:r>
      <w:r w:rsidRPr="003B2B2C">
        <w:t xml:space="preserve">této Dohody se Investor zavazuje uhradit SMP smluvní pokutu ve výši 0,1 % </w:t>
      </w:r>
      <w:r w:rsidR="004D6F47" w:rsidRPr="003B2B2C">
        <w:t>z</w:t>
      </w:r>
      <w:r w:rsidR="00897682" w:rsidRPr="003B2B2C">
        <w:t> výše Plnění</w:t>
      </w:r>
      <w:r w:rsidR="00F22D2B" w:rsidRPr="003B2B2C">
        <w:t xml:space="preserve"> Investora</w:t>
      </w:r>
      <w:r w:rsidR="00897682" w:rsidRPr="003B2B2C">
        <w:t>, které nebylo</w:t>
      </w:r>
      <w:r w:rsidR="00494824" w:rsidRPr="003B2B2C">
        <w:t xml:space="preserve"> Společnosti </w:t>
      </w:r>
      <w:r w:rsidR="00075A14" w:rsidRPr="003B2B2C">
        <w:t xml:space="preserve">Investorem </w:t>
      </w:r>
      <w:r w:rsidR="00494824" w:rsidRPr="003B2B2C">
        <w:t xml:space="preserve">poskytnuto, a to </w:t>
      </w:r>
      <w:r w:rsidRPr="003B2B2C">
        <w:t>za každý d</w:t>
      </w:r>
      <w:r w:rsidR="0003757A" w:rsidRPr="003B2B2C">
        <w:t>e</w:t>
      </w:r>
      <w:r w:rsidRPr="003B2B2C">
        <w:t xml:space="preserve">n prodlení s plněním kterékoli z povinností dle čl. </w:t>
      </w:r>
      <w:r w:rsidR="007C25FC" w:rsidRPr="00D32D42">
        <w:fldChar w:fldCharType="begin"/>
      </w:r>
      <w:r w:rsidR="007C25FC" w:rsidRPr="00D32D42">
        <w:instrText xml:space="preserve"> REF _Ref200702590 \r \h </w:instrText>
      </w:r>
      <w:r w:rsidR="003B2B2C">
        <w:instrText xml:space="preserve"> \* MERGEFORMAT </w:instrText>
      </w:r>
      <w:r w:rsidR="007C25FC" w:rsidRPr="00D32D42">
        <w:fldChar w:fldCharType="separate"/>
      </w:r>
      <w:r w:rsidR="00C12301">
        <w:t>4.14</w:t>
      </w:r>
      <w:r w:rsidR="007C25FC" w:rsidRPr="00D32D42">
        <w:fldChar w:fldCharType="end"/>
      </w:r>
      <w:r w:rsidRPr="003B2B2C">
        <w:t xml:space="preserve"> Dohody, minimálně však </w:t>
      </w:r>
      <w:r w:rsidR="00F22D2B" w:rsidRPr="003B2B2C">
        <w:t>5</w:t>
      </w:r>
      <w:r w:rsidRPr="003B2B2C">
        <w:t xml:space="preserve">00.000,- Kč (slovy: </w:t>
      </w:r>
      <w:r w:rsidR="00F22D2B" w:rsidRPr="003B2B2C">
        <w:t>pět set tisíc</w:t>
      </w:r>
      <w:r w:rsidRPr="003B2B2C">
        <w:t xml:space="preserve"> korun českých)</w:t>
      </w:r>
      <w:r w:rsidR="0038695E" w:rsidRPr="003B2B2C">
        <w:t>;</w:t>
      </w:r>
    </w:p>
    <w:p w14:paraId="3F0314B7" w14:textId="1683CE08" w:rsidR="007D1A75" w:rsidRPr="007B3B3B" w:rsidRDefault="007D1A75" w:rsidP="00000D95">
      <w:pPr>
        <w:pStyle w:val="Nadpis3-BS"/>
      </w:pPr>
      <w:r w:rsidRPr="007B3B3B">
        <w:t xml:space="preserve">v případě porušení čl. </w:t>
      </w:r>
      <w:r w:rsidR="00E70AE1" w:rsidRPr="007B3B3B">
        <w:fldChar w:fldCharType="begin"/>
      </w:r>
      <w:r w:rsidRPr="007B3B3B">
        <w:instrText xml:space="preserve"> REF _Ref198845913 \r \h </w:instrText>
      </w:r>
      <w:r w:rsidR="007B3B3B" w:rsidRPr="007B3B3B">
        <w:instrText xml:space="preserve"> \* MERGEFORMAT </w:instrText>
      </w:r>
      <w:r w:rsidR="00E70AE1" w:rsidRPr="007B3B3B">
        <w:fldChar w:fldCharType="separate"/>
      </w:r>
      <w:r w:rsidR="00C12301">
        <w:t>6.5</w:t>
      </w:r>
      <w:r w:rsidR="00E70AE1" w:rsidRPr="007B3B3B">
        <w:fldChar w:fldCharType="end"/>
      </w:r>
      <w:r w:rsidRPr="007B3B3B">
        <w:t xml:space="preserve"> nebo čl. </w:t>
      </w:r>
      <w:r w:rsidR="00F148B5">
        <w:fldChar w:fldCharType="begin"/>
      </w:r>
      <w:r>
        <w:instrText xml:space="preserve"> REF _Ref198846137 \r \h  \* MERGEFORMAT </w:instrText>
      </w:r>
      <w:r w:rsidR="00F148B5">
        <w:fldChar w:fldCharType="separate"/>
      </w:r>
      <w:r w:rsidR="00C12301">
        <w:t>6.6</w:t>
      </w:r>
      <w:r w:rsidR="00F148B5">
        <w:fldChar w:fldCharType="end"/>
      </w:r>
      <w:r w:rsidRPr="007B3B3B">
        <w:t xml:space="preserve"> této Dohody se Investor zavazuje uhradit SMP smluvní pokutu ve výši </w:t>
      </w:r>
      <w:r w:rsidR="007551B1">
        <w:t>5</w:t>
      </w:r>
      <w:r w:rsidR="00F6757B">
        <w:t>00.000</w:t>
      </w:r>
      <w:r w:rsidRPr="007B3B3B">
        <w:t xml:space="preserve">,- Kč (slovy: </w:t>
      </w:r>
      <w:r w:rsidR="007551B1">
        <w:t>pět set</w:t>
      </w:r>
      <w:r w:rsidR="00F6757B">
        <w:t xml:space="preserve"> tisíc</w:t>
      </w:r>
      <w:r w:rsidRPr="007B3B3B">
        <w:t xml:space="preserve"> korun českých) za každé jednotlivé porušení této smluvní povinnosti; </w:t>
      </w:r>
      <w:r w:rsidR="007B79B9">
        <w:t>avšak v případě porušení čl. 6.5.1. anebo čl. 6.5. 2 této Dohody se Investor zavazuje uhradit pokutu SMP ve výši 5.000.000,-Kč.</w:t>
      </w:r>
      <w:r w:rsidRPr="007B3B3B">
        <w:t xml:space="preserve">  </w:t>
      </w:r>
    </w:p>
    <w:p w14:paraId="743E96C1" w14:textId="30BEAC2B" w:rsidR="003B223C" w:rsidRPr="00EB0ED3" w:rsidRDefault="003B223C" w:rsidP="00000D95">
      <w:pPr>
        <w:pStyle w:val="Nadpis3-BS"/>
      </w:pPr>
      <w:r w:rsidRPr="00EB0ED3">
        <w:t xml:space="preserve">v případě porušení čl. </w:t>
      </w:r>
      <w:r w:rsidR="00E70AE1" w:rsidRPr="00EB0ED3">
        <w:fldChar w:fldCharType="begin"/>
      </w:r>
      <w:r w:rsidRPr="00EB0ED3">
        <w:instrText xml:space="preserve"> REF _Ref41902238 \r \h </w:instrText>
      </w:r>
      <w:r w:rsidR="00CB6163" w:rsidRPr="00EB0ED3">
        <w:instrText xml:space="preserve"> \* MERGEFORMAT </w:instrText>
      </w:r>
      <w:r w:rsidR="00E70AE1" w:rsidRPr="00EB0ED3">
        <w:fldChar w:fldCharType="separate"/>
      </w:r>
      <w:r w:rsidR="00C12301">
        <w:t>8.1.1.1</w:t>
      </w:r>
      <w:r w:rsidR="00E70AE1" w:rsidRPr="00EB0ED3">
        <w:fldChar w:fldCharType="end"/>
      </w:r>
      <w:r w:rsidRPr="00EB0ED3">
        <w:t xml:space="preserve"> této Dohody</w:t>
      </w:r>
      <w:r w:rsidRPr="00EB0ED3">
        <w:rPr>
          <w:rFonts w:ascii="Cambria" w:hAnsi="Cambria" w:cs="Times New Roman"/>
        </w:rPr>
        <w:t xml:space="preserve"> </w:t>
      </w:r>
      <w:r w:rsidRPr="00EB0ED3">
        <w:t xml:space="preserve">se Investor zavazuje uhradit SMP smluvní pokutu ve výši </w:t>
      </w:r>
      <w:r w:rsidR="00CB6163" w:rsidRPr="00EB0ED3">
        <w:t>50</w:t>
      </w:r>
      <w:r w:rsidRPr="00EB0ED3">
        <w:t xml:space="preserve">.000.000,- Kč (slovy: </w:t>
      </w:r>
      <w:r w:rsidR="00CB6163" w:rsidRPr="00EB0ED3">
        <w:t>padesát milionů</w:t>
      </w:r>
      <w:r w:rsidRPr="00EB0ED3">
        <w:t xml:space="preserve"> korun českých) za každé jednotlivé porušení této smluvní povinnosti</w:t>
      </w:r>
      <w:r w:rsidR="00D45550">
        <w:t>;</w:t>
      </w:r>
    </w:p>
    <w:p w14:paraId="202A67FF" w14:textId="2A02AD6D" w:rsidR="003B223C" w:rsidRPr="007B3B3B" w:rsidRDefault="003B223C" w:rsidP="00000D95">
      <w:pPr>
        <w:pStyle w:val="Nadpis3-BS"/>
      </w:pPr>
      <w:r w:rsidRPr="007B3B3B">
        <w:t xml:space="preserve">v případě porušení čl. </w:t>
      </w:r>
      <w:r w:rsidR="00E70AE1" w:rsidRPr="007B3B3B">
        <w:fldChar w:fldCharType="begin"/>
      </w:r>
      <w:r w:rsidRPr="007B3B3B">
        <w:instrText xml:space="preserve"> REF _Ref42038852 \r \h </w:instrText>
      </w:r>
      <w:r w:rsidR="007B3B3B" w:rsidRPr="007B3B3B">
        <w:instrText xml:space="preserve"> \* MERGEFORMAT </w:instrText>
      </w:r>
      <w:r w:rsidR="00E70AE1" w:rsidRPr="007B3B3B">
        <w:fldChar w:fldCharType="separate"/>
      </w:r>
      <w:r w:rsidR="00C12301">
        <w:t>8.1.1.2</w:t>
      </w:r>
      <w:r w:rsidR="00E70AE1" w:rsidRPr="007B3B3B">
        <w:fldChar w:fldCharType="end"/>
      </w:r>
      <w:r w:rsidRPr="007B3B3B">
        <w:t xml:space="preserve"> této Dohody se Investor zavazuje uhradit SMP smluvní pokutu ve výši </w:t>
      </w:r>
      <w:r w:rsidR="00CB6163" w:rsidRPr="007B3B3B">
        <w:t xml:space="preserve">1.000.000,- Kč (slovy: jeden milion korun českých) </w:t>
      </w:r>
      <w:r w:rsidRPr="007B3B3B">
        <w:t>za každé jednotlivé porušení těchto smluvních povinností;</w:t>
      </w:r>
      <w:r w:rsidR="006A207C" w:rsidRPr="007B3B3B">
        <w:t xml:space="preserve"> </w:t>
      </w:r>
    </w:p>
    <w:p w14:paraId="15E45B1C" w14:textId="4B8DCBC2" w:rsidR="003B223C" w:rsidRDefault="003B223C" w:rsidP="00000D95">
      <w:pPr>
        <w:pStyle w:val="Nadpis3-BS"/>
      </w:pPr>
      <w:bookmarkStart w:id="316" w:name="_Hlk200030947"/>
      <w:r w:rsidRPr="007B3B3B">
        <w:t xml:space="preserve">v případě porušení čl. </w:t>
      </w:r>
      <w:r w:rsidR="00E70AE1" w:rsidRPr="007B3B3B">
        <w:fldChar w:fldCharType="begin"/>
      </w:r>
      <w:r w:rsidRPr="007B3B3B">
        <w:instrText xml:space="preserve"> REF _Ref41902253 \r \h </w:instrText>
      </w:r>
      <w:r w:rsidR="007B3B3B" w:rsidRPr="007B3B3B">
        <w:instrText xml:space="preserve"> \* MERGEFORMAT </w:instrText>
      </w:r>
      <w:r w:rsidR="00E70AE1" w:rsidRPr="007B3B3B">
        <w:fldChar w:fldCharType="separate"/>
      </w:r>
      <w:r w:rsidR="00C12301">
        <w:t>8.1.2</w:t>
      </w:r>
      <w:r w:rsidR="00E70AE1" w:rsidRPr="007B3B3B">
        <w:fldChar w:fldCharType="end"/>
      </w:r>
      <w:r w:rsidRPr="007B3B3B">
        <w:t xml:space="preserve"> a/nebo čl. </w:t>
      </w:r>
      <w:r w:rsidR="00F148B5">
        <w:fldChar w:fldCharType="begin"/>
      </w:r>
      <w:r>
        <w:instrText xml:space="preserve"> REF _Ref41902257 \r \h  \* MERGEFORMAT </w:instrText>
      </w:r>
      <w:r w:rsidR="00F148B5">
        <w:fldChar w:fldCharType="separate"/>
      </w:r>
      <w:r w:rsidR="00C12301">
        <w:t>8.1.3</w:t>
      </w:r>
      <w:r w:rsidR="00F148B5">
        <w:fldChar w:fldCharType="end"/>
      </w:r>
      <w:r w:rsidRPr="007B3B3B">
        <w:t xml:space="preserve"> této Dohody se Investor zavazuje uhradit SMP smluvní pokutu ve výši 1.000.000,- Kč (slovy: jeden milion korun českých) za každé jednotlivé porušení těchto smluvních povinností</w:t>
      </w:r>
      <w:bookmarkEnd w:id="316"/>
      <w:r w:rsidRPr="007B3B3B">
        <w:t xml:space="preserve">; </w:t>
      </w:r>
      <w:r w:rsidR="00676DCF">
        <w:t>a/nebo</w:t>
      </w:r>
    </w:p>
    <w:p w14:paraId="748800DC" w14:textId="606F84BC" w:rsidR="00A84F7D" w:rsidRPr="007B3B3B" w:rsidRDefault="00000D95" w:rsidP="00000D95">
      <w:pPr>
        <w:pStyle w:val="Nadpis3-BS"/>
      </w:pPr>
      <w:r w:rsidRPr="00CC5D54">
        <w:t xml:space="preserve">v případě porušení čl. </w:t>
      </w:r>
      <w:r w:rsidR="00D45550">
        <w:fldChar w:fldCharType="begin"/>
      </w:r>
      <w:r w:rsidR="00D45550">
        <w:instrText xml:space="preserve"> REF _Ref200575508 \r \h </w:instrText>
      </w:r>
      <w:r w:rsidR="00D45550">
        <w:fldChar w:fldCharType="separate"/>
      </w:r>
      <w:r w:rsidR="00C12301">
        <w:t>19.3</w:t>
      </w:r>
      <w:r w:rsidR="00D45550">
        <w:fldChar w:fldCharType="end"/>
      </w:r>
      <w:r w:rsidR="00D45550">
        <w:t xml:space="preserve"> </w:t>
      </w:r>
      <w:r w:rsidRPr="00CC5D54">
        <w:t xml:space="preserve">a/nebo čl. </w:t>
      </w:r>
      <w:r w:rsidR="00D45550">
        <w:fldChar w:fldCharType="begin"/>
      </w:r>
      <w:r w:rsidR="00D45550">
        <w:instrText xml:space="preserve"> REF _Ref200576248 \r \h </w:instrText>
      </w:r>
      <w:r w:rsidR="00D45550">
        <w:fldChar w:fldCharType="separate"/>
      </w:r>
      <w:r w:rsidR="00C12301">
        <w:t>19.5</w:t>
      </w:r>
      <w:r w:rsidR="00D45550">
        <w:fldChar w:fldCharType="end"/>
      </w:r>
      <w:r w:rsidR="00D45550">
        <w:t xml:space="preserve"> </w:t>
      </w:r>
      <w:r w:rsidR="00487E27" w:rsidRPr="00CC5D54">
        <w:t>t</w:t>
      </w:r>
      <w:r w:rsidRPr="00CC5D54">
        <w:t>éto Dohody se Investor zavazuje uhradit SMP smluvní pokutu ve výši 1.000.000,- Kč (slovy: jeden milion korun českých) za každé jednotlivé porušení těchto smluvních povinností</w:t>
      </w:r>
      <w:r w:rsidR="00E240E3">
        <w:t>;</w:t>
      </w:r>
    </w:p>
    <w:p w14:paraId="2095E0E6" w14:textId="11FDE7F6" w:rsidR="003B223C" w:rsidRPr="001C3D69" w:rsidRDefault="003B223C" w:rsidP="004F13B3">
      <w:pPr>
        <w:pStyle w:val="Nadpis3-BS"/>
        <w:numPr>
          <w:ilvl w:val="0"/>
          <w:numId w:val="0"/>
        </w:numPr>
        <w:ind w:left="567"/>
        <w:rPr>
          <w:rFonts w:asciiTheme="minorHAnsi" w:hAnsiTheme="minorHAnsi" w:cstheme="minorHAnsi"/>
        </w:rPr>
      </w:pPr>
      <w:r w:rsidRPr="001C3D69">
        <w:t xml:space="preserve">přičemž Investor se zavazuje uhradit výše uvedené smluvní pokuty, pokud nenapraví příslušná porušení ani v dodatečné lhůtě ne kratší než </w:t>
      </w:r>
      <w:r w:rsidR="00487E27">
        <w:t>devadesáti</w:t>
      </w:r>
      <w:r w:rsidRPr="001C3D69">
        <w:t xml:space="preserve"> (</w:t>
      </w:r>
      <w:r w:rsidR="00487E27">
        <w:t>9</w:t>
      </w:r>
      <w:r w:rsidRPr="001C3D69">
        <w:t>0) dnů, kterou je SMP povinno Investorovi k nápravě porušení poskytnout prostřednictvím výzvy k nápravě, jejíž součástí je popis porušované povinnosti a stanovení lhůty k nápravě dle tohoto ustanovení. Výzvu je SMP oprávněno Investorovi doručit nejdříve prvním (1.) dnem porušení takové smluvní povinnosti.</w:t>
      </w:r>
    </w:p>
    <w:p w14:paraId="30E19D77" w14:textId="77777777" w:rsidR="003B223C" w:rsidRPr="001C3D69" w:rsidRDefault="003B223C" w:rsidP="000415F3">
      <w:pPr>
        <w:pStyle w:val="Nadpis2-BS"/>
      </w:pPr>
      <w:bookmarkStart w:id="317" w:name="_Ref199206218"/>
      <w:r w:rsidRPr="001C3D69">
        <w:lastRenderedPageBreak/>
        <w:t xml:space="preserve">SMP se zavazuje </w:t>
      </w:r>
      <w:r w:rsidRPr="00AC1A3E">
        <w:t>uhradit</w:t>
      </w:r>
      <w:r w:rsidRPr="001C3D69">
        <w:t xml:space="preserve"> Investorovi smluvní pokutu v dále uvedené výši, a to v případě porušení následujících smluvních povinností:</w:t>
      </w:r>
      <w:bookmarkEnd w:id="317"/>
      <w:r w:rsidRPr="001C3D69">
        <w:t xml:space="preserve"> </w:t>
      </w:r>
    </w:p>
    <w:p w14:paraId="5A62A3C3" w14:textId="17CCD041" w:rsidR="003B223C" w:rsidRPr="00E240E3" w:rsidRDefault="003B223C" w:rsidP="00000D95">
      <w:pPr>
        <w:pStyle w:val="Nadpis3-BS"/>
      </w:pPr>
      <w:r w:rsidRPr="00E240E3">
        <w:t xml:space="preserve">v případě porušení </w:t>
      </w:r>
      <w:r w:rsidR="006C5F99" w:rsidRPr="00E240E3">
        <w:t xml:space="preserve">kterékoli z povinností sjednaných v čl. </w:t>
      </w:r>
      <w:r w:rsidR="00E70AE1" w:rsidRPr="00E240E3">
        <w:fldChar w:fldCharType="begin"/>
      </w:r>
      <w:r w:rsidR="006C5F99" w:rsidRPr="00E240E3">
        <w:instrText xml:space="preserve"> REF _Ref199195033 \r \h </w:instrText>
      </w:r>
      <w:r w:rsidR="007B3B3B" w:rsidRPr="00E240E3">
        <w:instrText xml:space="preserve"> \* MERGEFORMAT </w:instrText>
      </w:r>
      <w:r w:rsidR="00E70AE1" w:rsidRPr="00E240E3">
        <w:fldChar w:fldCharType="separate"/>
      </w:r>
      <w:r w:rsidR="00C12301">
        <w:t>4.1</w:t>
      </w:r>
      <w:r w:rsidR="00E70AE1" w:rsidRPr="00E240E3">
        <w:fldChar w:fldCharType="end"/>
      </w:r>
      <w:r w:rsidR="001A5CA3" w:rsidRPr="00E240E3">
        <w:t xml:space="preserve">, </w:t>
      </w:r>
      <w:r w:rsidRPr="00E240E3">
        <w:t xml:space="preserve">čl. </w:t>
      </w:r>
      <w:r w:rsidR="00F148B5" w:rsidRPr="00E240E3">
        <w:fldChar w:fldCharType="begin"/>
      </w:r>
      <w:r w:rsidRPr="00E240E3">
        <w:instrText xml:space="preserve"> REF _Ref198849968 \r \h  \* MERGEFORMAT </w:instrText>
      </w:r>
      <w:r w:rsidR="00F148B5" w:rsidRPr="00E240E3">
        <w:fldChar w:fldCharType="separate"/>
      </w:r>
      <w:r w:rsidR="00C12301">
        <w:t>4.3</w:t>
      </w:r>
      <w:r w:rsidR="00F148B5" w:rsidRPr="00E240E3">
        <w:fldChar w:fldCharType="end"/>
      </w:r>
      <w:r w:rsidR="001A5CA3" w:rsidRPr="00E240E3">
        <w:t xml:space="preserve">, čl. </w:t>
      </w:r>
      <w:r w:rsidR="007C25FC" w:rsidRPr="00714633">
        <w:fldChar w:fldCharType="begin"/>
      </w:r>
      <w:r w:rsidR="007C25FC" w:rsidRPr="00714633">
        <w:instrText xml:space="preserve"> REF _Ref200544921 \r \h </w:instrText>
      </w:r>
      <w:r w:rsidR="00E240E3">
        <w:instrText xml:space="preserve"> \* MERGEFORMAT </w:instrText>
      </w:r>
      <w:r w:rsidR="007C25FC" w:rsidRPr="00714633">
        <w:fldChar w:fldCharType="separate"/>
      </w:r>
      <w:r w:rsidR="00C12301">
        <w:t>5.1</w:t>
      </w:r>
      <w:r w:rsidR="007C25FC" w:rsidRPr="00714633">
        <w:fldChar w:fldCharType="end"/>
      </w:r>
      <w:r w:rsidR="007C25FC" w:rsidRPr="00E240E3">
        <w:t xml:space="preserve"> a/nebo čl. </w:t>
      </w:r>
      <w:r w:rsidR="007C25FC" w:rsidRPr="00714633">
        <w:fldChar w:fldCharType="begin"/>
      </w:r>
      <w:r w:rsidR="007C25FC" w:rsidRPr="00714633">
        <w:instrText xml:space="preserve"> REF _Ref200791800 \r \h </w:instrText>
      </w:r>
      <w:r w:rsidR="00E240E3">
        <w:instrText xml:space="preserve"> \* MERGEFORMAT </w:instrText>
      </w:r>
      <w:r w:rsidR="007C25FC" w:rsidRPr="00714633">
        <w:fldChar w:fldCharType="separate"/>
      </w:r>
      <w:r w:rsidR="00C12301">
        <w:t>5.2</w:t>
      </w:r>
      <w:r w:rsidR="007C25FC" w:rsidRPr="00714633">
        <w:fldChar w:fldCharType="end"/>
      </w:r>
      <w:r w:rsidR="007C25FC" w:rsidRPr="00E240E3">
        <w:t xml:space="preserve"> </w:t>
      </w:r>
      <w:r w:rsidRPr="00E240E3">
        <w:t xml:space="preserve">této Dohody se SMP zavazuje uhradit Investorovi smluvní pokutu ve výši </w:t>
      </w:r>
      <w:r w:rsidR="003030DE" w:rsidRPr="00E240E3">
        <w:t>5</w:t>
      </w:r>
      <w:r w:rsidR="008A4FE3" w:rsidRPr="00E240E3">
        <w:t>00.000</w:t>
      </w:r>
      <w:r w:rsidRPr="00E240E3">
        <w:t xml:space="preserve">,- Kč (slovy: </w:t>
      </w:r>
      <w:r w:rsidR="00D80CC1" w:rsidRPr="00E240E3">
        <w:t>pět set</w:t>
      </w:r>
      <w:r w:rsidR="008A4FE3" w:rsidRPr="00E240E3">
        <w:t xml:space="preserve"> tisíc</w:t>
      </w:r>
      <w:r w:rsidRPr="00E240E3">
        <w:t xml:space="preserve"> korun českých) za každé jednotlivé porušení </w:t>
      </w:r>
      <w:r w:rsidR="006C5F99" w:rsidRPr="00E240E3">
        <w:t>kterékoli z těchto</w:t>
      </w:r>
      <w:r w:rsidRPr="00E240E3">
        <w:t xml:space="preserve"> smluvních povinností; </w:t>
      </w:r>
    </w:p>
    <w:p w14:paraId="15315F43" w14:textId="228A61A4" w:rsidR="003B223C" w:rsidRPr="00E240E3" w:rsidRDefault="003B223C" w:rsidP="00000D95">
      <w:pPr>
        <w:pStyle w:val="Nadpis3-BS"/>
      </w:pPr>
      <w:r w:rsidRPr="00E240E3">
        <w:t>v případě porušení</w:t>
      </w:r>
      <w:r w:rsidR="006C5F99" w:rsidRPr="00E240E3">
        <w:t xml:space="preserve"> kterékoli z povinností sjednaných</w:t>
      </w:r>
      <w:r w:rsidRPr="00E240E3">
        <w:t xml:space="preserve"> </w:t>
      </w:r>
      <w:r w:rsidR="007C25FC" w:rsidRPr="00714633">
        <w:t xml:space="preserve">v čl. </w:t>
      </w:r>
      <w:r w:rsidR="007C25FC" w:rsidRPr="007B79B9">
        <w:fldChar w:fldCharType="begin"/>
      </w:r>
      <w:r w:rsidR="007C25FC" w:rsidRPr="007B79B9">
        <w:instrText xml:space="preserve"> REF _Ref200702590 \r \h </w:instrText>
      </w:r>
      <w:r w:rsidR="00E240E3">
        <w:instrText xml:space="preserve"> \* MERGEFORMAT </w:instrText>
      </w:r>
      <w:r w:rsidR="007C25FC" w:rsidRPr="007B79B9">
        <w:fldChar w:fldCharType="separate"/>
      </w:r>
      <w:r w:rsidR="00C12301">
        <w:t>4.14</w:t>
      </w:r>
      <w:r w:rsidR="007C25FC" w:rsidRPr="007B79B9">
        <w:fldChar w:fldCharType="end"/>
      </w:r>
      <w:r w:rsidR="007C25FC" w:rsidRPr="00E240E3">
        <w:t xml:space="preserve"> </w:t>
      </w:r>
      <w:r w:rsidRPr="00E240E3">
        <w:t>této Dohody se SMP zavazuje uhradit Investorovi smluvní pokutu ve výši</w:t>
      </w:r>
      <w:r w:rsidR="00724FC7" w:rsidRPr="00E240E3">
        <w:t xml:space="preserve"> 0,1 % </w:t>
      </w:r>
      <w:r w:rsidR="003030DE" w:rsidRPr="00E240E3">
        <w:t>z výše Plnění</w:t>
      </w:r>
      <w:r w:rsidR="00F22D2B" w:rsidRPr="00E240E3">
        <w:t xml:space="preserve"> SMP</w:t>
      </w:r>
      <w:r w:rsidR="003030DE" w:rsidRPr="00E240E3">
        <w:t xml:space="preserve">, které nebylo </w:t>
      </w:r>
      <w:r w:rsidR="00F22D2B" w:rsidRPr="00E240E3">
        <w:t xml:space="preserve">SMP </w:t>
      </w:r>
      <w:r w:rsidR="003030DE" w:rsidRPr="00E240E3">
        <w:t xml:space="preserve">Společnosti poskytnuto, a to </w:t>
      </w:r>
      <w:r w:rsidR="00724FC7" w:rsidRPr="00E240E3">
        <w:t>za každý den</w:t>
      </w:r>
      <w:r w:rsidR="002A3F6A" w:rsidRPr="00E240E3">
        <w:t xml:space="preserve"> prodlení s</w:t>
      </w:r>
      <w:r w:rsidR="002515B6" w:rsidRPr="00E240E3">
        <w:t xml:space="preserve"> </w:t>
      </w:r>
      <w:r w:rsidR="00D80CC1" w:rsidRPr="00E240E3">
        <w:t xml:space="preserve">plněním kterékoli z povinností dle čl. </w:t>
      </w:r>
      <w:r w:rsidR="007C25FC" w:rsidRPr="00714633">
        <w:fldChar w:fldCharType="begin"/>
      </w:r>
      <w:r w:rsidR="007C25FC" w:rsidRPr="00714633">
        <w:instrText xml:space="preserve"> REF _Ref200702590 \r \h </w:instrText>
      </w:r>
      <w:r w:rsidR="00E240E3">
        <w:instrText xml:space="preserve"> \* MERGEFORMAT </w:instrText>
      </w:r>
      <w:r w:rsidR="007C25FC" w:rsidRPr="00714633">
        <w:fldChar w:fldCharType="separate"/>
      </w:r>
      <w:r w:rsidR="00C12301">
        <w:t>4.14</w:t>
      </w:r>
      <w:r w:rsidR="007C25FC" w:rsidRPr="00714633">
        <w:fldChar w:fldCharType="end"/>
      </w:r>
      <w:r w:rsidR="007C25FC" w:rsidRPr="00E240E3">
        <w:t xml:space="preserve"> </w:t>
      </w:r>
      <w:r w:rsidR="0065037E" w:rsidRPr="00E240E3">
        <w:t>této Dohody</w:t>
      </w:r>
      <w:r w:rsidR="00724FC7" w:rsidRPr="00E240E3">
        <w:t xml:space="preserve">, </w:t>
      </w:r>
      <w:r w:rsidR="00F22D2B" w:rsidRPr="00E240E3">
        <w:t>minimálně však 500.000,- Kč (slovy: pět set tisíc korun českých</w:t>
      </w:r>
      <w:r w:rsidRPr="00E240E3">
        <w:t>)</w:t>
      </w:r>
      <w:r w:rsidR="002515B6" w:rsidRPr="00E240E3">
        <w:t>;</w:t>
      </w:r>
    </w:p>
    <w:p w14:paraId="222044A4" w14:textId="49682FC3" w:rsidR="003B223C" w:rsidRPr="007B3B3B" w:rsidRDefault="003B223C" w:rsidP="00000D95">
      <w:pPr>
        <w:pStyle w:val="Nadpis3-BS"/>
      </w:pPr>
      <w:r w:rsidRPr="007B3B3B">
        <w:t xml:space="preserve">v případě porušení </w:t>
      </w:r>
      <w:r w:rsidR="00BE7C4E">
        <w:t xml:space="preserve">čl. </w:t>
      </w:r>
      <w:r w:rsidR="00BE7C4E">
        <w:fldChar w:fldCharType="begin"/>
      </w:r>
      <w:r w:rsidR="00BE7C4E">
        <w:instrText xml:space="preserve"> REF _Ref200809125 \r \h </w:instrText>
      </w:r>
      <w:r w:rsidR="00BE7C4E">
        <w:fldChar w:fldCharType="separate"/>
      </w:r>
      <w:r w:rsidR="00C12301">
        <w:t>6.13</w:t>
      </w:r>
      <w:r w:rsidR="00BE7C4E">
        <w:fldChar w:fldCharType="end"/>
      </w:r>
      <w:r w:rsidR="00BE7C4E">
        <w:t xml:space="preserve"> a/nebo </w:t>
      </w:r>
      <w:r w:rsidRPr="007B3B3B">
        <w:t xml:space="preserve">čl. </w:t>
      </w:r>
      <w:r w:rsidR="00E70AE1" w:rsidRPr="007B3B3B">
        <w:fldChar w:fldCharType="begin"/>
      </w:r>
      <w:r w:rsidR="008A4FE3" w:rsidRPr="007B3B3B">
        <w:instrText xml:space="preserve"> REF _Ref198850134 \r \h </w:instrText>
      </w:r>
      <w:r w:rsidR="007B3B3B" w:rsidRPr="007B3B3B">
        <w:instrText xml:space="preserve"> \* MERGEFORMAT </w:instrText>
      </w:r>
      <w:r w:rsidR="00E70AE1" w:rsidRPr="007B3B3B">
        <w:fldChar w:fldCharType="separate"/>
      </w:r>
      <w:r w:rsidR="00C12301">
        <w:t>6.14</w:t>
      </w:r>
      <w:r w:rsidR="00E70AE1" w:rsidRPr="007B3B3B">
        <w:fldChar w:fldCharType="end"/>
      </w:r>
      <w:r w:rsidR="008A4FE3" w:rsidRPr="007B3B3B">
        <w:t xml:space="preserve"> </w:t>
      </w:r>
      <w:r w:rsidRPr="007B3B3B">
        <w:t xml:space="preserve">této Dohody se SMP zavazuje uhradit Investorovi smluvní pokutu ve výši 100.000,- Kč (slovy: jedno sto tisíc korun českých) za každé jednotlivé porušení </w:t>
      </w:r>
      <w:r w:rsidR="00724FC7" w:rsidRPr="007B3B3B">
        <w:t>kterékoli z těchto smluvních povinností</w:t>
      </w:r>
      <w:r w:rsidR="00EF3108">
        <w:t xml:space="preserve"> </w:t>
      </w:r>
      <w:r w:rsidR="00A55F1C">
        <w:t xml:space="preserve">(ze strany </w:t>
      </w:r>
      <w:r w:rsidR="00EF3108">
        <w:t>Oprávněné osoby</w:t>
      </w:r>
      <w:r w:rsidR="00A55F1C">
        <w:t>)</w:t>
      </w:r>
      <w:r w:rsidRPr="007B3B3B">
        <w:t xml:space="preserve">;   </w:t>
      </w:r>
    </w:p>
    <w:p w14:paraId="4AF5FD00" w14:textId="5947771A" w:rsidR="003B223C" w:rsidRPr="007B3B3B" w:rsidRDefault="003B223C" w:rsidP="00000D95">
      <w:pPr>
        <w:pStyle w:val="Nadpis3-BS"/>
      </w:pPr>
      <w:r w:rsidRPr="007B3B3B">
        <w:t xml:space="preserve">v případě porušení čl. </w:t>
      </w:r>
      <w:r w:rsidR="00E70AE1" w:rsidRPr="007B3B3B">
        <w:fldChar w:fldCharType="begin"/>
      </w:r>
      <w:r w:rsidRPr="007B3B3B">
        <w:instrText xml:space="preserve"> REF _Ref41901459 \r \h </w:instrText>
      </w:r>
      <w:r w:rsidR="007B3B3B" w:rsidRPr="007B3B3B">
        <w:instrText xml:space="preserve"> \* MERGEFORMAT </w:instrText>
      </w:r>
      <w:r w:rsidR="00E70AE1" w:rsidRPr="007B3B3B">
        <w:fldChar w:fldCharType="separate"/>
      </w:r>
      <w:r w:rsidR="00C12301">
        <w:t>8.2.1</w:t>
      </w:r>
      <w:r w:rsidR="00E70AE1" w:rsidRPr="007B3B3B">
        <w:fldChar w:fldCharType="end"/>
      </w:r>
      <w:r w:rsidRPr="007B3B3B">
        <w:t xml:space="preserve"> této Dohody</w:t>
      </w:r>
      <w:r w:rsidRPr="007B3B3B">
        <w:rPr>
          <w:rFonts w:ascii="Cambria" w:hAnsi="Cambria" w:cs="Times New Roman"/>
        </w:rPr>
        <w:t xml:space="preserve"> </w:t>
      </w:r>
      <w:r w:rsidRPr="007B3B3B">
        <w:t xml:space="preserve">se SMP zavazuje uhradit Investorovi smluvní pokutu ve výši </w:t>
      </w:r>
      <w:r w:rsidR="008A4FE3" w:rsidRPr="007B3B3B">
        <w:t>5</w:t>
      </w:r>
      <w:r w:rsidRPr="007B3B3B">
        <w:t xml:space="preserve">00.000,- Kč (slovy: </w:t>
      </w:r>
      <w:r w:rsidR="008A4FE3" w:rsidRPr="007B3B3B">
        <w:t>pět set</w:t>
      </w:r>
      <w:r w:rsidRPr="007B3B3B">
        <w:t xml:space="preserve"> tisíc korun českých) za každé jednotlivé porušení této smluvní povinnosti;</w:t>
      </w:r>
      <w:r w:rsidR="006A207C" w:rsidRPr="007B3B3B">
        <w:t xml:space="preserve"> </w:t>
      </w:r>
    </w:p>
    <w:p w14:paraId="59F7D665" w14:textId="13EB7843" w:rsidR="003B223C" w:rsidRPr="00A84F7D" w:rsidRDefault="003B223C" w:rsidP="00000D95">
      <w:pPr>
        <w:pStyle w:val="Nadpis3-BS"/>
      </w:pPr>
      <w:r w:rsidRPr="007B3B3B">
        <w:t xml:space="preserve">v případě porušení čl. </w:t>
      </w:r>
      <w:r w:rsidR="00E70AE1" w:rsidRPr="007B3B3B">
        <w:fldChar w:fldCharType="begin"/>
      </w:r>
      <w:r w:rsidR="008A4FE3" w:rsidRPr="007B3B3B">
        <w:instrText xml:space="preserve"> REF _Ref198850276 \r \h </w:instrText>
      </w:r>
      <w:r w:rsidR="007B3B3B" w:rsidRPr="007B3B3B">
        <w:instrText xml:space="preserve"> \* MERGEFORMAT </w:instrText>
      </w:r>
      <w:r w:rsidR="00E70AE1" w:rsidRPr="007B3B3B">
        <w:fldChar w:fldCharType="separate"/>
      </w:r>
      <w:r w:rsidR="00C12301">
        <w:t>8.2.2</w:t>
      </w:r>
      <w:r w:rsidR="00E70AE1" w:rsidRPr="007B3B3B">
        <w:fldChar w:fldCharType="end"/>
      </w:r>
      <w:r w:rsidR="008A4FE3" w:rsidRPr="007B3B3B">
        <w:t xml:space="preserve"> </w:t>
      </w:r>
      <w:r w:rsidRPr="007B3B3B">
        <w:t xml:space="preserve">této Dohody </w:t>
      </w:r>
      <w:bookmarkStart w:id="318" w:name="_Hlk42125149"/>
      <w:r w:rsidRPr="007B3B3B">
        <w:t xml:space="preserve">se SMP zavazuje uhradit Investorovi </w:t>
      </w:r>
      <w:r w:rsidRPr="007B3B3B">
        <w:rPr>
          <w:rFonts w:asciiTheme="minorHAnsi" w:hAnsiTheme="minorHAnsi"/>
        </w:rPr>
        <w:t xml:space="preserve">smluvní pokutu ve výši </w:t>
      </w:r>
      <w:r w:rsidR="00D45550">
        <w:t>2</w:t>
      </w:r>
      <w:r w:rsidR="00E308A2">
        <w:t>0</w:t>
      </w:r>
      <w:r w:rsidRPr="007B3B3B">
        <w:t xml:space="preserve">0.000,- </w:t>
      </w:r>
      <w:r w:rsidRPr="007B3B3B">
        <w:rPr>
          <w:rFonts w:asciiTheme="minorHAnsi" w:hAnsiTheme="minorHAnsi" w:cstheme="minorHAnsi"/>
        </w:rPr>
        <w:t xml:space="preserve">Kč (slovy: </w:t>
      </w:r>
      <w:r w:rsidR="00D45550">
        <w:rPr>
          <w:rFonts w:asciiTheme="minorHAnsi" w:hAnsiTheme="minorHAnsi" w:cstheme="minorHAnsi"/>
        </w:rPr>
        <w:t xml:space="preserve">dvě stě </w:t>
      </w:r>
      <w:r w:rsidR="00487E27">
        <w:rPr>
          <w:rFonts w:asciiTheme="minorHAnsi" w:hAnsiTheme="minorHAnsi" w:cstheme="minorHAnsi"/>
        </w:rPr>
        <w:t>tisíc</w:t>
      </w:r>
      <w:r w:rsidRPr="007B3B3B">
        <w:t xml:space="preserve"> </w:t>
      </w:r>
      <w:r w:rsidRPr="007B3B3B">
        <w:rPr>
          <w:rFonts w:asciiTheme="minorHAnsi" w:hAnsiTheme="minorHAnsi" w:cstheme="minorHAnsi"/>
        </w:rPr>
        <w:t>korun českých)</w:t>
      </w:r>
      <w:r w:rsidRPr="007B3B3B">
        <w:rPr>
          <w:rFonts w:asciiTheme="minorHAnsi" w:hAnsiTheme="minorHAnsi"/>
        </w:rPr>
        <w:t xml:space="preserve"> za každé jednotlivé porušení </w:t>
      </w:r>
      <w:r w:rsidRPr="007B3B3B">
        <w:rPr>
          <w:rFonts w:asciiTheme="minorHAnsi" w:hAnsiTheme="minorHAnsi" w:cstheme="minorHAnsi"/>
        </w:rPr>
        <w:t xml:space="preserve">této smluvní povinnosti; </w:t>
      </w:r>
    </w:p>
    <w:p w14:paraId="3A9AF6B9" w14:textId="54B9D2D3" w:rsidR="00487E27" w:rsidRPr="00A269B3" w:rsidRDefault="00487E27" w:rsidP="00487E27">
      <w:pPr>
        <w:pStyle w:val="Nadpis3-BS"/>
      </w:pPr>
      <w:r w:rsidRPr="007B3B3B">
        <w:t xml:space="preserve">v případě porušení čl. </w:t>
      </w:r>
      <w:r w:rsidR="00676DCF">
        <w:fldChar w:fldCharType="begin"/>
      </w:r>
      <w:r w:rsidR="00676DCF">
        <w:instrText xml:space="preserve"> REF _Ref200576631 \r \h </w:instrText>
      </w:r>
      <w:r w:rsidR="00676DCF">
        <w:fldChar w:fldCharType="separate"/>
      </w:r>
      <w:r w:rsidR="00C12301">
        <w:t>8.2.3</w:t>
      </w:r>
      <w:r w:rsidR="00676DCF">
        <w:fldChar w:fldCharType="end"/>
      </w:r>
      <w:r w:rsidR="00676DCF">
        <w:t xml:space="preserve"> </w:t>
      </w:r>
      <w:r w:rsidRPr="007B3B3B">
        <w:t xml:space="preserve">této Dohody se SMP zavazuje uhradit Investorovi </w:t>
      </w:r>
      <w:r w:rsidRPr="007B3B3B">
        <w:rPr>
          <w:rFonts w:asciiTheme="minorHAnsi" w:hAnsiTheme="minorHAnsi"/>
        </w:rPr>
        <w:t xml:space="preserve">smluvní pokutu ve výši </w:t>
      </w:r>
      <w:r>
        <w:t>1.0</w:t>
      </w:r>
      <w:r w:rsidRPr="007B3B3B">
        <w:t xml:space="preserve">00.000,- </w:t>
      </w:r>
      <w:r w:rsidRPr="007B3B3B">
        <w:rPr>
          <w:rFonts w:asciiTheme="minorHAnsi" w:hAnsiTheme="minorHAnsi" w:cstheme="minorHAnsi"/>
        </w:rPr>
        <w:t xml:space="preserve">Kč (slovy: </w:t>
      </w:r>
      <w:r>
        <w:rPr>
          <w:rFonts w:asciiTheme="minorHAnsi" w:hAnsiTheme="minorHAnsi" w:cstheme="minorHAnsi"/>
        </w:rPr>
        <w:t>jeden milion</w:t>
      </w:r>
      <w:r w:rsidRPr="007B3B3B">
        <w:t xml:space="preserve"> </w:t>
      </w:r>
      <w:r w:rsidRPr="007B3B3B">
        <w:rPr>
          <w:rFonts w:asciiTheme="minorHAnsi" w:hAnsiTheme="minorHAnsi" w:cstheme="minorHAnsi"/>
        </w:rPr>
        <w:t>korun českých)</w:t>
      </w:r>
      <w:r w:rsidRPr="007B3B3B">
        <w:rPr>
          <w:rFonts w:asciiTheme="minorHAnsi" w:hAnsiTheme="minorHAnsi"/>
        </w:rPr>
        <w:t xml:space="preserve"> za každé jednotlivé porušení </w:t>
      </w:r>
      <w:r w:rsidRPr="007B3B3B">
        <w:rPr>
          <w:rFonts w:asciiTheme="minorHAnsi" w:hAnsiTheme="minorHAnsi" w:cstheme="minorHAnsi"/>
        </w:rPr>
        <w:t xml:space="preserve">této smluvní povinnosti; </w:t>
      </w:r>
      <w:r w:rsidR="00676DCF">
        <w:rPr>
          <w:rFonts w:asciiTheme="minorHAnsi" w:hAnsiTheme="minorHAnsi" w:cstheme="minorHAnsi"/>
        </w:rPr>
        <w:t>a/nebo</w:t>
      </w:r>
    </w:p>
    <w:p w14:paraId="13E8C207" w14:textId="3970E39A" w:rsidR="00A84F7D" w:rsidRPr="00A84F7D" w:rsidRDefault="00A22D2D" w:rsidP="00676DCF">
      <w:pPr>
        <w:pStyle w:val="Nadpis3-BS"/>
      </w:pPr>
      <w:r w:rsidRPr="00CC5D54">
        <w:t xml:space="preserve">v případě porušení čl. </w:t>
      </w:r>
      <w:r w:rsidR="00676DCF">
        <w:fldChar w:fldCharType="begin"/>
      </w:r>
      <w:r w:rsidR="00676DCF">
        <w:instrText xml:space="preserve"> REF _Ref200576737 \r \h </w:instrText>
      </w:r>
      <w:r w:rsidR="00676DCF">
        <w:fldChar w:fldCharType="separate"/>
      </w:r>
      <w:r w:rsidR="00C12301">
        <w:t>20.3</w:t>
      </w:r>
      <w:r w:rsidR="00676DCF">
        <w:fldChar w:fldCharType="end"/>
      </w:r>
      <w:r w:rsidR="00676DCF">
        <w:t xml:space="preserve"> </w:t>
      </w:r>
      <w:r w:rsidRPr="00CC5D54">
        <w:t xml:space="preserve">a/nebo čl. </w:t>
      </w:r>
      <w:r w:rsidR="00676DCF">
        <w:fldChar w:fldCharType="begin"/>
      </w:r>
      <w:r w:rsidR="00676DCF">
        <w:instrText xml:space="preserve"> REF _Ref200576781 \r \h </w:instrText>
      </w:r>
      <w:r w:rsidR="00676DCF">
        <w:fldChar w:fldCharType="separate"/>
      </w:r>
      <w:r w:rsidR="00C12301">
        <w:t>20.6</w:t>
      </w:r>
      <w:r w:rsidR="00676DCF">
        <w:fldChar w:fldCharType="end"/>
      </w:r>
      <w:r w:rsidR="00676DCF">
        <w:t xml:space="preserve"> </w:t>
      </w:r>
      <w:r w:rsidRPr="00CC5D54">
        <w:t>této Dohody se SMP zavazuje uhradit Investorovi smluvní pokutu ve výši 1.000.000,- Kč (slovy: jeden milion korun českých) za každé jednotlivé porušení těchto smluvních povinností</w:t>
      </w:r>
      <w:r w:rsidR="00676DCF">
        <w:t>;</w:t>
      </w:r>
    </w:p>
    <w:bookmarkEnd w:id="318"/>
    <w:p w14:paraId="63683825" w14:textId="55B9EA53" w:rsidR="003B223C" w:rsidRPr="001C3D69" w:rsidRDefault="003B223C" w:rsidP="004F13B3">
      <w:pPr>
        <w:pStyle w:val="Nadpis3-BS"/>
        <w:numPr>
          <w:ilvl w:val="0"/>
          <w:numId w:val="0"/>
        </w:numPr>
        <w:ind w:left="567"/>
      </w:pPr>
      <w:r w:rsidRPr="001C3D69">
        <w:t xml:space="preserve">přičemž SMP se zavazuje uhradit výše uvedené smluvní pokuty, pokud nenapraví příslušná porušení ani v dodatečné lhůtě ne kratší než </w:t>
      </w:r>
      <w:r w:rsidR="00487E27">
        <w:t>devadesáti</w:t>
      </w:r>
      <w:r w:rsidRPr="001C3D69">
        <w:t xml:space="preserve"> (</w:t>
      </w:r>
      <w:r w:rsidR="00487E27">
        <w:t>9</w:t>
      </w:r>
      <w:r w:rsidRPr="001C3D69">
        <w:t>0) dnů, kterou je Investor povinen SMP k nápravě porušení poskytnout prostřednictvím výzvy k nápravě, jejíž součástí je popis porušované povinnosti a stanovení lhůty k nápravě dle tohoto ustanovení. Výzvu je Investor oprávněn SMP doručit nejdříve prvním (1.) dnem porušení takové smluvní povinnosti.</w:t>
      </w:r>
    </w:p>
    <w:p w14:paraId="303EC6B9" w14:textId="141FD49E" w:rsidR="003B223C" w:rsidRDefault="003B223C" w:rsidP="000415F3">
      <w:pPr>
        <w:pStyle w:val="Nadpis2-BS"/>
      </w:pPr>
      <w:r w:rsidRPr="001C3D69">
        <w:t xml:space="preserve">Úhradou smluvní pokuty dle této Dohody </w:t>
      </w:r>
      <w:r w:rsidR="008A4FE3" w:rsidRPr="001C3D69">
        <w:t xml:space="preserve">(ani jejím vznikem) </w:t>
      </w:r>
      <w:r w:rsidRPr="001C3D69">
        <w:t xml:space="preserve">není nijak dotčeno právo Smluvní </w:t>
      </w:r>
      <w:r w:rsidRPr="00AC1A3E">
        <w:t>strany</w:t>
      </w:r>
      <w:r w:rsidRPr="001C3D69">
        <w:t xml:space="preserve"> na náhradu škody ve výši přesahující smluvní pokutu, a/nebo jiná práva, která dané Smluvní straně v souvislosti s porušením této Dohody vzniknou.</w:t>
      </w:r>
      <w:r w:rsidR="0030488A">
        <w:t xml:space="preserve"> </w:t>
      </w:r>
      <w:r w:rsidR="0030488A" w:rsidRPr="0030488A">
        <w:t xml:space="preserve">Smluvní strany jsou si vědomy a souhlasí, že výše smluvních pokut sjednaných v čl. </w:t>
      </w:r>
      <w:r w:rsidR="0030488A" w:rsidRPr="0030488A">
        <w:fldChar w:fldCharType="begin"/>
      </w:r>
      <w:r w:rsidR="0030488A" w:rsidRPr="0030488A">
        <w:instrText xml:space="preserve"> REF _Ref38574941 \r \h </w:instrText>
      </w:r>
      <w:r w:rsidR="0030488A" w:rsidRPr="0030488A">
        <w:fldChar w:fldCharType="separate"/>
      </w:r>
      <w:r w:rsidR="00C12301">
        <w:t>17.1</w:t>
      </w:r>
      <w:r w:rsidR="0030488A" w:rsidRPr="0030488A">
        <w:fldChar w:fldCharType="end"/>
      </w:r>
      <w:r w:rsidR="0030488A" w:rsidRPr="0030488A">
        <w:t xml:space="preserve">. a </w:t>
      </w:r>
      <w:r w:rsidR="0030488A" w:rsidRPr="0030488A">
        <w:fldChar w:fldCharType="begin"/>
      </w:r>
      <w:r w:rsidR="0030488A" w:rsidRPr="0030488A">
        <w:instrText xml:space="preserve"> REF _Ref199206218 \r \h </w:instrText>
      </w:r>
      <w:r w:rsidR="0030488A" w:rsidRPr="0030488A">
        <w:fldChar w:fldCharType="separate"/>
      </w:r>
      <w:r w:rsidR="00C12301">
        <w:t>17.2</w:t>
      </w:r>
      <w:r w:rsidR="0030488A" w:rsidRPr="0030488A">
        <w:fldChar w:fldCharType="end"/>
      </w:r>
      <w:r w:rsidR="0030488A">
        <w:t xml:space="preserve"> jsou přiměřené významu </w:t>
      </w:r>
      <w:r w:rsidR="00676DCF">
        <w:t xml:space="preserve">utvrzovaných </w:t>
      </w:r>
      <w:r w:rsidR="0030488A">
        <w:t>povinností</w:t>
      </w:r>
      <w:r w:rsidR="00676DCF">
        <w:t>, zejména pro naplnění Účelů této Dohody a zajištění řádného fungování</w:t>
      </w:r>
      <w:r w:rsidR="005A03D9">
        <w:t xml:space="preserve"> </w:t>
      </w:r>
      <w:r w:rsidR="00676DCF">
        <w:t>Společnosti. Smluvní pokuty v rámci této Dohody mají funkci preventivní i sankční</w:t>
      </w:r>
      <w:r w:rsidR="0030488A">
        <w:t>.</w:t>
      </w:r>
    </w:p>
    <w:p w14:paraId="703570A0" w14:textId="77777777" w:rsidR="003B223C" w:rsidRPr="001C3D69" w:rsidRDefault="003B223C" w:rsidP="0030488A">
      <w:pPr>
        <w:numPr>
          <w:ilvl w:val="0"/>
          <w:numId w:val="18"/>
        </w:numPr>
        <w:spacing w:before="120"/>
        <w:jc w:val="both"/>
        <w:rPr>
          <w:rFonts w:ascii="Calibri" w:hAnsi="Calibri" w:cs="Calibri"/>
          <w:b/>
        </w:rPr>
      </w:pPr>
      <w:bookmarkStart w:id="319" w:name="_Ref41870213"/>
      <w:r w:rsidRPr="001C3D69">
        <w:rPr>
          <w:rFonts w:ascii="Calibri" w:hAnsi="Calibri" w:cs="Calibri"/>
          <w:b/>
        </w:rPr>
        <w:t>Ukončení Dohody</w:t>
      </w:r>
      <w:bookmarkEnd w:id="319"/>
    </w:p>
    <w:p w14:paraId="4D2EA7A1" w14:textId="77777777" w:rsidR="003B223C" w:rsidRPr="001C3D69" w:rsidRDefault="003B223C" w:rsidP="000415F3">
      <w:pPr>
        <w:pStyle w:val="Nadpis2-BS"/>
      </w:pPr>
      <w:bookmarkStart w:id="320" w:name="_Ref200578345"/>
      <w:r w:rsidRPr="00AC1A3E">
        <w:t>Smluvní</w:t>
      </w:r>
      <w:r w:rsidRPr="001C3D69">
        <w:t xml:space="preserve"> strany shodně prohlašují, že k uzavření této Dohody přistupují s úmyslem vytvořit co nejstabilnější uspořádání svých vzájemných vztahů, přičemž vzhledem ke:</w:t>
      </w:r>
      <w:bookmarkEnd w:id="320"/>
    </w:p>
    <w:p w14:paraId="11E1AEEC" w14:textId="77777777" w:rsidR="003B223C" w:rsidRPr="001C3D69" w:rsidRDefault="003B223C" w:rsidP="00896F6D">
      <w:pPr>
        <w:pStyle w:val="Nadpis3-BS"/>
        <w:jc w:val="left"/>
      </w:pPr>
      <w:r w:rsidRPr="001C3D69">
        <w:t xml:space="preserve">složitosti právních vztahů zakládaných touto Dohodou; </w:t>
      </w:r>
    </w:p>
    <w:p w14:paraId="1A0048A3" w14:textId="77777777" w:rsidR="003B223C" w:rsidRPr="001C3D69" w:rsidRDefault="003B223C" w:rsidP="00896F6D">
      <w:pPr>
        <w:pStyle w:val="Nadpis3-BS"/>
        <w:jc w:val="left"/>
      </w:pPr>
      <w:r w:rsidRPr="001C3D69">
        <w:t>nezbytnosti nalezení stabilních právních titulů pro fungování Společnosti;</w:t>
      </w:r>
    </w:p>
    <w:p w14:paraId="17EF51D6" w14:textId="5956237C" w:rsidR="003B223C" w:rsidRPr="001C3D69" w:rsidRDefault="003B223C" w:rsidP="00896F6D">
      <w:pPr>
        <w:pStyle w:val="Nadpis3-BS"/>
        <w:jc w:val="left"/>
      </w:pPr>
      <w:r w:rsidRPr="001C3D69">
        <w:t>vzhledem ke sjednaným mechanismům a důsledkům porušení jednotlivých práv</w:t>
      </w:r>
      <w:r w:rsidR="00896F6D">
        <w:br/>
      </w:r>
      <w:r w:rsidRPr="001C3D69">
        <w:t xml:space="preserve">a povinností z této Dohody vyplývajících pro jednotlivé Smluvní strany, </w:t>
      </w:r>
    </w:p>
    <w:p w14:paraId="5D177FDC" w14:textId="77777777" w:rsidR="0065037E" w:rsidRDefault="003B223C" w:rsidP="0065037E">
      <w:pPr>
        <w:pStyle w:val="Nadpis3-BS"/>
        <w:numPr>
          <w:ilvl w:val="0"/>
          <w:numId w:val="0"/>
        </w:numPr>
        <w:ind w:left="567"/>
      </w:pPr>
      <w:r w:rsidRPr="001C3D69">
        <w:lastRenderedPageBreak/>
        <w:t xml:space="preserve">je pro Smluvní strany esenciálně důležité, aby tato Dohoda trvala po celou dobu jejího smluvně stanoveného trvání a aby nezanikla žádným jiným způsobem, než jaký výslovně stanoví tato Dohoda, tj. (i) výslovně si přejí jakákoli porušení jednotlivých práv a povinností jednotlivých Smluvních stran z této Dohody vyplývajících řešit právě a pouze způsoby, které tato Dohoda výslovně uvádí, a (ii) v maximální možné míře eliminovat a vyloučit jakákoli práva Smluvních stran </w:t>
      </w:r>
      <w:bookmarkStart w:id="321" w:name="_Hlk500024808"/>
      <w:r w:rsidRPr="001C3D69">
        <w:t>od této Dohody odstoupit, vypovědět ji a/nebo ji jiným způsobem ukončit, či žádat o její ukončení soudem a/nebo jiným orgánem veřejné moci</w:t>
      </w:r>
      <w:bookmarkEnd w:id="321"/>
      <w:r w:rsidRPr="001C3D69">
        <w:t xml:space="preserve">, pročež tímto vylučují použití všech dispozitivních ustanovení právních předpisů, která by jinak mohla založit právo kterékoli ze Smluvních stran odstoupit od této Dohody, a to zejména, nikoli však výlučně, následujících ustanovení právních předpisů: § 1978, § 1979, § 1980, § 1998, § 1999 odst. 1, § 2000, § 2003 Občanského zákoníku. </w:t>
      </w:r>
      <w:r w:rsidR="0065037E" w:rsidRPr="0065037E">
        <w:t>Stejně tak Smluvní strany vyjadřují vůli v maximální možné míře omezit aplikaci kogentních ustanovení zákona, která by jinak mohla založit právo kterékoli ze Smluvních Stran od této Dohody odstoupit, vypovědět ji a/nebo ji jiným způsobem ukončit, či žádat o její ukončení soudem a/nebo jiným orgánem veřejné moci.</w:t>
      </w:r>
    </w:p>
    <w:p w14:paraId="6E399AB3" w14:textId="02AF9339" w:rsidR="0065037E" w:rsidRPr="0065037E" w:rsidRDefault="0065037E" w:rsidP="00005655">
      <w:pPr>
        <w:pStyle w:val="Nadpis2-BS"/>
      </w:pPr>
      <w:r w:rsidRPr="0065037E">
        <w:t>Pokud nastan</w:t>
      </w:r>
      <w:r w:rsidR="00F54EE5">
        <w:t>e okolnost</w:t>
      </w:r>
      <w:r w:rsidRPr="0065037E">
        <w:t xml:space="preserve">, </w:t>
      </w:r>
      <w:r w:rsidR="00F54EE5">
        <w:t>na základě</w:t>
      </w:r>
      <w:r w:rsidRPr="0065037E">
        <w:t xml:space="preserve"> které by byla </w:t>
      </w:r>
      <w:r w:rsidR="00F54EE5">
        <w:t xml:space="preserve">kterákoli </w:t>
      </w:r>
      <w:r w:rsidRPr="0065037E">
        <w:t xml:space="preserve">Smluvní strana oprávněna podat návrh na zrušení </w:t>
      </w:r>
      <w:r w:rsidR="00F54EE5">
        <w:t xml:space="preserve">této </w:t>
      </w:r>
      <w:r w:rsidRPr="0065037E">
        <w:t xml:space="preserve">Dohody </w:t>
      </w:r>
      <w:r w:rsidR="00F54EE5">
        <w:t xml:space="preserve">či kteréhokoli jejího ustanovení </w:t>
      </w:r>
      <w:r w:rsidRPr="0065037E">
        <w:t xml:space="preserve">a/nebo učinit jiný krok směřující ke zrušení Dohody </w:t>
      </w:r>
      <w:r w:rsidR="00F54EE5">
        <w:t xml:space="preserve">či </w:t>
      </w:r>
      <w:r w:rsidR="00F54EE5" w:rsidRPr="00005655">
        <w:rPr>
          <w:rFonts w:asciiTheme="minorHAnsi" w:hAnsiTheme="minorHAnsi" w:cstheme="minorHAnsi"/>
        </w:rPr>
        <w:t>kteréhokoli</w:t>
      </w:r>
      <w:r w:rsidR="00F54EE5">
        <w:t xml:space="preserve"> jejího ustanovení</w:t>
      </w:r>
      <w:r w:rsidRPr="0065037E">
        <w:t>, je taková Smluvní strana nejdříve povinna na tuto skutečnost písemně upozornit druhou Smluvní stranu</w:t>
      </w:r>
      <w:r w:rsidR="00F54EE5">
        <w:t xml:space="preserve"> a vyzvat ji k jednání; Smluvní strany v takovém případě vstoupí v dobré víře bez zbytečného odkladu do vzájemných jednání za účelem nalezení řešení příslušné situace, a to při zachování práv a povinností Smluvních stran sjednaných v této Dohodě.</w:t>
      </w:r>
    </w:p>
    <w:p w14:paraId="53233032" w14:textId="562F56A8" w:rsidR="003B223C" w:rsidRPr="00F54EE5" w:rsidRDefault="0065037E" w:rsidP="00005655">
      <w:pPr>
        <w:pStyle w:val="Nadpis2-BS"/>
      </w:pPr>
      <w:r w:rsidRPr="00005655">
        <w:t>Smluvní strany prohlašují, že tato Dohoda je uzavřena v dobré víře na dobu delší deseti (10) let z </w:t>
      </w:r>
      <w:r w:rsidRPr="00005655">
        <w:rPr>
          <w:rFonts w:asciiTheme="minorHAnsi" w:hAnsiTheme="minorHAnsi" w:cstheme="minorHAnsi"/>
        </w:rPr>
        <w:t>relevantních</w:t>
      </w:r>
      <w:r w:rsidRPr="00005655">
        <w:t xml:space="preserve"> důvodů uvedených v</w:t>
      </w:r>
      <w:r w:rsidR="00F54EE5">
        <w:t> čl.</w:t>
      </w:r>
      <w:r w:rsidRPr="00005655">
        <w:t xml:space="preserve"> </w:t>
      </w:r>
      <w:r w:rsidR="00F54EE5">
        <w:fldChar w:fldCharType="begin"/>
      </w:r>
      <w:r w:rsidR="00F54EE5">
        <w:instrText xml:space="preserve"> REF _Ref200578345 \r \h </w:instrText>
      </w:r>
      <w:r w:rsidR="00F54EE5">
        <w:fldChar w:fldCharType="separate"/>
      </w:r>
      <w:r w:rsidR="00C12301">
        <w:t>18.1</w:t>
      </w:r>
      <w:r w:rsidR="00F54EE5">
        <w:fldChar w:fldCharType="end"/>
      </w:r>
      <w:r w:rsidR="00F54EE5">
        <w:t xml:space="preserve"> této </w:t>
      </w:r>
      <w:r w:rsidRPr="00005655">
        <w:t>Dohody; z tohoto důvodu nepovažují za souladné se zásadou poctivosti, pokud by se kterákoli ze Smluvních stran domáhala zrušení právního vztahu založeného touto Dohodou</w:t>
      </w:r>
      <w:r w:rsidR="00F54EE5">
        <w:t xml:space="preserve"> a vzdávají se tak v souladu s § 2000 odst. 2 práva domáhat se zrušení této Dohody (či její části) dle § 2000 odst. 1 Občanského zákoníku.</w:t>
      </w:r>
    </w:p>
    <w:p w14:paraId="06E527CC" w14:textId="789A97CC" w:rsidR="003B223C" w:rsidRPr="0056331F" w:rsidRDefault="003B223C" w:rsidP="000415F3">
      <w:pPr>
        <w:pStyle w:val="Nadpis2-BS"/>
        <w:rPr>
          <w:rFonts w:asciiTheme="minorHAnsi" w:hAnsiTheme="minorHAnsi" w:cstheme="minorHAnsi"/>
        </w:rPr>
      </w:pPr>
      <w:bookmarkStart w:id="322" w:name="_Ref199199788"/>
      <w:bookmarkStart w:id="323" w:name="_Ref500025814"/>
      <w:bookmarkStart w:id="324" w:name="_Ref41904567"/>
      <w:r w:rsidRPr="0056331F">
        <w:rPr>
          <w:rFonts w:asciiTheme="minorHAnsi" w:hAnsiTheme="minorHAnsi" w:cstheme="minorHAnsi"/>
        </w:rPr>
        <w:t xml:space="preserve">SMP může od této Dohody odstoupit výhradně tehdy, </w:t>
      </w:r>
      <w:r w:rsidRPr="001C3D69">
        <w:t xml:space="preserve">poruší-li Investor tuto Dohodu podstatným způsobem a toto porušení nenapraví ani v dodatečné lhůtě ne kratší než </w:t>
      </w:r>
      <w:r w:rsidR="0030488A">
        <w:t>devadesát</w:t>
      </w:r>
      <w:r w:rsidRPr="001C3D69">
        <w:t xml:space="preserve"> (</w:t>
      </w:r>
      <w:r w:rsidR="0030488A">
        <w:t>9</w:t>
      </w:r>
      <w:r w:rsidRPr="001C3D69">
        <w:t>0) dnů, kterou je SMP povinno Investorovi k nápravě porušení Dohody poskytnout prostřednictvím výzvy k nápravě, ve které bude specifikována (i) povinnost, k jejíž nápravě se vyzývá, (ii) veškeré relevantní důvody, které zakládají porušení takové povinnosti Investora, (iii) a dále lhůta k nápravě stanovená v souladu s tímto ustanovením; je-li však dále v tomto článku stanovena odlišná lhůta k nápravě, pak platí tato odlišná lhůta. Výzvu je SMP oprávněno Investorovi doručit nejdříve prvním (1.) dnem porušení takové smluvní povinnosti. Podstatným porušením této Dohody ze strany Investora se rozumí výhradně následující případy:</w:t>
      </w:r>
      <w:bookmarkEnd w:id="322"/>
    </w:p>
    <w:p w14:paraId="20348139" w14:textId="6991B692" w:rsidR="003B223C" w:rsidRPr="001C3D69" w:rsidRDefault="003B223C" w:rsidP="0030488A">
      <w:pPr>
        <w:pStyle w:val="Nadpis3-BS"/>
      </w:pPr>
      <w:r w:rsidRPr="001C3D69">
        <w:t xml:space="preserve">porušení </w:t>
      </w:r>
      <w:r w:rsidR="006A207C" w:rsidRPr="006A207C">
        <w:t xml:space="preserve">povinností sjednaných v čl. </w:t>
      </w:r>
      <w:r w:rsidR="00E70AE1">
        <w:fldChar w:fldCharType="begin"/>
      </w:r>
      <w:r w:rsidR="00A84F7D">
        <w:instrText xml:space="preserve"> REF _Ref198931813 \r \h </w:instrText>
      </w:r>
      <w:r w:rsidR="00E70AE1">
        <w:fldChar w:fldCharType="separate"/>
      </w:r>
      <w:r w:rsidR="00C12301">
        <w:t>3.1.5</w:t>
      </w:r>
      <w:r w:rsidR="00E70AE1">
        <w:fldChar w:fldCharType="end"/>
      </w:r>
      <w:r w:rsidR="00A84F7D">
        <w:t xml:space="preserve">, čl. </w:t>
      </w:r>
      <w:r w:rsidR="00E70AE1">
        <w:fldChar w:fldCharType="begin"/>
      </w:r>
      <w:r w:rsidR="00A84F7D">
        <w:instrText xml:space="preserve"> REF _Ref198327191 \r \h </w:instrText>
      </w:r>
      <w:r w:rsidR="00E70AE1">
        <w:fldChar w:fldCharType="separate"/>
      </w:r>
      <w:r w:rsidR="00C12301">
        <w:t>3.1.7</w:t>
      </w:r>
      <w:r w:rsidR="00E70AE1">
        <w:fldChar w:fldCharType="end"/>
      </w:r>
      <w:r w:rsidR="00FC2B3B">
        <w:t>,</w:t>
      </w:r>
      <w:r w:rsidR="00CC5D54">
        <w:t xml:space="preserve"> </w:t>
      </w:r>
      <w:r w:rsidR="00F54EE5">
        <w:t xml:space="preserve">čl. </w:t>
      </w:r>
      <w:r w:rsidR="00F54EE5">
        <w:fldChar w:fldCharType="begin"/>
      </w:r>
      <w:r w:rsidR="00F54EE5">
        <w:instrText xml:space="preserve"> REF _Ref198327193 \r \h </w:instrText>
      </w:r>
      <w:r w:rsidR="00F54EE5">
        <w:fldChar w:fldCharType="separate"/>
      </w:r>
      <w:r w:rsidR="00C12301">
        <w:t>3.1.8</w:t>
      </w:r>
      <w:r w:rsidR="00F54EE5">
        <w:fldChar w:fldCharType="end"/>
      </w:r>
      <w:r w:rsidR="00F54EE5">
        <w:t xml:space="preserve">, </w:t>
      </w:r>
      <w:r w:rsidR="00FC2B3B">
        <w:t xml:space="preserve">čl. </w:t>
      </w:r>
      <w:r w:rsidR="00E70AE1">
        <w:fldChar w:fldCharType="begin"/>
      </w:r>
      <w:r w:rsidR="00A84F7D">
        <w:instrText xml:space="preserve"> REF _Ref199207702 \r \h </w:instrText>
      </w:r>
      <w:r w:rsidR="00E70AE1">
        <w:fldChar w:fldCharType="separate"/>
      </w:r>
      <w:r w:rsidR="00C12301">
        <w:t>3.1.9</w:t>
      </w:r>
      <w:r w:rsidR="00E70AE1">
        <w:fldChar w:fldCharType="end"/>
      </w:r>
      <w:r w:rsidR="00D81AC8">
        <w:t xml:space="preserve">, </w:t>
      </w:r>
      <w:r w:rsidR="00F54EE5">
        <w:t xml:space="preserve">čl. </w:t>
      </w:r>
      <w:r w:rsidR="00F54EE5">
        <w:fldChar w:fldCharType="begin"/>
      </w:r>
      <w:r w:rsidR="00F54EE5">
        <w:instrText xml:space="preserve"> REF _Ref197721398 \r \h </w:instrText>
      </w:r>
      <w:r w:rsidR="00F54EE5">
        <w:fldChar w:fldCharType="separate"/>
      </w:r>
      <w:r w:rsidR="00C12301">
        <w:t>3.1.10</w:t>
      </w:r>
      <w:r w:rsidR="00F54EE5">
        <w:fldChar w:fldCharType="end"/>
      </w:r>
      <w:r w:rsidR="00F54EE5">
        <w:t xml:space="preserve"> a/nebo</w:t>
      </w:r>
      <w:r w:rsidR="00C928C4">
        <w:t xml:space="preserve"> </w:t>
      </w:r>
      <w:r w:rsidR="00F54EE5">
        <w:t xml:space="preserve">čl. </w:t>
      </w:r>
      <w:r w:rsidR="00F54EE5">
        <w:fldChar w:fldCharType="begin"/>
      </w:r>
      <w:r w:rsidR="00F54EE5">
        <w:instrText xml:space="preserve"> REF _Ref200578745 \r \h </w:instrText>
      </w:r>
      <w:r w:rsidR="00F54EE5">
        <w:fldChar w:fldCharType="separate"/>
      </w:r>
      <w:r w:rsidR="00C12301">
        <w:t>3.8</w:t>
      </w:r>
      <w:r w:rsidR="00F54EE5">
        <w:fldChar w:fldCharType="end"/>
      </w:r>
      <w:r w:rsidR="00F54EE5">
        <w:t xml:space="preserve"> </w:t>
      </w:r>
      <w:r w:rsidR="006A207C" w:rsidRPr="006A207C">
        <w:t>této Dohody</w:t>
      </w:r>
      <w:r w:rsidR="00FC2B3B">
        <w:t xml:space="preserve">, ve lhůtách sjednaných v rámci čl. </w:t>
      </w:r>
      <w:r w:rsidR="00F54EE5">
        <w:fldChar w:fldCharType="begin"/>
      </w:r>
      <w:r w:rsidR="00F54EE5">
        <w:instrText xml:space="preserve"> REF _Ref199207918 \r \h </w:instrText>
      </w:r>
      <w:r w:rsidR="00F54EE5">
        <w:fldChar w:fldCharType="separate"/>
      </w:r>
      <w:r w:rsidR="00C12301">
        <w:t>3.6</w:t>
      </w:r>
      <w:r w:rsidR="00F54EE5">
        <w:fldChar w:fldCharType="end"/>
      </w:r>
      <w:r w:rsidR="00F54EE5">
        <w:t xml:space="preserve"> </w:t>
      </w:r>
      <w:r w:rsidR="00FC2B3B">
        <w:t>této Dohody</w:t>
      </w:r>
      <w:r w:rsidR="006A207C">
        <w:t>;</w:t>
      </w:r>
    </w:p>
    <w:p w14:paraId="194E1F75" w14:textId="29EAA7BD" w:rsidR="00F80657" w:rsidRPr="001C3D69" w:rsidRDefault="00F80657" w:rsidP="0030488A">
      <w:pPr>
        <w:pStyle w:val="Nadpis3-BS"/>
      </w:pPr>
      <w:r w:rsidRPr="001C3D69">
        <w:t xml:space="preserve">porušení </w:t>
      </w:r>
      <w:r>
        <w:t xml:space="preserve">čl. </w:t>
      </w:r>
      <w:r w:rsidR="00E70AE1">
        <w:fldChar w:fldCharType="begin"/>
      </w:r>
      <w:r>
        <w:instrText xml:space="preserve"> REF _Ref199195033 \r \h </w:instrText>
      </w:r>
      <w:r w:rsidR="00E70AE1">
        <w:fldChar w:fldCharType="separate"/>
      </w:r>
      <w:r w:rsidR="00C12301">
        <w:t>4.1</w:t>
      </w:r>
      <w:r w:rsidR="00E70AE1">
        <w:fldChar w:fldCharType="end"/>
      </w:r>
      <w:r>
        <w:t xml:space="preserve"> a/nebo </w:t>
      </w:r>
      <w:r w:rsidRPr="001C3D69">
        <w:t xml:space="preserve">čl. </w:t>
      </w:r>
      <w:r w:rsidR="00E70AE1" w:rsidRPr="001C3D69">
        <w:fldChar w:fldCharType="begin"/>
      </w:r>
      <w:r w:rsidRPr="001C3D69">
        <w:instrText xml:space="preserve"> REF _Ref198845728 \r \h </w:instrText>
      </w:r>
      <w:r w:rsidR="00E70AE1" w:rsidRPr="001C3D69">
        <w:fldChar w:fldCharType="separate"/>
      </w:r>
      <w:r w:rsidR="00C12301">
        <w:t>4.2</w:t>
      </w:r>
      <w:r w:rsidR="00E70AE1" w:rsidRPr="001C3D69">
        <w:fldChar w:fldCharType="end"/>
      </w:r>
      <w:r w:rsidRPr="001C3D69">
        <w:t xml:space="preserve"> této Dohody</w:t>
      </w:r>
      <w:r w:rsidR="006A207C">
        <w:rPr>
          <w:rFonts w:ascii="Cambria" w:hAnsi="Cambria" w:cs="Times New Roman"/>
        </w:rPr>
        <w:t>;</w:t>
      </w:r>
    </w:p>
    <w:p w14:paraId="6519845F" w14:textId="531432F8" w:rsidR="00F80657" w:rsidRDefault="00F80657" w:rsidP="0030488A">
      <w:pPr>
        <w:pStyle w:val="Nadpis3-BS"/>
      </w:pPr>
      <w:r w:rsidRPr="001C3D69">
        <w:t>porušení</w:t>
      </w:r>
      <w:r w:rsidRPr="006C5F99">
        <w:t xml:space="preserve"> </w:t>
      </w:r>
      <w:r w:rsidR="006A207C">
        <w:t xml:space="preserve">čl. </w:t>
      </w:r>
      <w:r w:rsidR="0058327C">
        <w:fldChar w:fldCharType="begin"/>
      </w:r>
      <w:r w:rsidR="0058327C">
        <w:instrText xml:space="preserve"> REF _Ref200702590 \r \h </w:instrText>
      </w:r>
      <w:r w:rsidR="0058327C">
        <w:fldChar w:fldCharType="separate"/>
      </w:r>
      <w:r w:rsidR="00C12301">
        <w:t>4.14</w:t>
      </w:r>
      <w:r w:rsidR="0058327C">
        <w:fldChar w:fldCharType="end"/>
      </w:r>
      <w:r w:rsidR="0058327C">
        <w:t xml:space="preserve"> </w:t>
      </w:r>
      <w:r w:rsidRPr="001C3D69">
        <w:t>této Dohody</w:t>
      </w:r>
      <w:r w:rsidR="006A207C">
        <w:t>;</w:t>
      </w:r>
    </w:p>
    <w:p w14:paraId="1EF82B8C" w14:textId="77425FB7" w:rsidR="00F80657" w:rsidRPr="001C3D69" w:rsidRDefault="00F80657" w:rsidP="0030488A">
      <w:pPr>
        <w:pStyle w:val="Nadpis3-BS"/>
      </w:pPr>
      <w:r w:rsidRPr="001C3D69">
        <w:t xml:space="preserve">porušení čl. </w:t>
      </w:r>
      <w:r w:rsidR="00E70AE1" w:rsidRPr="001C3D69">
        <w:fldChar w:fldCharType="begin"/>
      </w:r>
      <w:r w:rsidRPr="001C3D69">
        <w:instrText xml:space="preserve"> REF _Ref198845913 \r \h </w:instrText>
      </w:r>
      <w:r w:rsidR="00E70AE1" w:rsidRPr="001C3D69">
        <w:fldChar w:fldCharType="separate"/>
      </w:r>
      <w:r w:rsidR="00C12301">
        <w:t>6.5</w:t>
      </w:r>
      <w:r w:rsidR="00E70AE1" w:rsidRPr="001C3D69">
        <w:fldChar w:fldCharType="end"/>
      </w:r>
      <w:r w:rsidRPr="001C3D69">
        <w:t xml:space="preserve"> nebo čl. </w:t>
      </w:r>
      <w:r w:rsidR="00E70AE1" w:rsidRPr="001C3D69">
        <w:fldChar w:fldCharType="begin"/>
      </w:r>
      <w:r w:rsidRPr="001C3D69">
        <w:instrText xml:space="preserve"> REF _Ref198846137 \r \h </w:instrText>
      </w:r>
      <w:r w:rsidR="00E70AE1" w:rsidRPr="001C3D69">
        <w:fldChar w:fldCharType="separate"/>
      </w:r>
      <w:r w:rsidR="00C12301">
        <w:t>6.6</w:t>
      </w:r>
      <w:r w:rsidR="00E70AE1" w:rsidRPr="001C3D69">
        <w:fldChar w:fldCharType="end"/>
      </w:r>
      <w:r w:rsidRPr="001C3D69">
        <w:t xml:space="preserve"> této Dohody</w:t>
      </w:r>
      <w:r w:rsidR="006A207C">
        <w:t>;</w:t>
      </w:r>
    </w:p>
    <w:p w14:paraId="31AB5714" w14:textId="7E431120" w:rsidR="00F80657" w:rsidRPr="001C3D69" w:rsidRDefault="00F80657" w:rsidP="0030488A">
      <w:pPr>
        <w:pStyle w:val="Nadpis3-BS"/>
      </w:pPr>
      <w:r w:rsidRPr="001C3D69">
        <w:t xml:space="preserve">porušení čl. </w:t>
      </w:r>
      <w:r w:rsidR="00E70AE1" w:rsidRPr="001C3D69">
        <w:fldChar w:fldCharType="begin"/>
      </w:r>
      <w:r w:rsidRPr="001C3D69">
        <w:instrText xml:space="preserve"> REF _Ref41902238 \r \h  \* MERGEFORMAT </w:instrText>
      </w:r>
      <w:r w:rsidR="00E70AE1" w:rsidRPr="001C3D69">
        <w:fldChar w:fldCharType="separate"/>
      </w:r>
      <w:r w:rsidR="00C12301">
        <w:t>8.1.1.1</w:t>
      </w:r>
      <w:r w:rsidR="00E70AE1" w:rsidRPr="001C3D69">
        <w:fldChar w:fldCharType="end"/>
      </w:r>
      <w:r w:rsidRPr="001C3D69">
        <w:t xml:space="preserve"> této Dohody</w:t>
      </w:r>
      <w:r w:rsidR="006A207C">
        <w:rPr>
          <w:rFonts w:ascii="Cambria" w:hAnsi="Cambria" w:cs="Times New Roman"/>
        </w:rPr>
        <w:t>;</w:t>
      </w:r>
    </w:p>
    <w:p w14:paraId="15385D1B" w14:textId="6B340097" w:rsidR="00F80657" w:rsidRPr="001C3D69" w:rsidRDefault="00F80657" w:rsidP="0030488A">
      <w:pPr>
        <w:pStyle w:val="Nadpis3-BS"/>
      </w:pPr>
      <w:r w:rsidRPr="001C3D69">
        <w:t xml:space="preserve">porušení čl. </w:t>
      </w:r>
      <w:r w:rsidR="00E70AE1" w:rsidRPr="001C3D69">
        <w:fldChar w:fldCharType="begin"/>
      </w:r>
      <w:r w:rsidRPr="001C3D69">
        <w:instrText xml:space="preserve"> REF _Ref42038852 \r \h </w:instrText>
      </w:r>
      <w:r w:rsidR="00E70AE1" w:rsidRPr="001C3D69">
        <w:fldChar w:fldCharType="separate"/>
      </w:r>
      <w:r w:rsidR="00C12301">
        <w:t>8.1.1.2</w:t>
      </w:r>
      <w:r w:rsidR="00E70AE1" w:rsidRPr="001C3D69">
        <w:fldChar w:fldCharType="end"/>
      </w:r>
      <w:r w:rsidRPr="001C3D69">
        <w:t xml:space="preserve"> této Dohody</w:t>
      </w:r>
      <w:r w:rsidR="006A207C">
        <w:t>;</w:t>
      </w:r>
    </w:p>
    <w:p w14:paraId="2E58892F" w14:textId="4C98BDCA" w:rsidR="006A207C" w:rsidRDefault="00F80657" w:rsidP="0030488A">
      <w:pPr>
        <w:pStyle w:val="Nadpis3-BS"/>
      </w:pPr>
      <w:r w:rsidRPr="001C3D69">
        <w:t xml:space="preserve">porušení čl. </w:t>
      </w:r>
      <w:r w:rsidR="00E70AE1" w:rsidRPr="001C3D69">
        <w:fldChar w:fldCharType="begin"/>
      </w:r>
      <w:r w:rsidRPr="001C3D69">
        <w:instrText xml:space="preserve"> REF _Ref41902253 \r \h </w:instrText>
      </w:r>
      <w:r w:rsidR="00E70AE1" w:rsidRPr="001C3D69">
        <w:fldChar w:fldCharType="separate"/>
      </w:r>
      <w:r w:rsidR="00C12301">
        <w:t>8.1.2</w:t>
      </w:r>
      <w:r w:rsidR="00E70AE1" w:rsidRPr="001C3D69">
        <w:fldChar w:fldCharType="end"/>
      </w:r>
      <w:r w:rsidRPr="001C3D69">
        <w:t xml:space="preserve"> </w:t>
      </w:r>
      <w:r w:rsidR="006A207C">
        <w:t>této Dohody;</w:t>
      </w:r>
    </w:p>
    <w:p w14:paraId="1593A8A4" w14:textId="4917382A" w:rsidR="00F80657" w:rsidRDefault="006A207C" w:rsidP="0030488A">
      <w:pPr>
        <w:pStyle w:val="Nadpis3-BS"/>
      </w:pPr>
      <w:bookmarkStart w:id="325" w:name="_Hlk200034772"/>
      <w:r>
        <w:t>porušení</w:t>
      </w:r>
      <w:r w:rsidR="00F80657" w:rsidRPr="001C3D69">
        <w:t xml:space="preserve"> čl. </w:t>
      </w:r>
      <w:r w:rsidR="00E70AE1" w:rsidRPr="001C3D69">
        <w:fldChar w:fldCharType="begin"/>
      </w:r>
      <w:r w:rsidR="00F80657" w:rsidRPr="001C3D69">
        <w:instrText xml:space="preserve"> REF _Ref41902257 \r \h </w:instrText>
      </w:r>
      <w:r w:rsidR="00E70AE1" w:rsidRPr="001C3D69">
        <w:fldChar w:fldCharType="separate"/>
      </w:r>
      <w:r w:rsidR="00C12301">
        <w:t>8.1.3</w:t>
      </w:r>
      <w:r w:rsidR="00E70AE1" w:rsidRPr="001C3D69">
        <w:fldChar w:fldCharType="end"/>
      </w:r>
      <w:r w:rsidR="00F80657" w:rsidRPr="001C3D69">
        <w:t xml:space="preserve"> této Dohody</w:t>
      </w:r>
      <w:r w:rsidR="00F54EE5">
        <w:t>; a/nebo</w:t>
      </w:r>
    </w:p>
    <w:bookmarkEnd w:id="325"/>
    <w:p w14:paraId="4C3F426D" w14:textId="1A85BDB1" w:rsidR="004E75BA" w:rsidRDefault="004E75BA" w:rsidP="004E75BA">
      <w:pPr>
        <w:pStyle w:val="Nadpis3-BS"/>
      </w:pPr>
      <w:r w:rsidRPr="004E75BA">
        <w:t xml:space="preserve">porušení </w:t>
      </w:r>
      <w:r w:rsidR="00F54EE5">
        <w:t>povinnosti nepřevést Akcie Investora bez souhlasu SMP</w:t>
      </w:r>
      <w:r w:rsidR="001875B4">
        <w:t xml:space="preserve"> dle čl. </w:t>
      </w:r>
      <w:r w:rsidR="001875B4">
        <w:fldChar w:fldCharType="begin"/>
      </w:r>
      <w:r w:rsidR="001875B4">
        <w:instrText xml:space="preserve"> REF _Ref199020594 \r \h </w:instrText>
      </w:r>
      <w:r w:rsidR="001875B4">
        <w:fldChar w:fldCharType="separate"/>
      </w:r>
      <w:r w:rsidR="00C12301">
        <w:t>15</w:t>
      </w:r>
      <w:r w:rsidR="001875B4">
        <w:fldChar w:fldCharType="end"/>
      </w:r>
      <w:r w:rsidR="001875B4">
        <w:t xml:space="preserve"> Dohody</w:t>
      </w:r>
      <w:r w:rsidR="00F54EE5">
        <w:t>;</w:t>
      </w:r>
    </w:p>
    <w:p w14:paraId="501FAF75" w14:textId="77777777" w:rsidR="00887193" w:rsidRPr="001C3D69" w:rsidRDefault="00887193" w:rsidP="004F13B3">
      <w:pPr>
        <w:pStyle w:val="Nadpis3-BS"/>
        <w:numPr>
          <w:ilvl w:val="0"/>
          <w:numId w:val="0"/>
        </w:numPr>
        <w:ind w:left="567"/>
      </w:pPr>
      <w:r w:rsidRPr="001C3D69">
        <w:rPr>
          <w:bCs/>
        </w:rPr>
        <w:t>(dále jen „</w:t>
      </w:r>
      <w:r w:rsidRPr="001222D4">
        <w:rPr>
          <w:b/>
          <w:bCs/>
        </w:rPr>
        <w:t>Případy podstatného porušení Dohody Investorem</w:t>
      </w:r>
      <w:r w:rsidRPr="001C3D69">
        <w:rPr>
          <w:bCs/>
        </w:rPr>
        <w:t>“).</w:t>
      </w:r>
    </w:p>
    <w:p w14:paraId="6A9B09B9" w14:textId="51BAC330" w:rsidR="003B223C" w:rsidRPr="001C3D69" w:rsidRDefault="003B223C" w:rsidP="000415F3">
      <w:pPr>
        <w:pStyle w:val="Nadpis2-BS"/>
      </w:pPr>
      <w:bookmarkStart w:id="326" w:name="_Ref199199792"/>
      <w:r w:rsidRPr="001C3D69">
        <w:lastRenderedPageBreak/>
        <w:t xml:space="preserve">Investor je oprávněn od této Dohody odstoupit výhradně tehdy, poruší-li SMP tuto Dohodu </w:t>
      </w:r>
      <w:r w:rsidRPr="00AC1A3E">
        <w:t>podstatným</w:t>
      </w:r>
      <w:r w:rsidRPr="001C3D69">
        <w:t xml:space="preserve"> způsobem a toto porušení nenapraví ani v dodatečné lhůtě ne kratší než </w:t>
      </w:r>
      <w:r w:rsidR="0030488A">
        <w:t>devadesát</w:t>
      </w:r>
      <w:r w:rsidRPr="001C3D69">
        <w:t xml:space="preserve"> (</w:t>
      </w:r>
      <w:r w:rsidR="0030488A">
        <w:t>9</w:t>
      </w:r>
      <w:r w:rsidRPr="001C3D69">
        <w:t>0) dnů, kterou je povinen Investor SMP k nápravě porušení Dohody poskytnout</w:t>
      </w:r>
      <w:r w:rsidRPr="0056331F">
        <w:rPr>
          <w:rFonts w:ascii="Cambria" w:hAnsi="Cambria" w:cs="Times New Roman"/>
        </w:rPr>
        <w:t xml:space="preserve"> </w:t>
      </w:r>
      <w:r w:rsidRPr="001C3D69">
        <w:t>prostřednictvím výzvy k nápravě, ve které bude specifikována (i) povinnost, k jejíž nápravě se vyzývá, (ii) veškeré relevantní důvody, které zakládají porušení takové povinnosti SMP, (iii) a dále lhůta k nápravě stanovená v souladu s tímto ustanovením; je-li však dále v tomto článku stanovena odlišná lhůta k nápravě, pak platí tato odlišná lhůta. Výzvu je Investor oprávněn SMP doručit nejdříve prvním (1.) dnem porušení takové smluvní povinnosti. Podstatným porušením této Dohody ze strany SMP se rozumí výhradně následující případy:</w:t>
      </w:r>
      <w:bookmarkEnd w:id="326"/>
      <w:r w:rsidRPr="001C3D69">
        <w:t xml:space="preserve"> </w:t>
      </w:r>
    </w:p>
    <w:p w14:paraId="58D0DF76" w14:textId="2F98BBC5" w:rsidR="003B223C" w:rsidRPr="001C3D69" w:rsidRDefault="00FC2B3B" w:rsidP="0030488A">
      <w:pPr>
        <w:pStyle w:val="Nadpis3-BS"/>
      </w:pPr>
      <w:bookmarkStart w:id="327" w:name="_Ref199205039"/>
      <w:r w:rsidRPr="001C3D69">
        <w:t xml:space="preserve">porušení </w:t>
      </w:r>
      <w:r w:rsidRPr="006A207C">
        <w:t>povinností sjednaných</w:t>
      </w:r>
      <w:r>
        <w:t xml:space="preserve"> v</w:t>
      </w:r>
      <w:r w:rsidR="003B223C" w:rsidRPr="001C3D69">
        <w:t xml:space="preserve"> čl. </w:t>
      </w:r>
      <w:bookmarkEnd w:id="327"/>
      <w:r w:rsidR="00E70AE1">
        <w:fldChar w:fldCharType="begin"/>
      </w:r>
      <w:r>
        <w:instrText xml:space="preserve"> REF _Ref197721398 \r \h </w:instrText>
      </w:r>
      <w:r w:rsidR="00E70AE1">
        <w:fldChar w:fldCharType="separate"/>
      </w:r>
      <w:r w:rsidR="00C12301">
        <w:t>3.1.10</w:t>
      </w:r>
      <w:r w:rsidR="00E70AE1">
        <w:fldChar w:fldCharType="end"/>
      </w:r>
      <w:r>
        <w:t xml:space="preserve"> a/nebo čl. </w:t>
      </w:r>
      <w:r w:rsidR="00E70AE1">
        <w:fldChar w:fldCharType="begin"/>
      </w:r>
      <w:r>
        <w:instrText xml:space="preserve"> REF _Ref199214169 \r \h </w:instrText>
      </w:r>
      <w:r w:rsidR="00E70AE1">
        <w:fldChar w:fldCharType="separate"/>
      </w:r>
      <w:r w:rsidR="00C12301">
        <w:t>3.1.11</w:t>
      </w:r>
      <w:r w:rsidR="00E70AE1">
        <w:fldChar w:fldCharType="end"/>
      </w:r>
      <w:r>
        <w:t xml:space="preserve"> Dohody, a to ve lhůtách sjednaných v čl. </w:t>
      </w:r>
      <w:r w:rsidR="001875B4">
        <w:fldChar w:fldCharType="begin"/>
      </w:r>
      <w:r w:rsidR="001875B4">
        <w:instrText xml:space="preserve"> REF _Ref199207918 \r \h </w:instrText>
      </w:r>
      <w:r w:rsidR="001875B4">
        <w:fldChar w:fldCharType="separate"/>
      </w:r>
      <w:r w:rsidR="00C12301">
        <w:t>3.6</w:t>
      </w:r>
      <w:r w:rsidR="001875B4">
        <w:fldChar w:fldCharType="end"/>
      </w:r>
      <w:r w:rsidR="001875B4">
        <w:t xml:space="preserve"> </w:t>
      </w:r>
      <w:r>
        <w:t>této Dohody;</w:t>
      </w:r>
    </w:p>
    <w:p w14:paraId="6019A93A" w14:textId="64636826" w:rsidR="006A207C" w:rsidRPr="00A55F1C" w:rsidRDefault="006A207C" w:rsidP="0030488A">
      <w:pPr>
        <w:pStyle w:val="Nadpis3-BS"/>
      </w:pPr>
      <w:r w:rsidRPr="00A55F1C">
        <w:t xml:space="preserve">porušení </w:t>
      </w:r>
      <w:r w:rsidR="001875B4" w:rsidRPr="00A55F1C">
        <w:t xml:space="preserve">čl. </w:t>
      </w:r>
      <w:r w:rsidR="001875B4" w:rsidRPr="00A55F1C">
        <w:fldChar w:fldCharType="begin"/>
      </w:r>
      <w:r w:rsidR="001875B4" w:rsidRPr="00A55F1C">
        <w:instrText xml:space="preserve"> REF _Ref199195033 \r \h  \* MERGEFORMAT </w:instrText>
      </w:r>
      <w:r w:rsidR="001875B4" w:rsidRPr="00A55F1C">
        <w:fldChar w:fldCharType="separate"/>
      </w:r>
      <w:r w:rsidR="00C12301">
        <w:t>4.1</w:t>
      </w:r>
      <w:r w:rsidR="001875B4" w:rsidRPr="00A55F1C">
        <w:fldChar w:fldCharType="end"/>
      </w:r>
      <w:r w:rsidR="001875B4" w:rsidRPr="00A55F1C">
        <w:t xml:space="preserve">, čl. </w:t>
      </w:r>
      <w:r w:rsidR="001875B4" w:rsidRPr="00A55F1C">
        <w:fldChar w:fldCharType="begin"/>
      </w:r>
      <w:r w:rsidR="001875B4" w:rsidRPr="00A55F1C">
        <w:instrText xml:space="preserve"> REF _Ref198849968 \r \h  \* MERGEFORMAT </w:instrText>
      </w:r>
      <w:r w:rsidR="001875B4" w:rsidRPr="00A55F1C">
        <w:fldChar w:fldCharType="separate"/>
      </w:r>
      <w:r w:rsidR="00C12301">
        <w:t>4.3</w:t>
      </w:r>
      <w:r w:rsidR="001875B4" w:rsidRPr="00A55F1C">
        <w:fldChar w:fldCharType="end"/>
      </w:r>
      <w:r w:rsidR="001875B4" w:rsidRPr="00A55F1C">
        <w:t xml:space="preserve">, čl. </w:t>
      </w:r>
      <w:r w:rsidR="000463FC" w:rsidRPr="007B79B9">
        <w:fldChar w:fldCharType="begin"/>
      </w:r>
      <w:r w:rsidR="000463FC" w:rsidRPr="007B79B9">
        <w:instrText xml:space="preserve"> REF _Ref200544921 \r \h </w:instrText>
      </w:r>
      <w:r w:rsidR="00A55F1C">
        <w:instrText xml:space="preserve"> \* MERGEFORMAT </w:instrText>
      </w:r>
      <w:r w:rsidR="000463FC" w:rsidRPr="007B79B9">
        <w:fldChar w:fldCharType="separate"/>
      </w:r>
      <w:r w:rsidR="00C12301">
        <w:t>5.1</w:t>
      </w:r>
      <w:r w:rsidR="000463FC" w:rsidRPr="007B79B9">
        <w:fldChar w:fldCharType="end"/>
      </w:r>
      <w:r w:rsidR="000463FC" w:rsidRPr="00A55F1C">
        <w:t xml:space="preserve"> a čl. </w:t>
      </w:r>
      <w:r w:rsidR="000463FC" w:rsidRPr="00A55F1C">
        <w:fldChar w:fldCharType="begin"/>
      </w:r>
      <w:r w:rsidR="000463FC" w:rsidRPr="00A55F1C">
        <w:instrText xml:space="preserve"> REF _</w:instrText>
      </w:r>
      <w:r w:rsidR="000463FC" w:rsidRPr="007B79B9">
        <w:instrText>Ref200791800</w:instrText>
      </w:r>
      <w:r w:rsidR="000463FC" w:rsidRPr="00A55F1C">
        <w:instrText xml:space="preserve"> \r \h </w:instrText>
      </w:r>
      <w:r w:rsidR="00A55F1C">
        <w:instrText xml:space="preserve"> \* MERGEFORMAT </w:instrText>
      </w:r>
      <w:r w:rsidR="000463FC" w:rsidRPr="00A55F1C">
        <w:fldChar w:fldCharType="separate"/>
      </w:r>
      <w:r w:rsidR="00C12301">
        <w:t>5.2</w:t>
      </w:r>
      <w:r w:rsidR="000463FC" w:rsidRPr="00A55F1C">
        <w:fldChar w:fldCharType="end"/>
      </w:r>
      <w:r w:rsidR="000463FC" w:rsidRPr="00A55F1C">
        <w:t xml:space="preserve"> </w:t>
      </w:r>
      <w:r w:rsidR="001875B4" w:rsidRPr="00A55F1C">
        <w:t>této Dohody</w:t>
      </w:r>
      <w:r w:rsidRPr="00A55F1C">
        <w:t>;</w:t>
      </w:r>
    </w:p>
    <w:p w14:paraId="537DFD78" w14:textId="0482F721" w:rsidR="006A207C" w:rsidRPr="00A55F1C" w:rsidRDefault="006A207C" w:rsidP="0030488A">
      <w:pPr>
        <w:pStyle w:val="Nadpis3-BS"/>
      </w:pPr>
      <w:r w:rsidRPr="00A55F1C">
        <w:t xml:space="preserve">porušení kterékoli z povinností sjednaných </w:t>
      </w:r>
      <w:r w:rsidR="001875B4" w:rsidRPr="00A55F1C">
        <w:t xml:space="preserve">čl. </w:t>
      </w:r>
      <w:r w:rsidR="00062B21" w:rsidRPr="007B79B9">
        <w:fldChar w:fldCharType="begin"/>
      </w:r>
      <w:r w:rsidR="00062B21" w:rsidRPr="007B79B9">
        <w:instrText xml:space="preserve"> REF _Ref200702590 \r \h </w:instrText>
      </w:r>
      <w:r w:rsidR="007E5EC6" w:rsidRPr="007B79B9">
        <w:instrText xml:space="preserve"> \* MERGEFORMAT </w:instrText>
      </w:r>
      <w:r w:rsidR="00062B21" w:rsidRPr="007B79B9">
        <w:fldChar w:fldCharType="separate"/>
      </w:r>
      <w:r w:rsidR="00C12301">
        <w:t>4.14</w:t>
      </w:r>
      <w:r w:rsidR="00062B21" w:rsidRPr="007B79B9">
        <w:fldChar w:fldCharType="end"/>
      </w:r>
      <w:r w:rsidR="007E5EC6" w:rsidRPr="007B79B9">
        <w:t>.</w:t>
      </w:r>
      <w:r w:rsidR="000463FC" w:rsidRPr="00A55F1C">
        <w:t xml:space="preserve"> </w:t>
      </w:r>
      <w:r w:rsidR="001875B4" w:rsidRPr="00A55F1C">
        <w:t>této Dohody</w:t>
      </w:r>
      <w:r w:rsidRPr="00A55F1C">
        <w:t>;</w:t>
      </w:r>
      <w:r w:rsidR="001875B4" w:rsidRPr="00A55F1C">
        <w:t xml:space="preserve"> </w:t>
      </w:r>
    </w:p>
    <w:p w14:paraId="2371D7E9" w14:textId="10C1E319" w:rsidR="006A207C" w:rsidRPr="001C3D69" w:rsidRDefault="006A207C" w:rsidP="0030488A">
      <w:pPr>
        <w:pStyle w:val="Nadpis3-BS"/>
      </w:pPr>
      <w:r w:rsidRPr="001C3D69">
        <w:t xml:space="preserve">porušení </w:t>
      </w:r>
      <w:r w:rsidR="009725F4">
        <w:t xml:space="preserve">mlčenlivosti dle </w:t>
      </w:r>
      <w:r w:rsidRPr="001C3D69">
        <w:t xml:space="preserve">čl. </w:t>
      </w:r>
      <w:r w:rsidR="00E70AE1" w:rsidRPr="001C3D69">
        <w:fldChar w:fldCharType="begin"/>
      </w:r>
      <w:r w:rsidRPr="001C3D69">
        <w:instrText xml:space="preserve"> REF _Ref198850134 \r \h </w:instrText>
      </w:r>
      <w:r w:rsidR="00E70AE1" w:rsidRPr="001C3D69">
        <w:fldChar w:fldCharType="separate"/>
      </w:r>
      <w:r w:rsidR="00C12301">
        <w:t>6.14</w:t>
      </w:r>
      <w:r w:rsidR="00E70AE1" w:rsidRPr="001C3D69">
        <w:fldChar w:fldCharType="end"/>
      </w:r>
      <w:r w:rsidRPr="001C3D69">
        <w:t xml:space="preserve"> této Dohody</w:t>
      </w:r>
      <w:r w:rsidR="00183C60">
        <w:t xml:space="preserve"> (ze strany Oprávněné osoby)</w:t>
      </w:r>
      <w:r w:rsidRPr="001C3D69">
        <w:t xml:space="preserve">;   </w:t>
      </w:r>
    </w:p>
    <w:p w14:paraId="6174CE06" w14:textId="0D2FC9BA" w:rsidR="006A207C" w:rsidRPr="001C3D69" w:rsidRDefault="006A207C" w:rsidP="0030488A">
      <w:pPr>
        <w:pStyle w:val="Nadpis3-BS"/>
      </w:pPr>
      <w:r w:rsidRPr="004F13B3">
        <w:t>porušení</w:t>
      </w:r>
      <w:r w:rsidRPr="001C3D69">
        <w:t xml:space="preserve"> čl. </w:t>
      </w:r>
      <w:r w:rsidR="00E70AE1" w:rsidRPr="001C3D69">
        <w:fldChar w:fldCharType="begin"/>
      </w:r>
      <w:r w:rsidRPr="001C3D69">
        <w:instrText xml:space="preserve"> REF _Ref41901459 \r \h </w:instrText>
      </w:r>
      <w:r w:rsidR="00E70AE1" w:rsidRPr="001C3D69">
        <w:fldChar w:fldCharType="separate"/>
      </w:r>
      <w:r w:rsidR="00C12301">
        <w:t>8.2.1</w:t>
      </w:r>
      <w:r w:rsidR="00E70AE1" w:rsidRPr="001C3D69">
        <w:fldChar w:fldCharType="end"/>
      </w:r>
      <w:r w:rsidRPr="001C3D69">
        <w:t xml:space="preserve"> této Dohody;</w:t>
      </w:r>
      <w:r>
        <w:t xml:space="preserve"> a/nebo</w:t>
      </w:r>
    </w:p>
    <w:p w14:paraId="5910A7DA" w14:textId="15826D50" w:rsidR="006A207C" w:rsidRDefault="006A207C" w:rsidP="0030488A">
      <w:pPr>
        <w:pStyle w:val="Nadpis3-BS"/>
      </w:pPr>
      <w:r w:rsidRPr="001C3D69">
        <w:t xml:space="preserve">porušení čl. </w:t>
      </w:r>
      <w:r w:rsidR="00E70AE1" w:rsidRPr="001C3D69">
        <w:fldChar w:fldCharType="begin"/>
      </w:r>
      <w:r w:rsidRPr="001C3D69">
        <w:instrText xml:space="preserve"> REF _Ref198850276 \r \h </w:instrText>
      </w:r>
      <w:r w:rsidR="00E70AE1" w:rsidRPr="001C3D69">
        <w:fldChar w:fldCharType="separate"/>
      </w:r>
      <w:r w:rsidR="00C12301">
        <w:t>8.2.2</w:t>
      </w:r>
      <w:r w:rsidR="00E70AE1" w:rsidRPr="001C3D69">
        <w:fldChar w:fldCharType="end"/>
      </w:r>
      <w:r w:rsidRPr="001C3D69">
        <w:t xml:space="preserve"> této Dohody</w:t>
      </w:r>
    </w:p>
    <w:p w14:paraId="2E0D50AB" w14:textId="1FFCEF15" w:rsidR="001875B4" w:rsidRDefault="001875B4" w:rsidP="001875B4">
      <w:pPr>
        <w:pStyle w:val="Nadpis3-BS"/>
      </w:pPr>
      <w:r w:rsidRPr="004E75BA">
        <w:t xml:space="preserve">porušení </w:t>
      </w:r>
      <w:r>
        <w:t xml:space="preserve">povinnosti nepřevést Akcie SMP bez souhlasu Investora dle čl. </w:t>
      </w:r>
      <w:r>
        <w:fldChar w:fldCharType="begin"/>
      </w:r>
      <w:r>
        <w:instrText xml:space="preserve"> REF _Ref199020594 \r \h </w:instrText>
      </w:r>
      <w:r>
        <w:fldChar w:fldCharType="separate"/>
      </w:r>
      <w:r w:rsidR="00C12301">
        <w:t>15</w:t>
      </w:r>
      <w:r>
        <w:fldChar w:fldCharType="end"/>
      </w:r>
      <w:r>
        <w:t xml:space="preserve"> Dohody;</w:t>
      </w:r>
      <w:r w:rsidR="001C3791">
        <w:t xml:space="preserve"> a/nebo</w:t>
      </w:r>
    </w:p>
    <w:p w14:paraId="2DAF75C2" w14:textId="74BD1D5B" w:rsidR="004E75BA" w:rsidRDefault="004E75BA" w:rsidP="004E75BA">
      <w:pPr>
        <w:pStyle w:val="Nadpis3-BS"/>
      </w:pPr>
      <w:r>
        <w:t>porušení</w:t>
      </w:r>
      <w:r w:rsidRPr="001C3D69">
        <w:t xml:space="preserve"> čl. </w:t>
      </w:r>
      <w:r w:rsidR="001C3791">
        <w:fldChar w:fldCharType="begin"/>
      </w:r>
      <w:r w:rsidR="001C3791">
        <w:instrText xml:space="preserve"> REF _Ref200576631 \r \h </w:instrText>
      </w:r>
      <w:r w:rsidR="001C3791">
        <w:fldChar w:fldCharType="separate"/>
      </w:r>
      <w:r w:rsidR="00C12301">
        <w:t>8.2.3</w:t>
      </w:r>
      <w:r w:rsidR="001C3791">
        <w:fldChar w:fldCharType="end"/>
      </w:r>
      <w:r w:rsidR="001C3791">
        <w:t xml:space="preserve"> </w:t>
      </w:r>
      <w:r w:rsidRPr="001C3D69">
        <w:t>této Dohody</w:t>
      </w:r>
      <w:r w:rsidR="001C3791">
        <w:t>;</w:t>
      </w:r>
    </w:p>
    <w:p w14:paraId="0ECD79C8" w14:textId="77777777" w:rsidR="003B223C" w:rsidRPr="001C3D69" w:rsidRDefault="003B223C" w:rsidP="004F13B3">
      <w:pPr>
        <w:pStyle w:val="Nadpis1-BS"/>
        <w:numPr>
          <w:ilvl w:val="0"/>
          <w:numId w:val="0"/>
        </w:numPr>
        <w:ind w:left="567"/>
      </w:pPr>
      <w:r w:rsidRPr="004F13B3">
        <w:rPr>
          <w:b w:val="0"/>
          <w:bCs/>
        </w:rPr>
        <w:t>(dále jen „</w:t>
      </w:r>
      <w:r w:rsidRPr="001C3D69">
        <w:t>Případy podstatného porušení Dohody SMP</w:t>
      </w:r>
      <w:r w:rsidRPr="004F13B3">
        <w:rPr>
          <w:b w:val="0"/>
          <w:bCs/>
        </w:rPr>
        <w:t>“; Případy podstatného porušení Dohody Investorem a Případy podstatného porušení Dohody SMP dále společně jako „</w:t>
      </w:r>
      <w:r w:rsidRPr="001C3D69">
        <w:t>Případy podstatného porušení Dohody</w:t>
      </w:r>
      <w:r w:rsidRPr="004F13B3">
        <w:rPr>
          <w:b w:val="0"/>
          <w:bCs/>
        </w:rPr>
        <w:t>“).</w:t>
      </w:r>
    </w:p>
    <w:p w14:paraId="7BC5A207" w14:textId="38FFB0B3" w:rsidR="003B223C" w:rsidRPr="001C3D69" w:rsidRDefault="003B223C" w:rsidP="000415F3">
      <w:pPr>
        <w:pStyle w:val="Nadpis2-BS"/>
      </w:pPr>
      <w:bookmarkStart w:id="328" w:name="_Ref500126135"/>
      <w:bookmarkEnd w:id="323"/>
      <w:bookmarkEnd w:id="324"/>
      <w:r w:rsidRPr="001C3D69">
        <w:t xml:space="preserve">Je-li u jednotlivých ustanovení této Dohody, jejichž porušení se považuje dle tohoto článku (čl. </w:t>
      </w:r>
      <w:r w:rsidR="00E70AE1" w:rsidRPr="001C3D69">
        <w:fldChar w:fldCharType="begin"/>
      </w:r>
      <w:r w:rsidRPr="001C3D69">
        <w:instrText xml:space="preserve"> REF _Ref41870213 \r \h </w:instrText>
      </w:r>
      <w:r w:rsidR="00E70AE1" w:rsidRPr="001C3D69">
        <w:fldChar w:fldCharType="separate"/>
      </w:r>
      <w:r w:rsidR="00C12301">
        <w:t>18</w:t>
      </w:r>
      <w:r w:rsidR="00E70AE1" w:rsidRPr="001C3D69">
        <w:fldChar w:fldCharType="end"/>
      </w:r>
      <w:r w:rsidRPr="001C3D69">
        <w:t xml:space="preserve">) Dohody za Případy podstatného porušení Dohody, uvedena lhůta k nápravě, pak lhůta k nápravě dle tohoto článku (čl. </w:t>
      </w:r>
      <w:r w:rsidR="00E70AE1" w:rsidRPr="001C3D69">
        <w:fldChar w:fldCharType="begin"/>
      </w:r>
      <w:r w:rsidRPr="001C3D69">
        <w:instrText xml:space="preserve"> REF _Ref41870213 \r \h </w:instrText>
      </w:r>
      <w:r w:rsidR="00E70AE1" w:rsidRPr="001C3D69">
        <w:fldChar w:fldCharType="separate"/>
      </w:r>
      <w:r w:rsidR="00C12301">
        <w:t>18</w:t>
      </w:r>
      <w:r w:rsidR="00E70AE1" w:rsidRPr="001C3D69">
        <w:fldChar w:fldCharType="end"/>
      </w:r>
      <w:r w:rsidRPr="001C3D69">
        <w:t>) Dohody může začít plynout, v závislosti na doručení příslušné výzvy, případně již během lhůty pro nápravu uvedenou v příslušných ustanovení této Dohody.</w:t>
      </w:r>
    </w:p>
    <w:p w14:paraId="79A12167" w14:textId="77777777" w:rsidR="003B223C" w:rsidRPr="001C3D69" w:rsidRDefault="003B223C" w:rsidP="000415F3">
      <w:pPr>
        <w:pStyle w:val="Nadpis2-BS"/>
      </w:pPr>
      <w:r w:rsidRPr="001C3D69">
        <w:t xml:space="preserve">Jakékoli jiné důvody pro odstoupení od této Dohody, než které jsou uvedeny v tomto článku, nejsou přípustné. Podstatným porušením této Dohody, respektive porušením této Dohody podstatným způsobem, se v této Dohodě rozumí výhradně </w:t>
      </w:r>
      <w:bookmarkEnd w:id="328"/>
      <w:r w:rsidRPr="001C3D69">
        <w:t>Případy podstatného porušení Dohody.</w:t>
      </w:r>
      <w:r w:rsidR="007D4508">
        <w:t xml:space="preserve"> Jakékoli jiné důvody pro jednostranné zrušení této Dohody (např. výpovědí atd.) jsou nepřípustné. </w:t>
      </w:r>
    </w:p>
    <w:p w14:paraId="358B7371" w14:textId="3041344C" w:rsidR="003B223C" w:rsidRPr="001C3D69" w:rsidRDefault="003B223C" w:rsidP="000415F3">
      <w:pPr>
        <w:pStyle w:val="Nadpis2-BS"/>
      </w:pPr>
      <w:r w:rsidRPr="001C3D69">
        <w:t xml:space="preserve">Odstoupí-li kterákoli ze Smluvních stran od této Dohody v souladu s ustanoveními tohoto článku, zanikají všechna práva a povinnosti Smluvních stran z této Dohody, není-li dále uvedeno jinak, k poslednímu dni třetího (3.) kalendářního měsíce následujícího po </w:t>
      </w:r>
      <w:r w:rsidRPr="00AC1A3E">
        <w:t>kalendářním</w:t>
      </w:r>
      <w:r w:rsidRPr="001C3D69">
        <w:t xml:space="preserve"> měsíci, v němž bylo odstoupení doručeno druhé Smluvní straně (výslovně tedy nikoli se zpětnými účinky)</w:t>
      </w:r>
      <w:r w:rsidR="00896FDB">
        <w:t>, není-li v této Dohodě výslovně stanoveno jinak</w:t>
      </w:r>
      <w:r w:rsidRPr="00EB0ED3">
        <w:t xml:space="preserve">. </w:t>
      </w:r>
      <w:r w:rsidR="001C3791">
        <w:t>Závazky vzniklé</w:t>
      </w:r>
      <w:r w:rsidRPr="00EB0ED3">
        <w:t xml:space="preserve"> </w:t>
      </w:r>
      <w:r w:rsidR="001C3791">
        <w:t>z této</w:t>
      </w:r>
      <w:r w:rsidRPr="00EB0ED3">
        <w:t xml:space="preserve"> Dohod</w:t>
      </w:r>
      <w:r w:rsidR="001C3791">
        <w:t>y</w:t>
      </w:r>
      <w:r w:rsidRPr="00EB0ED3">
        <w:t xml:space="preserve"> do doby </w:t>
      </w:r>
      <w:r w:rsidR="001C3791">
        <w:t xml:space="preserve">jejího </w:t>
      </w:r>
      <w:r w:rsidRPr="00EB0ED3">
        <w:t>zániku, jakož i práva a povinnosti Smluvních stran vzniklá před zánikem Dohody, nejsou tímto odstoupením dotčena a zůstávají nadále v platnosti.</w:t>
      </w:r>
      <w:r w:rsidR="00FA4649" w:rsidRPr="00EB0ED3">
        <w:t xml:space="preserve"> </w:t>
      </w:r>
      <w:r w:rsidR="001C3791">
        <w:t xml:space="preserve">Vztah této Dohody a k Realizačních smluv pro případ zániku této Dohody je řešen v čl. </w:t>
      </w:r>
      <w:r w:rsidR="001C3791">
        <w:fldChar w:fldCharType="begin"/>
      </w:r>
      <w:r w:rsidR="001C3791">
        <w:instrText xml:space="preserve"> REF _Ref200559163 \r \h </w:instrText>
      </w:r>
      <w:r w:rsidR="001C3791">
        <w:fldChar w:fldCharType="separate"/>
      </w:r>
      <w:r w:rsidR="00C12301">
        <w:t>21</w:t>
      </w:r>
      <w:r w:rsidR="001C3791">
        <w:fldChar w:fldCharType="end"/>
      </w:r>
      <w:r w:rsidR="001C3791">
        <w:t xml:space="preserve"> Dohody.</w:t>
      </w:r>
    </w:p>
    <w:p w14:paraId="41D875D1" w14:textId="77777777" w:rsidR="003B223C" w:rsidRPr="001C3D69" w:rsidRDefault="003B223C" w:rsidP="000415F3">
      <w:pPr>
        <w:pStyle w:val="Nadpis2-BS"/>
      </w:pPr>
      <w:r w:rsidRPr="001C3D69">
        <w:t xml:space="preserve">Odstoupení od této Dohody se žádným způsobem nedotýká práva na smluvní pokutu či náhradu škody, pokud právo tyto nároky zakládající vzniklo před nastoupením účinků odstoupení od Dohody, ani jiných práv a povinností Smluvních stran a/nebo Společnosti, pokud vznikla před nastoupením účinků odstoupení od této Dohody. </w:t>
      </w:r>
    </w:p>
    <w:p w14:paraId="282C9C82" w14:textId="3E99F65E" w:rsidR="00254A72" w:rsidRPr="001C3D69" w:rsidRDefault="00254A72" w:rsidP="000415F3">
      <w:pPr>
        <w:pStyle w:val="Nadpis2-BS"/>
      </w:pPr>
      <w:bookmarkStart w:id="329" w:name="_Ref41904796"/>
      <w:bookmarkStart w:id="330" w:name="_Ref42042111"/>
      <w:bookmarkStart w:id="331" w:name="_Toc42099927"/>
      <w:r w:rsidRPr="00AC1A3E">
        <w:t>Ustanovení</w:t>
      </w:r>
      <w:r w:rsidRPr="001C3D69">
        <w:t xml:space="preserve"> čl. </w:t>
      </w:r>
      <w:r w:rsidR="00E70AE1">
        <w:fldChar w:fldCharType="begin"/>
      </w:r>
      <w:r w:rsidR="00896FDB">
        <w:instrText xml:space="preserve"> REF _Ref198891516 \r \h </w:instrText>
      </w:r>
      <w:r w:rsidR="00E70AE1">
        <w:fldChar w:fldCharType="separate"/>
      </w:r>
      <w:r w:rsidR="00C12301">
        <w:t>19</w:t>
      </w:r>
      <w:r w:rsidR="00E70AE1">
        <w:fldChar w:fldCharType="end"/>
      </w:r>
      <w:r w:rsidR="00896FDB">
        <w:t xml:space="preserve"> </w:t>
      </w:r>
      <w:r w:rsidRPr="001C3D69">
        <w:rPr>
          <w:i/>
          <w:iCs/>
        </w:rPr>
        <w:t>(Právo sankčního odkupu SMP)</w:t>
      </w:r>
      <w:r w:rsidRPr="001C3D69">
        <w:t xml:space="preserve">, čl. </w:t>
      </w:r>
      <w:r w:rsidR="00E70AE1" w:rsidRPr="001C3D69">
        <w:fldChar w:fldCharType="begin"/>
      </w:r>
      <w:r w:rsidRPr="001C3D69">
        <w:instrText xml:space="preserve"> REF _Ref41904801 \r \h </w:instrText>
      </w:r>
      <w:r w:rsidR="00E70AE1" w:rsidRPr="001C3D69">
        <w:fldChar w:fldCharType="separate"/>
      </w:r>
      <w:r w:rsidR="00C12301">
        <w:t>20</w:t>
      </w:r>
      <w:r w:rsidR="00E70AE1" w:rsidRPr="001C3D69">
        <w:fldChar w:fldCharType="end"/>
      </w:r>
      <w:r w:rsidRPr="001C3D69">
        <w:t xml:space="preserve"> </w:t>
      </w:r>
      <w:r w:rsidRPr="001C3D69">
        <w:rPr>
          <w:i/>
          <w:iCs/>
        </w:rPr>
        <w:t>(Právo sankčního odkupu Investora)</w:t>
      </w:r>
      <w:r w:rsidRPr="001C3D69">
        <w:t xml:space="preserve">, </w:t>
      </w:r>
      <w:r w:rsidR="001C3791">
        <w:t xml:space="preserve">čl. </w:t>
      </w:r>
      <w:r w:rsidR="001C3791">
        <w:fldChar w:fldCharType="begin"/>
      </w:r>
      <w:r w:rsidR="001C3791">
        <w:instrText xml:space="preserve"> REF _Ref41907758 \r \h </w:instrText>
      </w:r>
      <w:r w:rsidR="001C3791">
        <w:fldChar w:fldCharType="separate"/>
      </w:r>
      <w:r w:rsidR="00C12301">
        <w:t>24</w:t>
      </w:r>
      <w:r w:rsidR="001C3791">
        <w:fldChar w:fldCharType="end"/>
      </w:r>
      <w:r w:rsidR="001C3791">
        <w:t xml:space="preserve"> </w:t>
      </w:r>
      <w:r w:rsidR="001C3791" w:rsidRPr="00005655">
        <w:rPr>
          <w:i/>
          <w:iCs/>
        </w:rPr>
        <w:t>(Oddělitelnost)</w:t>
      </w:r>
      <w:r w:rsidR="001C3791">
        <w:t xml:space="preserve">, </w:t>
      </w:r>
      <w:r w:rsidRPr="001C3D69">
        <w:t xml:space="preserve">čl. </w:t>
      </w:r>
      <w:r w:rsidR="00E70AE1" w:rsidRPr="001C3D69">
        <w:fldChar w:fldCharType="begin"/>
      </w:r>
      <w:r w:rsidRPr="001C3D69">
        <w:instrText xml:space="preserve"> REF _Ref500090705 \r \h </w:instrText>
      </w:r>
      <w:r w:rsidR="00E70AE1" w:rsidRPr="001C3D69">
        <w:fldChar w:fldCharType="separate"/>
      </w:r>
      <w:r w:rsidR="00C12301">
        <w:t>25</w:t>
      </w:r>
      <w:r w:rsidR="00E70AE1" w:rsidRPr="001C3D69">
        <w:fldChar w:fldCharType="end"/>
      </w:r>
      <w:r w:rsidRPr="001C3D69">
        <w:t xml:space="preserve"> </w:t>
      </w:r>
      <w:r w:rsidRPr="001C3D69">
        <w:rPr>
          <w:i/>
          <w:iCs/>
        </w:rPr>
        <w:t>(Rozhodné právo)</w:t>
      </w:r>
      <w:r w:rsidRPr="001C3D69">
        <w:t xml:space="preserve">, čl. </w:t>
      </w:r>
      <w:r w:rsidR="00E70AE1" w:rsidRPr="001C3D69">
        <w:fldChar w:fldCharType="begin"/>
      </w:r>
      <w:r w:rsidRPr="001C3D69">
        <w:instrText xml:space="preserve"> REF _Ref41904857 \r \h </w:instrText>
      </w:r>
      <w:r w:rsidR="00E70AE1" w:rsidRPr="001C3D69">
        <w:fldChar w:fldCharType="separate"/>
      </w:r>
      <w:r w:rsidR="00C12301">
        <w:t>26</w:t>
      </w:r>
      <w:r w:rsidR="00E70AE1" w:rsidRPr="001C3D69">
        <w:fldChar w:fldCharType="end"/>
      </w:r>
      <w:r w:rsidRPr="001C3D69">
        <w:t xml:space="preserve"> </w:t>
      </w:r>
      <w:r w:rsidRPr="001C3D69">
        <w:rPr>
          <w:i/>
          <w:iCs/>
        </w:rPr>
        <w:t>(Řešení sporů)</w:t>
      </w:r>
      <w:r w:rsidRPr="001C3D69">
        <w:t xml:space="preserve"> a čl. </w:t>
      </w:r>
      <w:r w:rsidR="00E70AE1" w:rsidRPr="001C3D69">
        <w:fldChar w:fldCharType="begin"/>
      </w:r>
      <w:r w:rsidRPr="001C3D69">
        <w:instrText xml:space="preserve"> REF _Ref41904869 \r \h </w:instrText>
      </w:r>
      <w:r w:rsidR="00E70AE1" w:rsidRPr="001C3D69">
        <w:fldChar w:fldCharType="separate"/>
      </w:r>
      <w:r w:rsidR="00C12301">
        <w:t>32</w:t>
      </w:r>
      <w:r w:rsidR="00E70AE1" w:rsidRPr="001C3D69">
        <w:fldChar w:fldCharType="end"/>
      </w:r>
      <w:r w:rsidRPr="001C3D69">
        <w:t xml:space="preserve"> </w:t>
      </w:r>
      <w:r w:rsidRPr="001C3D69">
        <w:rPr>
          <w:i/>
          <w:iCs/>
        </w:rPr>
        <w:t xml:space="preserve">(Ochrana důvěrných </w:t>
      </w:r>
      <w:r w:rsidRPr="001C3D69">
        <w:rPr>
          <w:i/>
          <w:iCs/>
        </w:rPr>
        <w:lastRenderedPageBreak/>
        <w:t>informací)</w:t>
      </w:r>
      <w:r w:rsidRPr="001C3D69">
        <w:t xml:space="preserve">, jakož i dalších ustanovení této Dohody, která mají vzhledem ke své povaze zavazovat Smluvní strany i po zániku této Dohody, včetně těch ustanovení, které upravují vypořádání Smluvních stran pro případ zániku této Dohody, zůstávají v platnosti a účinnosti i po odstoupení od této Dohody nebo jakémkoli jiném jejím ukončení (zániku), nedohodnou-li se Smluvní strany jinak. </w:t>
      </w:r>
    </w:p>
    <w:p w14:paraId="527CE8F0" w14:textId="77777777" w:rsidR="00FC7533" w:rsidRPr="001C3D69" w:rsidRDefault="00FC7533" w:rsidP="000415F3">
      <w:pPr>
        <w:pStyle w:val="Nadpis1-BS"/>
      </w:pPr>
      <w:bookmarkStart w:id="332" w:name="_Ref198891516"/>
      <w:bookmarkEnd w:id="329"/>
      <w:bookmarkEnd w:id="330"/>
      <w:bookmarkEnd w:id="331"/>
      <w:r w:rsidRPr="001C3D69">
        <w:t>Právo sankčního odkupu SMP</w:t>
      </w:r>
      <w:bookmarkEnd w:id="332"/>
    </w:p>
    <w:p w14:paraId="1D01247E" w14:textId="5E8CA0E6" w:rsidR="00FC7533" w:rsidRPr="001C3D69" w:rsidRDefault="00FC7533" w:rsidP="000415F3">
      <w:pPr>
        <w:pStyle w:val="Nadpis2-BS"/>
      </w:pPr>
      <w:bookmarkStart w:id="333" w:name="_Ref200561181"/>
      <w:r w:rsidRPr="001C3D69">
        <w:t xml:space="preserve">Nastane-li kterýkoli z Případů podstatného porušení Dohody Investorem, který není </w:t>
      </w:r>
      <w:r w:rsidRPr="00AC1A3E">
        <w:t>napraven</w:t>
      </w:r>
      <w:r w:rsidRPr="001C3D69">
        <w:t xml:space="preserve"> ani v dodatečné lhůtě ne kratší než </w:t>
      </w:r>
      <w:r w:rsidR="00FA4649">
        <w:t>devadesát</w:t>
      </w:r>
      <w:r w:rsidRPr="001C3D69">
        <w:t xml:space="preserve"> (</w:t>
      </w:r>
      <w:r w:rsidR="00FA4649">
        <w:t>9</w:t>
      </w:r>
      <w:r w:rsidRPr="001C3D69">
        <w:t>0) dnů od doručení výzvy k nápravě ze strany SMP Investorovi, vzniká SMP právo, nikoli však povinnost, požadovat, aby Investor převedl veškeré Akcie Investora na SMP (dále jen „</w:t>
      </w:r>
      <w:r w:rsidRPr="001C3D69">
        <w:rPr>
          <w:b/>
          <w:bCs/>
        </w:rPr>
        <w:t>Právo sankčního odkupu SMP</w:t>
      </w:r>
      <w:r w:rsidRPr="001C3D69">
        <w:t>“). Právo sankčního odkupu SMP uplatňuje SMP vůči Investorovi prostřednictvím doručení oznámení o uplatnění Práva sankčního odkupu SMP Investorovi, ve kterém musí být uvedeny předpoklady pro jeho uplatnění dle této Dohody, uvedeny konkrétní skutečnosti, které uplatnění tohoto práva zakládají, jakož i výzva k prodeji Akcií Investora postupem uvedeným dále v této Dohodě.</w:t>
      </w:r>
      <w:bookmarkEnd w:id="333"/>
    </w:p>
    <w:p w14:paraId="4FE1BF6D" w14:textId="04843948" w:rsidR="00E4403E" w:rsidRPr="001C3D69" w:rsidRDefault="00FC7533" w:rsidP="000415F3">
      <w:pPr>
        <w:pStyle w:val="Nadpis2-BS"/>
      </w:pPr>
      <w:bookmarkStart w:id="334" w:name="_Ref199205399"/>
      <w:r w:rsidRPr="001C3D69">
        <w:t xml:space="preserve">Jsou-li splněny veškeré podmínky požadované k uplatnění Práva sankčního odkupu SMP dle tohoto ustanovení, jsou Smluvní strany povinny do </w:t>
      </w:r>
      <w:r w:rsidR="00A22D2D">
        <w:t>čtyř</w:t>
      </w:r>
      <w:r w:rsidRPr="001C3D69">
        <w:t xml:space="preserve"> (</w:t>
      </w:r>
      <w:r w:rsidR="00A22D2D">
        <w:t>4</w:t>
      </w:r>
      <w:r w:rsidRPr="001C3D69">
        <w:t xml:space="preserve">) měsíců od doručení tohoto </w:t>
      </w:r>
      <w:r w:rsidRPr="00AC1A3E">
        <w:t>oznámení</w:t>
      </w:r>
      <w:r w:rsidRPr="001C3D69">
        <w:t xml:space="preserve"> o uplatnění Práva sankčního odkupu SMP Investorovi uzavřít kupní smlouvu, jejímž předmětem bude převod vlastnického práva k Akciím Investora, a to z Investora na SMP</w:t>
      </w:r>
      <w:r w:rsidR="00E4403E" w:rsidRPr="001C3D69">
        <w:t xml:space="preserve"> (dále jen „</w:t>
      </w:r>
      <w:r w:rsidR="00E4403E" w:rsidRPr="001C3D69">
        <w:rPr>
          <w:b/>
          <w:bCs/>
        </w:rPr>
        <w:t>Kupní smlouva SMP</w:t>
      </w:r>
      <w:r w:rsidR="00E4403E" w:rsidRPr="001C3D69">
        <w:t>“).</w:t>
      </w:r>
      <w:bookmarkEnd w:id="334"/>
      <w:r w:rsidR="00E4403E" w:rsidRPr="001C3D69">
        <w:t xml:space="preserve"> </w:t>
      </w:r>
    </w:p>
    <w:p w14:paraId="2279A7A5" w14:textId="4B02EA10" w:rsidR="00FC7533" w:rsidRPr="001C3D69" w:rsidRDefault="00E4403E" w:rsidP="000415F3">
      <w:pPr>
        <w:pStyle w:val="Nadpis2-BS"/>
      </w:pPr>
      <w:bookmarkStart w:id="335" w:name="_Ref200575508"/>
      <w:r w:rsidRPr="001C3D69">
        <w:t>Kupní cena Akcií Investora bude stanovena</w:t>
      </w:r>
      <w:r w:rsidR="00FC7533" w:rsidRPr="001C3D69">
        <w:t xml:space="preserve"> ve výši ceny obvyklé Akcií Investora stanovené ke dni doručení oznámení o uplatnění Práva sankčního odkupu SMP </w:t>
      </w:r>
      <w:r w:rsidR="00FC7533" w:rsidRPr="00AC1A3E">
        <w:t>Investorovi</w:t>
      </w:r>
      <w:r w:rsidRPr="001C3D69">
        <w:t xml:space="preserve">. Cena obvyklá Akcií Investora bude stanovena znaleckým posudkem znalce v oboru oceňování obchodních korporací (nebo příslušnou společností specializující se na oceňování obchodních korporací), kterého je oprávněn vybrat Investor, a to ze tří (3) znalců, které Investorovi navrhne SMP, přičemž alespoň </w:t>
      </w:r>
      <w:r w:rsidR="007B79B9">
        <w:t xml:space="preserve">tři </w:t>
      </w:r>
      <w:r w:rsidRPr="001C3D69">
        <w:t xml:space="preserve">z těchto navržených znalců bude některá ze společností Deloitte, PricewaterhouseCoopers, KPMG, nebo Ernst &amp; Young (vždy příslušná společnost z dané skupiny specializující se v České republice na oceňování obchodních korporací); pokud znalce Investor nevybere ani do </w:t>
      </w:r>
      <w:r w:rsidR="00FA4649">
        <w:t>dvou</w:t>
      </w:r>
      <w:r w:rsidRPr="001C3D69">
        <w:t xml:space="preserve"> (</w:t>
      </w:r>
      <w:r w:rsidR="00FA4649">
        <w:t>2</w:t>
      </w:r>
      <w:r w:rsidRPr="001C3D69">
        <w:t>) měsíc</w:t>
      </w:r>
      <w:r w:rsidR="00FA4649">
        <w:t>ů</w:t>
      </w:r>
      <w:r w:rsidRPr="001C3D69">
        <w:t xml:space="preserve"> od doručení návrhu znalců ze strany SMP, je oprávněno znalce s definitivní platností vybrat SMP. Náklady na vypracování znaleckého posudku hradí </w:t>
      </w:r>
      <w:r w:rsidR="00E90990">
        <w:t>Investor.</w:t>
      </w:r>
      <w:r w:rsidRPr="001C3D69">
        <w:t xml:space="preserve"> </w:t>
      </w:r>
      <w:r w:rsidR="00FC7533" w:rsidRPr="001C3D69">
        <w:t xml:space="preserve">V rámci Kupní smlouvy SMP bude sjednáno, že (i) kupní cena bude vypořádána prostřednictvím advokátní či notářské úschovy a (ii) Investor bude garantovat, že Akcie Investora </w:t>
      </w:r>
      <w:bookmarkStart w:id="336" w:name="_Hlk41656503"/>
      <w:r w:rsidR="00FC7533" w:rsidRPr="001C3D69">
        <w:t>budou prosty jakýchkoli práv třetích osob, ledaže se jedná o práva či právní zatížení zřízená či vyplývající z této Dohody a/nebo aktuálního znění stanov Společnosti, a/nebo práva či právní zatížení zřízená ve prospěch SMP a/nebo jím ovládaných subjektů.</w:t>
      </w:r>
      <w:bookmarkEnd w:id="335"/>
      <w:r w:rsidR="00FC7533" w:rsidRPr="001C3D69">
        <w:t xml:space="preserve"> </w:t>
      </w:r>
      <w:bookmarkEnd w:id="336"/>
    </w:p>
    <w:p w14:paraId="4AD3FC08" w14:textId="4F183308" w:rsidR="00FA4649" w:rsidRPr="00EB0ED3" w:rsidRDefault="00FC7533" w:rsidP="000415F3">
      <w:pPr>
        <w:pStyle w:val="Nadpis2-BS"/>
      </w:pPr>
      <w:r w:rsidRPr="00EB0ED3">
        <w:t>Doručením oznámení o uplatnění Práva sankčního odkupu SMP Investorovi tato Dohoda zaniká, a to s účinky ke dni doručení tohoto oznámení.</w:t>
      </w:r>
      <w:r w:rsidR="00FA4649" w:rsidRPr="00EB0ED3">
        <w:t xml:space="preserve"> </w:t>
      </w:r>
      <w:r w:rsidR="001C3791">
        <w:t xml:space="preserve">Vztah této Dohody a k Realizačních smluv pro případ zániku této Dohody je řešen v čl. </w:t>
      </w:r>
      <w:r w:rsidR="001C3791">
        <w:fldChar w:fldCharType="begin"/>
      </w:r>
      <w:r w:rsidR="001C3791">
        <w:instrText xml:space="preserve"> REF _Ref200559163 \r \h </w:instrText>
      </w:r>
      <w:r w:rsidR="001C3791">
        <w:fldChar w:fldCharType="separate"/>
      </w:r>
      <w:r w:rsidR="00C12301">
        <w:t>21</w:t>
      </w:r>
      <w:r w:rsidR="001C3791">
        <w:fldChar w:fldCharType="end"/>
      </w:r>
      <w:r w:rsidR="001C3791">
        <w:t xml:space="preserve"> Dohody. </w:t>
      </w:r>
    </w:p>
    <w:p w14:paraId="01CC45E0" w14:textId="77777777" w:rsidR="00FC7533" w:rsidRPr="001C3D69" w:rsidRDefault="00FC7533" w:rsidP="000415F3">
      <w:pPr>
        <w:pStyle w:val="Nadpis2-BS"/>
      </w:pPr>
      <w:bookmarkStart w:id="337" w:name="_Ref200576248"/>
      <w:r w:rsidRPr="001C3D69">
        <w:t xml:space="preserve">V případě </w:t>
      </w:r>
      <w:r w:rsidRPr="00AC1A3E">
        <w:t>oprávněného</w:t>
      </w:r>
      <w:r w:rsidRPr="001C3D69">
        <w:t xml:space="preserve"> uplatnění Práva sankčního odkupu SMP ze strany SMP, je Investor povinen hlasovat na valné hromadě, která rozhoduje o schválení převodu Akcií Investora na SMP, pro vyslovení souhlasu s tímto převodem.</w:t>
      </w:r>
      <w:bookmarkEnd w:id="337"/>
    </w:p>
    <w:p w14:paraId="14A1412C" w14:textId="77777777" w:rsidR="00FC7533" w:rsidRPr="001C3D69" w:rsidRDefault="00FC7533" w:rsidP="000415F3">
      <w:pPr>
        <w:pStyle w:val="Nadpis1-BS"/>
      </w:pPr>
      <w:bookmarkStart w:id="338" w:name="_Ref41904801"/>
      <w:bookmarkStart w:id="339" w:name="_Toc42099928"/>
      <w:r w:rsidRPr="00AC1A3E">
        <w:t>Právo</w:t>
      </w:r>
      <w:r w:rsidRPr="001C3D69">
        <w:t xml:space="preserve"> sankčního odkupu Investora</w:t>
      </w:r>
      <w:bookmarkEnd w:id="338"/>
      <w:bookmarkEnd w:id="339"/>
    </w:p>
    <w:p w14:paraId="094E0191" w14:textId="757A2867" w:rsidR="00FC7533" w:rsidRPr="001C3D69" w:rsidRDefault="00FC7533" w:rsidP="000415F3">
      <w:pPr>
        <w:pStyle w:val="Nadpis2-BS"/>
      </w:pPr>
      <w:bookmarkStart w:id="340" w:name="_Ref200561154"/>
      <w:r w:rsidRPr="001C3D69">
        <w:t xml:space="preserve">Nastane-li </w:t>
      </w:r>
      <w:r w:rsidRPr="00AC1A3E">
        <w:t>kterýkoli</w:t>
      </w:r>
      <w:r w:rsidRPr="001C3D69">
        <w:t xml:space="preserve"> z Případů podstatného porušení Dohody SMP, který není napraven ani v dodatečné lhůtě ne kratší než </w:t>
      </w:r>
      <w:r w:rsidR="00A22D2D">
        <w:t>devadesát</w:t>
      </w:r>
      <w:r w:rsidRPr="001C3D69">
        <w:t xml:space="preserve"> (</w:t>
      </w:r>
      <w:r w:rsidR="00A22D2D">
        <w:t>9</w:t>
      </w:r>
      <w:r w:rsidRPr="001C3D69">
        <w:t>0) dnů od doručení výzvy k nápravě ze strany Investora SMP, vzniká Investorovi právo, nikoli však povinnost, požadovat, aby SMP převedlo veškeré Akcie SMP na Investora (dále jen „</w:t>
      </w:r>
      <w:r w:rsidRPr="001C3D69">
        <w:rPr>
          <w:b/>
          <w:bCs/>
        </w:rPr>
        <w:t>Právo sankčního odkupu Investora</w:t>
      </w:r>
      <w:r w:rsidRPr="001C3D69">
        <w:t xml:space="preserve">“). Právo sankčního odkupu Investora uplatňuje Investor vůči SMP prostřednictvím doručení oznámení o uplatnění Práva sankčního odkupu Investora SMP, ve kterém musí být uvedeny předpoklady pro </w:t>
      </w:r>
      <w:r w:rsidRPr="001C3D69">
        <w:lastRenderedPageBreak/>
        <w:t>jeho uplatnění dle této Dohody, uvedeny konkrétní skutečnosti, které uplatnění tohoto práva zakládají, jakož i výzva k prodeji Akcií SMP postupem uvedeným dále v této Dohodě.</w:t>
      </w:r>
      <w:bookmarkEnd w:id="340"/>
    </w:p>
    <w:p w14:paraId="109ED439" w14:textId="2B8D60F9" w:rsidR="00E4403E" w:rsidRPr="001C3D69" w:rsidRDefault="00FC7533" w:rsidP="000415F3">
      <w:pPr>
        <w:pStyle w:val="Nadpis2-BS"/>
      </w:pPr>
      <w:bookmarkStart w:id="341" w:name="_Ref199205419"/>
      <w:r w:rsidRPr="001C3D69">
        <w:t xml:space="preserve">Jsou-li splněny veškeré podmínky požadované k uplatnění Práva sankčního odkupu </w:t>
      </w:r>
      <w:r w:rsidRPr="00AC1A3E">
        <w:t>Investora</w:t>
      </w:r>
      <w:r w:rsidRPr="001C3D69">
        <w:t xml:space="preserve"> dle tohoto ustanovení, jsou Smluvní strany povinny do </w:t>
      </w:r>
      <w:r w:rsidR="00A22D2D">
        <w:t>čtyř</w:t>
      </w:r>
      <w:r w:rsidRPr="001C3D69">
        <w:t xml:space="preserve"> (</w:t>
      </w:r>
      <w:r w:rsidR="00A22D2D">
        <w:t>4</w:t>
      </w:r>
      <w:r w:rsidRPr="001C3D69">
        <w:t>) měsíců od doručení tohoto oznámení o uplatnění Práva sankčního odkupu Investora SMP uzavřít kupní smlouvu, jejímž předmětem bude převod vlastnického práva k těm Akciím SMP, a to z SMP na Investora</w:t>
      </w:r>
      <w:r w:rsidR="00E4403E" w:rsidRPr="001C3D69">
        <w:t xml:space="preserve"> (dále jen „</w:t>
      </w:r>
      <w:r w:rsidR="00E4403E" w:rsidRPr="001C3D69">
        <w:rPr>
          <w:b/>
          <w:bCs/>
        </w:rPr>
        <w:t>Kupní smlouva Investor</w:t>
      </w:r>
      <w:r w:rsidR="00E4403E" w:rsidRPr="001C3D69">
        <w:t>“).</w:t>
      </w:r>
      <w:bookmarkEnd w:id="341"/>
    </w:p>
    <w:p w14:paraId="38403931" w14:textId="55745112" w:rsidR="00FC7533" w:rsidRPr="001C3D69" w:rsidRDefault="00E4403E" w:rsidP="000415F3">
      <w:pPr>
        <w:pStyle w:val="Nadpis2-BS"/>
      </w:pPr>
      <w:bookmarkStart w:id="342" w:name="_Ref200576737"/>
      <w:r w:rsidRPr="001C3D69">
        <w:t xml:space="preserve">Kupní cena Akcií SMP bude stanovena ve výši ceny obvyklé Akcií SMP stanovené ke dni doručení oznámení o uplatnění Práva sankčního odkupu Investora SMP. Cena obvyklá Akcií SMP bude stanovena znaleckým posudkem znalce v oboru oceňování obchodních korporací (nebo příslušnou společností specializující se na oceňování obchodních korporací), kterého je oprávněno vybrat SMP ze tří (3) znalců, které SMP navrhne Investor, přičemž alespoň </w:t>
      </w:r>
      <w:r w:rsidR="007B79B9">
        <w:t xml:space="preserve">tři </w:t>
      </w:r>
      <w:r w:rsidRPr="001C3D69">
        <w:t xml:space="preserve"> z těchto navržených znalců bude některá ze společností Deloitte, PricewaterhouseCoopers, KPMG, nebo Ernst &amp; Young (vždy příslušná společnost z dané skupiny specializující se v České republice na oceňování obchodních korporací); pokud znalce SMP nevybere ani do </w:t>
      </w:r>
      <w:r w:rsidR="00A22D2D">
        <w:t>dvou</w:t>
      </w:r>
      <w:r w:rsidRPr="001C3D69">
        <w:t xml:space="preserve"> (</w:t>
      </w:r>
      <w:r w:rsidR="00A22D2D">
        <w:t>2</w:t>
      </w:r>
      <w:r w:rsidRPr="001C3D69">
        <w:t>) měsíc</w:t>
      </w:r>
      <w:r w:rsidR="00A22D2D">
        <w:t>ů</w:t>
      </w:r>
      <w:r w:rsidRPr="001C3D69">
        <w:t xml:space="preserve"> od doručení návrhu znalců ze strany Investora, je oprávněn znalce s definitivní platností vybrat Investor. Náklady na vypracování znaleckého posudku hradí </w:t>
      </w:r>
      <w:r w:rsidR="00E90990">
        <w:t>SMP.</w:t>
      </w:r>
      <w:bookmarkEnd w:id="342"/>
      <w:r w:rsidR="00A22D2D">
        <w:t xml:space="preserve"> </w:t>
      </w:r>
    </w:p>
    <w:p w14:paraId="12DEE645" w14:textId="42441F88" w:rsidR="00FC7533" w:rsidRDefault="00FC7533" w:rsidP="009450D2">
      <w:pPr>
        <w:pStyle w:val="Nadpis2-BS"/>
      </w:pPr>
      <w:r w:rsidRPr="001C3D69">
        <w:t xml:space="preserve">V rámci Kupní smlouvy Investor bude sjednáno, že (i) kupní cena bude vypořádána prostřednictvím </w:t>
      </w:r>
      <w:r w:rsidRPr="00AA3132">
        <w:t>advokátní</w:t>
      </w:r>
      <w:r w:rsidRPr="001C3D69">
        <w:t xml:space="preserve"> či notářské úschovy a (ii) SMP bude garantovat, že Akcie SMP jsou a budou prosty jakýchkoli práv třetích osob, ledaže se jedná o práva či právní zatížení zřízená či vyplývající z této Dohody a/nebo aktuálního znění stanov Společnosti, a/nebo práva či právní zatížení zřízená ve prospěch Investora a/nebo jím ovládaných subjektů. </w:t>
      </w:r>
    </w:p>
    <w:p w14:paraId="0C3493E6" w14:textId="07F82BFA" w:rsidR="00FC7533" w:rsidRPr="001C3D69" w:rsidRDefault="00FC7533" w:rsidP="000415F3">
      <w:pPr>
        <w:pStyle w:val="Nadpis2-BS"/>
      </w:pPr>
      <w:r w:rsidRPr="001C3D69">
        <w:t>Doručením oznámení o uplatnění Práva sankčního odkupu Investora SMP tato Dohoda zaniká, a to s účinky ke dni doručení tohoto oznámení.</w:t>
      </w:r>
      <w:r w:rsidR="00A22D2D">
        <w:t xml:space="preserve"> </w:t>
      </w:r>
      <w:r w:rsidR="001C3791">
        <w:t xml:space="preserve">Vztah této Dohody a k Realizačních smluv pro případ zániku této Dohody je řešen v čl. </w:t>
      </w:r>
      <w:r w:rsidR="001C3791">
        <w:fldChar w:fldCharType="begin"/>
      </w:r>
      <w:r w:rsidR="001C3791">
        <w:instrText xml:space="preserve"> REF _Ref200559163 \r \h </w:instrText>
      </w:r>
      <w:r w:rsidR="001C3791">
        <w:fldChar w:fldCharType="separate"/>
      </w:r>
      <w:r w:rsidR="00C12301">
        <w:t>21</w:t>
      </w:r>
      <w:r w:rsidR="001C3791">
        <w:fldChar w:fldCharType="end"/>
      </w:r>
      <w:r w:rsidR="001C3791">
        <w:t xml:space="preserve"> Dohody. </w:t>
      </w:r>
    </w:p>
    <w:p w14:paraId="581AA62F" w14:textId="77777777" w:rsidR="00FC7533" w:rsidRPr="001C3D69" w:rsidRDefault="00FC7533" w:rsidP="000415F3">
      <w:pPr>
        <w:pStyle w:val="Nadpis2-BS"/>
      </w:pPr>
      <w:bookmarkStart w:id="343" w:name="_Ref200576781"/>
      <w:r w:rsidRPr="001C3D69">
        <w:t>V </w:t>
      </w:r>
      <w:r w:rsidRPr="00AA3132">
        <w:t>případě</w:t>
      </w:r>
      <w:r w:rsidRPr="001C3D69">
        <w:t xml:space="preserve"> oprávněného uplatnění Práva sankčního odkupu Investora ze strany Investora, je SMP povinno hlasovat na valné hromadě, která rozhoduje o schválení převodu Akcií SMP na Investora, pro vyslovení souhlasu s tímto převodem.</w:t>
      </w:r>
      <w:bookmarkEnd w:id="343"/>
    </w:p>
    <w:p w14:paraId="11664BCB" w14:textId="1484BACC" w:rsidR="001E5133" w:rsidRPr="001C3D69" w:rsidRDefault="001E5133" w:rsidP="000415F3">
      <w:pPr>
        <w:pStyle w:val="Nadpis1-BS"/>
      </w:pPr>
      <w:bookmarkStart w:id="344" w:name="_Ref200559163"/>
      <w:bookmarkStart w:id="345" w:name="_Ref200583725"/>
      <w:r w:rsidRPr="00AA3132">
        <w:t>Nezávislost</w:t>
      </w:r>
      <w:r w:rsidRPr="001C3D69">
        <w:t xml:space="preserve"> smluv</w:t>
      </w:r>
      <w:bookmarkEnd w:id="314"/>
      <w:bookmarkEnd w:id="344"/>
      <w:r w:rsidR="001C3791">
        <w:t xml:space="preserve"> a vztah této Dohody k Realizačním smlouvám</w:t>
      </w:r>
      <w:bookmarkEnd w:id="345"/>
    </w:p>
    <w:p w14:paraId="1C7661BF" w14:textId="75B99791" w:rsidR="001E5133" w:rsidRPr="00F75EB9" w:rsidRDefault="00FF52A0" w:rsidP="00E709F8">
      <w:pPr>
        <w:pStyle w:val="Nadpis2-BS"/>
        <w:tabs>
          <w:tab w:val="num" w:pos="1702"/>
        </w:tabs>
      </w:pPr>
      <w:r w:rsidRPr="00F75EB9">
        <w:t xml:space="preserve">Tato </w:t>
      </w:r>
      <w:r w:rsidR="00A22D2D" w:rsidRPr="00F75EB9">
        <w:t xml:space="preserve">Dohoda je </w:t>
      </w:r>
      <w:r w:rsidR="00017D08" w:rsidRPr="00F75EB9">
        <w:t xml:space="preserve">zcela </w:t>
      </w:r>
      <w:r w:rsidR="00606D44" w:rsidRPr="00F75EB9">
        <w:t>nezávislá na jiných smlouvách, dohodách či prohlášeních, byť by byly uzavřeny současně a/nebo v souvislosti s touto Dohodou</w:t>
      </w:r>
      <w:r w:rsidR="00D1776A" w:rsidRPr="00F75EB9">
        <w:t>, není-li v nich a/nebo v této Dohodě výslovně stanoveno jinak.</w:t>
      </w:r>
      <w:r w:rsidRPr="00F75EB9">
        <w:t xml:space="preserve"> Smluvní strany vylučují ustanovení § 1727 Občanského zákoníku z aplikace na tuto Dohodu. </w:t>
      </w:r>
    </w:p>
    <w:p w14:paraId="7BDF3AFE" w14:textId="0628498E" w:rsidR="00E13E22" w:rsidRPr="00F75EB9" w:rsidRDefault="0083595E" w:rsidP="00E709F8">
      <w:pPr>
        <w:pStyle w:val="Nadpis2-BS"/>
        <w:tabs>
          <w:tab w:val="num" w:pos="1702"/>
        </w:tabs>
      </w:pPr>
      <w:r w:rsidRPr="00F75EB9">
        <w:t>Smluvní strany sjednávají, že v případě, kdy dojde k</w:t>
      </w:r>
      <w:r w:rsidR="00E13E22" w:rsidRPr="00F75EB9">
        <w:t xml:space="preserve"> odstoupení od </w:t>
      </w:r>
      <w:r w:rsidRPr="00F75EB9">
        <w:t>této Dohody</w:t>
      </w:r>
      <w:r w:rsidR="00E13E22" w:rsidRPr="00F75EB9">
        <w:t xml:space="preserve"> z důvodu některého z Případů podstatného porušení Dohody Investorem</w:t>
      </w:r>
      <w:r w:rsidRPr="00F75EB9">
        <w:t>, má</w:t>
      </w:r>
      <w:r w:rsidR="00E13E22" w:rsidRPr="00F75EB9">
        <w:t>:</w:t>
      </w:r>
    </w:p>
    <w:p w14:paraId="6279F4A2" w14:textId="09C283A5" w:rsidR="00E13E22" w:rsidRPr="00F75EB9" w:rsidRDefault="00E13E22" w:rsidP="00E13E22">
      <w:pPr>
        <w:pStyle w:val="Nadpis3-BS"/>
      </w:pPr>
      <w:r w:rsidRPr="00F75EB9">
        <w:t>SMP právo</w:t>
      </w:r>
      <w:r w:rsidR="0083595E" w:rsidRPr="00F75EB9">
        <w:t xml:space="preserve"> </w:t>
      </w:r>
      <w:r w:rsidRPr="00F75EB9">
        <w:t xml:space="preserve">odstoupit rovněž od Smlouvy o poskytování reklamy SMP, a to s účinky ex nunc ke dni doručení odstoupení Společnosti; </w:t>
      </w:r>
      <w:r w:rsidR="00E518E1" w:rsidRPr="00F75EB9">
        <w:t>a</w:t>
      </w:r>
    </w:p>
    <w:p w14:paraId="3115C5BE" w14:textId="4329853A" w:rsidR="00E13E22" w:rsidRPr="00745432" w:rsidRDefault="00E13E22" w:rsidP="00E13E22">
      <w:pPr>
        <w:pStyle w:val="Nadpis3-BS"/>
      </w:pPr>
      <w:r w:rsidRPr="00745432">
        <w:t xml:space="preserve">RFP právo odstoupit od Nájemních smluv, které v případě uplatnění tohoto práva zanikají s účinky k poslednímu dni </w:t>
      </w:r>
      <w:r w:rsidR="007551B1" w:rsidRPr="00745432">
        <w:t xml:space="preserve">Sezóny, ve které bylo odstoupení bylo doručeno Společnosti, ne však dříve, než uplynutím </w:t>
      </w:r>
      <w:r w:rsidRPr="00745432">
        <w:t>třetího (3.) kalendářního měsíce následujícího po kalendářním měsíci, v němž bylo odstoupení doručeno Společnosti</w:t>
      </w:r>
      <w:r w:rsidR="00E518E1" w:rsidRPr="00745432">
        <w:t>.</w:t>
      </w:r>
    </w:p>
    <w:p w14:paraId="5203B963" w14:textId="473C1308" w:rsidR="00E13E22" w:rsidRDefault="00E13E22" w:rsidP="00E709F8">
      <w:pPr>
        <w:pStyle w:val="Nadpis2-BS"/>
        <w:tabs>
          <w:tab w:val="num" w:pos="1702"/>
        </w:tabs>
      </w:pPr>
      <w:r>
        <w:t>Smluvní strany sjednávají, že v případě, kdy dojde k odstoupení od této Dohody z důvodu některého z Případů podstatného porušení Dohody SMP, má:</w:t>
      </w:r>
    </w:p>
    <w:p w14:paraId="2FB0A56C" w14:textId="3E586412" w:rsidR="00E13E22" w:rsidRDefault="00E13E22" w:rsidP="00E13E22">
      <w:pPr>
        <w:pStyle w:val="Nadpis3-BS"/>
      </w:pPr>
      <w:r>
        <w:t>Investor právo odstoupit dle svého uvážení rovněž</w:t>
      </w:r>
      <w:r w:rsidRPr="00E13E22">
        <w:t xml:space="preserve"> </w:t>
      </w:r>
      <w:r>
        <w:t xml:space="preserve">od Smlouvy o poskytování reklamy Investor, </w:t>
      </w:r>
      <w:r w:rsidRPr="00E13E22">
        <w:t>a to s účinky ex nunc ke dni doručení odstoupení Společnosti</w:t>
      </w:r>
      <w:r>
        <w:t xml:space="preserve">; </w:t>
      </w:r>
    </w:p>
    <w:p w14:paraId="4EA90220" w14:textId="65CB6A5E" w:rsidR="00E13E22" w:rsidRDefault="00E13E22" w:rsidP="00E13E22">
      <w:pPr>
        <w:pStyle w:val="Nadpis2-BS"/>
      </w:pPr>
      <w:r>
        <w:lastRenderedPageBreak/>
        <w:t>V </w:t>
      </w:r>
      <w:r w:rsidRPr="0038225D">
        <w:t xml:space="preserve">případě zániku této </w:t>
      </w:r>
      <w:r w:rsidR="001D38F7" w:rsidRPr="0038225D">
        <w:t xml:space="preserve">Dohody </w:t>
      </w:r>
      <w:r w:rsidRPr="0038225D">
        <w:t>z jiných důvodů</w:t>
      </w:r>
      <w:r w:rsidR="003A6359" w:rsidRPr="0038225D">
        <w:t>,</w:t>
      </w:r>
      <w:r w:rsidRPr="0038225D">
        <w:t xml:space="preserve"> než z</w:t>
      </w:r>
      <w:r w:rsidR="003A6359" w:rsidRPr="0038225D">
        <w:t> </w:t>
      </w:r>
      <w:r w:rsidRPr="0038225D">
        <w:t>důvodu</w:t>
      </w:r>
      <w:r w:rsidR="003A6359" w:rsidRPr="0038225D">
        <w:t xml:space="preserve"> zániku této Dohody dle čl</w:t>
      </w:r>
      <w:r w:rsidR="00896F6D" w:rsidRPr="0038225D">
        <w:t xml:space="preserve">. </w:t>
      </w:r>
      <w:r w:rsidR="003A6359" w:rsidRPr="0038225D">
        <w:t xml:space="preserve">21.2 Dohody, </w:t>
      </w:r>
      <w:r w:rsidRPr="0038225D">
        <w:t>je</w:t>
      </w:r>
      <w:r w:rsidR="001D38F7" w:rsidRPr="0038225D">
        <w:t xml:space="preserve"> dále</w:t>
      </w:r>
      <w:r w:rsidRPr="0038225D">
        <w:t>:</w:t>
      </w:r>
    </w:p>
    <w:p w14:paraId="0EEB523C" w14:textId="6BA41B6C" w:rsidR="00E13E22" w:rsidRDefault="00E13E22" w:rsidP="00E13E22">
      <w:pPr>
        <w:pStyle w:val="Nadpis3-BS"/>
      </w:pPr>
      <w:r>
        <w:t>kterákoli ze Smluvních stran oprávněna odstoupit od Realizačních smluv</w:t>
      </w:r>
      <w:r w:rsidR="00E518E1">
        <w:t xml:space="preserve"> 1</w:t>
      </w:r>
      <w:r>
        <w:t xml:space="preserve">, jejichž je Smluvní stranou, které v případě uplatnění tohoto práva zanikají s účinky </w:t>
      </w:r>
      <w:r w:rsidRPr="001C3D69">
        <w:t xml:space="preserve">k poslednímu dni </w:t>
      </w:r>
      <w:r>
        <w:t>šestého (6.)</w:t>
      </w:r>
      <w:r w:rsidRPr="001C3D69">
        <w:t xml:space="preserve"> kalendářního měsíce následujícího po </w:t>
      </w:r>
      <w:r w:rsidRPr="00AC1A3E">
        <w:t>kalendářním</w:t>
      </w:r>
      <w:r w:rsidRPr="001C3D69">
        <w:t xml:space="preserve"> měsíci</w:t>
      </w:r>
      <w:r w:rsidRPr="00E13E22">
        <w:t xml:space="preserve"> </w:t>
      </w:r>
      <w:r w:rsidRPr="001C3D69">
        <w:t xml:space="preserve">v němž bylo odstoupení doručeno </w:t>
      </w:r>
      <w:r>
        <w:t>Společnosti</w:t>
      </w:r>
      <w:r w:rsidR="00E518E1">
        <w:t>; a</w:t>
      </w:r>
    </w:p>
    <w:p w14:paraId="4C8FF3C9" w14:textId="4B3FE874" w:rsidR="00E518E1" w:rsidRDefault="00E518E1" w:rsidP="00E518E1">
      <w:pPr>
        <w:pStyle w:val="Nadpis3-BS"/>
      </w:pPr>
      <w:r>
        <w:t xml:space="preserve">RFP a Společnost právo odstoupit od Nájemních smluv, které v případě uplatnění tohoto práva zanikají s účinky </w:t>
      </w:r>
      <w:r w:rsidR="000D476D" w:rsidRPr="000D476D">
        <w:t xml:space="preserve">s účinky k poslednímu dni Sezóny, ve které bylo odstoupení bylo doručeno </w:t>
      </w:r>
      <w:r w:rsidR="000D476D">
        <w:t>RFP/Společnosti, ne však dříve, než uplynutím</w:t>
      </w:r>
      <w:r w:rsidR="000D476D" w:rsidRPr="001C3D69">
        <w:t xml:space="preserve"> </w:t>
      </w:r>
      <w:r>
        <w:t>šestého (6.)</w:t>
      </w:r>
      <w:r w:rsidRPr="001C3D69">
        <w:t xml:space="preserve"> kalendářního měsíce následujícího po </w:t>
      </w:r>
      <w:r w:rsidRPr="00AC1A3E">
        <w:t>kalendářním</w:t>
      </w:r>
      <w:r w:rsidRPr="001C3D69">
        <w:t xml:space="preserve"> měsíci, v němž bylo odstoupení doručeno </w:t>
      </w:r>
      <w:r>
        <w:t>Společnosti.</w:t>
      </w:r>
    </w:p>
    <w:p w14:paraId="086A1783" w14:textId="0034171C" w:rsidR="00E518E1" w:rsidRPr="007551B1" w:rsidRDefault="00E518E1" w:rsidP="00E518E1">
      <w:pPr>
        <w:pStyle w:val="Nadpis2-BS"/>
      </w:pPr>
      <w:r w:rsidRPr="007551B1">
        <w:t xml:space="preserve">Smlouva o poskytování dotace pro mládež a Smlouva na poskytování dotace na výchovu talentovaných hokejistů B-týmu do 23 let zanikají ve všech případech uvedených v tomto čl. </w:t>
      </w:r>
      <w:r w:rsidRPr="007551B1">
        <w:fldChar w:fldCharType="begin"/>
      </w:r>
      <w:r w:rsidRPr="007551B1">
        <w:instrText xml:space="preserve"> REF _Ref200583725 \r \h  \* MERGEFORMAT </w:instrText>
      </w:r>
      <w:r w:rsidRPr="007551B1">
        <w:fldChar w:fldCharType="separate"/>
      </w:r>
      <w:r w:rsidR="00C12301">
        <w:t>21</w:t>
      </w:r>
      <w:r w:rsidRPr="007551B1">
        <w:fldChar w:fldCharType="end"/>
      </w:r>
      <w:r w:rsidRPr="007551B1">
        <w:t xml:space="preserve"> Dohody uplynutím doby jejich trvání.</w:t>
      </w:r>
    </w:p>
    <w:p w14:paraId="55334EE5" w14:textId="37D4C13D" w:rsidR="00E518E1" w:rsidRPr="00E518E1" w:rsidRDefault="00E518E1" w:rsidP="00005655">
      <w:pPr>
        <w:pStyle w:val="Nadpis2-BS"/>
      </w:pPr>
      <w:r w:rsidRPr="00005655">
        <w:t xml:space="preserve">Smluvní strany a/nebo Společnost či RFP se vždy mohou dohodnout na jiné úpravě, než sjednané v tomto čl. </w:t>
      </w:r>
      <w:r w:rsidRPr="00005655">
        <w:fldChar w:fldCharType="begin"/>
      </w:r>
      <w:r w:rsidRPr="00005655">
        <w:instrText xml:space="preserve"> REF _Ref200583725 \r \h  \* MERGEFORMAT </w:instrText>
      </w:r>
      <w:r w:rsidRPr="00005655">
        <w:fldChar w:fldCharType="separate"/>
      </w:r>
      <w:r w:rsidR="00C12301">
        <w:t>21</w:t>
      </w:r>
      <w:r w:rsidRPr="00005655">
        <w:fldChar w:fldCharType="end"/>
      </w:r>
      <w:r w:rsidRPr="00005655">
        <w:t xml:space="preserve"> Dohody (včetně úpravy doby, ke které jednotlivé Realizační smlouvy zanikají atd.). </w:t>
      </w:r>
    </w:p>
    <w:p w14:paraId="04909C4E" w14:textId="77777777" w:rsidR="005F0995" w:rsidRPr="001C3D69" w:rsidRDefault="005F0995" w:rsidP="000415F3">
      <w:pPr>
        <w:pStyle w:val="Nadpis1-BS"/>
      </w:pPr>
      <w:bookmarkStart w:id="346" w:name="_Toc42099938"/>
      <w:r w:rsidRPr="00AA3132">
        <w:t>Oznamování</w:t>
      </w:r>
      <w:bookmarkEnd w:id="346"/>
    </w:p>
    <w:p w14:paraId="3AC90D7D" w14:textId="77777777" w:rsidR="005F0995" w:rsidRPr="001C3D69" w:rsidRDefault="005F0995" w:rsidP="00E709F8">
      <w:pPr>
        <w:pStyle w:val="Nadpis2-BS"/>
        <w:tabs>
          <w:tab w:val="num" w:pos="1702"/>
        </w:tabs>
      </w:pPr>
      <w:r w:rsidRPr="001C3D69">
        <w:t>Oznámení nebo jiná sdělení podle této Dohody musí být učiněna v českém jazyce</w:t>
      </w:r>
      <w:r w:rsidR="00B23835" w:rsidRPr="001C3D69">
        <w:t xml:space="preserve"> a musí být doručena druhé Smluvní straně</w:t>
      </w:r>
      <w:r w:rsidRPr="001C3D69">
        <w:t xml:space="preserve"> osobně, poštou, emailem</w:t>
      </w:r>
      <w:r w:rsidR="00B23835" w:rsidRPr="001C3D69">
        <w:t>,</w:t>
      </w:r>
      <w:r w:rsidRPr="001C3D69">
        <w:t xml:space="preserve"> </w:t>
      </w:r>
      <w:r w:rsidR="00387F8E" w:rsidRPr="001C3D69">
        <w:t xml:space="preserve">datovou schránkou </w:t>
      </w:r>
      <w:r w:rsidRPr="001C3D69">
        <w:t>či kurýrem</w:t>
      </w:r>
      <w:r w:rsidR="00B23835" w:rsidRPr="001C3D69">
        <w:t>, a to</w:t>
      </w:r>
      <w:r w:rsidRPr="001C3D69">
        <w:t xml:space="preserve"> na adresy </w:t>
      </w:r>
      <w:r w:rsidR="00B23835" w:rsidRPr="001C3D69">
        <w:t>(</w:t>
      </w:r>
      <w:r w:rsidRPr="001C3D69">
        <w:t>e-mailové adresy</w:t>
      </w:r>
      <w:r w:rsidR="00B23835" w:rsidRPr="001C3D69">
        <w:t>)</w:t>
      </w:r>
      <w:r w:rsidRPr="001C3D69">
        <w:t xml:space="preserve"> uvedené </w:t>
      </w:r>
      <w:r w:rsidR="00B23835" w:rsidRPr="001C3D69">
        <w:t xml:space="preserve">níže </w:t>
      </w:r>
      <w:r w:rsidRPr="001C3D69">
        <w:t>v tomto článku a/nebo adresy oznámené postupem dle tohoto článku</w:t>
      </w:r>
      <w:r w:rsidR="00B23835" w:rsidRPr="001C3D69">
        <w:t>. Jakákoli právní jednání týkající se ukončení této Dohody či směřující k uplatnění práva na odkup akcií druhé Smluvní strany nebo vyzývající k nápravě (včetně poskytnutí dodatečných lhůt k nápravě) nebo k uplatnění sankce musí být oznámeny druhé Smluvní straně písemně, a to ve formě doporučeného dopisu s dodejkou nebo datovou schránkou:</w:t>
      </w:r>
    </w:p>
    <w:p w14:paraId="4E17543E" w14:textId="77777777" w:rsidR="005F0995" w:rsidRPr="004F13B3" w:rsidRDefault="00632707" w:rsidP="00A22D2D">
      <w:pPr>
        <w:pStyle w:val="Nadpis3-BS"/>
        <w:rPr>
          <w:u w:val="single"/>
        </w:rPr>
      </w:pPr>
      <w:r w:rsidRPr="004F13B3">
        <w:rPr>
          <w:u w:val="single"/>
        </w:rPr>
        <w:t>SMP</w:t>
      </w:r>
      <w:r w:rsidR="005F0995" w:rsidRPr="004F13B3">
        <w:rPr>
          <w:u w:val="single"/>
        </w:rPr>
        <w:t>:</w:t>
      </w:r>
    </w:p>
    <w:p w14:paraId="7007B493" w14:textId="3376BA96" w:rsidR="005F0995" w:rsidRPr="001C3D69" w:rsidRDefault="005F0995" w:rsidP="004F13B3">
      <w:pPr>
        <w:pStyle w:val="Nadpis3-BS"/>
        <w:numPr>
          <w:ilvl w:val="0"/>
          <w:numId w:val="0"/>
        </w:numPr>
        <w:ind w:left="1418"/>
      </w:pPr>
      <w:r w:rsidRPr="001C3D69">
        <w:t xml:space="preserve">Adresa: </w:t>
      </w:r>
      <w:r w:rsidRPr="001C3D69">
        <w:tab/>
      </w:r>
      <w:r w:rsidR="004F27AC" w:rsidRPr="001C3D69">
        <w:tab/>
      </w:r>
      <w:r w:rsidR="009C015F">
        <w:t>Pernštýnské náměstí č.p. 1</w:t>
      </w:r>
      <w:r w:rsidR="00CF70BC" w:rsidRPr="001C3D69">
        <w:t xml:space="preserve">, </w:t>
      </w:r>
      <w:r w:rsidR="009C015F">
        <w:t>530 21 Pardubice</w:t>
      </w:r>
    </w:p>
    <w:p w14:paraId="72A75460" w14:textId="65E17BD5" w:rsidR="004F27AC" w:rsidRPr="001C3D69" w:rsidRDefault="005F0995" w:rsidP="004F13B3">
      <w:pPr>
        <w:pStyle w:val="Nadpis3-BS"/>
        <w:numPr>
          <w:ilvl w:val="0"/>
          <w:numId w:val="0"/>
        </w:numPr>
        <w:ind w:left="1418"/>
      </w:pPr>
      <w:r w:rsidRPr="001C3D69">
        <w:t xml:space="preserve">E-mail: </w:t>
      </w:r>
      <w:r w:rsidRPr="001C3D69">
        <w:tab/>
      </w:r>
      <w:r w:rsidR="004F27AC" w:rsidRPr="001C3D69">
        <w:tab/>
      </w:r>
      <w:r w:rsidR="004F27AC" w:rsidRPr="001C3D69">
        <w:tab/>
      </w:r>
      <w:hyperlink r:id="rId12" w:history="1">
        <w:r w:rsidR="004F27AC" w:rsidRPr="00B82930">
          <w:rPr>
            <w:rStyle w:val="Hypertextovodkaz"/>
            <w:color w:val="000000" w:themeColor="text1"/>
          </w:rPr>
          <w:t>posta@</w:t>
        </w:r>
        <w:r w:rsidR="004F27AC" w:rsidRPr="00B82930">
          <w:rPr>
            <w:color w:val="000000" w:themeColor="text1"/>
            <w:u w:val="single"/>
          </w:rPr>
          <w:t>mmp</w:t>
        </w:r>
        <w:r w:rsidR="004F27AC" w:rsidRPr="00B82930">
          <w:rPr>
            <w:rStyle w:val="Hypertextovodkaz"/>
            <w:color w:val="000000" w:themeColor="text1"/>
          </w:rPr>
          <w:t>.cz</w:t>
        </w:r>
      </w:hyperlink>
      <w:r w:rsidR="00B82930">
        <w:t xml:space="preserve"> </w:t>
      </w:r>
      <w:r w:rsidR="00397000" w:rsidRPr="001C3D69">
        <w:tab/>
      </w:r>
    </w:p>
    <w:p w14:paraId="185CD326" w14:textId="77777777" w:rsidR="005F0995" w:rsidRPr="001C3D69" w:rsidRDefault="00397000" w:rsidP="004F13B3">
      <w:pPr>
        <w:pStyle w:val="Nadpis3-BS"/>
        <w:numPr>
          <w:ilvl w:val="0"/>
          <w:numId w:val="0"/>
        </w:numPr>
        <w:ind w:left="1418"/>
      </w:pPr>
      <w:r w:rsidRPr="001C3D69">
        <w:t xml:space="preserve">Datová schránka: </w:t>
      </w:r>
      <w:r w:rsidR="004F27AC" w:rsidRPr="001C3D69">
        <w:tab/>
      </w:r>
      <w:r w:rsidRPr="001C3D69">
        <w:t>ukzbx4z</w:t>
      </w:r>
    </w:p>
    <w:p w14:paraId="3C1D1E6A" w14:textId="77777777" w:rsidR="005F0995" w:rsidRPr="004F13B3" w:rsidRDefault="00632707" w:rsidP="00E709F8">
      <w:pPr>
        <w:pStyle w:val="Nadpis3-BS"/>
        <w:rPr>
          <w:u w:val="single"/>
        </w:rPr>
      </w:pPr>
      <w:r w:rsidRPr="004F13B3">
        <w:rPr>
          <w:u w:val="single"/>
        </w:rPr>
        <w:t>Investor</w:t>
      </w:r>
      <w:r w:rsidR="005F0995" w:rsidRPr="004F13B3">
        <w:rPr>
          <w:u w:val="single"/>
        </w:rPr>
        <w:t>:</w:t>
      </w:r>
    </w:p>
    <w:p w14:paraId="44249888" w14:textId="0EA5070F" w:rsidR="005F0995" w:rsidRPr="001C3D69" w:rsidRDefault="005F0995" w:rsidP="004F13B3">
      <w:pPr>
        <w:pStyle w:val="Nadpis3-BS"/>
        <w:numPr>
          <w:ilvl w:val="0"/>
          <w:numId w:val="0"/>
        </w:numPr>
        <w:ind w:left="1418"/>
      </w:pPr>
      <w:r w:rsidRPr="001C3D69">
        <w:t xml:space="preserve">Adresa: </w:t>
      </w:r>
      <w:r w:rsidRPr="001C3D69">
        <w:tab/>
      </w:r>
      <w:r w:rsidR="004F27AC" w:rsidRPr="001C3D69">
        <w:tab/>
      </w:r>
      <w:r w:rsidR="009C015F">
        <w:t>Lánovská 1690</w:t>
      </w:r>
      <w:r w:rsidR="004F27AC" w:rsidRPr="001C3D69">
        <w:t xml:space="preserve">, </w:t>
      </w:r>
      <w:r w:rsidR="009C015F">
        <w:t>543 01 Vrchlabí</w:t>
      </w:r>
    </w:p>
    <w:p w14:paraId="4AFC72F2" w14:textId="2876A5D7" w:rsidR="005F0995" w:rsidRPr="001C3D69" w:rsidRDefault="005F0995" w:rsidP="004F13B3">
      <w:pPr>
        <w:pStyle w:val="Nadpis3-BS"/>
        <w:numPr>
          <w:ilvl w:val="0"/>
          <w:numId w:val="0"/>
        </w:numPr>
        <w:ind w:left="1418"/>
      </w:pPr>
      <w:r w:rsidRPr="001C3D69">
        <w:t xml:space="preserve">E-mail: </w:t>
      </w:r>
      <w:r w:rsidRPr="001C3D69">
        <w:tab/>
      </w:r>
      <w:r w:rsidR="004F27AC" w:rsidRPr="001C3D69">
        <w:tab/>
      </w:r>
      <w:r w:rsidR="004F27AC" w:rsidRPr="001C3D69">
        <w:tab/>
      </w:r>
      <w:hyperlink r:id="rId13" w:history="1">
        <w:r w:rsidR="004A71CF">
          <w:rPr>
            <w:rStyle w:val="Hypertextovodkaz"/>
            <w:color w:val="000000" w:themeColor="text1"/>
          </w:rPr>
          <w:t>XXXXX</w:t>
        </w:r>
      </w:hyperlink>
    </w:p>
    <w:p w14:paraId="51D28A13" w14:textId="77777777" w:rsidR="004F27AC" w:rsidRPr="001C3D69" w:rsidRDefault="004F27AC" w:rsidP="004F13B3">
      <w:pPr>
        <w:pStyle w:val="Nadpis3-BS"/>
        <w:numPr>
          <w:ilvl w:val="0"/>
          <w:numId w:val="0"/>
        </w:numPr>
        <w:ind w:left="1418"/>
      </w:pPr>
      <w:r w:rsidRPr="001C3D69">
        <w:t xml:space="preserve">Datová schránka: </w:t>
      </w:r>
      <w:r w:rsidRPr="001C3D69">
        <w:tab/>
        <w:t>qrezy24</w:t>
      </w:r>
    </w:p>
    <w:p w14:paraId="1507E4C7" w14:textId="77777777" w:rsidR="005F0995" w:rsidRPr="001C3D69" w:rsidRDefault="005F0995" w:rsidP="005125CE">
      <w:pPr>
        <w:pStyle w:val="Nadpis2-BS"/>
      </w:pPr>
      <w:r w:rsidRPr="001C3D69">
        <w:t xml:space="preserve">Jakékoliv změny údajů pro oznamování je příslušná Smluvní strana povinna neprodleně oznámit ostatním Smluvním stranám. Účinnost oznámení nastává </w:t>
      </w:r>
      <w:r w:rsidR="00CF66DB" w:rsidRPr="001C3D69">
        <w:t>pátým (5.)</w:t>
      </w:r>
      <w:r w:rsidR="00566A71" w:rsidRPr="001C3D69">
        <w:t xml:space="preserve"> dnem po </w:t>
      </w:r>
      <w:r w:rsidRPr="001C3D69">
        <w:t xml:space="preserve">doručení tohoto oznámení </w:t>
      </w:r>
      <w:r w:rsidR="00CF66DB" w:rsidRPr="001C3D69">
        <w:t>druhé</w:t>
      </w:r>
      <w:r w:rsidRPr="001C3D69">
        <w:t xml:space="preserve"> Smluvní straně.</w:t>
      </w:r>
    </w:p>
    <w:p w14:paraId="6AE07304" w14:textId="77777777" w:rsidR="005F0995" w:rsidRPr="001C3D69" w:rsidRDefault="005F0995" w:rsidP="000415F3">
      <w:pPr>
        <w:pStyle w:val="Nadpis1-BS"/>
      </w:pPr>
      <w:bookmarkStart w:id="347" w:name="_Toc42099939"/>
      <w:r w:rsidRPr="00AA3132">
        <w:t>Vzdání</w:t>
      </w:r>
      <w:r w:rsidRPr="001C3D69">
        <w:t xml:space="preserve"> se práva</w:t>
      </w:r>
      <w:bookmarkEnd w:id="347"/>
    </w:p>
    <w:p w14:paraId="3FA960A8" w14:textId="77777777" w:rsidR="005F0995" w:rsidRPr="001C3D69" w:rsidRDefault="005F0995" w:rsidP="005125CE">
      <w:pPr>
        <w:pStyle w:val="Nadpis2-BS"/>
      </w:pPr>
      <w:r w:rsidRPr="001C3D69">
        <w:t>Jestliže kterákoli ze Smluvních stran neuplatní nárok nebo nevykoná právo podle této Dohody, nebo je vykoná se zpožděním či pouze částečně, nebude to znamenat vzdání se těchto nároků nebo práv. Vzdání se práva z titulu porušení této Dohody nebo práva na nápravu a/nebo jakéhokoliv jiného práva podle této Dohody musí být vyhotoveno písemně a podepsáno Smluvní stranou, která takové vzdání se činí.</w:t>
      </w:r>
    </w:p>
    <w:p w14:paraId="5FEDDEC7" w14:textId="77777777" w:rsidR="005F0995" w:rsidRPr="001C3D69" w:rsidRDefault="005F0995" w:rsidP="000415F3">
      <w:pPr>
        <w:pStyle w:val="Nadpis1-BS"/>
      </w:pPr>
      <w:bookmarkStart w:id="348" w:name="_Ref41907758"/>
      <w:bookmarkStart w:id="349" w:name="_Toc42099940"/>
      <w:r w:rsidRPr="00AA3132">
        <w:t>Oddělitelnost</w:t>
      </w:r>
      <w:bookmarkEnd w:id="348"/>
      <w:bookmarkEnd w:id="349"/>
    </w:p>
    <w:p w14:paraId="438858A7" w14:textId="77777777" w:rsidR="005F0995" w:rsidRPr="001C3D69" w:rsidRDefault="005F0995" w:rsidP="000415F3">
      <w:pPr>
        <w:pStyle w:val="Nadpis2-BS"/>
        <w:tabs>
          <w:tab w:val="num" w:pos="1844"/>
        </w:tabs>
      </w:pPr>
      <w:bookmarkStart w:id="350" w:name="_Ref456363060"/>
      <w:r w:rsidRPr="001C3D69">
        <w:lastRenderedPageBreak/>
        <w:t>Stane-li se kterékoli ustanovení této Dohody neplatným, neúčinným, zdánlivým nebo nevymahatelným, zůstává platnost, účinnost a vymahatelnost ostatních ustanovení této Dohody neovlivněna a nedotčena, nevyplývá-li z povahy daného ustanovení, obsahu Dohody nebo okolností, za nichž bylo toto ustanovení vytvořeno, že toto ustanovení nelze oddělit od ostatního obsahu Dohody. V případě takové neplatnosti, neúčinnosti, zdánlivosti nebo nevymahatelnosti se Smluvní strany zavazují bezodkladně, nejpozději však do třiceti (30) dnů</w:t>
      </w:r>
      <w:r w:rsidR="00F34CE9" w:rsidRPr="001C3D69">
        <w:t xml:space="preserve"> od doručení výzvy jedné Smluvní strany druhé ze Smluvních stran</w:t>
      </w:r>
      <w:r w:rsidRPr="001C3D69">
        <w:t>, v dobré víře napravit ta</w:t>
      </w:r>
      <w:r w:rsidR="00247F2B" w:rsidRPr="001C3D69">
        <w:t>kto vzniklý</w:t>
      </w:r>
      <w:r w:rsidRPr="001C3D69">
        <w:t xml:space="preserve"> stav tím způsobem, že se dohodnou na změnách, respektive doplněních této Dohody, které jsou s ohledem na tuto neplatnost, neúčinnost, zdánlivost nebo nevymahatelnost pro splnění </w:t>
      </w:r>
      <w:r w:rsidR="00F34CE9" w:rsidRPr="001C3D69">
        <w:t>ú</w:t>
      </w:r>
      <w:r w:rsidR="00247F2B" w:rsidRPr="001C3D69">
        <w:t xml:space="preserve">čelů </w:t>
      </w:r>
      <w:r w:rsidR="00F34CE9" w:rsidRPr="001C3D69">
        <w:t xml:space="preserve">a cílů </w:t>
      </w:r>
      <w:r w:rsidR="00247F2B" w:rsidRPr="001C3D69">
        <w:t>této Dohody</w:t>
      </w:r>
      <w:bookmarkEnd w:id="350"/>
      <w:r w:rsidR="00F34CE9" w:rsidRPr="001C3D69">
        <w:t xml:space="preserve"> nezbytná. Z</w:t>
      </w:r>
      <w:r w:rsidRPr="001C3D69">
        <w:t>a tím účelem Smluvní strany zejména uzavřou příslušný dodatek k této Dohodě, kterým neplatné, neúčinné, zdánlivé nebo nevymahatelné ustanovení nahradí při maximálním respektu k</w:t>
      </w:r>
      <w:r w:rsidR="00247F2B" w:rsidRPr="001C3D69">
        <w:t xml:space="preserve"> právům a povinnostem, které mají být příslušným dodatkem či doplněním této Dohody nahrazeny. </w:t>
      </w:r>
    </w:p>
    <w:p w14:paraId="60BDC8C5" w14:textId="77777777" w:rsidR="005F0995" w:rsidRPr="001C3D69" w:rsidRDefault="005F0995" w:rsidP="000415F3">
      <w:pPr>
        <w:pStyle w:val="Nadpis2-BS"/>
        <w:tabs>
          <w:tab w:val="num" w:pos="1844"/>
        </w:tabs>
      </w:pPr>
      <w:r w:rsidRPr="001C3D69">
        <w:t xml:space="preserve">Stane-li se tato Dohoda jako celek neplatnou, neúčinnou, zdánlivou nebo nevymahatelnou, zavazují se Smluvní strany bezodkladně, nejpozději však do třiceti (30) dnů, uzavřít novou dohodu, která se bude svými ustanoveními v maximální možné míře dovolené platnými a účinnými právními předpisy blížit právům a povinnostem Smluvních stran upravených v této Dohodě. </w:t>
      </w:r>
    </w:p>
    <w:p w14:paraId="6BCC200E" w14:textId="1D801E16" w:rsidR="00F34CE9" w:rsidRPr="001C3D69" w:rsidRDefault="00F34CE9" w:rsidP="000415F3">
      <w:pPr>
        <w:pStyle w:val="Nadpis2-BS"/>
        <w:tabs>
          <w:tab w:val="num" w:pos="1844"/>
        </w:tabs>
      </w:pPr>
      <w:r w:rsidRPr="001C3D69">
        <w:t xml:space="preserve">Tímto článkem (čl. </w:t>
      </w:r>
      <w:r w:rsidR="00E70AE1" w:rsidRPr="001C3D69">
        <w:fldChar w:fldCharType="begin"/>
      </w:r>
      <w:r w:rsidRPr="001C3D69">
        <w:instrText xml:space="preserve"> REF _Ref41907758 \r \h </w:instrText>
      </w:r>
      <w:r w:rsidR="00E70AE1" w:rsidRPr="001C3D69">
        <w:fldChar w:fldCharType="separate"/>
      </w:r>
      <w:r w:rsidR="00C12301">
        <w:t>24</w:t>
      </w:r>
      <w:r w:rsidR="00E70AE1" w:rsidRPr="001C3D69">
        <w:fldChar w:fldCharType="end"/>
      </w:r>
      <w:r w:rsidRPr="001C3D69">
        <w:t>) Dohody nejsou nijak dotčen</w:t>
      </w:r>
      <w:r w:rsidR="00387F8E" w:rsidRPr="001C3D69">
        <w:t>a</w:t>
      </w:r>
      <w:r w:rsidRPr="001C3D69">
        <w:t xml:space="preserve"> jiná ustanovení této Dohody pojednávající o postupu v případě neplatnosti, zdánlivosti, neúčinnosti či zrušení této Dohody a/nebo jejích jednotlivých ustanovení. </w:t>
      </w:r>
    </w:p>
    <w:p w14:paraId="10F6A7E8" w14:textId="77777777" w:rsidR="005F0995" w:rsidRPr="001C3D69" w:rsidRDefault="005F0995" w:rsidP="000415F3">
      <w:pPr>
        <w:pStyle w:val="Nadpis1-BS"/>
      </w:pPr>
      <w:bookmarkStart w:id="351" w:name="_Ref500090705"/>
      <w:bookmarkStart w:id="352" w:name="_Toc42099941"/>
      <w:r w:rsidRPr="00AA3132">
        <w:t>Rozhodné</w:t>
      </w:r>
      <w:r w:rsidRPr="001C3D69">
        <w:t xml:space="preserve"> právo</w:t>
      </w:r>
      <w:bookmarkEnd w:id="351"/>
      <w:bookmarkEnd w:id="352"/>
    </w:p>
    <w:p w14:paraId="61943BA2" w14:textId="77777777" w:rsidR="005F0995" w:rsidRPr="001C3D69" w:rsidRDefault="005F0995" w:rsidP="000415F3">
      <w:pPr>
        <w:pStyle w:val="Nadpis2-BS"/>
        <w:tabs>
          <w:tab w:val="num" w:pos="1844"/>
        </w:tabs>
      </w:pPr>
      <w:r w:rsidRPr="001C3D69">
        <w:t xml:space="preserve">Tato Dohoda se řídí právními předpisy České republiky a je vykládána v souladu s nimi. </w:t>
      </w:r>
    </w:p>
    <w:p w14:paraId="0EC09337" w14:textId="36366EB2" w:rsidR="00F715E7" w:rsidRPr="001C3D69" w:rsidRDefault="00F715E7" w:rsidP="000415F3">
      <w:pPr>
        <w:pStyle w:val="Nadpis2-BS"/>
        <w:tabs>
          <w:tab w:val="num" w:pos="1844"/>
        </w:tabs>
      </w:pPr>
      <w:r w:rsidRPr="001C3D69">
        <w:t>Tato Dohoda je svojí právní povahou soukromoprávní smlouvou</w:t>
      </w:r>
      <w:r w:rsidR="005A03D9">
        <w:t xml:space="preserve">, není-li právními předpisy </w:t>
      </w:r>
      <w:r w:rsidR="00F510E1">
        <w:t xml:space="preserve">pro příslušné ustanovení Dohody </w:t>
      </w:r>
      <w:r w:rsidR="005A03D9">
        <w:t>stanoveno jinak</w:t>
      </w:r>
      <w:r w:rsidRPr="001C3D69">
        <w:t xml:space="preserve">. </w:t>
      </w:r>
    </w:p>
    <w:p w14:paraId="0CDC64E6" w14:textId="77777777" w:rsidR="005F0995" w:rsidRPr="001C3D69" w:rsidRDefault="005F0995" w:rsidP="000415F3">
      <w:pPr>
        <w:pStyle w:val="Nadpis2-BS"/>
        <w:tabs>
          <w:tab w:val="num" w:pos="1844"/>
        </w:tabs>
      </w:pPr>
      <w:r w:rsidRPr="001C3D69">
        <w:t>Smluvní strany</w:t>
      </w:r>
      <w:r w:rsidR="00247F2B" w:rsidRPr="001C3D69">
        <w:t xml:space="preserve"> </w:t>
      </w:r>
      <w:r w:rsidRPr="001C3D69">
        <w:t>vylučují aplikaci ustanovení § 558 odst. 2 (v rozsahu, v jakém stanoví, že obchodní zvyklost má přednost před ustanovením zákona, jež nemá donucující účinky), § 1740 odst. 3, § 1748</w:t>
      </w:r>
      <w:r w:rsidR="00550BD4" w:rsidRPr="001C3D69">
        <w:t>, § 1768 věta druhá</w:t>
      </w:r>
      <w:r w:rsidRPr="001C3D69">
        <w:t xml:space="preserve"> a § 1995 odst. 2 Občanského zákoníku na tuto </w:t>
      </w:r>
      <w:r w:rsidR="000C08FA" w:rsidRPr="001C3D69">
        <w:t>Dohodu</w:t>
      </w:r>
      <w:r w:rsidRPr="001C3D69">
        <w:t xml:space="preserve"> a na veškerá práva a povinnosti S</w:t>
      </w:r>
      <w:r w:rsidR="000C08FA" w:rsidRPr="001C3D69">
        <w:t>mluvních s</w:t>
      </w:r>
      <w:r w:rsidRPr="001C3D69">
        <w:t xml:space="preserve">tran vzniklé na základě této </w:t>
      </w:r>
      <w:r w:rsidR="000C08FA" w:rsidRPr="001C3D69">
        <w:t>Dohody</w:t>
      </w:r>
      <w:r w:rsidRPr="001C3D69">
        <w:t>.</w:t>
      </w:r>
      <w:r w:rsidR="00C75DA2" w:rsidRPr="001C3D69">
        <w:t xml:space="preserve"> Tím není jakkoli dotčeno vyloučení jiných ustanovení právních předpisů, pokud tak tato Dohoda v jiných ustanoveních stanoví. </w:t>
      </w:r>
    </w:p>
    <w:p w14:paraId="7E177CB4" w14:textId="77777777" w:rsidR="005F0995" w:rsidRPr="001C3D69" w:rsidRDefault="005F0995" w:rsidP="000415F3">
      <w:pPr>
        <w:pStyle w:val="Nadpis1-BS"/>
      </w:pPr>
      <w:bookmarkStart w:id="353" w:name="_Toc377733043"/>
      <w:bookmarkStart w:id="354" w:name="_Ref500090749"/>
      <w:bookmarkStart w:id="355" w:name="_Ref41904857"/>
      <w:bookmarkStart w:id="356" w:name="_Toc42099942"/>
      <w:r w:rsidRPr="001C3D69">
        <w:t>Řešení sporů</w:t>
      </w:r>
      <w:bookmarkEnd w:id="353"/>
      <w:bookmarkEnd w:id="354"/>
      <w:bookmarkEnd w:id="355"/>
      <w:bookmarkEnd w:id="356"/>
    </w:p>
    <w:p w14:paraId="66180B96" w14:textId="77777777" w:rsidR="005F0995" w:rsidRPr="001C3D69" w:rsidRDefault="005F0995" w:rsidP="000415F3">
      <w:pPr>
        <w:pStyle w:val="Nadpis2-BS"/>
        <w:tabs>
          <w:tab w:val="num" w:pos="1844"/>
        </w:tabs>
      </w:pPr>
      <w:r w:rsidRPr="001C3D69">
        <w:t xml:space="preserve">Smluvní strany se dohodly, že jakékoli spory vyplývající z této Dohody nebo vzniklé v souvislosti s ní se pokusí nejprve vyřešit smírnou cestou. </w:t>
      </w:r>
      <w:r w:rsidR="00387F8E" w:rsidRPr="001C3D69">
        <w:t xml:space="preserve">Pokud se Smluvní strany nedohodnou na smírném řešení, může se kterákoli ze Smluvních stran obrátit na soud a podat příslušný návrh na zahájení řízení. </w:t>
      </w:r>
      <w:r w:rsidR="00F34CE9" w:rsidRPr="001C3D69">
        <w:t xml:space="preserve">  </w:t>
      </w:r>
    </w:p>
    <w:p w14:paraId="43815F9F" w14:textId="77777777" w:rsidR="00387F8E" w:rsidRPr="001C3D69" w:rsidRDefault="008A7C57" w:rsidP="000415F3">
      <w:pPr>
        <w:pStyle w:val="Nadpis2-BS"/>
        <w:tabs>
          <w:tab w:val="num" w:pos="1844"/>
        </w:tabs>
      </w:pPr>
      <w:r w:rsidRPr="001C3D69">
        <w:t>Pokud však řešení sporné otázky bude naléhavé</w:t>
      </w:r>
      <w:r w:rsidR="00387F8E" w:rsidRPr="001C3D69">
        <w:t xml:space="preserve">, zejména s ohledem na </w:t>
      </w:r>
      <w:r w:rsidRPr="001C3D69">
        <w:t>nutnost nalezení jejího co nejrychlejšího řešení</w:t>
      </w:r>
      <w:r w:rsidR="00387F8E" w:rsidRPr="001C3D69">
        <w:t xml:space="preserve">, </w:t>
      </w:r>
      <w:r w:rsidRPr="001C3D69">
        <w:t>zváží Smluvní strany sjednání rozhodčí doložky k řešení takové sporné otázky, a to neprodleně po neúspěchu jejich vzájemného jednání o smírném řešení.</w:t>
      </w:r>
    </w:p>
    <w:p w14:paraId="553E2057" w14:textId="77777777" w:rsidR="005F0995" w:rsidRPr="001C3D69" w:rsidRDefault="005F0995" w:rsidP="000415F3">
      <w:pPr>
        <w:pStyle w:val="Nadpis1-BS"/>
      </w:pPr>
      <w:bookmarkStart w:id="357" w:name="_Toc42099943"/>
      <w:r w:rsidRPr="001C3D69">
        <w:t>Změny Dohody</w:t>
      </w:r>
      <w:bookmarkEnd w:id="357"/>
    </w:p>
    <w:p w14:paraId="4B6B91AE" w14:textId="77777777" w:rsidR="005F0995" w:rsidRPr="001C3D69" w:rsidRDefault="005F0995" w:rsidP="000415F3">
      <w:pPr>
        <w:pStyle w:val="Nadpis2-BS"/>
        <w:tabs>
          <w:tab w:val="num" w:pos="1844"/>
        </w:tabs>
      </w:pPr>
      <w:r w:rsidRPr="001C3D69">
        <w:t>Změny nebo doplňky této Dohody včetně jejích příloh musejí být vyhotoveny písemně a podepsány všemi Smluvními stranami. Pro tyto účely nebude Smluvními stranami za písemnou formu uznána výměna e-mailových ani jiných elektronických zpráv.</w:t>
      </w:r>
    </w:p>
    <w:p w14:paraId="78C0A583" w14:textId="77777777" w:rsidR="009674DA" w:rsidRPr="001C3D69" w:rsidRDefault="009674DA" w:rsidP="000415F3">
      <w:pPr>
        <w:pStyle w:val="Nadpis1-BS"/>
      </w:pPr>
      <w:bookmarkStart w:id="358" w:name="_Ref200794723"/>
      <w:bookmarkStart w:id="359" w:name="_Toc42099944"/>
      <w:bookmarkStart w:id="360" w:name="_Ref500090793"/>
      <w:r w:rsidRPr="001C3D69">
        <w:t xml:space="preserve">Vztah této Dohody k </w:t>
      </w:r>
      <w:r w:rsidR="00891A21" w:rsidRPr="001C3D69">
        <w:t>A</w:t>
      </w:r>
      <w:r w:rsidRPr="001C3D69">
        <w:t xml:space="preserve">kcionářské dohodě a </w:t>
      </w:r>
      <w:r w:rsidR="00891A21" w:rsidRPr="001C3D69">
        <w:t>Stávajícím r</w:t>
      </w:r>
      <w:r w:rsidRPr="001C3D69">
        <w:t>ealizačním smlouvám</w:t>
      </w:r>
      <w:r w:rsidR="00F1279B">
        <w:t>, dosavadní plnění Akcionářské dohody</w:t>
      </w:r>
      <w:bookmarkEnd w:id="358"/>
    </w:p>
    <w:p w14:paraId="119A829C" w14:textId="52268BFC" w:rsidR="009674DA" w:rsidRPr="00A269B3" w:rsidRDefault="009674DA" w:rsidP="000415F3">
      <w:pPr>
        <w:pStyle w:val="Nadpis2-BS"/>
        <w:tabs>
          <w:tab w:val="num" w:pos="1844"/>
        </w:tabs>
      </w:pPr>
      <w:bookmarkStart w:id="361" w:name="_Ref200618069"/>
      <w:r w:rsidRPr="00A269B3">
        <w:lastRenderedPageBreak/>
        <w:t xml:space="preserve">Tato Dohoda </w:t>
      </w:r>
      <w:r w:rsidR="00891A21" w:rsidRPr="00A269B3">
        <w:t xml:space="preserve">k okamžiku </w:t>
      </w:r>
      <w:r w:rsidRPr="00A269B3">
        <w:t xml:space="preserve">nabytím její účinnosti </w:t>
      </w:r>
      <w:r w:rsidR="00891A21" w:rsidRPr="00A269B3">
        <w:t>nahrazuje</w:t>
      </w:r>
      <w:r w:rsidR="005258F0" w:rsidRPr="00A269B3">
        <w:t xml:space="preserve"> jako nové úplné znění Akcionářské dohody</w:t>
      </w:r>
      <w:r w:rsidR="00891A21" w:rsidRPr="00A269B3">
        <w:t xml:space="preserve"> </w:t>
      </w:r>
      <w:r w:rsidRPr="00A269B3">
        <w:t xml:space="preserve">v celém rozsahu </w:t>
      </w:r>
      <w:r w:rsidR="00891A21" w:rsidRPr="00A269B3">
        <w:t>A</w:t>
      </w:r>
      <w:r w:rsidRPr="00A269B3">
        <w:t>kcionářskou dohodu</w:t>
      </w:r>
      <w:r w:rsidR="005258F0" w:rsidRPr="00A269B3">
        <w:t xml:space="preserve"> ve znění dodatků 1 až 3.</w:t>
      </w:r>
      <w:bookmarkEnd w:id="361"/>
      <w:r w:rsidR="005258F0" w:rsidRPr="00A269B3">
        <w:t xml:space="preserve"> </w:t>
      </w:r>
    </w:p>
    <w:p w14:paraId="6F91636D" w14:textId="2BD5205C" w:rsidR="009674DA" w:rsidRDefault="009674DA" w:rsidP="000415F3">
      <w:pPr>
        <w:pStyle w:val="Nadpis2-BS"/>
        <w:tabs>
          <w:tab w:val="num" w:pos="1844"/>
        </w:tabs>
      </w:pPr>
      <w:r w:rsidRPr="001C3D69">
        <w:t xml:space="preserve">Smluvní strany sjednávají, že </w:t>
      </w:r>
      <w:r w:rsidR="005258F0">
        <w:t xml:space="preserve">uzavření této Dohody jako dodatku č. 4 </w:t>
      </w:r>
      <w:r w:rsidR="00865AC9">
        <w:t xml:space="preserve">k Akcionářské dohodě </w:t>
      </w:r>
      <w:r w:rsidRPr="001C3D69">
        <w:t>nemá s</w:t>
      </w:r>
      <w:r w:rsidR="00E709F8">
        <w:t>a</w:t>
      </w:r>
      <w:r w:rsidRPr="001C3D69">
        <w:t>m</w:t>
      </w:r>
      <w:r w:rsidR="00E709F8">
        <w:t>o</w:t>
      </w:r>
      <w:r w:rsidRPr="001C3D69">
        <w:t xml:space="preserve"> o sobě vliv na existenci, platnost a účinnost Stávajících</w:t>
      </w:r>
      <w:r w:rsidR="00891A21" w:rsidRPr="001C3D69">
        <w:t xml:space="preserve"> realizačních</w:t>
      </w:r>
      <w:r w:rsidRPr="001C3D69">
        <w:t xml:space="preserve"> smluv či jiných smluv uzavřených mezi SMP a Společností. </w:t>
      </w:r>
      <w:r w:rsidR="00891A21" w:rsidRPr="001C3D69">
        <w:t>Případné z</w:t>
      </w:r>
      <w:r w:rsidRPr="001C3D69">
        <w:t xml:space="preserve">rušení Stávajících </w:t>
      </w:r>
      <w:r w:rsidR="00891A21" w:rsidRPr="001C3D69">
        <w:t xml:space="preserve">realizačních </w:t>
      </w:r>
      <w:r w:rsidRPr="001C3D69">
        <w:t xml:space="preserve">smluv a jejich nahrazení novými </w:t>
      </w:r>
      <w:r w:rsidR="00C35A05">
        <w:t xml:space="preserve">Realizačními </w:t>
      </w:r>
      <w:r w:rsidRPr="001C3D69">
        <w:t>smlouvami</w:t>
      </w:r>
      <w:r w:rsidR="00F1279B">
        <w:t xml:space="preserve"> </w:t>
      </w:r>
      <w:r w:rsidRPr="001C3D69">
        <w:t xml:space="preserve">je řešeno vždy v rámci </w:t>
      </w:r>
      <w:r w:rsidR="00C35A05">
        <w:t xml:space="preserve">jednotlivých </w:t>
      </w:r>
      <w:r w:rsidRPr="001C3D69">
        <w:t>Realizačních smluv</w:t>
      </w:r>
      <w:r w:rsidR="00891A21" w:rsidRPr="001C3D69">
        <w:t>; pro odstranění pochybností se výslovně sjednává, že Stávající nájemní smlouvy zůstávají v platnosti a účinnosti (nejsou tedy nijak nahrazeny), přičemž k nim budou pouze uzavřeny příslušné Dodatky ke Stávajícím nájemním smlouvám.</w:t>
      </w:r>
      <w:r w:rsidR="00C35A05">
        <w:t xml:space="preserve"> </w:t>
      </w:r>
    </w:p>
    <w:p w14:paraId="090514B5" w14:textId="3C4235FC" w:rsidR="00B84D46" w:rsidRDefault="00B84D46" w:rsidP="000415F3">
      <w:pPr>
        <w:pStyle w:val="Nadpis2-BS"/>
        <w:tabs>
          <w:tab w:val="num" w:pos="1844"/>
        </w:tabs>
      </w:pPr>
      <w:r>
        <w:t xml:space="preserve">Dodatky ke Stávajícím nájemním smlouvám uzavře Společnost a RFP do </w:t>
      </w:r>
      <w:r w:rsidRPr="00E71710">
        <w:rPr>
          <w:b/>
          <w:bCs/>
        </w:rPr>
        <w:t>3</w:t>
      </w:r>
      <w:r w:rsidR="007A6C65">
        <w:rPr>
          <w:b/>
          <w:bCs/>
        </w:rPr>
        <w:t>0</w:t>
      </w:r>
      <w:r w:rsidRPr="00E71710">
        <w:rPr>
          <w:b/>
          <w:bCs/>
        </w:rPr>
        <w:t>.</w:t>
      </w:r>
      <w:r w:rsidR="007B79B9" w:rsidRPr="00E71710">
        <w:rPr>
          <w:b/>
          <w:bCs/>
        </w:rPr>
        <w:t>9</w:t>
      </w:r>
      <w:r w:rsidRPr="00E71710">
        <w:rPr>
          <w:b/>
          <w:bCs/>
        </w:rPr>
        <w:t>.2025</w:t>
      </w:r>
      <w:r>
        <w:t xml:space="preserve">. </w:t>
      </w:r>
      <w:r w:rsidR="00992957">
        <w:t>SMP</w:t>
      </w:r>
      <w:r>
        <w:t xml:space="preserve"> zajistí uzavření Dodatků ke Stávajícím nájemním smlouvám ze strany RFP a Investor zajistí uzavření Dodatků ke Stávajícím nájemním smlouvám ze strany Společnosti. </w:t>
      </w:r>
      <w:r w:rsidR="00F75CEC">
        <w:t>Obsah Dodatků ke stávajícím nájemním smlouvám musí být v souladu s tím, jak je vymezen v příloze č. 3 tohoto Dodatku.</w:t>
      </w:r>
    </w:p>
    <w:p w14:paraId="37A034C0" w14:textId="71415A82" w:rsidR="00C35A05" w:rsidRPr="00745432" w:rsidRDefault="00C35A05" w:rsidP="000415F3">
      <w:pPr>
        <w:pStyle w:val="Nadpis2-BS"/>
        <w:tabs>
          <w:tab w:val="num" w:pos="1844"/>
        </w:tabs>
      </w:pPr>
      <w:bookmarkStart w:id="362" w:name="_Hlk199188742"/>
      <w:r w:rsidRPr="00745432">
        <w:t xml:space="preserve">Plnění poskytnuté na základě Stávající smlouvy o poskytování reklamy Investor na aktuálně probíhající Sezónu 2025/2026 se započítá do plnění, které Investor poskytne na základě Smlouvy o poskytování reklamy Investor na aktuálně probíhající Sezónu 2025/2026. </w:t>
      </w:r>
    </w:p>
    <w:bookmarkEnd w:id="362"/>
    <w:p w14:paraId="63122BAB" w14:textId="765FC665" w:rsidR="00F1279B" w:rsidRDefault="00F1279B" w:rsidP="000415F3">
      <w:pPr>
        <w:pStyle w:val="Nadpis2-BS"/>
        <w:tabs>
          <w:tab w:val="num" w:pos="1844"/>
        </w:tabs>
      </w:pPr>
      <w:r w:rsidRPr="00A269B3">
        <w:t>Smluvní strany si</w:t>
      </w:r>
      <w:r w:rsidR="005258F0" w:rsidRPr="00A269B3">
        <w:t xml:space="preserve"> z důvodu právní jistoty</w:t>
      </w:r>
      <w:r w:rsidRPr="00A269B3">
        <w:t xml:space="preserve"> potvrzují, že</w:t>
      </w:r>
      <w:r w:rsidR="005258F0" w:rsidRPr="00A269B3">
        <w:t xml:space="preserve"> jsou bez náhrady zrušeny </w:t>
      </w:r>
      <w:r w:rsidR="001550D8" w:rsidRPr="00A269B3">
        <w:t>veškeré povinnosti SMP týkající se výstavby „</w:t>
      </w:r>
      <w:r w:rsidR="001550D8" w:rsidRPr="000415F3">
        <w:rPr>
          <w:i/>
        </w:rPr>
        <w:t>Třetí ledové plochy</w:t>
      </w:r>
      <w:r w:rsidR="001550D8" w:rsidRPr="00A269B3">
        <w:t>“ a „</w:t>
      </w:r>
      <w:r w:rsidR="00E709F8" w:rsidRPr="000415F3">
        <w:rPr>
          <w:i/>
        </w:rPr>
        <w:t>O</w:t>
      </w:r>
      <w:r w:rsidR="001550D8" w:rsidRPr="000415F3">
        <w:rPr>
          <w:i/>
        </w:rPr>
        <w:t xml:space="preserve">ploceného hřiště pro míčové sporty na </w:t>
      </w:r>
      <w:r w:rsidR="001550D8" w:rsidRPr="00865AC9">
        <w:rPr>
          <w:i/>
          <w:iCs/>
        </w:rPr>
        <w:t>střeše parkovacího domu</w:t>
      </w:r>
      <w:r w:rsidR="001550D8" w:rsidRPr="00A269B3">
        <w:rPr>
          <w:i/>
          <w:iCs/>
        </w:rPr>
        <w:t>“</w:t>
      </w:r>
      <w:r w:rsidR="00865AC9">
        <w:t>.</w:t>
      </w:r>
      <w:r w:rsidR="001550D8" w:rsidRPr="00A269B3">
        <w:t xml:space="preserve">  </w:t>
      </w:r>
      <w:r w:rsidR="00865AC9">
        <w:t xml:space="preserve">Smluvní strany si dále potvrzují, že </w:t>
      </w:r>
      <w:r w:rsidR="001550D8" w:rsidRPr="00A269B3">
        <w:t>investiční povinnosti SMP</w:t>
      </w:r>
      <w:r w:rsidR="00865AC9">
        <w:t xml:space="preserve"> z Akcionářské dohody</w:t>
      </w:r>
      <w:r w:rsidR="001550D8" w:rsidRPr="00A269B3">
        <w:t xml:space="preserve"> jsou </w:t>
      </w:r>
      <w:r w:rsidR="00865AC9">
        <w:t xml:space="preserve">(v rozsahu, v jakém nebyly touto Dohodou zrušeny či modifikovány) </w:t>
      </w:r>
      <w:r w:rsidR="001550D8" w:rsidRPr="00A269B3">
        <w:t xml:space="preserve">splněny a </w:t>
      </w:r>
      <w:r w:rsidR="00865AC9">
        <w:t>S</w:t>
      </w:r>
      <w:r w:rsidR="001550D8" w:rsidRPr="00A269B3">
        <w:t xml:space="preserve">mluvní strany z těchto </w:t>
      </w:r>
      <w:r w:rsidR="00865AC9">
        <w:t>důvodů</w:t>
      </w:r>
      <w:r w:rsidR="001550D8" w:rsidRPr="00A269B3">
        <w:t xml:space="preserve"> </w:t>
      </w:r>
      <w:r w:rsidR="00E709F8" w:rsidRPr="00A269B3">
        <w:t xml:space="preserve">nemají </w:t>
      </w:r>
      <w:r w:rsidR="001550D8" w:rsidRPr="00A269B3">
        <w:t xml:space="preserve">vůči sobě žádné pohledávky. SMP má i nadále a výlučně </w:t>
      </w:r>
      <w:r w:rsidR="00E709F8" w:rsidRPr="00A269B3">
        <w:t xml:space="preserve">ve vztahu k investicím a udržování Stávající multifunkční arény </w:t>
      </w:r>
      <w:r w:rsidR="001550D8" w:rsidRPr="00A269B3">
        <w:t xml:space="preserve">povinnosti stanovené v čl. </w:t>
      </w:r>
      <w:r w:rsidR="00865AC9">
        <w:fldChar w:fldCharType="begin"/>
      </w:r>
      <w:r w:rsidR="00865AC9">
        <w:instrText xml:space="preserve"> REF _Ref199205474 \r \h </w:instrText>
      </w:r>
      <w:r w:rsidR="00865AC9">
        <w:fldChar w:fldCharType="separate"/>
      </w:r>
      <w:r w:rsidR="00C12301">
        <w:t>8.2</w:t>
      </w:r>
      <w:r w:rsidR="00865AC9">
        <w:fldChar w:fldCharType="end"/>
      </w:r>
      <w:r w:rsidR="00865AC9">
        <w:t xml:space="preserve"> </w:t>
      </w:r>
      <w:r w:rsidR="001550D8" w:rsidRPr="00A269B3">
        <w:t xml:space="preserve">této Dohody. </w:t>
      </w:r>
      <w:r w:rsidR="00BB5685">
        <w:t xml:space="preserve">Smluvní strany si potvrzují, že investiční povinnost </w:t>
      </w:r>
      <w:r w:rsidR="00BB5685" w:rsidRPr="00A269B3">
        <w:t>„</w:t>
      </w:r>
      <w:r w:rsidR="00BB5685" w:rsidRPr="00FB7211">
        <w:rPr>
          <w:i/>
        </w:rPr>
        <w:t xml:space="preserve">Oploceného hřiště pro míčové sporty na </w:t>
      </w:r>
      <w:r w:rsidR="00BB5685" w:rsidRPr="00865AC9">
        <w:rPr>
          <w:i/>
          <w:iCs/>
        </w:rPr>
        <w:t>střeše parkovacího domu</w:t>
      </w:r>
      <w:r w:rsidR="00BB5685" w:rsidRPr="00A269B3">
        <w:rPr>
          <w:i/>
          <w:iCs/>
        </w:rPr>
        <w:t>“</w:t>
      </w:r>
      <w:r w:rsidR="00BB5685">
        <w:rPr>
          <w:i/>
          <w:iCs/>
        </w:rPr>
        <w:t xml:space="preserve"> </w:t>
      </w:r>
      <w:r w:rsidR="00BB5685">
        <w:t xml:space="preserve">byla nahrazena umožněním užívání tréninkového hřiště (s umělou trávou), kdy Společnost spadá do kategorie uživatelů s poskytovanou největší slevou oproti základnímu ceníku. </w:t>
      </w:r>
    </w:p>
    <w:p w14:paraId="451CE17B" w14:textId="14AE3BFE" w:rsidR="00865AC9" w:rsidRPr="00A269B3" w:rsidRDefault="00865AC9" w:rsidP="005258F0">
      <w:pPr>
        <w:pStyle w:val="Nadpis2-BS"/>
        <w:tabs>
          <w:tab w:val="num" w:pos="1844"/>
        </w:tabs>
      </w:pPr>
      <w:r>
        <w:t>Smluvní strany si dále potvrzují, že:</w:t>
      </w:r>
    </w:p>
    <w:p w14:paraId="4B22264C" w14:textId="77777777" w:rsidR="00F1279B" w:rsidRPr="001C3D69" w:rsidRDefault="00F1279B" w:rsidP="005258F0">
      <w:pPr>
        <w:pStyle w:val="Nadpis3-BS"/>
      </w:pPr>
      <w:r w:rsidRPr="001C3D69">
        <w:t xml:space="preserve">SMP ani </w:t>
      </w:r>
      <w:r>
        <w:t>Investor</w:t>
      </w:r>
      <w:r w:rsidRPr="001C3D69">
        <w:t xml:space="preserve"> nejsou povinn</w:t>
      </w:r>
      <w:r>
        <w:t>i</w:t>
      </w:r>
      <w:r w:rsidRPr="001C3D69">
        <w:t xml:space="preserve"> cokoli plnit </w:t>
      </w:r>
      <w:r>
        <w:t xml:space="preserve">(Společnosti nebo komukoli jinému) </w:t>
      </w:r>
      <w:r w:rsidRPr="001C3D69">
        <w:t>na základě ustanovení čl. 22.1. Akcionářské dohody, tj. na základě ustanovení o vyšší moci;</w:t>
      </w:r>
    </w:p>
    <w:p w14:paraId="78241004" w14:textId="77777777" w:rsidR="00F1279B" w:rsidRPr="001C3D69" w:rsidRDefault="00F1279B" w:rsidP="005258F0">
      <w:pPr>
        <w:pStyle w:val="Nadpis3-BS"/>
      </w:pPr>
      <w:r>
        <w:t>Investor</w:t>
      </w:r>
      <w:r w:rsidRPr="001C3D69">
        <w:t xml:space="preserve"> není </w:t>
      </w:r>
      <w:r>
        <w:t xml:space="preserve">povinen </w:t>
      </w:r>
      <w:r w:rsidRPr="001C3D69">
        <w:t xml:space="preserve">cokoli plnit na Závazek vyrovnaného hospodaření </w:t>
      </w:r>
      <w:r w:rsidRPr="001C3D69">
        <w:rPr>
          <w:i/>
          <w:iCs/>
        </w:rPr>
        <w:t>(jak je tento pojem definován v čl. 5 Akcionářské dohody)</w:t>
      </w:r>
      <w:r w:rsidRPr="001C3D69">
        <w:t>;</w:t>
      </w:r>
    </w:p>
    <w:p w14:paraId="1A876490" w14:textId="77777777" w:rsidR="00F1279B" w:rsidRPr="001C3D69" w:rsidRDefault="00F1279B" w:rsidP="004F13B3">
      <w:pPr>
        <w:pStyle w:val="Nadpis3-BS"/>
        <w:numPr>
          <w:ilvl w:val="0"/>
          <w:numId w:val="0"/>
        </w:numPr>
        <w:ind w:left="567"/>
      </w:pPr>
      <w:r w:rsidRPr="001C3D69">
        <w:t xml:space="preserve">Tímto ustanovením není nijak dotčeno plnění, které poskytlo SMP a/nebo </w:t>
      </w:r>
      <w:r>
        <w:t>Investor</w:t>
      </w:r>
      <w:r w:rsidRPr="001C3D69">
        <w:t xml:space="preserve"> na základě dosavadního plnění Akcionářské dohody a Dohody o koordinovaném postupu (jakož i smluv uzavřených na jejich základě, včetně smluv o poskytnutí příplatků mimo základní kapitál Společnosti). </w:t>
      </w:r>
    </w:p>
    <w:p w14:paraId="5729AC92" w14:textId="77777777" w:rsidR="00F1279B" w:rsidRPr="001C3D69" w:rsidRDefault="00F1279B" w:rsidP="000415F3">
      <w:pPr>
        <w:pStyle w:val="Nadpis2-BS"/>
        <w:tabs>
          <w:tab w:val="num" w:pos="1844"/>
        </w:tabs>
      </w:pPr>
      <w:r w:rsidRPr="001C3D69">
        <w:t xml:space="preserve">Smluvní strany si dále potvrzují a sjednávají, že touto Dohodou a právy a povinnostmi v ní sjednanými jsou v celém rozsahu nahrazeny povinnosti Investora týkající se Závazku vyrovnaného hospodaření Společnosti </w:t>
      </w:r>
      <w:r w:rsidRPr="001C3D69">
        <w:rPr>
          <w:i/>
          <w:iCs/>
        </w:rPr>
        <w:t>(jak je tento pojem definován v rámci Akcionářské dohody)</w:t>
      </w:r>
      <w:r w:rsidRPr="001C3D69">
        <w:t xml:space="preserve">. </w:t>
      </w:r>
    </w:p>
    <w:p w14:paraId="74CE4915" w14:textId="77777777" w:rsidR="00F1279B" w:rsidRDefault="00F1279B" w:rsidP="000415F3">
      <w:pPr>
        <w:pStyle w:val="Nadpis2-BS"/>
        <w:tabs>
          <w:tab w:val="num" w:pos="1844"/>
        </w:tabs>
      </w:pPr>
      <w:r w:rsidRPr="001C3D69">
        <w:t xml:space="preserve">Smluvní strany si potvrzují, že příplatky poskytnuté SMP nebo Investorem do Společnosti do doby uzavření této Dohody, jsou nevratné a SMP, ani Investor tak nebudou požadovat jejich vrácení. </w:t>
      </w:r>
    </w:p>
    <w:p w14:paraId="28D6A7FC" w14:textId="35ABB9F9" w:rsidR="00C35A05" w:rsidRPr="001C3D69" w:rsidRDefault="00C35A05" w:rsidP="000415F3">
      <w:pPr>
        <w:pStyle w:val="Nadpis2-BS"/>
        <w:tabs>
          <w:tab w:val="num" w:pos="1844"/>
        </w:tabs>
      </w:pPr>
      <w:bookmarkStart w:id="363" w:name="_Ref56844884"/>
      <w:bookmarkStart w:id="364" w:name="_Ref58952281"/>
      <w:bookmarkStart w:id="365" w:name="_Ref58952748"/>
      <w:r w:rsidRPr="001C3D69">
        <w:t>Smluvní strany sjednávají, že se zdrží uplatňování jakýchkoli nároků vůči členům orgánů Společnosti, kteří vykon</w:t>
      </w:r>
      <w:r w:rsidR="00D5037E">
        <w:t>ával</w:t>
      </w:r>
      <w:r w:rsidR="00BB5685">
        <w:t>i</w:t>
      </w:r>
      <w:r w:rsidRPr="001C3D69">
        <w:t xml:space="preserve"> funkci </w:t>
      </w:r>
      <w:bookmarkEnd w:id="363"/>
      <w:bookmarkEnd w:id="364"/>
      <w:bookmarkEnd w:id="365"/>
      <w:r w:rsidR="00D5037E">
        <w:t xml:space="preserve">v rámci orgánů Společnosti, a to za období do uzavření této Dohody. </w:t>
      </w:r>
    </w:p>
    <w:p w14:paraId="4DF7440A" w14:textId="5E6755C4" w:rsidR="00C35A05" w:rsidRDefault="00C35A05" w:rsidP="000415F3">
      <w:pPr>
        <w:pStyle w:val="Nadpis2-BS"/>
        <w:tabs>
          <w:tab w:val="num" w:pos="1844"/>
        </w:tabs>
      </w:pPr>
      <w:r w:rsidRPr="00A269B3">
        <w:lastRenderedPageBreak/>
        <w:t xml:space="preserve">Pro odstranění jakýchkoli pochybností se výslovně sjednává, že prohlášení a záruky (a práva s nimi související) poskytnutá Smluvními stranami na základě </w:t>
      </w:r>
      <w:r w:rsidR="00D5037E" w:rsidRPr="00A269B3">
        <w:t xml:space="preserve">Akcionářské dohody </w:t>
      </w:r>
      <w:r w:rsidR="00E709F8" w:rsidRPr="00A269B3">
        <w:t>j</w:t>
      </w:r>
      <w:r w:rsidR="001550D8" w:rsidRPr="00A269B3">
        <w:t>sou plně</w:t>
      </w:r>
      <w:r w:rsidR="00865AC9">
        <w:t xml:space="preserve"> </w:t>
      </w:r>
      <w:r w:rsidR="001550D8" w:rsidRPr="00A269B3">
        <w:t>nahrazeny touto Dohodou.</w:t>
      </w:r>
    </w:p>
    <w:p w14:paraId="46934EA3" w14:textId="7F6CCE9C" w:rsidR="00D15EB9" w:rsidRPr="00BB5685" w:rsidRDefault="00BB5685" w:rsidP="001550D8">
      <w:pPr>
        <w:pStyle w:val="Nadpis2-BS"/>
        <w:tabs>
          <w:tab w:val="num" w:pos="1844"/>
        </w:tabs>
      </w:pPr>
      <w:r>
        <w:t xml:space="preserve">S ohledem na čl. </w:t>
      </w:r>
      <w:r>
        <w:fldChar w:fldCharType="begin"/>
      </w:r>
      <w:r>
        <w:instrText xml:space="preserve"> REF _Ref200618069 \r \h </w:instrText>
      </w:r>
      <w:r>
        <w:fldChar w:fldCharType="separate"/>
      </w:r>
      <w:r w:rsidR="00C12301">
        <w:t>28.1</w:t>
      </w:r>
      <w:r>
        <w:fldChar w:fldCharType="end"/>
      </w:r>
      <w:r>
        <w:t xml:space="preserve"> Dohody si </w:t>
      </w:r>
      <w:r w:rsidR="00D15EB9" w:rsidRPr="00BB5685">
        <w:t xml:space="preserve">Smluvní strany </w:t>
      </w:r>
      <w:r w:rsidR="00865AC9" w:rsidRPr="00BB5685">
        <w:t xml:space="preserve">dále </w:t>
      </w:r>
      <w:r w:rsidR="00D15EB9" w:rsidRPr="00BB5685">
        <w:t>potvrzují, že mezi nimi navzájem</w:t>
      </w:r>
      <w:r w:rsidR="00865AC9" w:rsidRPr="00BB5685">
        <w:t xml:space="preserve"> </w:t>
      </w:r>
      <w:r w:rsidR="00D15EB9" w:rsidRPr="00BB5685">
        <w:t>neexistují žádné nesplněné dluhy, závazky či povinnosti</w:t>
      </w:r>
      <w:r w:rsidR="00865AC9" w:rsidRPr="00BB5685">
        <w:t xml:space="preserve"> vzniklé na základě Akcionářské dohody</w:t>
      </w:r>
      <w:r w:rsidR="00D15EB9" w:rsidRPr="00BB5685">
        <w:t xml:space="preserve">, </w:t>
      </w:r>
      <w:r w:rsidR="00865AC9" w:rsidRPr="00BB5685">
        <w:t xml:space="preserve">přičemž </w:t>
      </w:r>
      <w:r w:rsidR="00D15EB9" w:rsidRPr="00BB5685">
        <w:t xml:space="preserve">pokud by snad takový dluh, závazek či povinnost existovaly, tak se jich tímto příslušná oprávněná </w:t>
      </w:r>
      <w:r w:rsidR="00865AC9" w:rsidRPr="00BB5685">
        <w:t>S</w:t>
      </w:r>
      <w:r w:rsidR="00D15EB9" w:rsidRPr="00BB5685">
        <w:t>mluvní strana vzdává a dluh promíjí.</w:t>
      </w:r>
    </w:p>
    <w:p w14:paraId="21FA1724" w14:textId="77777777" w:rsidR="00852D91" w:rsidRPr="00A269B3" w:rsidRDefault="00852D91" w:rsidP="000415F3">
      <w:pPr>
        <w:pStyle w:val="Nadpis1-BS"/>
      </w:pPr>
      <w:bookmarkStart w:id="366" w:name="_Ref178588539"/>
      <w:bookmarkStart w:id="367" w:name="_Ref198849299"/>
      <w:r w:rsidRPr="00A269B3">
        <w:t xml:space="preserve">Vztah této Smlouvy k Dohodě o koordinovaném postupu </w:t>
      </w:r>
      <w:bookmarkEnd w:id="366"/>
    </w:p>
    <w:p w14:paraId="12567BF3" w14:textId="3D522C7A" w:rsidR="00852D91" w:rsidRPr="006A367A" w:rsidRDefault="00852D91" w:rsidP="000415F3">
      <w:pPr>
        <w:pStyle w:val="Nadpis2-BS"/>
        <w:tabs>
          <w:tab w:val="num" w:pos="1844"/>
        </w:tabs>
      </w:pPr>
      <w:bookmarkStart w:id="368" w:name="_Ref198899616"/>
      <w:r w:rsidRPr="006A367A">
        <w:t>Smluvní strany prohlašují, že dosažení Cílového stavu a Právní jistoty</w:t>
      </w:r>
      <w:r w:rsidR="00A43DA1" w:rsidRPr="006A367A">
        <w:t xml:space="preserve"> </w:t>
      </w:r>
      <w:r w:rsidRPr="006A367A">
        <w:t xml:space="preserve">a garance jejich zachování je </w:t>
      </w:r>
      <w:r w:rsidR="00D5037E" w:rsidRPr="006A367A">
        <w:t xml:space="preserve">základním předpokladem a základní </w:t>
      </w:r>
      <w:r w:rsidRPr="006A367A">
        <w:t xml:space="preserve">součástí </w:t>
      </w:r>
      <w:r w:rsidR="00E469F1" w:rsidRPr="006A367A">
        <w:t>právního vztahu založeného touto Dohodou a další spolupráce Smluvních stran na jejím základě.</w:t>
      </w:r>
      <w:bookmarkEnd w:id="368"/>
    </w:p>
    <w:p w14:paraId="69AB8A48" w14:textId="7111D692" w:rsidR="00852D91" w:rsidRPr="007A6C65" w:rsidRDefault="00E469F1">
      <w:pPr>
        <w:pStyle w:val="Nadpis2-BS"/>
      </w:pPr>
      <w:r w:rsidRPr="00745432">
        <w:t xml:space="preserve">Z důvodu uvedeného v čl. </w:t>
      </w:r>
      <w:r w:rsidR="00E70AE1" w:rsidRPr="00745432">
        <w:fldChar w:fldCharType="begin"/>
      </w:r>
      <w:r w:rsidRPr="00745432">
        <w:instrText xml:space="preserve"> REF _Ref198899616 \r \h </w:instrText>
      </w:r>
      <w:r w:rsidR="00E714E5" w:rsidRPr="00745432">
        <w:instrText xml:space="preserve"> \* MERGEFORMAT </w:instrText>
      </w:r>
      <w:r w:rsidR="00E70AE1" w:rsidRPr="00745432">
        <w:fldChar w:fldCharType="separate"/>
      </w:r>
      <w:r w:rsidR="00C12301">
        <w:t>29.1</w:t>
      </w:r>
      <w:r w:rsidR="00E70AE1" w:rsidRPr="00745432">
        <w:fldChar w:fldCharType="end"/>
      </w:r>
      <w:r w:rsidRPr="00745432">
        <w:t xml:space="preserve"> této Dohody Smluvní strany </w:t>
      </w:r>
      <w:r w:rsidR="001550D8" w:rsidRPr="00745432">
        <w:t xml:space="preserve">uzavírají Dohodu o narovnání 1, kterou jsou ve spojení s pravomocným rozsudkem Vrchního soudu v Praze ze dne 8. 11. 2022, č.j. 14 Cmo 58/2022-132 práva a </w:t>
      </w:r>
      <w:r w:rsidR="001550D8" w:rsidRPr="007A6C65">
        <w:t>povinnosti z Dohody o koordinovaném postupu vypořádán</w:t>
      </w:r>
      <w:r w:rsidR="006A367A" w:rsidRPr="007A6C65">
        <w:t>a</w:t>
      </w:r>
      <w:r w:rsidR="00896F6D" w:rsidRPr="007A6C65">
        <w:br/>
      </w:r>
      <w:r w:rsidR="001E59E0" w:rsidRPr="007A6C65">
        <w:t>a nic si na jejím základně nedluží.</w:t>
      </w:r>
      <w:r w:rsidR="001550D8" w:rsidRPr="007A6C65">
        <w:t xml:space="preserve"> </w:t>
      </w:r>
      <w:bookmarkStart w:id="369" w:name="_Ref58426031"/>
    </w:p>
    <w:p w14:paraId="1880734D" w14:textId="1FD6CD59" w:rsidR="00865AC9" w:rsidRPr="006A367A" w:rsidRDefault="00865AC9">
      <w:pPr>
        <w:pStyle w:val="Nadpis2-BS"/>
      </w:pPr>
      <w:r w:rsidRPr="006A367A">
        <w:t xml:space="preserve">Smluvní </w:t>
      </w:r>
      <w:r w:rsidR="00FB7BA9" w:rsidRPr="006A367A">
        <w:t xml:space="preserve">strany dále sjednávají, že s ohledem na funkci Dohody o koordinovaném postupu jako garanta Cílového stavu a Právní jistoty není Dohoda o koordinovaném postupu zrušena a existuje nadále vedle této Dohody. Veškeré odkazy v rámci Dohody o koordinovaném postupu na Akcionářskou dohodu jsou odkazy na tuto Dohodu. </w:t>
      </w:r>
    </w:p>
    <w:bookmarkEnd w:id="367"/>
    <w:bookmarkEnd w:id="369"/>
    <w:p w14:paraId="74E4DC3F" w14:textId="77777777" w:rsidR="00690617" w:rsidRPr="00377E96" w:rsidRDefault="00690617" w:rsidP="000415F3">
      <w:pPr>
        <w:pStyle w:val="Nadpis1-BS"/>
      </w:pPr>
      <w:r w:rsidRPr="00377E96">
        <w:t>Závěrečná ustanovení</w:t>
      </w:r>
      <w:bookmarkEnd w:id="359"/>
    </w:p>
    <w:p w14:paraId="0AE252E7" w14:textId="77777777" w:rsidR="004A2148" w:rsidRDefault="0073556F" w:rsidP="000415F3">
      <w:pPr>
        <w:pStyle w:val="Nadpis2-BS"/>
        <w:tabs>
          <w:tab w:val="num" w:pos="1844"/>
        </w:tabs>
      </w:pPr>
      <w:bookmarkStart w:id="370" w:name="_Ref514926431"/>
      <w:r w:rsidRPr="001C3D69">
        <w:t>Smluvní strany</w:t>
      </w:r>
      <w:r w:rsidR="004A2148" w:rsidRPr="001C3D69">
        <w:t xml:space="preserve"> se zavazuj</w:t>
      </w:r>
      <w:r w:rsidRPr="001C3D69">
        <w:t>í</w:t>
      </w:r>
      <w:r w:rsidR="004A2148" w:rsidRPr="001C3D69">
        <w:t>, že nebud</w:t>
      </w:r>
      <w:r w:rsidRPr="001C3D69">
        <w:t>ou</w:t>
      </w:r>
      <w:r w:rsidR="004A2148" w:rsidRPr="001C3D69">
        <w:t xml:space="preserve"> činit žádná jednání, která by jakkoli </w:t>
      </w:r>
      <w:r w:rsidR="00E64213">
        <w:t xml:space="preserve">znemožnila či </w:t>
      </w:r>
      <w:r w:rsidR="004A2148" w:rsidRPr="001C3D69">
        <w:t xml:space="preserve">ohrozila </w:t>
      </w:r>
      <w:r w:rsidR="00E64213">
        <w:t>a/nebo</w:t>
      </w:r>
      <w:r w:rsidR="004A2148" w:rsidRPr="001C3D69">
        <w:t xml:space="preserve"> mohla </w:t>
      </w:r>
      <w:r w:rsidR="00E64213">
        <w:t xml:space="preserve">znemožnit či </w:t>
      </w:r>
      <w:r w:rsidR="004A2148" w:rsidRPr="001C3D69">
        <w:t xml:space="preserve">ohrozit </w:t>
      </w:r>
      <w:r w:rsidRPr="001C3D69">
        <w:t>plnění</w:t>
      </w:r>
      <w:r w:rsidR="004A2148" w:rsidRPr="001C3D69">
        <w:t xml:space="preserve"> této Smlouvy</w:t>
      </w:r>
      <w:r w:rsidR="0060118A" w:rsidRPr="001C3D69">
        <w:t xml:space="preserve"> a/nebo dosažení </w:t>
      </w:r>
      <w:r w:rsidR="00E64213">
        <w:t>Účelů Dohody</w:t>
      </w:r>
      <w:r w:rsidR="004A2148" w:rsidRPr="001C3D69">
        <w:t xml:space="preserve">. </w:t>
      </w:r>
      <w:bookmarkEnd w:id="370"/>
    </w:p>
    <w:p w14:paraId="4B916EB9" w14:textId="3EAB0DCE" w:rsidR="00FB7BA9" w:rsidRPr="001C3D69" w:rsidRDefault="00FB7BA9" w:rsidP="00005655">
      <w:pPr>
        <w:pStyle w:val="Nadpis2-BS"/>
        <w:tabs>
          <w:tab w:val="clear" w:pos="2268"/>
          <w:tab w:val="num" w:pos="1134"/>
          <w:tab w:val="num" w:pos="1844"/>
        </w:tabs>
      </w:pPr>
      <w:r w:rsidRPr="001C3D69">
        <w:t>Kdekoli se v této Dohodě stanoví, že má být dosaženo určitého cíle a/nebo dosaženo určitého stavu či splnění určité povinnosti, je povinností příslušné Smluvní strany tohoto cíle, stavu či splnění povinnosti dosáhnout; za tím účelem se Smluvní strany zavazují (i) učinit vše, co je potřebné pro to, aby daného cíle, stavu či splnění povinnosti bylo dosaženo, včetně veškerých kroků a jednání (právních i faktických), která jsou potřebná či vhodná</w:t>
      </w:r>
      <w:r>
        <w:t>,</w:t>
      </w:r>
      <w:r w:rsidRPr="001C3D69">
        <w:t xml:space="preserve"> a dále (ii) vykonávat akcionářská práva ve vztahu k jimi vlastněným akciím Společnosti takovým způsobem (zejména při výkonu hlasovacích práv), aby bylo daného cíle, stavu či splnění povinnosti dosaženo, a to včetně hlasování na valných hromadách (řádných, mimořádných, náhradních atd.) Společnosti, hlasování per rollam a dalších způsobech, při kterých se vykonává hlasovací právo ve Společnosti.</w:t>
      </w:r>
    </w:p>
    <w:p w14:paraId="6103D35D" w14:textId="77777777" w:rsidR="00690617" w:rsidRPr="001C3D69" w:rsidRDefault="00690617" w:rsidP="000415F3">
      <w:pPr>
        <w:pStyle w:val="Nadpis2-BS"/>
        <w:tabs>
          <w:tab w:val="num" w:pos="1844"/>
        </w:tabs>
      </w:pPr>
      <w:r w:rsidRPr="001C3D69">
        <w:t>Je-li v</w:t>
      </w:r>
      <w:r w:rsidR="00F808CE" w:rsidRPr="001C3D69">
        <w:t> této Dohodě</w:t>
      </w:r>
      <w:r w:rsidRPr="001C3D69">
        <w:t xml:space="preserve"> ujednáno, že SMP něco „zajistí“ (tj. že bude jednat takovým způsobem, aby byly zajištěny stanovené cíle), znamená tento závazek odpovědnost za výsledek, tj. za dosažení stanoveného cíle. Volba prostředků k dosažení stanovených cílů je na uvážení SMP, pokud není v této Dohodě stanoveno, že daných cílů má být dosaženo určitým konkrétním postupem (způsobem, prostředkem), popřípadě není-li stanoveno, že tohoto cíle má být dosaženo primárně určitým postupem (způsobem, prostředkem); v takovém případě je volba postupů (způsobů, prostředků) čistě na uvážení SMP až v případě, kdy nelze daného cíle dosáhnout stanoveným postupem (způsobem, prostředkem) stanoveným jako primární.</w:t>
      </w:r>
    </w:p>
    <w:p w14:paraId="6AD0757E" w14:textId="77777777" w:rsidR="00F615FF" w:rsidRPr="001C3D69" w:rsidRDefault="00F615FF" w:rsidP="000415F3">
      <w:pPr>
        <w:pStyle w:val="Nadpis2-BS"/>
        <w:tabs>
          <w:tab w:val="num" w:pos="1844"/>
        </w:tabs>
      </w:pPr>
      <w:r w:rsidRPr="001C3D69">
        <w:t xml:space="preserve">Je-li v této Dohodě ujednáno, že Investor něco „zajistí“ (tj. že bude jednat takovým způsobem, aby byly zajištěny stanovené cíle), znamená tento závazek odpovědnost za výsledek, tj. za dosažení stanoveného cíle. Volba prostředků k dosažení stanovených cílů je na uvážení Investora, pokud není v této Dohodě stanoveno, že daných cílů má být dosaženo určitým konkrétním postupem (způsobem, prostředkem), popřípadě není-li stanoveno, že tohoto cíle má být dosaženo primárně určitým postupem (způsobem, prostředkem); v takovém případě je </w:t>
      </w:r>
      <w:r w:rsidRPr="001C3D69">
        <w:lastRenderedPageBreak/>
        <w:t>volba postupů (způsobů, prostředků) čistě na uvážení Investora až v případě, kdy nelze daného cíle dosáhnout stanoveným postupem (způsobem, prostředkem) stanoveným jako primární.</w:t>
      </w:r>
    </w:p>
    <w:p w14:paraId="5A385364" w14:textId="77777777" w:rsidR="00B8377F" w:rsidRDefault="00CD0195" w:rsidP="000415F3">
      <w:pPr>
        <w:pStyle w:val="Nadpis2-BS"/>
        <w:tabs>
          <w:tab w:val="num" w:pos="1844"/>
        </w:tabs>
      </w:pPr>
      <w:r w:rsidRPr="001C3D69">
        <w:t>Je-li v této Smlouvě ujednáno, že Smluvní strana něco „zajistí“ nebo zajistí, aby třetí osoba plnila nebo jednala určitým způsobem, bude takové ujednání vykládáno tak, že Smluvní strana (i) se na jeho základě ve smyslu § 1769 druhá věta Občanského zákoníku zavazuje k tomu, že třetí osoba splní, co bylo ujednáno, (ii) je odpovědná za to, že se zamýšlený výsledek nastane, bez ohledu na jakákoli subjektivní či objektivní omezení v možnostech Smluvní strany kontrolovat či ovlivňovat třetí osoby, či jiné subjektivní či objektivní skutečnosti, které jsou nezbytné k tomu, aby byl zamýšlený výsledek dosáhnut a (iii) nahradí škodu, kterou jiná Smluvní strana utrpí, pokud ke splnění nedojde.</w:t>
      </w:r>
      <w:r w:rsidR="00597EB4" w:rsidRPr="001C3D69">
        <w:t xml:space="preserve"> Smluvní strany výslovně uvádí, že tento článek se aplikuje na právnické osoby (popřípadě další organizace), které daná Smluvní strana pomocí svého vlivu ovládá, a to v případě </w:t>
      </w:r>
      <w:r w:rsidR="00B8377F" w:rsidRPr="001C3D69">
        <w:t xml:space="preserve">SMP </w:t>
      </w:r>
      <w:r w:rsidR="00597EB4" w:rsidRPr="001C3D69">
        <w:t xml:space="preserve">výslovně na veškeré společnosti a organizace, v nich disponuje hlasovací většinou či v nichž má většinový podíl (včetně </w:t>
      </w:r>
      <w:r w:rsidR="00B8377F" w:rsidRPr="001C3D69">
        <w:t>RFP</w:t>
      </w:r>
      <w:r w:rsidR="00597EB4" w:rsidRPr="001C3D69">
        <w:t>)</w:t>
      </w:r>
      <w:r w:rsidR="008A7C57" w:rsidRPr="001C3D69">
        <w:t>.</w:t>
      </w:r>
    </w:p>
    <w:p w14:paraId="3DE3FD78" w14:textId="3383D4D1" w:rsidR="00CA4192" w:rsidRPr="001C3D69" w:rsidRDefault="00CA4192" w:rsidP="000415F3">
      <w:pPr>
        <w:pStyle w:val="Nadpis2-BS"/>
        <w:tabs>
          <w:tab w:val="num" w:pos="1844"/>
        </w:tabs>
      </w:pPr>
      <w:r w:rsidRPr="001C3D69">
        <w:t xml:space="preserve">Smluvní strany jsou si vědomy zásadní důležitosti svých závazků obsažených v čl. </w:t>
      </w:r>
      <w:r w:rsidR="0016774E">
        <w:fldChar w:fldCharType="begin"/>
      </w:r>
      <w:r w:rsidR="0016774E">
        <w:instrText xml:space="preserve"> REF _Ref200726466 \r \h </w:instrText>
      </w:r>
      <w:r w:rsidR="0016774E">
        <w:fldChar w:fldCharType="separate"/>
      </w:r>
      <w:r w:rsidR="00C12301">
        <w:t>4</w:t>
      </w:r>
      <w:r w:rsidR="0016774E">
        <w:fldChar w:fldCharType="end"/>
      </w:r>
      <w:r w:rsidR="0016774E">
        <w:t xml:space="preserve"> a čl. </w:t>
      </w:r>
      <w:r w:rsidR="00F510E1">
        <w:fldChar w:fldCharType="begin"/>
      </w:r>
      <w:r w:rsidR="00F510E1">
        <w:instrText xml:space="preserve"> REF _Ref200800186 \r \h </w:instrText>
      </w:r>
      <w:r w:rsidR="00F510E1">
        <w:fldChar w:fldCharType="separate"/>
      </w:r>
      <w:r w:rsidR="00C12301">
        <w:t>5</w:t>
      </w:r>
      <w:r w:rsidR="00F510E1">
        <w:fldChar w:fldCharType="end"/>
      </w:r>
      <w:r w:rsidR="00F510E1">
        <w:t xml:space="preserve"> </w:t>
      </w:r>
      <w:r w:rsidRPr="001C3D69">
        <w:t xml:space="preserve">Dohody </w:t>
      </w:r>
      <w:r w:rsidR="004346EF" w:rsidRPr="001C3D69">
        <w:t>a jejich vzájemné vyváženosti</w:t>
      </w:r>
      <w:r w:rsidRPr="001C3D69">
        <w:t xml:space="preserve">, přičemž sjednávají, že ukáže-li se, že kteroukoli z povinností jakékoli Smluvní strany vyplývající z čl. </w:t>
      </w:r>
      <w:r w:rsidR="0016774E">
        <w:fldChar w:fldCharType="begin"/>
      </w:r>
      <w:r w:rsidR="0016774E">
        <w:instrText xml:space="preserve"> REF _Ref200726466 \r \h </w:instrText>
      </w:r>
      <w:r w:rsidR="0016774E">
        <w:fldChar w:fldCharType="separate"/>
      </w:r>
      <w:r w:rsidR="00C12301">
        <w:t>4</w:t>
      </w:r>
      <w:r w:rsidR="0016774E">
        <w:fldChar w:fldCharType="end"/>
      </w:r>
      <w:r w:rsidR="0016774E">
        <w:t xml:space="preserve"> a čl. </w:t>
      </w:r>
      <w:r w:rsidR="00190EF0">
        <w:fldChar w:fldCharType="begin"/>
      </w:r>
      <w:r w:rsidR="00190EF0">
        <w:instrText xml:space="preserve"> REF _Ref200800186 \r \h </w:instrText>
      </w:r>
      <w:r w:rsidR="00190EF0">
        <w:fldChar w:fldCharType="separate"/>
      </w:r>
      <w:r w:rsidR="00C12301">
        <w:t>5</w:t>
      </w:r>
      <w:r w:rsidR="00190EF0">
        <w:fldChar w:fldCharType="end"/>
      </w:r>
      <w:r w:rsidR="00190EF0">
        <w:t xml:space="preserve"> </w:t>
      </w:r>
      <w:r w:rsidRPr="001C3D69">
        <w:t xml:space="preserve">Dohody není možné plnit, nebo ji není možné plnit ve výši sjednané v této Dohodě, a/nebo způsobem v této Dohodě stanoveným, a takový stav není možné </w:t>
      </w:r>
      <w:r w:rsidR="005C2DD0">
        <w:t xml:space="preserve">prokazatelně </w:t>
      </w:r>
      <w:r w:rsidRPr="001C3D69">
        <w:t xml:space="preserve">napravit ani postupem dle čl. </w:t>
      </w:r>
      <w:r w:rsidR="00C26B5C">
        <w:fldChar w:fldCharType="begin"/>
      </w:r>
      <w:r w:rsidR="00C26B5C">
        <w:instrText xml:space="preserve"> REF _Ref200702590 \r \h </w:instrText>
      </w:r>
      <w:r w:rsidR="00C26B5C">
        <w:fldChar w:fldCharType="separate"/>
      </w:r>
      <w:r w:rsidR="00C12301">
        <w:t>4.14</w:t>
      </w:r>
      <w:r w:rsidR="00C26B5C">
        <w:fldChar w:fldCharType="end"/>
      </w:r>
      <w:r w:rsidR="00C26B5C">
        <w:t>.</w:t>
      </w:r>
      <w:r w:rsidR="005C2DD0">
        <w:t xml:space="preserve"> </w:t>
      </w:r>
      <w:r w:rsidRPr="001C3D69">
        <w:t xml:space="preserve">této Dohody, budou takto vzniklý stav Smluvní strany považovat za </w:t>
      </w:r>
      <w:r w:rsidR="004346EF" w:rsidRPr="001C3D69">
        <w:t xml:space="preserve">podstatnou změnu okolností, pročež v takovém případě Smluvní strany vstoupí bez zbytečného odkladu do vzájemných jednání, v rámci kterého sjednají nové podmínky jejich vzájemné spolupráce, </w:t>
      </w:r>
      <w:r w:rsidR="007D1A75" w:rsidRPr="001C3D69">
        <w:t>a to zásadně takovým způsobem, aby bylo dosaženo stavu předpokládaného touto Dohodou při plném respektu k Účelům této Dohody a právním předpisům.</w:t>
      </w:r>
    </w:p>
    <w:p w14:paraId="6E7FABC6" w14:textId="3563DF9D" w:rsidR="0063071B" w:rsidRPr="001C3D69" w:rsidRDefault="0063071B" w:rsidP="000415F3">
      <w:pPr>
        <w:pStyle w:val="Nadpis2-BS"/>
        <w:tabs>
          <w:tab w:val="num" w:pos="1844"/>
        </w:tabs>
      </w:pPr>
      <w:r w:rsidRPr="001C3D69">
        <w:t xml:space="preserve">Smluvní strany berou na vědomí, že je-li v této Dohodě kdekoli stanoveno, že Smluvní strana má Společnosti poskytnout </w:t>
      </w:r>
      <w:r w:rsidR="007D1A75" w:rsidRPr="001C3D69">
        <w:t>určité plnění</w:t>
      </w:r>
      <w:r w:rsidR="005C2DD0">
        <w:t xml:space="preserve"> (včetně poskytnutí Plnění)</w:t>
      </w:r>
      <w:r w:rsidRPr="001C3D69">
        <w:t xml:space="preserve">, je taková smluvní povinnost v tomto rozsahu smlouvou ve prospěch třetí osoby (§ 1767 a násl. Občanského zákoníku). </w:t>
      </w:r>
      <w:r w:rsidR="001550D8">
        <w:t>Investor</w:t>
      </w:r>
      <w:r w:rsidRPr="001C3D69">
        <w:t xml:space="preserve"> se zavazuj</w:t>
      </w:r>
      <w:r w:rsidR="00720941">
        <w:t>e</w:t>
      </w:r>
      <w:r w:rsidRPr="001C3D69">
        <w:t xml:space="preserve"> zajistit, aby Společnost takto nabídnuté plnění neodmítla a poskytla Smluvním stranám příslušnou součinnost k realizaci (splnění) takové jejich smluvní povinnosti.  </w:t>
      </w:r>
    </w:p>
    <w:p w14:paraId="32EDBA33" w14:textId="77777777" w:rsidR="00C47BC6" w:rsidRPr="007B3B3B" w:rsidRDefault="00C47BC6" w:rsidP="000D3698">
      <w:pPr>
        <w:pStyle w:val="Nadpis2-BS"/>
      </w:pPr>
      <w:bookmarkStart w:id="371" w:name="_Toc42099945"/>
      <w:r w:rsidRPr="007B3B3B">
        <w:t>Pro účely této Dohody se:</w:t>
      </w:r>
    </w:p>
    <w:p w14:paraId="650D0653" w14:textId="2DA16472" w:rsidR="00C47BC6" w:rsidRPr="007B3B3B" w:rsidRDefault="00C47BC6" w:rsidP="000415F3">
      <w:pPr>
        <w:pStyle w:val="Nadpis3-BS"/>
      </w:pPr>
      <w:r w:rsidRPr="000D3698">
        <w:t>Akciemi</w:t>
      </w:r>
      <w:r w:rsidRPr="007B3B3B">
        <w:t xml:space="preserve"> Investora rozumí veškeré akcie Společnosti, které Investor k rozhodnému okamžiku vlastní (zejména pro účely čl. </w:t>
      </w:r>
      <w:r w:rsidR="00F148B5">
        <w:fldChar w:fldCharType="begin"/>
      </w:r>
      <w:r>
        <w:instrText xml:space="preserve"> REF _Ref198643930 \r \h  \* MERGEFORMAT </w:instrText>
      </w:r>
      <w:r w:rsidR="00F148B5">
        <w:fldChar w:fldCharType="separate"/>
      </w:r>
      <w:r w:rsidR="00C12301">
        <w:t>11</w:t>
      </w:r>
      <w:r w:rsidR="00F148B5">
        <w:fldChar w:fldCharType="end"/>
      </w:r>
      <w:r w:rsidR="00F7781E" w:rsidRPr="007B3B3B">
        <w:t>.</w:t>
      </w:r>
      <w:r w:rsidR="00F71317">
        <w:t xml:space="preserve">, čl. </w:t>
      </w:r>
      <w:r w:rsidR="00F71317">
        <w:fldChar w:fldCharType="begin"/>
      </w:r>
      <w:r w:rsidR="00F71317">
        <w:instrText xml:space="preserve"> REF _Ref199020594 \r \h </w:instrText>
      </w:r>
      <w:r w:rsidR="00F71317">
        <w:fldChar w:fldCharType="separate"/>
      </w:r>
      <w:r w:rsidR="00C12301">
        <w:t>15</w:t>
      </w:r>
      <w:r w:rsidR="00F71317">
        <w:fldChar w:fldCharType="end"/>
      </w:r>
      <w:r w:rsidR="00F71317">
        <w:t xml:space="preserve"> a/nebo </w:t>
      </w:r>
      <w:r w:rsidR="005C2DD0" w:rsidRPr="007B3B3B">
        <w:t xml:space="preserve">čl. </w:t>
      </w:r>
      <w:r w:rsidR="00F148B5">
        <w:fldChar w:fldCharType="begin"/>
      </w:r>
      <w:r>
        <w:instrText xml:space="preserve"> REF _Ref198891516 \r \h  \* MERGEFORMAT </w:instrText>
      </w:r>
      <w:r w:rsidR="00F148B5">
        <w:fldChar w:fldCharType="separate"/>
      </w:r>
      <w:r w:rsidR="00C12301">
        <w:t>19</w:t>
      </w:r>
      <w:r w:rsidR="00F148B5">
        <w:fldChar w:fldCharType="end"/>
      </w:r>
      <w:r w:rsidRPr="007B3B3B">
        <w:t>.</w:t>
      </w:r>
      <w:r w:rsidR="005C2DD0" w:rsidRPr="007B3B3B">
        <w:t xml:space="preserve"> </w:t>
      </w:r>
      <w:r w:rsidRPr="007B3B3B">
        <w:t>této Dohody); a</w:t>
      </w:r>
    </w:p>
    <w:p w14:paraId="3FB88926" w14:textId="1EC86D56" w:rsidR="00C47BC6" w:rsidRPr="007B3B3B" w:rsidRDefault="00C47BC6" w:rsidP="000415F3">
      <w:pPr>
        <w:pStyle w:val="Nadpis3-BS"/>
      </w:pPr>
      <w:r w:rsidRPr="007B3B3B">
        <w:t>Akciemi SMP rozumí veškeré akcie Společnosti, které SMP k rozhodnému okamžiku vlastní (</w:t>
      </w:r>
      <w:r w:rsidRPr="000D3698">
        <w:t>zejména</w:t>
      </w:r>
      <w:r w:rsidRPr="007B3B3B">
        <w:t xml:space="preserve"> pro účely čl. </w:t>
      </w:r>
      <w:r w:rsidR="00F148B5">
        <w:fldChar w:fldCharType="begin"/>
      </w:r>
      <w:r>
        <w:instrText xml:space="preserve"> REF _Ref198643930 \r \h  \* MERGEFORMAT </w:instrText>
      </w:r>
      <w:r w:rsidR="00F148B5">
        <w:fldChar w:fldCharType="separate"/>
      </w:r>
      <w:r w:rsidR="00C12301">
        <w:t>11</w:t>
      </w:r>
      <w:r w:rsidR="00F148B5">
        <w:fldChar w:fldCharType="end"/>
      </w:r>
      <w:r w:rsidRPr="007B3B3B">
        <w:t xml:space="preserve">., </w:t>
      </w:r>
      <w:r w:rsidR="00F148B5">
        <w:fldChar w:fldCharType="begin"/>
      </w:r>
      <w:r>
        <w:instrText xml:space="preserve"> REF _Ref198891537 \r \h  \* MERGEFORMAT </w:instrText>
      </w:r>
      <w:r w:rsidR="00F148B5">
        <w:fldChar w:fldCharType="separate"/>
      </w:r>
      <w:r w:rsidR="00C12301">
        <w:t>14</w:t>
      </w:r>
      <w:r w:rsidR="00F148B5">
        <w:fldChar w:fldCharType="end"/>
      </w:r>
      <w:r w:rsidRPr="007B3B3B">
        <w:t>.</w:t>
      </w:r>
      <w:r w:rsidR="00F71317">
        <w:t xml:space="preserve">, čl. </w:t>
      </w:r>
      <w:r w:rsidR="00F71317">
        <w:fldChar w:fldCharType="begin"/>
      </w:r>
      <w:r w:rsidR="00F71317">
        <w:instrText xml:space="preserve"> REF _Ref199020594 \r \h </w:instrText>
      </w:r>
      <w:r w:rsidR="00F71317">
        <w:fldChar w:fldCharType="separate"/>
      </w:r>
      <w:r w:rsidR="00C12301">
        <w:t>15</w:t>
      </w:r>
      <w:r w:rsidR="00F71317">
        <w:fldChar w:fldCharType="end"/>
      </w:r>
      <w:r w:rsidR="00F71317">
        <w:t xml:space="preserve"> </w:t>
      </w:r>
      <w:r w:rsidRPr="007B3B3B">
        <w:t>a</w:t>
      </w:r>
      <w:r w:rsidR="00F71317">
        <w:t>/nebo</w:t>
      </w:r>
      <w:r w:rsidRPr="007B3B3B">
        <w:t xml:space="preserve"> </w:t>
      </w:r>
      <w:r w:rsidR="00F148B5">
        <w:fldChar w:fldCharType="begin"/>
      </w:r>
      <w:r>
        <w:instrText xml:space="preserve"> REF _Ref41904801 \r \h  \* MERGEFORMAT </w:instrText>
      </w:r>
      <w:r w:rsidR="00F148B5">
        <w:fldChar w:fldCharType="separate"/>
      </w:r>
      <w:r w:rsidR="00C12301">
        <w:t>20</w:t>
      </w:r>
      <w:r w:rsidR="00F148B5">
        <w:fldChar w:fldCharType="end"/>
      </w:r>
      <w:r w:rsidRPr="007B3B3B">
        <w:t>. této Dohody);</w:t>
      </w:r>
    </w:p>
    <w:p w14:paraId="25725F55" w14:textId="77777777" w:rsidR="00C47BC6" w:rsidRPr="007B3B3B" w:rsidRDefault="00C47BC6" w:rsidP="004F13B3">
      <w:pPr>
        <w:pStyle w:val="Nadpis3-BS"/>
        <w:numPr>
          <w:ilvl w:val="0"/>
          <w:numId w:val="0"/>
        </w:numPr>
        <w:ind w:left="567"/>
      </w:pPr>
      <w:r w:rsidRPr="007B3B3B">
        <w:t>není-li v této Dohodě výslovně stanoveno jinak a/nebo nevyplývá-li z kontextu, ve kterém jsou tyto pojmy v rámci této Dohody použity, jinak.</w:t>
      </w:r>
    </w:p>
    <w:p w14:paraId="2FC00244" w14:textId="77777777" w:rsidR="00F615FF" w:rsidRPr="001C3D69" w:rsidRDefault="00F615FF" w:rsidP="000415F3">
      <w:pPr>
        <w:pStyle w:val="Nadpis1-BS"/>
      </w:pPr>
      <w:r w:rsidRPr="000D3698">
        <w:t>Úplnost</w:t>
      </w:r>
      <w:r w:rsidRPr="001C3D69">
        <w:t xml:space="preserve"> </w:t>
      </w:r>
      <w:r w:rsidR="00597EB4" w:rsidRPr="001C3D69">
        <w:t>Dohody</w:t>
      </w:r>
      <w:bookmarkEnd w:id="371"/>
    </w:p>
    <w:p w14:paraId="7423C1FE" w14:textId="40A52E7B" w:rsidR="00F615FF" w:rsidRPr="001C3D69" w:rsidRDefault="00F615FF" w:rsidP="000415F3">
      <w:pPr>
        <w:pStyle w:val="Nadpis2-BS"/>
        <w:tabs>
          <w:tab w:val="num" w:pos="1844"/>
        </w:tabs>
      </w:pPr>
      <w:r w:rsidRPr="001C3D69">
        <w:t xml:space="preserve">Tato </w:t>
      </w:r>
      <w:r w:rsidR="00597EB4" w:rsidRPr="001C3D69">
        <w:t>Dohoda</w:t>
      </w:r>
      <w:r w:rsidRPr="001C3D69">
        <w:t xml:space="preserve"> obsahuje úplné ujednání o předmětu této </w:t>
      </w:r>
      <w:r w:rsidR="00597EB4" w:rsidRPr="001C3D69">
        <w:t>Dohody</w:t>
      </w:r>
      <w:r w:rsidRPr="001C3D69">
        <w:t xml:space="preserve"> a všech náležitostech, které Smluvní strany měly a chtěly </w:t>
      </w:r>
      <w:r w:rsidR="00597EB4" w:rsidRPr="001C3D69">
        <w:t>v Dohodě</w:t>
      </w:r>
      <w:r w:rsidRPr="001C3D69">
        <w:t xml:space="preserve"> ujednat</w:t>
      </w:r>
      <w:r w:rsidR="009C0A6A">
        <w:t xml:space="preserve">. </w:t>
      </w:r>
    </w:p>
    <w:p w14:paraId="1AD61E91" w14:textId="304B2458" w:rsidR="00F615FF" w:rsidRPr="001C3D69" w:rsidRDefault="00F615FF" w:rsidP="000415F3">
      <w:pPr>
        <w:pStyle w:val="Nadpis2-BS"/>
        <w:tabs>
          <w:tab w:val="num" w:pos="1844"/>
        </w:tabs>
      </w:pPr>
      <w:r w:rsidRPr="001C3D69">
        <w:t>Smluvní strany potvrzují, že si nejsou vědomy žádných dosud mezi nimi zavedených obchodních zvyklostí či praxe.</w:t>
      </w:r>
    </w:p>
    <w:p w14:paraId="235F6CBB" w14:textId="77777777" w:rsidR="005F0995" w:rsidRPr="001C3D69" w:rsidRDefault="005F0995" w:rsidP="009C0A6A">
      <w:pPr>
        <w:pStyle w:val="Nadpis1-BS"/>
      </w:pPr>
      <w:bookmarkStart w:id="372" w:name="_Ref41904869"/>
      <w:bookmarkStart w:id="373" w:name="_Toc42099946"/>
      <w:r w:rsidRPr="001C3D69">
        <w:t xml:space="preserve">Ochrana </w:t>
      </w:r>
      <w:r w:rsidR="003F4E91" w:rsidRPr="001C3D69">
        <w:t>d</w:t>
      </w:r>
      <w:r w:rsidRPr="001C3D69">
        <w:t>ůvěrných informací</w:t>
      </w:r>
      <w:bookmarkEnd w:id="360"/>
      <w:bookmarkEnd w:id="372"/>
      <w:bookmarkEnd w:id="373"/>
    </w:p>
    <w:p w14:paraId="1EDB036C" w14:textId="522552C0" w:rsidR="00215C29" w:rsidRPr="00A269B3" w:rsidRDefault="00215C29" w:rsidP="000415F3">
      <w:pPr>
        <w:pStyle w:val="Nadpis2-BS"/>
        <w:tabs>
          <w:tab w:val="num" w:pos="1844"/>
        </w:tabs>
      </w:pPr>
      <w:r w:rsidRPr="001C3D69">
        <w:t xml:space="preserve">Smluvní strany se dohodly, že veškeré informace, které si poskytnou, nebo které obdrží na základě </w:t>
      </w:r>
      <w:r w:rsidR="001873C0" w:rsidRPr="001C3D69">
        <w:t xml:space="preserve">či v souvislosti s </w:t>
      </w:r>
      <w:r w:rsidR="001C6125" w:rsidRPr="001C3D69">
        <w:t>plnění</w:t>
      </w:r>
      <w:r w:rsidR="001873C0" w:rsidRPr="001C3D69">
        <w:t>m</w:t>
      </w:r>
      <w:r w:rsidR="001C6125" w:rsidRPr="001C3D69">
        <w:t xml:space="preserve"> </w:t>
      </w:r>
      <w:r w:rsidRPr="001C3D69">
        <w:t>této Dohody, budou považovány za důvěrné</w:t>
      </w:r>
      <w:r w:rsidR="001873C0" w:rsidRPr="001C3D69">
        <w:t>, přičemž Smluvní strany budou zachovávat o takovýchto důvěrných informacích mlčenlivost</w:t>
      </w:r>
      <w:r w:rsidRPr="001C3D69">
        <w:t xml:space="preserve">, </w:t>
      </w:r>
      <w:r w:rsidR="001873C0" w:rsidRPr="001C3D69">
        <w:t xml:space="preserve">a to </w:t>
      </w:r>
      <w:r w:rsidRPr="001C3D69">
        <w:t>s výjimkou (i) svých poradců vázaných povinností mlčenlivosti ve stejném rozsahu jako Smluvní strany, (ii) příslušných státních a jiných správních úřadů</w:t>
      </w:r>
      <w:r w:rsidR="009C0A6A">
        <w:t>,</w:t>
      </w:r>
      <w:r w:rsidRPr="001C3D69">
        <w:t xml:space="preserve"> soudů,</w:t>
      </w:r>
      <w:r w:rsidR="009C0A6A">
        <w:t xml:space="preserve"> </w:t>
      </w:r>
      <w:r w:rsidR="009C0A6A" w:rsidRPr="00A269B3">
        <w:t>orgánů SMP</w:t>
      </w:r>
      <w:r w:rsidR="00720941">
        <w:t>,</w:t>
      </w:r>
      <w:r w:rsidRPr="00A269B3">
        <w:t xml:space="preserve"> pokud jsou Smluvní strany </w:t>
      </w:r>
      <w:r w:rsidRPr="00A269B3">
        <w:lastRenderedPageBreak/>
        <w:t>povinny podle obecně závazných předpisů jim tyto informace poskytnout, (iii) informací, které jsou nebo se stanou veřejně dostupnými jinak než porušením této Smlouvy</w:t>
      </w:r>
      <w:r w:rsidR="001C6125" w:rsidRPr="00A269B3">
        <w:t xml:space="preserve"> a/nebo (iv) plnění informační povinnosti vyplývající pro kteroukoli ze Smluvních stran z právních předpisů (např. zákon č. 106/1999 Sb., o svobodném přístupu k informacím, ve znění pozdějších předpisů atp.). V rozsahu, v jakém se vztahuje výjimka dle tohoto ustanovení na kteroukoli ze Smluvních stran, platí takováto výjimka i pro druhou stranu. </w:t>
      </w:r>
    </w:p>
    <w:p w14:paraId="531F16A2" w14:textId="22751A62" w:rsidR="00215C29" w:rsidRPr="001C3D69" w:rsidRDefault="001C6125" w:rsidP="000415F3">
      <w:pPr>
        <w:pStyle w:val="Nadpis2-BS"/>
        <w:tabs>
          <w:tab w:val="num" w:pos="1844"/>
        </w:tabs>
      </w:pPr>
      <w:bookmarkStart w:id="374" w:name="_Ref36046855"/>
      <w:r w:rsidRPr="00A269B3">
        <w:t xml:space="preserve">Smluvní strany v každém případě zajistí vázanost povinností mlčenlivosti </w:t>
      </w:r>
      <w:r w:rsidR="00E714E5" w:rsidRPr="00A269B3">
        <w:t>dotčené</w:t>
      </w:r>
      <w:r w:rsidRPr="00A269B3">
        <w:t xml:space="preserve"> své zaměstnance a další osoby v</w:t>
      </w:r>
      <w:r w:rsidR="00E4099C" w:rsidRPr="00A269B3">
        <w:t> </w:t>
      </w:r>
      <w:r w:rsidRPr="00A269B3">
        <w:t>pracovněprávních</w:t>
      </w:r>
      <w:r w:rsidR="00E4099C" w:rsidRPr="00A269B3">
        <w:t>, služebních či jiných</w:t>
      </w:r>
      <w:r w:rsidRPr="00A269B3">
        <w:t xml:space="preserve"> vztazích, členy</w:t>
      </w:r>
      <w:r w:rsidRPr="001C3D69">
        <w:t xml:space="preserve"> svých orgánů, veškeré spolupracující osoby a dále veškeré třetí osoby včetně poradců, které přijdou do styku s informacemi chráněnými tímto ustanovením o mlčenlivosti, a to ve stejném rozsahu, v jakém se k mlčenlivosti zavazují Smluvní strany dle této Smlouvy.</w:t>
      </w:r>
      <w:bookmarkEnd w:id="374"/>
      <w:r w:rsidRPr="001C3D69">
        <w:t xml:space="preserve"> </w:t>
      </w:r>
      <w:r w:rsidR="001873C0" w:rsidRPr="001C3D69">
        <w:t>Smluvní strany zajistí vázanost povinností mlčenlivosti v každém případě i členy orgánů, které nominovaly do orgánů Společnosti.</w:t>
      </w:r>
    </w:p>
    <w:p w14:paraId="6AB41ADE" w14:textId="77777777" w:rsidR="005F0995" w:rsidRPr="001C3D69" w:rsidRDefault="005F0995" w:rsidP="000415F3">
      <w:pPr>
        <w:pStyle w:val="Nadpis2-BS"/>
        <w:tabs>
          <w:tab w:val="num" w:pos="1844"/>
        </w:tabs>
      </w:pPr>
      <w:r w:rsidRPr="001C3D69">
        <w:t xml:space="preserve">Smluvní strany se dohodly, že povinnost mlčenlivosti (zachování důvěrnosti </w:t>
      </w:r>
      <w:r w:rsidR="00E4099C" w:rsidRPr="001C3D69">
        <w:t>d</w:t>
      </w:r>
      <w:r w:rsidRPr="001C3D69">
        <w:t>ůvěrných informací) dle tohoto Dohody trvá i po zániku této Dohody.</w:t>
      </w:r>
    </w:p>
    <w:p w14:paraId="1A77A492" w14:textId="77777777" w:rsidR="001E5133" w:rsidRPr="001C3D69" w:rsidRDefault="005F0995" w:rsidP="000415F3">
      <w:pPr>
        <w:pStyle w:val="Nadpis2-BS"/>
        <w:tabs>
          <w:tab w:val="num" w:pos="1844"/>
        </w:tabs>
      </w:pPr>
      <w:r w:rsidRPr="001C3D69">
        <w:t>Smluvní strany prohlašují, že skutečnosti uvedené v této Dohodě nepovažují za obchodní tajemství ve smyslu ust. § 504 Občanského zákoníku.</w:t>
      </w:r>
    </w:p>
    <w:p w14:paraId="7AF13A6B" w14:textId="77777777" w:rsidR="005F0995" w:rsidRPr="001C3D69" w:rsidRDefault="005F0995" w:rsidP="009C0A6A">
      <w:pPr>
        <w:pStyle w:val="Nadpis1-BS"/>
      </w:pPr>
      <w:bookmarkStart w:id="375" w:name="_Toc42099947"/>
      <w:r w:rsidRPr="001C3D69">
        <w:t>Prohlášení o slabší Smluvní straně</w:t>
      </w:r>
      <w:bookmarkEnd w:id="375"/>
    </w:p>
    <w:p w14:paraId="135B22B8" w14:textId="0535391F" w:rsidR="005F0995" w:rsidRPr="001C3D69" w:rsidRDefault="005F0995" w:rsidP="000415F3">
      <w:pPr>
        <w:pStyle w:val="Nadpis2-BS"/>
        <w:tabs>
          <w:tab w:val="num" w:pos="1844"/>
        </w:tabs>
        <w:rPr>
          <w:b/>
        </w:rPr>
      </w:pPr>
      <w:r w:rsidRPr="001C3D69">
        <w:t>Smluvní strany prohlašují, že tato Dohoda je výsledkem komplexních a dlouhotrvajících jednání, v jejichž průběhu měli</w:t>
      </w:r>
      <w:r w:rsidR="00632707" w:rsidRPr="001C3D69">
        <w:t xml:space="preserve"> Smluvní strany</w:t>
      </w:r>
      <w:r w:rsidRPr="001C3D69">
        <w:t xml:space="preserve"> dostatečnou možnost konzultovat kterékoli její ujednání se svými právními a jinými odbornými zástupci</w:t>
      </w:r>
      <w:r w:rsidR="009C0A6A">
        <w:t>.</w:t>
      </w:r>
      <w:r w:rsidRPr="001C3D69">
        <w:t xml:space="preserve"> z tohoto důvodu </w:t>
      </w:r>
      <w:r w:rsidR="00632707" w:rsidRPr="001C3D69">
        <w:t>každá ze Smluvních stran</w:t>
      </w:r>
      <w:r w:rsidRPr="001C3D69">
        <w:t xml:space="preserve"> prohlašuj</w:t>
      </w:r>
      <w:r w:rsidR="00632707" w:rsidRPr="001C3D69">
        <w:t>e</w:t>
      </w:r>
      <w:r w:rsidRPr="001C3D69">
        <w:t>, že:</w:t>
      </w:r>
    </w:p>
    <w:p w14:paraId="2A4FAC76" w14:textId="65B503E5" w:rsidR="005F0995" w:rsidRPr="001C3D69" w:rsidRDefault="005F0995" w:rsidP="009C0A6A">
      <w:pPr>
        <w:pStyle w:val="Nadpis3-BS"/>
        <w:rPr>
          <w:b/>
        </w:rPr>
      </w:pPr>
      <w:r w:rsidRPr="001C3D69">
        <w:t>se s ohledem na své hospodářské postavení necítí být na kterékoli Smluvní straně závisl</w:t>
      </w:r>
      <w:r w:rsidR="00632707" w:rsidRPr="001C3D69">
        <w:t>á</w:t>
      </w:r>
      <w:r w:rsidRPr="001C3D69">
        <w:t>;</w:t>
      </w:r>
      <w:r w:rsidR="00247F2B" w:rsidRPr="001C3D69">
        <w:t xml:space="preserve"> a</w:t>
      </w:r>
    </w:p>
    <w:p w14:paraId="4D97E682" w14:textId="0BA364E6" w:rsidR="005F0995" w:rsidRPr="001C3D69" w:rsidRDefault="00247F2B" w:rsidP="009C0A6A">
      <w:pPr>
        <w:pStyle w:val="Nadpis3-BS"/>
        <w:rPr>
          <w:b/>
        </w:rPr>
      </w:pPr>
      <w:r w:rsidRPr="001C3D69">
        <w:rPr>
          <w:rFonts w:asciiTheme="minorHAnsi" w:hAnsiTheme="minorHAnsi"/>
        </w:rPr>
        <w:t>tuto Dohodu neuzavír</w:t>
      </w:r>
      <w:r w:rsidR="00632707" w:rsidRPr="001C3D69">
        <w:rPr>
          <w:rFonts w:asciiTheme="minorHAnsi" w:hAnsiTheme="minorHAnsi"/>
        </w:rPr>
        <w:t xml:space="preserve">á </w:t>
      </w:r>
      <w:r w:rsidR="005F0995" w:rsidRPr="001C3D69">
        <w:t xml:space="preserve">v tísni a/nebo za nápadně nevýhodných podmínek; </w:t>
      </w:r>
      <w:r w:rsidRPr="001C3D69">
        <w:t>a</w:t>
      </w:r>
    </w:p>
    <w:p w14:paraId="5772F98B" w14:textId="53CF4907" w:rsidR="005F0995" w:rsidRPr="001C3D69" w:rsidRDefault="005F0995" w:rsidP="009C0A6A">
      <w:pPr>
        <w:pStyle w:val="Nadpis3-BS"/>
        <w:rPr>
          <w:b/>
        </w:rPr>
      </w:pPr>
      <w:r w:rsidRPr="001C3D69">
        <w:t xml:space="preserve">při jednání s ohledem na roli svých právních a jiných odborných poradců </w:t>
      </w:r>
      <w:r w:rsidR="0076528D" w:rsidRPr="001C3D69">
        <w:rPr>
          <w:rFonts w:asciiTheme="minorHAnsi" w:hAnsiTheme="minorHAnsi"/>
        </w:rPr>
        <w:t>získal</w:t>
      </w:r>
      <w:r w:rsidR="00632707" w:rsidRPr="001C3D69">
        <w:rPr>
          <w:rFonts w:asciiTheme="minorHAnsi" w:hAnsiTheme="minorHAnsi"/>
        </w:rPr>
        <w:t>a</w:t>
      </w:r>
      <w:r w:rsidR="0076528D" w:rsidRPr="001C3D69">
        <w:rPr>
          <w:rFonts w:asciiTheme="minorHAnsi" w:hAnsiTheme="minorHAnsi"/>
        </w:rPr>
        <w:t xml:space="preserve"> veškeré </w:t>
      </w:r>
      <w:r w:rsidRPr="001C3D69">
        <w:t>odborné znalosti potřebné k</w:t>
      </w:r>
      <w:r w:rsidR="00171CF5" w:rsidRPr="001C3D69">
        <w:t> řádnému posouzení</w:t>
      </w:r>
      <w:r w:rsidRPr="001C3D69">
        <w:t xml:space="preserve"> obsahu této Dohody.</w:t>
      </w:r>
    </w:p>
    <w:p w14:paraId="70DC2E0C" w14:textId="77777777" w:rsidR="005F0995" w:rsidRPr="001C3D69" w:rsidRDefault="005F0995" w:rsidP="000415F3">
      <w:pPr>
        <w:pStyle w:val="Nadpis2-BS"/>
        <w:tabs>
          <w:tab w:val="num" w:pos="1844"/>
        </w:tabs>
        <w:rPr>
          <w:b/>
        </w:rPr>
      </w:pPr>
      <w:r w:rsidRPr="001C3D69">
        <w:t xml:space="preserve">Smluvní strany nespatřují důvod pro použití ustanovení o slabší straně ve smyslu ustanovení § 433 Občanského zákoníku a ustanovení </w:t>
      </w:r>
      <w:r w:rsidR="0076528D" w:rsidRPr="001C3D69">
        <w:rPr>
          <w:rFonts w:asciiTheme="minorHAnsi" w:hAnsiTheme="minorHAnsi"/>
        </w:rPr>
        <w:t xml:space="preserve">o </w:t>
      </w:r>
      <w:r w:rsidRPr="001C3D69">
        <w:t xml:space="preserve">smlouvách uzavíraných adhezním způsobem ve smyslu § 1799 a § 1800 Občanského zákoníku; aplikaci těchto ustanovení Smluvní strany na právní vztahy založené touto Dohodou </w:t>
      </w:r>
      <w:r w:rsidR="00171CF5" w:rsidRPr="001C3D69">
        <w:t xml:space="preserve">v maximálním možném rozsahu </w:t>
      </w:r>
      <w:r w:rsidRPr="001C3D69">
        <w:t>vylučují.</w:t>
      </w:r>
    </w:p>
    <w:p w14:paraId="49DF796C" w14:textId="77777777" w:rsidR="001F0113" w:rsidRPr="001C3D69" w:rsidRDefault="001F0113" w:rsidP="009C0A6A">
      <w:pPr>
        <w:pStyle w:val="Nadpis1-BS"/>
      </w:pPr>
      <w:bookmarkStart w:id="376" w:name="_Toc42099948"/>
      <w:r w:rsidRPr="001C3D69">
        <w:t>Informační povinnost</w:t>
      </w:r>
      <w:bookmarkEnd w:id="376"/>
    </w:p>
    <w:p w14:paraId="1D41EFD7" w14:textId="77777777" w:rsidR="001F0113" w:rsidRPr="001C3D69" w:rsidRDefault="001F0113" w:rsidP="000415F3">
      <w:pPr>
        <w:pStyle w:val="Nadpis2-BS"/>
        <w:tabs>
          <w:tab w:val="num" w:pos="1844"/>
        </w:tabs>
      </w:pPr>
      <w:r w:rsidRPr="001C3D69">
        <w:t>Každá ze Smluvních stran bude neprodleně a bez nutnosti předchozí výzvy informovat ostatní Smluvní strany o:</w:t>
      </w:r>
    </w:p>
    <w:p w14:paraId="059AC926" w14:textId="77777777" w:rsidR="001F0113" w:rsidRPr="001C3D69" w:rsidRDefault="001F0113" w:rsidP="009C0A6A">
      <w:pPr>
        <w:pStyle w:val="Nadpis3-BS"/>
      </w:pPr>
      <w:r w:rsidRPr="001C3D69">
        <w:t>každé okolnosti, jež může být důležitá pro plnění práv a povinností Smluvních stran na základě a/nebo v souvislosti s touto Dohodou</w:t>
      </w:r>
      <w:r w:rsidR="0016750E" w:rsidRPr="001C3D69">
        <w:t xml:space="preserve">; </w:t>
      </w:r>
    </w:p>
    <w:p w14:paraId="1E237991" w14:textId="77777777" w:rsidR="001F0113" w:rsidRPr="001C3D69" w:rsidRDefault="001F0113" w:rsidP="009C0A6A">
      <w:pPr>
        <w:pStyle w:val="Nadpis3-BS"/>
      </w:pPr>
      <w:r w:rsidRPr="001C3D69">
        <w:t xml:space="preserve">porušení nebo nesplnění jakékoli povinnosti vyplývající z této Dohody; </w:t>
      </w:r>
    </w:p>
    <w:p w14:paraId="51FB8372" w14:textId="77777777" w:rsidR="001F0113" w:rsidRPr="001C3D69" w:rsidRDefault="001F0113" w:rsidP="009C0A6A">
      <w:pPr>
        <w:pStyle w:val="Nadpis3-BS"/>
      </w:pPr>
      <w:r w:rsidRPr="001C3D69">
        <w:t xml:space="preserve">jakémkoli soudním, rozhodčím či správním řízení, popřípadě hrozících sporech a/nebo řízeních a o jakýchkoli nárocích vznesených třetími osobami, které by se jakkoli dotýkaly </w:t>
      </w:r>
      <w:r w:rsidR="00606D44" w:rsidRPr="001C3D69">
        <w:t>předmětu této Dohody a/nebo ohrožovaly plnění povinností v ní obsažených;</w:t>
      </w:r>
    </w:p>
    <w:p w14:paraId="38EE891A" w14:textId="77777777" w:rsidR="001F0113" w:rsidRPr="001C3D69" w:rsidRDefault="001F0113" w:rsidP="009C0A6A">
      <w:pPr>
        <w:pStyle w:val="Nadpis3-BS"/>
      </w:pPr>
      <w:r w:rsidRPr="001C3D69">
        <w:t>tom, že nastala jakákoli skutečnost, na základě které došlo nebo by mohlo dojít k ohrožení a/nebo omezení plnění povinností Smluvních stran z této Dohody; a/nebo</w:t>
      </w:r>
    </w:p>
    <w:p w14:paraId="320E785F" w14:textId="77777777" w:rsidR="001F0113" w:rsidRPr="001C3D69" w:rsidRDefault="001F0113" w:rsidP="009C0A6A">
      <w:pPr>
        <w:pStyle w:val="Nadpis3-BS"/>
      </w:pPr>
      <w:r w:rsidRPr="001C3D69">
        <w:t>tom, že nastala či hrozí skutečnost, která brání plnění povinnosti kterékoli ze Smluvních stran na základě této Dohody.</w:t>
      </w:r>
    </w:p>
    <w:p w14:paraId="702CAAC0" w14:textId="77777777" w:rsidR="00BA6C78" w:rsidRPr="001C3D69" w:rsidRDefault="00BA6C78" w:rsidP="000415F3">
      <w:pPr>
        <w:pStyle w:val="Nadpis2-BS"/>
        <w:tabs>
          <w:tab w:val="num" w:pos="1844"/>
        </w:tabs>
      </w:pPr>
      <w:r w:rsidRPr="001C3D69">
        <w:lastRenderedPageBreak/>
        <w:t xml:space="preserve">Ujednáními obsaženými v tomto článku není jakkoli dotčena oznamovací povinnost obsažená v ostatních ustanoveních této Dohody. </w:t>
      </w:r>
    </w:p>
    <w:p w14:paraId="7C9F8A92" w14:textId="77777777" w:rsidR="005F0995" w:rsidRPr="001C3D69" w:rsidRDefault="005F0995" w:rsidP="00E714E5">
      <w:pPr>
        <w:pStyle w:val="Nadpis1-BS"/>
      </w:pPr>
      <w:bookmarkStart w:id="377" w:name="_Toc42099949"/>
      <w:r w:rsidRPr="001C3D69">
        <w:t>Hodnota plnění</w:t>
      </w:r>
      <w:bookmarkEnd w:id="377"/>
    </w:p>
    <w:p w14:paraId="0F9408F0" w14:textId="77777777" w:rsidR="005F0995" w:rsidRPr="001C3D69" w:rsidRDefault="005F0995" w:rsidP="000415F3">
      <w:pPr>
        <w:pStyle w:val="Nadpis2-BS"/>
        <w:tabs>
          <w:tab w:val="num" w:pos="1844"/>
        </w:tabs>
      </w:pPr>
      <w:r w:rsidRPr="001C3D69">
        <w:t xml:space="preserve">Smluvní strany prohlašují, že si jsou vědomy povahy a hodnoty plnění, která si mají poskytnout podle této Dohody, a prohlašují, že jde o plnění, která nejsou vůči sobě v hrubém nepoměru, na základě čehož se vzdávají práva požadovat zrušení této Dohody podle </w:t>
      </w:r>
      <w:r w:rsidR="002467D1" w:rsidRPr="001C3D69">
        <w:t xml:space="preserve">ust. </w:t>
      </w:r>
      <w:r w:rsidRPr="001C3D69">
        <w:t>§ 179</w:t>
      </w:r>
      <w:r w:rsidR="002467D1" w:rsidRPr="001C3D69">
        <w:t>4 odst. 2</w:t>
      </w:r>
      <w:r w:rsidRPr="001C3D69">
        <w:t xml:space="preserve"> Občanského zákoníku.   </w:t>
      </w:r>
      <w:r w:rsidR="006069AA" w:rsidRPr="001C3D69">
        <w:t xml:space="preserve"> </w:t>
      </w:r>
    </w:p>
    <w:p w14:paraId="3D27A971" w14:textId="77777777" w:rsidR="005F0995" w:rsidRPr="001C3D69" w:rsidRDefault="005F0995" w:rsidP="009C0A6A">
      <w:pPr>
        <w:pStyle w:val="Nadpis1-BS"/>
      </w:pPr>
      <w:bookmarkStart w:id="378" w:name="_Toc491859385"/>
      <w:bookmarkStart w:id="379" w:name="_Ref451777377"/>
      <w:bookmarkStart w:id="380" w:name="_Toc444955721"/>
      <w:bookmarkStart w:id="381" w:name="_Toc427848968"/>
      <w:bookmarkStart w:id="382" w:name="_Toc42099950"/>
      <w:r w:rsidRPr="001C3D69">
        <w:t>Započtení</w:t>
      </w:r>
      <w:bookmarkEnd w:id="378"/>
      <w:bookmarkEnd w:id="379"/>
      <w:bookmarkEnd w:id="380"/>
      <w:bookmarkEnd w:id="381"/>
      <w:bookmarkEnd w:id="382"/>
    </w:p>
    <w:p w14:paraId="359C2E1E" w14:textId="1C05E22C" w:rsidR="005F0995" w:rsidRPr="001C3D69" w:rsidRDefault="005F0995" w:rsidP="000415F3">
      <w:pPr>
        <w:pStyle w:val="Nadpis2-BS"/>
        <w:tabs>
          <w:tab w:val="num" w:pos="1844"/>
        </w:tabs>
      </w:pPr>
      <w:r w:rsidRPr="001C3D69">
        <w:t>Nevyplývá-li výslovně z této Dohody jinak</w:t>
      </w:r>
      <w:r w:rsidRPr="00A269B3">
        <w:t xml:space="preserve">, </w:t>
      </w:r>
      <w:r w:rsidR="00747645">
        <w:t>není</w:t>
      </w:r>
      <w:r w:rsidR="00CA7012">
        <w:t xml:space="preserve"> </w:t>
      </w:r>
      <w:r w:rsidRPr="00A269B3">
        <w:t>kterákoli</w:t>
      </w:r>
      <w:r w:rsidRPr="001C3D69">
        <w:t xml:space="preserve"> ze Smluvních stran oprávněna započíst kteroukoli svoji pohledávku vyplývající či související s touto Dohodou vůči ostatním Smluvním stranám dle příslušných ustanovení platných a účinných právních předpisů. </w:t>
      </w:r>
    </w:p>
    <w:p w14:paraId="43A1F51D" w14:textId="77777777" w:rsidR="001F0113" w:rsidRPr="001C3D69" w:rsidRDefault="001F0113" w:rsidP="009C0A6A">
      <w:pPr>
        <w:pStyle w:val="Nadpis1-BS"/>
      </w:pPr>
      <w:bookmarkStart w:id="383" w:name="_Toc42099951"/>
      <w:r w:rsidRPr="001C3D69">
        <w:t>Vyhotovení</w:t>
      </w:r>
      <w:bookmarkEnd w:id="383"/>
    </w:p>
    <w:p w14:paraId="37452690" w14:textId="77777777" w:rsidR="001F0113" w:rsidRPr="001C3D69" w:rsidRDefault="001F0113" w:rsidP="000415F3">
      <w:pPr>
        <w:pStyle w:val="Nadpis2-BS"/>
        <w:tabs>
          <w:tab w:val="num" w:pos="1844"/>
        </w:tabs>
      </w:pPr>
      <w:r w:rsidRPr="001C3D69">
        <w:t>Tato Dohoda je vyhotovena v</w:t>
      </w:r>
      <w:r w:rsidR="006069AA" w:rsidRPr="001C3D69">
        <w:t xml:space="preserve"> třech (3) </w:t>
      </w:r>
      <w:r w:rsidRPr="001C3D69">
        <w:t xml:space="preserve">vyhotoveních v českém jazyce, přičemž </w:t>
      </w:r>
      <w:r w:rsidR="006069AA" w:rsidRPr="001C3D69">
        <w:t>Investor</w:t>
      </w:r>
      <w:r w:rsidRPr="001C3D69">
        <w:t xml:space="preserve"> obdrží po jednom (1) vyhotovení a </w:t>
      </w:r>
      <w:r w:rsidR="006069AA" w:rsidRPr="001C3D69">
        <w:t>SMP</w:t>
      </w:r>
      <w:r w:rsidRPr="001C3D69">
        <w:t xml:space="preserve"> obdrží </w:t>
      </w:r>
      <w:r w:rsidR="006069AA" w:rsidRPr="001C3D69">
        <w:t>dvě</w:t>
      </w:r>
      <w:r w:rsidRPr="001C3D69">
        <w:t xml:space="preserve"> (2) vyhotovení.</w:t>
      </w:r>
    </w:p>
    <w:p w14:paraId="72E531A9" w14:textId="77777777" w:rsidR="005F0995" w:rsidRPr="001C3D69" w:rsidRDefault="005F0995" w:rsidP="009C0A6A">
      <w:pPr>
        <w:pStyle w:val="Nadpis1-BS"/>
      </w:pPr>
      <w:bookmarkStart w:id="384" w:name="_Toc42099952"/>
      <w:bookmarkStart w:id="385" w:name="_Hlk201309859"/>
      <w:r w:rsidRPr="001C3D69">
        <w:t>Přílohy</w:t>
      </w:r>
      <w:bookmarkEnd w:id="384"/>
    </w:p>
    <w:p w14:paraId="5DAF07F2" w14:textId="77777777" w:rsidR="001F0113" w:rsidRPr="001C3D69" w:rsidRDefault="001F0113" w:rsidP="000415F3">
      <w:pPr>
        <w:pStyle w:val="Nadpis2-BS"/>
        <w:tabs>
          <w:tab w:val="num" w:pos="1844"/>
        </w:tabs>
      </w:pPr>
      <w:r w:rsidRPr="001C3D69">
        <w:t>Nedílnou součástí této Dohody jsou její přílohy:</w:t>
      </w:r>
    </w:p>
    <w:p w14:paraId="1ED0A9F4" w14:textId="5DE47872" w:rsidR="00FA22AA" w:rsidRPr="001C3D69" w:rsidRDefault="00FA22AA" w:rsidP="009C0A6A">
      <w:pPr>
        <w:pStyle w:val="Nadpis3-BS"/>
      </w:pPr>
      <w:r w:rsidRPr="00B274EC">
        <w:rPr>
          <w:b/>
          <w:bCs/>
          <w:u w:val="single"/>
        </w:rPr>
        <w:t>Příloha č. 1</w:t>
      </w:r>
      <w:r w:rsidRPr="00B274EC">
        <w:rPr>
          <w:b/>
          <w:bCs/>
        </w:rPr>
        <w:t>:</w:t>
      </w:r>
      <w:r w:rsidRPr="001C3D69">
        <w:tab/>
      </w:r>
      <w:r w:rsidR="006F43A8" w:rsidRPr="00B274EC">
        <w:rPr>
          <w:b/>
          <w:bCs/>
        </w:rPr>
        <w:t>Dohoda o podmínkách výkonu předkupního práva</w:t>
      </w:r>
      <w:r w:rsidR="00DB47B6" w:rsidRPr="00B274EC">
        <w:rPr>
          <w:b/>
          <w:bCs/>
        </w:rPr>
        <w:t>;</w:t>
      </w:r>
      <w:r w:rsidR="006F43A8">
        <w:t xml:space="preserve"> </w:t>
      </w:r>
    </w:p>
    <w:p w14:paraId="4614C3B7" w14:textId="1F5F791A" w:rsidR="00FA22AA" w:rsidRPr="00B274EC" w:rsidRDefault="006F43A8" w:rsidP="009C0A6A">
      <w:pPr>
        <w:pStyle w:val="Nadpis3-BS"/>
        <w:rPr>
          <w:b/>
          <w:bCs/>
        </w:rPr>
      </w:pPr>
      <w:r w:rsidRPr="00B274EC">
        <w:rPr>
          <w:b/>
          <w:bCs/>
          <w:u w:val="single"/>
        </w:rPr>
        <w:t>Příloha č. 2</w:t>
      </w:r>
      <w:r w:rsidRPr="00B274EC">
        <w:rPr>
          <w:b/>
          <w:bCs/>
        </w:rPr>
        <w:t>:</w:t>
      </w:r>
      <w:r w:rsidRPr="00B274EC" w:rsidDel="006F43A8">
        <w:rPr>
          <w:b/>
          <w:bCs/>
        </w:rPr>
        <w:t xml:space="preserve"> </w:t>
      </w:r>
      <w:r w:rsidR="00FA22AA" w:rsidRPr="00B274EC">
        <w:rPr>
          <w:b/>
          <w:bCs/>
        </w:rPr>
        <w:tab/>
      </w:r>
      <w:r w:rsidRPr="00B274EC">
        <w:rPr>
          <w:b/>
          <w:bCs/>
        </w:rPr>
        <w:t>Nové znění stanov Společnosti.</w:t>
      </w:r>
    </w:p>
    <w:p w14:paraId="084CC650" w14:textId="18DF6939" w:rsidR="00F75CEC" w:rsidRPr="00B274EC" w:rsidRDefault="00F75CEC" w:rsidP="009C0A6A">
      <w:pPr>
        <w:pStyle w:val="Nadpis3-BS"/>
        <w:rPr>
          <w:b/>
          <w:bCs/>
        </w:rPr>
      </w:pPr>
      <w:r w:rsidRPr="00B274EC">
        <w:rPr>
          <w:b/>
          <w:bCs/>
          <w:u w:val="single"/>
        </w:rPr>
        <w:t>Příloha č. 3:</w:t>
      </w:r>
      <w:r w:rsidRPr="00B274EC">
        <w:rPr>
          <w:b/>
          <w:bCs/>
        </w:rPr>
        <w:t xml:space="preserve"> </w:t>
      </w:r>
      <w:r w:rsidRPr="00B274EC">
        <w:rPr>
          <w:b/>
          <w:bCs/>
        </w:rPr>
        <w:tab/>
        <w:t>Obsahové vymezení Dodatků ke stávajícím nájemním smlouvám</w:t>
      </w:r>
    </w:p>
    <w:p w14:paraId="217F8688" w14:textId="73B97AF6" w:rsidR="008B61E1" w:rsidRPr="00B274EC" w:rsidRDefault="008B61E1" w:rsidP="009C0A6A">
      <w:pPr>
        <w:pStyle w:val="Nadpis3-BS"/>
        <w:rPr>
          <w:b/>
          <w:bCs/>
        </w:rPr>
      </w:pPr>
      <w:r w:rsidRPr="00B274EC">
        <w:rPr>
          <w:b/>
          <w:bCs/>
          <w:u w:val="single"/>
        </w:rPr>
        <w:t>Příloha č. 4:</w:t>
      </w:r>
      <w:r w:rsidRPr="00B274EC">
        <w:rPr>
          <w:b/>
          <w:bCs/>
        </w:rPr>
        <w:tab/>
        <w:t>Dohoda o narovnání</w:t>
      </w:r>
    </w:p>
    <w:p w14:paraId="25A527A9" w14:textId="77777777" w:rsidR="005F0995" w:rsidRPr="001C3D69" w:rsidRDefault="005F0995" w:rsidP="009C0A6A">
      <w:pPr>
        <w:pStyle w:val="Nadpis1-BS"/>
      </w:pPr>
      <w:bookmarkStart w:id="386" w:name="_Toc42098038"/>
      <w:bookmarkStart w:id="387" w:name="_Toc42098791"/>
      <w:bookmarkStart w:id="388" w:name="_Toc42098859"/>
      <w:bookmarkStart w:id="389" w:name="_Toc42099953"/>
      <w:bookmarkStart w:id="390" w:name="_Toc42099954"/>
      <w:bookmarkEnd w:id="386"/>
      <w:bookmarkEnd w:id="387"/>
      <w:bookmarkEnd w:id="388"/>
      <w:bookmarkEnd w:id="389"/>
      <w:bookmarkEnd w:id="385"/>
      <w:r w:rsidRPr="001C3D69">
        <w:t>Veřejnoprávní doložka</w:t>
      </w:r>
      <w:bookmarkEnd w:id="390"/>
    </w:p>
    <w:p w14:paraId="4BEF529D" w14:textId="3313CE9E" w:rsidR="00136588" w:rsidRPr="001C3D69" w:rsidRDefault="00136588" w:rsidP="000415F3">
      <w:pPr>
        <w:pStyle w:val="Nadpis2-BS"/>
        <w:tabs>
          <w:tab w:val="num" w:pos="1844"/>
        </w:tabs>
      </w:pPr>
      <w:r w:rsidRPr="001C3D69">
        <w:t xml:space="preserve">SMP ve smyslu ustanovení § 41 zákona č. 128/2000 Sb., o obcích (obecní zřízení), ve znění pozdějších předpisů, tímto potvrzuje, že uzavření této Dohody bylo schváleno Zastupitelstvem města Pardubic na jeho </w:t>
      </w:r>
      <w:r w:rsidR="007A6C65" w:rsidRPr="007A6C65">
        <w:rPr>
          <w:b/>
          <w:bCs/>
        </w:rPr>
        <w:t>29</w:t>
      </w:r>
      <w:r w:rsidR="00390AF3" w:rsidRPr="007A6C65">
        <w:rPr>
          <w:b/>
          <w:bCs/>
        </w:rPr>
        <w:t>.</w:t>
      </w:r>
      <w:r w:rsidRPr="007A6C65">
        <w:rPr>
          <w:b/>
          <w:bCs/>
        </w:rPr>
        <w:t xml:space="preserve"> zasedání konaném dne </w:t>
      </w:r>
      <w:r w:rsidR="007A6C65" w:rsidRPr="007A6C65">
        <w:rPr>
          <w:b/>
          <w:bCs/>
        </w:rPr>
        <w:t>23.</w:t>
      </w:r>
      <w:r w:rsidR="00C12301">
        <w:rPr>
          <w:b/>
          <w:bCs/>
        </w:rPr>
        <w:t xml:space="preserve"> </w:t>
      </w:r>
      <w:r w:rsidR="007A6C65" w:rsidRPr="007A6C65">
        <w:rPr>
          <w:b/>
          <w:bCs/>
        </w:rPr>
        <w:t>6.</w:t>
      </w:r>
      <w:r w:rsidR="00C12301">
        <w:rPr>
          <w:b/>
          <w:bCs/>
        </w:rPr>
        <w:t xml:space="preserve"> </w:t>
      </w:r>
      <w:r w:rsidR="007A6C65" w:rsidRPr="007A6C65">
        <w:rPr>
          <w:b/>
          <w:bCs/>
        </w:rPr>
        <w:t>2025</w:t>
      </w:r>
      <w:r w:rsidRPr="007A6C65">
        <w:rPr>
          <w:b/>
          <w:bCs/>
        </w:rPr>
        <w:t>,</w:t>
      </w:r>
      <w:r w:rsidRPr="001C3D69">
        <w:rPr>
          <w:b/>
          <w:bCs/>
        </w:rPr>
        <w:t xml:space="preserve"> č. </w:t>
      </w:r>
      <w:r w:rsidRPr="007A6C65">
        <w:rPr>
          <w:b/>
          <w:bCs/>
        </w:rPr>
        <w:t xml:space="preserve">usnesení </w:t>
      </w:r>
      <w:r w:rsidR="007A6C65" w:rsidRPr="007A6C65">
        <w:rPr>
          <w:b/>
          <w:bCs/>
        </w:rPr>
        <w:t>Z/1901/2025</w:t>
      </w:r>
      <w:r w:rsidRPr="007A6C65">
        <w:rPr>
          <w:b/>
          <w:bCs/>
        </w:rPr>
        <w:t>.</w:t>
      </w:r>
    </w:p>
    <w:p w14:paraId="3741312B" w14:textId="77777777" w:rsidR="005F0995" w:rsidRPr="001C3D69" w:rsidRDefault="005F0995" w:rsidP="009C0A6A">
      <w:pPr>
        <w:pStyle w:val="Nadpis1-BS"/>
      </w:pPr>
      <w:bookmarkStart w:id="391" w:name="_Toc42098040"/>
      <w:bookmarkStart w:id="392" w:name="_Toc42098793"/>
      <w:bookmarkStart w:id="393" w:name="_Toc42098861"/>
      <w:bookmarkStart w:id="394" w:name="_Toc42099955"/>
      <w:bookmarkStart w:id="395" w:name="_Toc42099956"/>
      <w:bookmarkEnd w:id="391"/>
      <w:bookmarkEnd w:id="392"/>
      <w:bookmarkEnd w:id="393"/>
      <w:bookmarkEnd w:id="394"/>
      <w:r w:rsidRPr="001C3D69">
        <w:t>Prohlášení o přístupnosti</w:t>
      </w:r>
      <w:r w:rsidR="000C3C00" w:rsidRPr="001C3D69">
        <w:t xml:space="preserve"> Dohody</w:t>
      </w:r>
      <w:bookmarkEnd w:id="395"/>
    </w:p>
    <w:p w14:paraId="5B081A2F" w14:textId="5BE45AC2" w:rsidR="009402F4" w:rsidRPr="001C3D69" w:rsidRDefault="009402F4" w:rsidP="000415F3">
      <w:pPr>
        <w:pStyle w:val="Nadpis2-BS"/>
        <w:tabs>
          <w:tab w:val="num" w:pos="1844"/>
        </w:tabs>
      </w:pPr>
      <w:r w:rsidRPr="001C3D69">
        <w:t>Smluvní strany berou na vědomí a souhlasí s tím, aby tato Dohoda včetně jejích příloh byla způsobem požadovaným platnými a účinnými právními předpisy, zejména zákonem</w:t>
      </w:r>
      <w:r w:rsidRPr="001C3D69">
        <w:rPr>
          <w:spacing w:val="53"/>
        </w:rPr>
        <w:t xml:space="preserve"> </w:t>
      </w:r>
      <w:r w:rsidRPr="001C3D69">
        <w:t>č.</w:t>
      </w:r>
      <w:r w:rsidRPr="001C3D69">
        <w:rPr>
          <w:spacing w:val="20"/>
        </w:rPr>
        <w:t xml:space="preserve"> </w:t>
      </w:r>
      <w:r w:rsidRPr="001C3D69">
        <w:t>340/20</w:t>
      </w:r>
      <w:r w:rsidRPr="001C3D69">
        <w:rPr>
          <w:spacing w:val="-24"/>
        </w:rPr>
        <w:t>1</w:t>
      </w:r>
      <w:r w:rsidRPr="001C3D69">
        <w:t>5</w:t>
      </w:r>
      <w:r w:rsidRPr="001C3D69">
        <w:rPr>
          <w:w w:val="104"/>
        </w:rPr>
        <w:t xml:space="preserve"> </w:t>
      </w:r>
      <w:r w:rsidRPr="001C3D69">
        <w:rPr>
          <w:spacing w:val="-3"/>
        </w:rPr>
        <w:t>Sb.</w:t>
      </w:r>
      <w:r w:rsidRPr="001C3D69">
        <w:rPr>
          <w:spacing w:val="-1"/>
        </w:rPr>
        <w:t>,</w:t>
      </w:r>
      <w:r w:rsidRPr="000415F3">
        <w:rPr>
          <w:spacing w:val="-38"/>
        </w:rPr>
        <w:t xml:space="preserve"> </w:t>
      </w:r>
      <w:r w:rsidRPr="001C3D69">
        <w:t>o</w:t>
      </w:r>
      <w:r w:rsidRPr="001C3D69">
        <w:rPr>
          <w:spacing w:val="19"/>
        </w:rPr>
        <w:t xml:space="preserve"> </w:t>
      </w:r>
      <w:r w:rsidRPr="001C3D69">
        <w:t>zvláštních</w:t>
      </w:r>
      <w:r w:rsidRPr="001C3D69">
        <w:rPr>
          <w:spacing w:val="49"/>
        </w:rPr>
        <w:t xml:space="preserve"> </w:t>
      </w:r>
      <w:r w:rsidRPr="001C3D69">
        <w:t>podmínkách</w:t>
      </w:r>
      <w:r w:rsidRPr="001C3D69">
        <w:rPr>
          <w:spacing w:val="37"/>
        </w:rPr>
        <w:t xml:space="preserve"> </w:t>
      </w:r>
      <w:r w:rsidRPr="001C3D69">
        <w:rPr>
          <w:spacing w:val="-1"/>
        </w:rPr>
        <w:t>účinnosti</w:t>
      </w:r>
      <w:r w:rsidRPr="001C3D69">
        <w:rPr>
          <w:spacing w:val="18"/>
        </w:rPr>
        <w:t xml:space="preserve"> </w:t>
      </w:r>
      <w:r w:rsidRPr="001C3D69">
        <w:t>některých</w:t>
      </w:r>
      <w:r w:rsidRPr="001C3D69">
        <w:rPr>
          <w:spacing w:val="27"/>
        </w:rPr>
        <w:t xml:space="preserve"> </w:t>
      </w:r>
      <w:r w:rsidRPr="001C3D69">
        <w:rPr>
          <w:spacing w:val="1"/>
        </w:rPr>
        <w:t>smluv, uveřejňování těchto smluv</w:t>
      </w:r>
      <w:r w:rsidRPr="001C3D69">
        <w:rPr>
          <w:spacing w:val="20"/>
        </w:rPr>
        <w:t xml:space="preserve"> </w:t>
      </w:r>
      <w:r w:rsidRPr="001C3D69">
        <w:t>a</w:t>
      </w:r>
      <w:r w:rsidRPr="001C3D69">
        <w:rPr>
          <w:spacing w:val="28"/>
        </w:rPr>
        <w:t xml:space="preserve"> </w:t>
      </w:r>
      <w:r w:rsidRPr="001C3D69">
        <w:t>o</w:t>
      </w:r>
      <w:r w:rsidRPr="001C3D69">
        <w:rPr>
          <w:spacing w:val="33"/>
        </w:rPr>
        <w:t xml:space="preserve"> </w:t>
      </w:r>
      <w:r w:rsidRPr="001C3D69">
        <w:rPr>
          <w:spacing w:val="-2"/>
        </w:rPr>
        <w:t>registru</w:t>
      </w:r>
      <w:r w:rsidRPr="001C3D69">
        <w:rPr>
          <w:spacing w:val="25"/>
        </w:rPr>
        <w:t xml:space="preserve"> </w:t>
      </w:r>
      <w:r w:rsidRPr="001C3D69">
        <w:t>smluv</w:t>
      </w:r>
      <w:r w:rsidRPr="001C3D69">
        <w:rPr>
          <w:spacing w:val="33"/>
        </w:rPr>
        <w:t xml:space="preserve"> </w:t>
      </w:r>
      <w:r w:rsidRPr="001C3D69">
        <w:t>(zákon</w:t>
      </w:r>
      <w:r w:rsidRPr="001C3D69">
        <w:rPr>
          <w:spacing w:val="19"/>
        </w:rPr>
        <w:t xml:space="preserve"> </w:t>
      </w:r>
      <w:r w:rsidRPr="001C3D69">
        <w:t>o</w:t>
      </w:r>
      <w:r w:rsidRPr="001C3D69">
        <w:rPr>
          <w:spacing w:val="33"/>
        </w:rPr>
        <w:t xml:space="preserve"> </w:t>
      </w:r>
      <w:r w:rsidRPr="001C3D69">
        <w:rPr>
          <w:spacing w:val="-1"/>
        </w:rPr>
        <w:t>registru</w:t>
      </w:r>
      <w:r w:rsidRPr="001C3D69">
        <w:rPr>
          <w:spacing w:val="23"/>
          <w:w w:val="103"/>
        </w:rPr>
        <w:t xml:space="preserve"> </w:t>
      </w:r>
      <w:r w:rsidRPr="001C3D69">
        <w:t xml:space="preserve">smluv), ve znění pozdějších předpisů, zveřejněna v </w:t>
      </w:r>
      <w:r w:rsidR="006A32DB">
        <w:t>R</w:t>
      </w:r>
      <w:r w:rsidRPr="001C3D69">
        <w:t>egistru smluv</w:t>
      </w:r>
      <w:r w:rsidRPr="001C3D69">
        <w:rPr>
          <w:bCs/>
        </w:rPr>
        <w:t>.</w:t>
      </w:r>
    </w:p>
    <w:p w14:paraId="60E15590" w14:textId="2CB592CB" w:rsidR="009402F4" w:rsidRPr="001C3D69" w:rsidRDefault="001414A3" w:rsidP="000415F3">
      <w:pPr>
        <w:pStyle w:val="Nadpis2-BS"/>
        <w:tabs>
          <w:tab w:val="num" w:pos="1844"/>
        </w:tabs>
        <w:rPr>
          <w:color w:val="000000" w:themeColor="text1"/>
        </w:rPr>
      </w:pPr>
      <w:r w:rsidRPr="001414A3">
        <w:rPr>
          <w:bCs/>
        </w:rPr>
        <w:t>Zveřejnění této Dohody, jakož i smluv souvisejících a uzavíraných v souvislosti s ní, v registru smluv včetně zajištění veškerých kroků a potřebných jednání zajistí SMP bez zbytečného odkladu, nejpozději do tří (3) dnů ode dne, kdy se Smluvní strany písemně shodnou na výši hodnoty Dohody uváděné jakožto součást metadat při zveřejnění. Smluvní strany jsou povinny shodnout se v dobr</w:t>
      </w:r>
      <w:r w:rsidR="00DE40BF">
        <w:rPr>
          <w:bCs/>
        </w:rPr>
        <w:t>é</w:t>
      </w:r>
      <w:r w:rsidRPr="001414A3">
        <w:rPr>
          <w:bCs/>
        </w:rPr>
        <w:t xml:space="preserve"> víře na výši hodnoty Dohody uváděné jakožto součást metadat při zveřejnění nejpozději do deseti (10) dnů po uzavření Dohody. SPM bude o zveřejnění této Dohody v registru smluv bezodkladně, nejpozději do tří (3) dnů od jejího </w:t>
      </w:r>
      <w:r w:rsidRPr="00745432">
        <w:t>zveřejnění informovat Investora</w:t>
      </w:r>
      <w:r w:rsidR="009402F4" w:rsidRPr="001C3D69">
        <w:rPr>
          <w:color w:val="000000" w:themeColor="text1"/>
        </w:rPr>
        <w:t>.</w:t>
      </w:r>
    </w:p>
    <w:p w14:paraId="3F9C6302" w14:textId="77777777" w:rsidR="009402F4" w:rsidRPr="001C3D69" w:rsidRDefault="009402F4" w:rsidP="000415F3">
      <w:pPr>
        <w:pStyle w:val="Nadpis2-BS"/>
        <w:tabs>
          <w:tab w:val="num" w:pos="1844"/>
        </w:tabs>
      </w:pPr>
      <w:r w:rsidRPr="001C3D69">
        <w:t>Pro případ, kdy je v této Dohodě uvedeno rodné číslo, e-mailová adresa, telefonní číslo, číslo bankovního účtu, bydliště, sídlo či podpis kterékoli ze Smluvních stran, se Smluvní strany dohodly, že tato Dohoda bude v Registru smluv uveřejněna bez těchto údajů (popřípadě budou tyto údaje anonymizovány).</w:t>
      </w:r>
    </w:p>
    <w:p w14:paraId="6D8F1A91" w14:textId="77777777" w:rsidR="005F0995" w:rsidRPr="001C3D69" w:rsidRDefault="005F0995" w:rsidP="009C0A6A">
      <w:pPr>
        <w:pStyle w:val="Nadpis1-BS"/>
      </w:pPr>
      <w:bookmarkStart w:id="396" w:name="_Toc42099957"/>
      <w:r w:rsidRPr="001C3D69">
        <w:t>Účinnost</w:t>
      </w:r>
      <w:bookmarkEnd w:id="396"/>
    </w:p>
    <w:p w14:paraId="25FB1A86" w14:textId="77777777" w:rsidR="005F0995" w:rsidRPr="001C3D69" w:rsidRDefault="002467D1" w:rsidP="000415F3">
      <w:pPr>
        <w:pStyle w:val="Nadpis2-BS"/>
        <w:tabs>
          <w:tab w:val="num" w:pos="1844"/>
        </w:tabs>
        <w:rPr>
          <w:b/>
        </w:rPr>
      </w:pPr>
      <w:r w:rsidRPr="001C3D69">
        <w:lastRenderedPageBreak/>
        <w:t>Tato</w:t>
      </w:r>
      <w:r w:rsidR="00196496" w:rsidRPr="001C3D69">
        <w:t xml:space="preserve"> </w:t>
      </w:r>
      <w:r w:rsidRPr="001C3D69">
        <w:t xml:space="preserve">Dohoda </w:t>
      </w:r>
      <w:r w:rsidR="005F0995" w:rsidRPr="001C3D69">
        <w:t>je platná ode dne jejího podpisu všemi Smluvními stranami a účinná dnem jejího uveřejnění prostřednictvím registru smluv v souladu s pravidly obsaženými v Zákonu o registru smluv.</w:t>
      </w:r>
    </w:p>
    <w:bookmarkEnd w:id="16"/>
    <w:bookmarkEnd w:id="17"/>
    <w:p w14:paraId="2D35453F" w14:textId="77777777" w:rsidR="00835017" w:rsidRPr="00F705E9" w:rsidRDefault="00835017" w:rsidP="004F13B3">
      <w:pPr>
        <w:pStyle w:val="Nadpis2-BS"/>
        <w:numPr>
          <w:ilvl w:val="0"/>
          <w:numId w:val="0"/>
        </w:numPr>
        <w:rPr>
          <w:i/>
          <w:iCs/>
        </w:rPr>
      </w:pPr>
      <w:r w:rsidRPr="00F705E9">
        <w:rPr>
          <w:i/>
          <w:iCs/>
        </w:rPr>
        <w:t>NA DŮKAZ TOHO Smluvní strany prohlašují, že s obsahem této Dohody souhlasí, rozumí jí a zavazují se k jejímu plnění, připojují své podpisy a prohlašují, že tato Dohoda byla uzavřena podle jejich svobodné a vážné vůle prosté tísně, zejména tísně finanční.</w:t>
      </w:r>
    </w:p>
    <w:p w14:paraId="6FAE4F0F" w14:textId="77777777" w:rsidR="00835017" w:rsidRPr="00F705E9" w:rsidRDefault="00D80C4E" w:rsidP="00F705E9">
      <w:pPr>
        <w:pStyle w:val="Nadpis2-BS"/>
        <w:numPr>
          <w:ilvl w:val="0"/>
          <w:numId w:val="0"/>
        </w:numPr>
        <w:jc w:val="center"/>
        <w:rPr>
          <w:i/>
          <w:iCs/>
        </w:rPr>
      </w:pPr>
      <w:r w:rsidRPr="00F705E9">
        <w:rPr>
          <w:i/>
          <w:iCs/>
        </w:rPr>
        <w:t>PODPISOVÁ STRANA NÁSLEDUJE</w:t>
      </w:r>
    </w:p>
    <w:p w14:paraId="33993491" w14:textId="53066171" w:rsidR="007860F4" w:rsidRDefault="00835017" w:rsidP="00E71710">
      <w:pPr>
        <w:pStyle w:val="Nadpis2-BS"/>
        <w:numPr>
          <w:ilvl w:val="0"/>
          <w:numId w:val="0"/>
        </w:numPr>
        <w:rPr>
          <w:b/>
          <w:i/>
        </w:rPr>
      </w:pPr>
      <w:r w:rsidRPr="001C3D69">
        <w:br w:type="page"/>
      </w:r>
      <w:r w:rsidR="00E71710">
        <w:lastRenderedPageBreak/>
        <w:br/>
      </w:r>
      <w:r w:rsidR="007860F4" w:rsidRPr="001C3D69">
        <w:rPr>
          <w:b/>
          <w:i/>
        </w:rPr>
        <w:t>PODPISOVÁ STRANA</w:t>
      </w:r>
    </w:p>
    <w:p w14:paraId="5D073838" w14:textId="77777777" w:rsidR="00E67DC3" w:rsidRPr="001C3D69" w:rsidRDefault="00E67DC3" w:rsidP="000415F3">
      <w:pPr>
        <w:spacing w:after="120"/>
        <w:jc w:val="center"/>
        <w:rPr>
          <w:rFonts w:ascii="Calibri" w:hAnsi="Calibri"/>
          <w:b/>
          <w:i/>
        </w:rPr>
      </w:pPr>
    </w:p>
    <w:tbl>
      <w:tblPr>
        <w:tblW w:w="9072" w:type="dxa"/>
        <w:tblInd w:w="108" w:type="dxa"/>
        <w:tblLayout w:type="fixed"/>
        <w:tblCellMar>
          <w:left w:w="0" w:type="dxa"/>
          <w:right w:w="0" w:type="dxa"/>
        </w:tblCellMar>
        <w:tblLook w:val="04A0" w:firstRow="1" w:lastRow="0" w:firstColumn="1" w:lastColumn="0" w:noHBand="0" w:noVBand="1"/>
      </w:tblPr>
      <w:tblGrid>
        <w:gridCol w:w="3832"/>
        <w:gridCol w:w="1164"/>
        <w:gridCol w:w="4076"/>
      </w:tblGrid>
      <w:tr w:rsidR="007860F4" w:rsidRPr="001C3D69" w14:paraId="7945C13B" w14:textId="77777777" w:rsidTr="004639A2">
        <w:trPr>
          <w:trHeight w:val="294"/>
        </w:trPr>
        <w:tc>
          <w:tcPr>
            <w:tcW w:w="3832" w:type="dxa"/>
          </w:tcPr>
          <w:p w14:paraId="178270BA" w14:textId="77777777" w:rsidR="007860F4" w:rsidRPr="001C3D69" w:rsidRDefault="007860F4" w:rsidP="004639A2">
            <w:pPr>
              <w:rPr>
                <w:rFonts w:asciiTheme="minorHAnsi" w:hAnsiTheme="minorHAnsi" w:cstheme="minorHAnsi"/>
                <w:bCs/>
              </w:rPr>
            </w:pPr>
            <w:r w:rsidRPr="001C3D69">
              <w:rPr>
                <w:rFonts w:asciiTheme="minorHAnsi" w:hAnsiTheme="minorHAnsi" w:cstheme="minorHAnsi"/>
              </w:rPr>
              <w:t>V ________________ dne _____________</w:t>
            </w:r>
          </w:p>
          <w:p w14:paraId="022B3F14" w14:textId="77777777" w:rsidR="007860F4" w:rsidRPr="001C3D69" w:rsidRDefault="007860F4" w:rsidP="004639A2">
            <w:pPr>
              <w:spacing w:before="120"/>
              <w:rPr>
                <w:rFonts w:asciiTheme="minorHAnsi" w:hAnsiTheme="minorHAnsi" w:cstheme="minorHAnsi"/>
                <w:i/>
                <w:iCs/>
              </w:rPr>
            </w:pPr>
          </w:p>
        </w:tc>
        <w:tc>
          <w:tcPr>
            <w:tcW w:w="1164" w:type="dxa"/>
          </w:tcPr>
          <w:p w14:paraId="501F9BE3" w14:textId="77777777" w:rsidR="007860F4" w:rsidRPr="001C3D69" w:rsidRDefault="007860F4" w:rsidP="004639A2">
            <w:pPr>
              <w:rPr>
                <w:rFonts w:asciiTheme="minorHAnsi" w:hAnsiTheme="minorHAnsi" w:cstheme="minorHAnsi"/>
              </w:rPr>
            </w:pPr>
          </w:p>
        </w:tc>
        <w:tc>
          <w:tcPr>
            <w:tcW w:w="4076" w:type="dxa"/>
          </w:tcPr>
          <w:p w14:paraId="67AC2117" w14:textId="77777777" w:rsidR="007860F4" w:rsidRPr="001C3D69" w:rsidRDefault="007860F4" w:rsidP="004639A2">
            <w:pPr>
              <w:rPr>
                <w:rFonts w:asciiTheme="minorHAnsi" w:hAnsiTheme="minorHAnsi" w:cstheme="minorHAnsi"/>
                <w:bCs/>
              </w:rPr>
            </w:pPr>
            <w:r w:rsidRPr="001C3D69">
              <w:rPr>
                <w:rFonts w:asciiTheme="minorHAnsi" w:hAnsiTheme="minorHAnsi" w:cstheme="minorHAnsi"/>
              </w:rPr>
              <w:t>V ________________ dne _______________</w:t>
            </w:r>
          </w:p>
          <w:p w14:paraId="517E6717" w14:textId="77777777" w:rsidR="007860F4" w:rsidRPr="001C3D69" w:rsidRDefault="007860F4" w:rsidP="004639A2">
            <w:pPr>
              <w:spacing w:before="120"/>
              <w:rPr>
                <w:rFonts w:asciiTheme="minorHAnsi" w:hAnsiTheme="minorHAnsi" w:cstheme="minorHAnsi"/>
                <w:i/>
                <w:iCs/>
              </w:rPr>
            </w:pPr>
          </w:p>
        </w:tc>
      </w:tr>
      <w:tr w:rsidR="007860F4" w:rsidRPr="001C3D69" w14:paraId="047A53A7" w14:textId="77777777" w:rsidTr="004639A2">
        <w:trPr>
          <w:trHeight w:val="903"/>
        </w:trPr>
        <w:tc>
          <w:tcPr>
            <w:tcW w:w="3832" w:type="dxa"/>
            <w:tcBorders>
              <w:bottom w:val="single" w:sz="4" w:space="0" w:color="auto"/>
            </w:tcBorders>
          </w:tcPr>
          <w:p w14:paraId="0412F983" w14:textId="77777777" w:rsidR="007860F4" w:rsidRPr="001C3D69" w:rsidRDefault="007860F4" w:rsidP="004639A2">
            <w:pPr>
              <w:rPr>
                <w:rFonts w:asciiTheme="minorHAnsi" w:hAnsiTheme="minorHAnsi" w:cstheme="minorHAnsi"/>
              </w:rPr>
            </w:pPr>
          </w:p>
          <w:p w14:paraId="66FABA7A" w14:textId="77777777" w:rsidR="007860F4" w:rsidRPr="001C3D69" w:rsidRDefault="007860F4" w:rsidP="004639A2">
            <w:pPr>
              <w:rPr>
                <w:rFonts w:asciiTheme="minorHAnsi" w:hAnsiTheme="minorHAnsi" w:cstheme="minorHAnsi"/>
              </w:rPr>
            </w:pPr>
          </w:p>
          <w:p w14:paraId="3BD0DABF" w14:textId="77777777" w:rsidR="007860F4" w:rsidRPr="001C3D69" w:rsidRDefault="007860F4" w:rsidP="004639A2">
            <w:pPr>
              <w:rPr>
                <w:rFonts w:asciiTheme="minorHAnsi" w:hAnsiTheme="minorHAnsi" w:cstheme="minorHAnsi"/>
              </w:rPr>
            </w:pPr>
          </w:p>
        </w:tc>
        <w:tc>
          <w:tcPr>
            <w:tcW w:w="1164" w:type="dxa"/>
          </w:tcPr>
          <w:p w14:paraId="5664B7F6" w14:textId="77777777" w:rsidR="007860F4" w:rsidRPr="001C3D69" w:rsidRDefault="007860F4" w:rsidP="004639A2">
            <w:pPr>
              <w:rPr>
                <w:rFonts w:asciiTheme="minorHAnsi" w:hAnsiTheme="minorHAnsi" w:cstheme="minorHAnsi"/>
              </w:rPr>
            </w:pPr>
          </w:p>
        </w:tc>
        <w:tc>
          <w:tcPr>
            <w:tcW w:w="4076" w:type="dxa"/>
            <w:tcBorders>
              <w:bottom w:val="single" w:sz="4" w:space="0" w:color="auto"/>
            </w:tcBorders>
          </w:tcPr>
          <w:p w14:paraId="70F24BC1" w14:textId="77777777" w:rsidR="007860F4" w:rsidRPr="001C3D69" w:rsidRDefault="007860F4" w:rsidP="004639A2">
            <w:pPr>
              <w:rPr>
                <w:rFonts w:asciiTheme="minorHAnsi" w:hAnsiTheme="minorHAnsi" w:cstheme="minorHAnsi"/>
              </w:rPr>
            </w:pPr>
          </w:p>
          <w:p w14:paraId="1A5120D4" w14:textId="77777777" w:rsidR="007860F4" w:rsidRPr="001C3D69" w:rsidRDefault="007860F4" w:rsidP="004639A2">
            <w:pPr>
              <w:rPr>
                <w:rFonts w:asciiTheme="minorHAnsi" w:hAnsiTheme="minorHAnsi" w:cstheme="minorHAnsi"/>
              </w:rPr>
            </w:pPr>
          </w:p>
          <w:p w14:paraId="35652647" w14:textId="77777777" w:rsidR="007860F4" w:rsidRPr="001C3D69" w:rsidRDefault="007860F4" w:rsidP="004639A2">
            <w:pPr>
              <w:rPr>
                <w:rFonts w:asciiTheme="minorHAnsi" w:hAnsiTheme="minorHAnsi" w:cstheme="minorHAnsi"/>
              </w:rPr>
            </w:pPr>
          </w:p>
        </w:tc>
      </w:tr>
      <w:tr w:rsidR="007860F4" w:rsidRPr="001C3D69" w14:paraId="06EB11AE" w14:textId="77777777" w:rsidTr="004639A2">
        <w:trPr>
          <w:trHeight w:val="70"/>
        </w:trPr>
        <w:tc>
          <w:tcPr>
            <w:tcW w:w="3832" w:type="dxa"/>
            <w:tcBorders>
              <w:top w:val="single" w:sz="4" w:space="0" w:color="auto"/>
            </w:tcBorders>
          </w:tcPr>
          <w:p w14:paraId="63E7E9AF" w14:textId="77777777" w:rsidR="007860F4" w:rsidRPr="001C3D69" w:rsidRDefault="007860F4" w:rsidP="004639A2">
            <w:pPr>
              <w:jc w:val="center"/>
              <w:rPr>
                <w:rFonts w:asciiTheme="minorHAnsi" w:hAnsiTheme="minorHAnsi" w:cstheme="minorHAnsi"/>
                <w:b/>
                <w:bCs/>
              </w:rPr>
            </w:pPr>
            <w:r w:rsidRPr="001C3D69">
              <w:rPr>
                <w:rFonts w:asciiTheme="minorHAnsi" w:hAnsiTheme="minorHAnsi" w:cstheme="minorHAnsi"/>
                <w:b/>
              </w:rPr>
              <w:t>Statutární město Pardubice</w:t>
            </w:r>
          </w:p>
          <w:p w14:paraId="52FCCB5F" w14:textId="77777777" w:rsidR="00E543BE" w:rsidRPr="001C3D69" w:rsidRDefault="001C3D69" w:rsidP="004639A2">
            <w:pPr>
              <w:jc w:val="center"/>
              <w:rPr>
                <w:rFonts w:asciiTheme="minorHAnsi" w:hAnsiTheme="minorHAnsi" w:cstheme="minorHAnsi"/>
              </w:rPr>
            </w:pPr>
            <w:r w:rsidRPr="001C3D69">
              <w:rPr>
                <w:rFonts w:asciiTheme="minorHAnsi" w:hAnsiTheme="minorHAnsi" w:cstheme="minorHAnsi"/>
              </w:rPr>
              <w:t>Bc. Jan Nadrchal</w:t>
            </w:r>
          </w:p>
          <w:p w14:paraId="4712CB76" w14:textId="77777777" w:rsidR="007860F4" w:rsidRPr="001C3D69" w:rsidRDefault="007860F4" w:rsidP="004639A2">
            <w:pPr>
              <w:jc w:val="center"/>
              <w:rPr>
                <w:rFonts w:asciiTheme="minorHAnsi" w:hAnsiTheme="minorHAnsi" w:cstheme="minorHAnsi"/>
                <w:bCs/>
              </w:rPr>
            </w:pPr>
            <w:r w:rsidRPr="001C3D69">
              <w:rPr>
                <w:rFonts w:asciiTheme="minorHAnsi" w:hAnsiTheme="minorHAnsi" w:cstheme="minorHAnsi"/>
              </w:rPr>
              <w:t>primátor</w:t>
            </w:r>
          </w:p>
        </w:tc>
        <w:tc>
          <w:tcPr>
            <w:tcW w:w="1164" w:type="dxa"/>
          </w:tcPr>
          <w:p w14:paraId="37144070" w14:textId="77777777" w:rsidR="007860F4" w:rsidRPr="001C3D69" w:rsidRDefault="007860F4" w:rsidP="004639A2">
            <w:pPr>
              <w:jc w:val="center"/>
              <w:rPr>
                <w:rFonts w:asciiTheme="minorHAnsi" w:hAnsiTheme="minorHAnsi" w:cstheme="minorHAnsi"/>
              </w:rPr>
            </w:pPr>
          </w:p>
        </w:tc>
        <w:tc>
          <w:tcPr>
            <w:tcW w:w="4076" w:type="dxa"/>
            <w:tcBorders>
              <w:top w:val="single" w:sz="4" w:space="0" w:color="auto"/>
            </w:tcBorders>
          </w:tcPr>
          <w:p w14:paraId="1EF8E8F9" w14:textId="77777777" w:rsidR="009D01E8" w:rsidRPr="001C3D69" w:rsidRDefault="009D01E8" w:rsidP="009D01E8">
            <w:pPr>
              <w:jc w:val="center"/>
              <w:rPr>
                <w:rFonts w:asciiTheme="minorHAnsi" w:hAnsiTheme="minorHAnsi" w:cstheme="minorHAnsi"/>
                <w:b/>
                <w:bCs/>
              </w:rPr>
            </w:pPr>
            <w:r w:rsidRPr="001C3D69">
              <w:rPr>
                <w:rFonts w:asciiTheme="minorHAnsi" w:hAnsiTheme="minorHAnsi" w:cstheme="minorHAnsi"/>
                <w:b/>
                <w:bCs/>
                <w:color w:val="000000"/>
                <w:sz w:val="21"/>
                <w:szCs w:val="21"/>
                <w:lang w:bidi="cs-CZ"/>
              </w:rPr>
              <w:t>HokejPce 2020 s.r.o.</w:t>
            </w:r>
          </w:p>
          <w:p w14:paraId="4E0E5B98" w14:textId="77777777" w:rsidR="009D01E8" w:rsidRPr="001C3D69" w:rsidRDefault="009D01E8" w:rsidP="009D01E8">
            <w:pPr>
              <w:jc w:val="center"/>
              <w:rPr>
                <w:rFonts w:asciiTheme="minorHAnsi" w:hAnsiTheme="minorHAnsi" w:cstheme="minorHAnsi"/>
                <w:b/>
              </w:rPr>
            </w:pPr>
            <w:r w:rsidRPr="001C3D69">
              <w:rPr>
                <w:rFonts w:asciiTheme="minorHAnsi" w:hAnsiTheme="minorHAnsi" w:cstheme="minorHAnsi"/>
              </w:rPr>
              <w:t>Petr Dědek</w:t>
            </w:r>
          </w:p>
          <w:p w14:paraId="17DCA678" w14:textId="77777777" w:rsidR="007860F4" w:rsidRPr="001C3D69" w:rsidRDefault="009D01E8" w:rsidP="009D01E8">
            <w:pPr>
              <w:jc w:val="center"/>
              <w:rPr>
                <w:rFonts w:asciiTheme="minorHAnsi" w:hAnsiTheme="minorHAnsi" w:cstheme="minorHAnsi"/>
              </w:rPr>
            </w:pPr>
            <w:r w:rsidRPr="001C3D69">
              <w:rPr>
                <w:rFonts w:asciiTheme="minorHAnsi" w:hAnsiTheme="minorHAnsi" w:cstheme="minorHAnsi"/>
              </w:rPr>
              <w:t>jednatel</w:t>
            </w:r>
          </w:p>
        </w:tc>
      </w:tr>
    </w:tbl>
    <w:p w14:paraId="2BDCE764" w14:textId="77777777" w:rsidR="0059440A" w:rsidRDefault="0059440A" w:rsidP="0059440A">
      <w:pPr>
        <w:pStyle w:val="Nadpis2-BS"/>
        <w:numPr>
          <w:ilvl w:val="0"/>
          <w:numId w:val="0"/>
        </w:numPr>
      </w:pPr>
    </w:p>
    <w:tbl>
      <w:tblPr>
        <w:tblW w:w="9072" w:type="dxa"/>
        <w:tblInd w:w="108" w:type="dxa"/>
        <w:tblLayout w:type="fixed"/>
        <w:tblCellMar>
          <w:left w:w="0" w:type="dxa"/>
          <w:right w:w="0" w:type="dxa"/>
        </w:tblCellMar>
        <w:tblLook w:val="04A0" w:firstRow="1" w:lastRow="0" w:firstColumn="1" w:lastColumn="0" w:noHBand="0" w:noVBand="1"/>
      </w:tblPr>
      <w:tblGrid>
        <w:gridCol w:w="3832"/>
        <w:gridCol w:w="1164"/>
        <w:gridCol w:w="4076"/>
      </w:tblGrid>
      <w:tr w:rsidR="0059440A" w:rsidRPr="001C3D69" w14:paraId="6F2A66AA" w14:textId="77777777" w:rsidTr="00D26E6D">
        <w:trPr>
          <w:trHeight w:val="294"/>
        </w:trPr>
        <w:tc>
          <w:tcPr>
            <w:tcW w:w="3832" w:type="dxa"/>
          </w:tcPr>
          <w:p w14:paraId="22A4C431" w14:textId="77777777" w:rsidR="0059440A" w:rsidRPr="001C3D69" w:rsidRDefault="0059440A" w:rsidP="00D26E6D">
            <w:pPr>
              <w:rPr>
                <w:rFonts w:asciiTheme="minorHAnsi" w:hAnsiTheme="minorHAnsi" w:cstheme="minorHAnsi"/>
                <w:bCs/>
              </w:rPr>
            </w:pPr>
            <w:r w:rsidRPr="001C3D69">
              <w:rPr>
                <w:rFonts w:asciiTheme="minorHAnsi" w:hAnsiTheme="minorHAnsi" w:cstheme="minorHAnsi"/>
              </w:rPr>
              <w:t>V ________________ dne _____________</w:t>
            </w:r>
          </w:p>
          <w:p w14:paraId="260746EC" w14:textId="77777777" w:rsidR="0059440A" w:rsidRPr="001C3D69" w:rsidRDefault="0059440A" w:rsidP="00D26E6D">
            <w:pPr>
              <w:spacing w:before="120"/>
              <w:rPr>
                <w:rFonts w:asciiTheme="minorHAnsi" w:hAnsiTheme="minorHAnsi" w:cstheme="minorHAnsi"/>
                <w:i/>
                <w:iCs/>
              </w:rPr>
            </w:pPr>
          </w:p>
        </w:tc>
        <w:tc>
          <w:tcPr>
            <w:tcW w:w="1164" w:type="dxa"/>
          </w:tcPr>
          <w:p w14:paraId="00388B47" w14:textId="77777777" w:rsidR="0059440A" w:rsidRPr="001C3D69" w:rsidRDefault="0059440A" w:rsidP="00D26E6D">
            <w:pPr>
              <w:rPr>
                <w:rFonts w:asciiTheme="minorHAnsi" w:hAnsiTheme="minorHAnsi" w:cstheme="minorHAnsi"/>
              </w:rPr>
            </w:pPr>
          </w:p>
        </w:tc>
        <w:tc>
          <w:tcPr>
            <w:tcW w:w="4076" w:type="dxa"/>
          </w:tcPr>
          <w:p w14:paraId="1443D778" w14:textId="77777777" w:rsidR="0059440A" w:rsidRPr="001C3D69" w:rsidRDefault="0059440A" w:rsidP="00D26E6D">
            <w:pPr>
              <w:rPr>
                <w:rFonts w:asciiTheme="minorHAnsi" w:hAnsiTheme="minorHAnsi" w:cstheme="minorHAnsi"/>
                <w:bCs/>
              </w:rPr>
            </w:pPr>
            <w:r w:rsidRPr="001C3D69">
              <w:rPr>
                <w:rFonts w:asciiTheme="minorHAnsi" w:hAnsiTheme="minorHAnsi" w:cstheme="minorHAnsi"/>
              </w:rPr>
              <w:t>V ________________ dne _______________</w:t>
            </w:r>
          </w:p>
          <w:p w14:paraId="09ADE4AD" w14:textId="77777777" w:rsidR="0059440A" w:rsidRPr="001C3D69" w:rsidRDefault="0059440A" w:rsidP="00D26E6D">
            <w:pPr>
              <w:spacing w:before="120"/>
              <w:rPr>
                <w:rFonts w:asciiTheme="minorHAnsi" w:hAnsiTheme="minorHAnsi" w:cstheme="minorHAnsi"/>
                <w:i/>
                <w:iCs/>
              </w:rPr>
            </w:pPr>
          </w:p>
        </w:tc>
      </w:tr>
      <w:tr w:rsidR="0059440A" w:rsidRPr="001C3D69" w14:paraId="31B39BF4" w14:textId="77777777" w:rsidTr="00D26E6D">
        <w:trPr>
          <w:trHeight w:val="903"/>
        </w:trPr>
        <w:tc>
          <w:tcPr>
            <w:tcW w:w="3832" w:type="dxa"/>
            <w:tcBorders>
              <w:bottom w:val="single" w:sz="4" w:space="0" w:color="auto"/>
            </w:tcBorders>
          </w:tcPr>
          <w:p w14:paraId="48B18565" w14:textId="77777777" w:rsidR="0059440A" w:rsidRPr="001C3D69" w:rsidRDefault="0059440A" w:rsidP="00D26E6D">
            <w:pPr>
              <w:rPr>
                <w:rFonts w:asciiTheme="minorHAnsi" w:hAnsiTheme="minorHAnsi" w:cstheme="minorHAnsi"/>
              </w:rPr>
            </w:pPr>
          </w:p>
          <w:p w14:paraId="5D57467C" w14:textId="77777777" w:rsidR="0059440A" w:rsidRPr="001C3D69" w:rsidRDefault="0059440A" w:rsidP="00D26E6D">
            <w:pPr>
              <w:rPr>
                <w:rFonts w:asciiTheme="minorHAnsi" w:hAnsiTheme="minorHAnsi" w:cstheme="minorHAnsi"/>
              </w:rPr>
            </w:pPr>
          </w:p>
          <w:p w14:paraId="7837F83B" w14:textId="77777777" w:rsidR="0059440A" w:rsidRPr="001C3D69" w:rsidRDefault="0059440A" w:rsidP="00D26E6D">
            <w:pPr>
              <w:rPr>
                <w:rFonts w:asciiTheme="minorHAnsi" w:hAnsiTheme="minorHAnsi" w:cstheme="minorHAnsi"/>
              </w:rPr>
            </w:pPr>
          </w:p>
        </w:tc>
        <w:tc>
          <w:tcPr>
            <w:tcW w:w="1164" w:type="dxa"/>
          </w:tcPr>
          <w:p w14:paraId="163AF2F0" w14:textId="77777777" w:rsidR="0059440A" w:rsidRPr="001C3D69" w:rsidRDefault="0059440A" w:rsidP="00D26E6D">
            <w:pPr>
              <w:rPr>
                <w:rFonts w:asciiTheme="minorHAnsi" w:hAnsiTheme="minorHAnsi" w:cstheme="minorHAnsi"/>
              </w:rPr>
            </w:pPr>
          </w:p>
        </w:tc>
        <w:tc>
          <w:tcPr>
            <w:tcW w:w="4076" w:type="dxa"/>
            <w:tcBorders>
              <w:bottom w:val="single" w:sz="4" w:space="0" w:color="auto"/>
            </w:tcBorders>
          </w:tcPr>
          <w:p w14:paraId="6E868C45" w14:textId="77777777" w:rsidR="0059440A" w:rsidRPr="001C3D69" w:rsidRDefault="0059440A" w:rsidP="00D26E6D">
            <w:pPr>
              <w:rPr>
                <w:rFonts w:asciiTheme="minorHAnsi" w:hAnsiTheme="minorHAnsi" w:cstheme="minorHAnsi"/>
              </w:rPr>
            </w:pPr>
          </w:p>
          <w:p w14:paraId="3AC01DEA" w14:textId="77777777" w:rsidR="0059440A" w:rsidRPr="001C3D69" w:rsidRDefault="0059440A" w:rsidP="00D26E6D">
            <w:pPr>
              <w:rPr>
                <w:rFonts w:asciiTheme="minorHAnsi" w:hAnsiTheme="minorHAnsi" w:cstheme="minorHAnsi"/>
              </w:rPr>
            </w:pPr>
          </w:p>
          <w:p w14:paraId="774874BE" w14:textId="77777777" w:rsidR="0059440A" w:rsidRPr="001C3D69" w:rsidRDefault="0059440A" w:rsidP="00D26E6D">
            <w:pPr>
              <w:rPr>
                <w:rFonts w:asciiTheme="minorHAnsi" w:hAnsiTheme="minorHAnsi" w:cstheme="minorHAnsi"/>
              </w:rPr>
            </w:pPr>
          </w:p>
        </w:tc>
      </w:tr>
      <w:tr w:rsidR="0059440A" w:rsidRPr="001C3D69" w14:paraId="63C7AD2F" w14:textId="77777777" w:rsidTr="00D26E6D">
        <w:trPr>
          <w:trHeight w:val="70"/>
        </w:trPr>
        <w:tc>
          <w:tcPr>
            <w:tcW w:w="3832" w:type="dxa"/>
            <w:tcBorders>
              <w:top w:val="single" w:sz="4" w:space="0" w:color="auto"/>
            </w:tcBorders>
          </w:tcPr>
          <w:p w14:paraId="5F8ABD1B" w14:textId="77777777" w:rsidR="0059440A" w:rsidRDefault="0059440A" w:rsidP="00D26E6D">
            <w:pPr>
              <w:jc w:val="center"/>
              <w:rPr>
                <w:rFonts w:asciiTheme="minorHAnsi" w:hAnsiTheme="minorHAnsi" w:cstheme="minorHAnsi"/>
                <w:b/>
              </w:rPr>
            </w:pPr>
            <w:r w:rsidRPr="0059440A">
              <w:rPr>
                <w:rFonts w:asciiTheme="minorHAnsi" w:hAnsiTheme="minorHAnsi" w:cstheme="minorHAnsi"/>
                <w:b/>
              </w:rPr>
              <w:t>HOCKEY CLUB DYNAMO PARDUBICE a.s.</w:t>
            </w:r>
          </w:p>
          <w:p w14:paraId="74EBB3B8" w14:textId="02AC10B1" w:rsidR="0059440A" w:rsidRPr="007A6C65" w:rsidRDefault="007A6C65" w:rsidP="00D26E6D">
            <w:pPr>
              <w:jc w:val="center"/>
              <w:rPr>
                <w:rFonts w:asciiTheme="minorHAnsi" w:hAnsiTheme="minorHAnsi" w:cstheme="minorHAnsi"/>
              </w:rPr>
            </w:pPr>
            <w:r w:rsidRPr="007A6C65">
              <w:rPr>
                <w:rFonts w:asciiTheme="minorHAnsi" w:hAnsiTheme="minorHAnsi" w:cstheme="minorHAnsi"/>
              </w:rPr>
              <w:t>Mgr. Ondřej Heřman</w:t>
            </w:r>
          </w:p>
          <w:p w14:paraId="14CE1E12" w14:textId="568ECBF5" w:rsidR="0059440A" w:rsidRPr="001C3D69" w:rsidRDefault="007A6C65" w:rsidP="00D26E6D">
            <w:pPr>
              <w:jc w:val="center"/>
              <w:rPr>
                <w:rFonts w:asciiTheme="minorHAnsi" w:hAnsiTheme="minorHAnsi" w:cstheme="minorHAnsi"/>
                <w:bCs/>
              </w:rPr>
            </w:pPr>
            <w:r>
              <w:rPr>
                <w:rFonts w:asciiTheme="minorHAnsi" w:hAnsiTheme="minorHAnsi" w:cstheme="minorHAnsi"/>
              </w:rPr>
              <w:t>p</w:t>
            </w:r>
            <w:r w:rsidRPr="007A6C65">
              <w:rPr>
                <w:rFonts w:asciiTheme="minorHAnsi" w:hAnsiTheme="minorHAnsi" w:cstheme="minorHAnsi"/>
              </w:rPr>
              <w:t>ředseda představenstva</w:t>
            </w:r>
          </w:p>
        </w:tc>
        <w:tc>
          <w:tcPr>
            <w:tcW w:w="1164" w:type="dxa"/>
          </w:tcPr>
          <w:p w14:paraId="4264542F" w14:textId="77777777" w:rsidR="0059440A" w:rsidRPr="001C3D69" w:rsidRDefault="0059440A" w:rsidP="00D26E6D">
            <w:pPr>
              <w:jc w:val="center"/>
              <w:rPr>
                <w:rFonts w:asciiTheme="minorHAnsi" w:hAnsiTheme="minorHAnsi" w:cstheme="minorHAnsi"/>
              </w:rPr>
            </w:pPr>
          </w:p>
        </w:tc>
        <w:tc>
          <w:tcPr>
            <w:tcW w:w="4076" w:type="dxa"/>
            <w:tcBorders>
              <w:top w:val="single" w:sz="4" w:space="0" w:color="auto"/>
            </w:tcBorders>
          </w:tcPr>
          <w:p w14:paraId="703C5FA0" w14:textId="77777777" w:rsidR="0059440A" w:rsidRDefault="0059440A" w:rsidP="00D26E6D">
            <w:pPr>
              <w:jc w:val="center"/>
              <w:rPr>
                <w:rFonts w:asciiTheme="minorHAnsi" w:hAnsiTheme="minorHAnsi"/>
                <w:b/>
              </w:rPr>
            </w:pPr>
            <w:r w:rsidRPr="00D26E6D">
              <w:rPr>
                <w:rFonts w:asciiTheme="minorHAnsi" w:hAnsiTheme="minorHAnsi"/>
                <w:b/>
              </w:rPr>
              <w:t>HOCKEY CLUB DYNAMO PARDUBICE a.s.</w:t>
            </w:r>
          </w:p>
          <w:p w14:paraId="0ED3D04F" w14:textId="755D1A0C" w:rsidR="0059440A" w:rsidRPr="007A6C65" w:rsidRDefault="007A6C65" w:rsidP="00D26E6D">
            <w:pPr>
              <w:jc w:val="center"/>
              <w:rPr>
                <w:rFonts w:asciiTheme="minorHAnsi" w:hAnsiTheme="minorHAnsi" w:cstheme="minorHAnsi"/>
              </w:rPr>
            </w:pPr>
            <w:r w:rsidRPr="007A6C65">
              <w:rPr>
                <w:rFonts w:asciiTheme="minorHAnsi" w:hAnsiTheme="minorHAnsi" w:cstheme="minorHAnsi"/>
              </w:rPr>
              <w:t>Mgr. Ivan Čonka</w:t>
            </w:r>
          </w:p>
          <w:p w14:paraId="3C4FFDC8" w14:textId="089613A2" w:rsidR="0059440A" w:rsidRPr="001C3D69" w:rsidRDefault="007A6C65" w:rsidP="00D26E6D">
            <w:pPr>
              <w:jc w:val="center"/>
              <w:rPr>
                <w:rFonts w:asciiTheme="minorHAnsi" w:hAnsiTheme="minorHAnsi" w:cstheme="minorHAnsi"/>
              </w:rPr>
            </w:pPr>
            <w:r>
              <w:rPr>
                <w:rFonts w:asciiTheme="minorHAnsi" w:hAnsiTheme="minorHAnsi" w:cstheme="minorHAnsi"/>
              </w:rPr>
              <w:t>m</w:t>
            </w:r>
            <w:r w:rsidRPr="007A6C65">
              <w:rPr>
                <w:rFonts w:asciiTheme="minorHAnsi" w:hAnsiTheme="minorHAnsi" w:cstheme="minorHAnsi"/>
              </w:rPr>
              <w:t>ístopředseda představenstva</w:t>
            </w:r>
          </w:p>
        </w:tc>
      </w:tr>
    </w:tbl>
    <w:p w14:paraId="4E6146D0" w14:textId="77777777" w:rsidR="0059440A" w:rsidRPr="0059440A" w:rsidRDefault="0059440A" w:rsidP="00745432">
      <w:pPr>
        <w:pStyle w:val="Nadpis2-BS"/>
        <w:numPr>
          <w:ilvl w:val="0"/>
          <w:numId w:val="0"/>
        </w:numPr>
      </w:pPr>
    </w:p>
    <w:sectPr w:rsidR="0059440A" w:rsidRPr="0059440A" w:rsidSect="001222D4">
      <w:headerReference w:type="default" r:id="rId14"/>
      <w:footerReference w:type="default" r:id="rId15"/>
      <w:pgSz w:w="11906" w:h="16838"/>
      <w:pgMar w:top="1417" w:right="1417" w:bottom="1417" w:left="1417" w:header="70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D0E90" w14:textId="77777777" w:rsidR="004948AC" w:rsidRPr="001C3D69" w:rsidRDefault="004948AC" w:rsidP="00A164F9">
      <w:r w:rsidRPr="001C3D69">
        <w:separator/>
      </w:r>
    </w:p>
  </w:endnote>
  <w:endnote w:type="continuationSeparator" w:id="0">
    <w:p w14:paraId="61E6C112" w14:textId="77777777" w:rsidR="004948AC" w:rsidRPr="001C3D69" w:rsidRDefault="004948AC" w:rsidP="00A164F9">
      <w:r w:rsidRPr="001C3D69">
        <w:continuationSeparator/>
      </w:r>
    </w:p>
  </w:endnote>
  <w:endnote w:type="continuationNotice" w:id="1">
    <w:p w14:paraId="7C13734A" w14:textId="77777777" w:rsidR="004948AC" w:rsidRPr="001C3D69" w:rsidRDefault="004948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Frutiger 87ExtraBlackCn">
    <w:panose1 w:val="00000000000000000000"/>
    <w:charset w:val="EE"/>
    <w:family w:val="decorative"/>
    <w:notTrueType/>
    <w:pitch w:val="variable"/>
    <w:sig w:usb0="00000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9CAC0" w14:textId="69E35E49" w:rsidR="005F723E" w:rsidRPr="007457F6" w:rsidRDefault="005F723E" w:rsidP="00821C4F">
    <w:pPr>
      <w:pStyle w:val="Zpat"/>
      <w:rPr>
        <w:rFonts w:asciiTheme="minorHAnsi" w:hAnsiTheme="minorHAnsi" w:cstheme="minorHAnsi"/>
      </w:rPr>
    </w:pPr>
    <w:r w:rsidRPr="007457F6">
      <w:rPr>
        <w:rFonts w:asciiTheme="minorHAnsi" w:hAnsiTheme="minorHAnsi" w:cstheme="minorHAnsi"/>
      </w:rPr>
      <w:fldChar w:fldCharType="begin"/>
    </w:r>
    <w:r w:rsidRPr="007457F6">
      <w:rPr>
        <w:rFonts w:asciiTheme="minorHAnsi" w:hAnsiTheme="minorHAnsi" w:cstheme="minorHAnsi"/>
      </w:rPr>
      <w:instrText>PAGE   \* MERGEFORMAT</w:instrText>
    </w:r>
    <w:r w:rsidRPr="007457F6">
      <w:rPr>
        <w:rFonts w:asciiTheme="minorHAnsi" w:hAnsiTheme="minorHAnsi" w:cstheme="minorHAnsi"/>
      </w:rPr>
      <w:fldChar w:fldCharType="separate"/>
    </w:r>
    <w:r w:rsidR="00772BDA">
      <w:rPr>
        <w:rFonts w:asciiTheme="minorHAnsi" w:hAnsiTheme="minorHAnsi" w:cstheme="minorHAnsi"/>
        <w:noProof/>
      </w:rPr>
      <w:t>55</w:t>
    </w:r>
    <w:r w:rsidRPr="007457F6">
      <w:rPr>
        <w:rFonts w:asciiTheme="minorHAnsi" w:hAnsiTheme="minorHAnsi" w:cstheme="minorHAnsi"/>
      </w:rPr>
      <w:fldChar w:fldCharType="end"/>
    </w:r>
    <w:r w:rsidRPr="007457F6">
      <w:rPr>
        <w:rFonts w:asciiTheme="minorHAnsi" w:hAnsiTheme="minorHAnsi" w:cstheme="minorHAnsi"/>
      </w:rPr>
      <w:t>/</w:t>
    </w:r>
    <w:fldSimple w:instr=" SECTIONPAGES   \* MERGEFORMAT ">
      <w:r w:rsidR="009C015F" w:rsidRPr="009C015F">
        <w:rPr>
          <w:rFonts w:asciiTheme="minorHAnsi" w:hAnsiTheme="minorHAnsi" w:cstheme="minorHAnsi"/>
          <w:noProof/>
        </w:rPr>
        <w:t>51</w:t>
      </w:r>
    </w:fldSimple>
  </w:p>
  <w:p w14:paraId="47F40243" w14:textId="77777777" w:rsidR="005F723E" w:rsidRPr="001C3D69" w:rsidRDefault="005F72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BC6C1" w14:textId="77777777" w:rsidR="004948AC" w:rsidRPr="001C3D69" w:rsidRDefault="004948AC" w:rsidP="00A164F9">
      <w:r w:rsidRPr="001C3D69">
        <w:separator/>
      </w:r>
    </w:p>
  </w:footnote>
  <w:footnote w:type="continuationSeparator" w:id="0">
    <w:p w14:paraId="78237CF8" w14:textId="77777777" w:rsidR="004948AC" w:rsidRPr="001C3D69" w:rsidRDefault="004948AC" w:rsidP="00A164F9">
      <w:r w:rsidRPr="001C3D69">
        <w:continuationSeparator/>
      </w:r>
    </w:p>
  </w:footnote>
  <w:footnote w:type="continuationNotice" w:id="1">
    <w:p w14:paraId="750D805C" w14:textId="77777777" w:rsidR="004948AC" w:rsidRPr="001C3D69" w:rsidRDefault="004948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Ind w:w="108" w:type="dxa"/>
      <w:tblLook w:val="04A0" w:firstRow="1" w:lastRow="0" w:firstColumn="1" w:lastColumn="0" w:noHBand="0" w:noVBand="1"/>
    </w:tblPr>
    <w:tblGrid>
      <w:gridCol w:w="8964"/>
    </w:tblGrid>
    <w:tr w:rsidR="005F723E" w:rsidRPr="001C3D69" w14:paraId="3D5D07A7" w14:textId="77777777" w:rsidTr="00414AF7">
      <w:trPr>
        <w:trHeight w:val="486"/>
      </w:trPr>
      <w:tc>
        <w:tcPr>
          <w:tcW w:w="9072" w:type="dxa"/>
          <w:tcBorders>
            <w:top w:val="nil"/>
            <w:left w:val="nil"/>
            <w:bottom w:val="single" w:sz="2" w:space="0" w:color="808080"/>
            <w:right w:val="nil"/>
          </w:tcBorders>
          <w:vAlign w:val="bottom"/>
        </w:tcPr>
        <w:p w14:paraId="779C2C51" w14:textId="77777777" w:rsidR="005F723E" w:rsidRPr="001C3D69" w:rsidRDefault="005F723E" w:rsidP="00530E11">
          <w:pPr>
            <w:pStyle w:val="Zhlav"/>
            <w:tabs>
              <w:tab w:val="clear" w:pos="4536"/>
            </w:tabs>
            <w:spacing w:after="60"/>
            <w:jc w:val="center"/>
            <w:rPr>
              <w:rFonts w:asciiTheme="minorHAnsi" w:hAnsiTheme="minorHAnsi"/>
            </w:rPr>
          </w:pPr>
          <w:r w:rsidRPr="001C3D69">
            <w:rPr>
              <w:rFonts w:asciiTheme="minorHAnsi" w:hAnsiTheme="minorHAnsi"/>
            </w:rPr>
            <w:t>Akcionářská dohoda</w:t>
          </w:r>
        </w:p>
      </w:tc>
    </w:tr>
  </w:tbl>
  <w:p w14:paraId="34FB5E9F" w14:textId="77777777" w:rsidR="005F723E" w:rsidRPr="001C3D69" w:rsidRDefault="005F723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0AE2DF8"/>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65CE0002"/>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90E68A6"/>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3A543BE2"/>
    <w:lvl w:ilvl="0">
      <w:start w:val="1"/>
      <w:numFmt w:val="decimal"/>
      <w:pStyle w:val="slovanseznam2"/>
      <w:lvlText w:val="%1."/>
      <w:lvlJc w:val="left"/>
      <w:pPr>
        <w:tabs>
          <w:tab w:val="num" w:pos="643"/>
        </w:tabs>
        <w:ind w:left="643" w:hanging="360"/>
      </w:pPr>
    </w:lvl>
  </w:abstractNum>
  <w:abstractNum w:abstractNumId="4" w15:restartNumberingAfterBreak="0">
    <w:nsid w:val="FFFFFF88"/>
    <w:multiLevelType w:val="singleLevel"/>
    <w:tmpl w:val="0F78AE9A"/>
    <w:lvl w:ilvl="0">
      <w:start w:val="1"/>
      <w:numFmt w:val="decimal"/>
      <w:pStyle w:val="slovanseznam"/>
      <w:lvlText w:val="%1."/>
      <w:lvlJc w:val="left"/>
      <w:pPr>
        <w:tabs>
          <w:tab w:val="num" w:pos="360"/>
        </w:tabs>
        <w:ind w:left="360" w:hanging="360"/>
      </w:pPr>
    </w:lvl>
  </w:abstractNum>
  <w:abstractNum w:abstractNumId="5" w15:restartNumberingAfterBreak="0">
    <w:nsid w:val="FFFFFF89"/>
    <w:multiLevelType w:val="singleLevel"/>
    <w:tmpl w:val="36CC9040"/>
    <w:lvl w:ilvl="0">
      <w:start w:val="1"/>
      <w:numFmt w:val="bullet"/>
      <w:pStyle w:val="Seznamsodrkami"/>
      <w:lvlText w:val=""/>
      <w:lvlJc w:val="left"/>
      <w:pPr>
        <w:tabs>
          <w:tab w:val="num" w:pos="360"/>
        </w:tabs>
        <w:ind w:left="360" w:hanging="360"/>
      </w:pPr>
      <w:rPr>
        <w:rFonts w:ascii="Symbol" w:hAnsi="Symbol" w:hint="default"/>
      </w:rPr>
    </w:lvl>
  </w:abstractNum>
  <w:abstractNum w:abstractNumId="6" w15:restartNumberingAfterBreak="0">
    <w:nsid w:val="028D034C"/>
    <w:multiLevelType w:val="multilevel"/>
    <w:tmpl w:val="04050023"/>
    <w:styleLink w:val="lnekoddl"/>
    <w:lvl w:ilvl="0">
      <w:start w:val="1"/>
      <w:numFmt w:val="upperRoman"/>
      <w:lvlText w:val="Článek %1."/>
      <w:lvlJc w:val="left"/>
      <w:pPr>
        <w:tabs>
          <w:tab w:val="num" w:pos="1440"/>
        </w:tabs>
        <w:ind w:left="0" w:firstLine="0"/>
      </w:pPr>
      <w:rPr>
        <w:rFonts w:ascii="Calibri" w:hAnsi="Calibri"/>
        <w:sz w:val="24"/>
      </w:rPr>
    </w:lvl>
    <w:lvl w:ilvl="1">
      <w:start w:val="1"/>
      <w:numFmt w:val="decimalZero"/>
      <w:isLgl/>
      <w:lvlText w:val="Oddíl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04B6587B"/>
    <w:multiLevelType w:val="multilevel"/>
    <w:tmpl w:val="454848BC"/>
    <w:lvl w:ilvl="0">
      <w:start w:val="1"/>
      <w:numFmt w:val="decimal"/>
      <w:pStyle w:val="Nadpis1-BS"/>
      <w:lvlText w:val="%1."/>
      <w:lvlJc w:val="left"/>
      <w:pPr>
        <w:tabs>
          <w:tab w:val="num" w:pos="1560"/>
        </w:tabs>
        <w:ind w:left="567" w:hanging="567"/>
      </w:pPr>
      <w:rPr>
        <w:rFonts w:ascii="Calibri" w:hAnsi="Calibri" w:hint="default"/>
        <w:b/>
        <w:i w:val="0"/>
        <w:caps w:val="0"/>
        <w:strike w:val="0"/>
        <w:dstrike w:val="0"/>
        <w:vanish w:val="0"/>
        <w:color w:val="000000"/>
        <w:sz w:val="22"/>
        <w:vertAlign w:val="baseline"/>
      </w:rPr>
    </w:lvl>
    <w:lvl w:ilvl="1">
      <w:start w:val="1"/>
      <w:numFmt w:val="decimal"/>
      <w:pStyle w:val="Nadpis2-BS"/>
      <w:lvlText w:val="%1.%2."/>
      <w:lvlJc w:val="left"/>
      <w:pPr>
        <w:tabs>
          <w:tab w:val="num" w:pos="2268"/>
        </w:tabs>
        <w:ind w:left="567" w:hanging="567"/>
      </w:pPr>
      <w:rPr>
        <w:rFonts w:ascii="Calibri" w:hAnsi="Calibri" w:hint="default"/>
        <w:b w:val="0"/>
        <w:i w:val="0"/>
        <w:caps w:val="0"/>
        <w:strike w:val="0"/>
        <w:dstrike w:val="0"/>
        <w:vanish w:val="0"/>
        <w:color w:val="auto"/>
        <w:sz w:val="22"/>
        <w:szCs w:val="20"/>
        <w:vertAlign w:val="baseline"/>
      </w:rPr>
    </w:lvl>
    <w:lvl w:ilvl="2">
      <w:start w:val="1"/>
      <w:numFmt w:val="decimal"/>
      <w:pStyle w:val="Nadpis3-BS"/>
      <w:lvlText w:val="%1.%2.%3."/>
      <w:lvlJc w:val="left"/>
      <w:pPr>
        <w:tabs>
          <w:tab w:val="num" w:pos="1986"/>
        </w:tabs>
        <w:ind w:left="1844" w:hanging="709"/>
      </w:pPr>
      <w:rPr>
        <w:rFonts w:ascii="Calibri" w:hAnsi="Calibri" w:hint="default"/>
        <w:b w:val="0"/>
        <w:i w:val="0"/>
        <w:sz w:val="22"/>
      </w:rPr>
    </w:lvl>
    <w:lvl w:ilvl="3">
      <w:start w:val="1"/>
      <w:numFmt w:val="decimal"/>
      <w:pStyle w:val="Nadpis4-BS"/>
      <w:lvlText w:val="%1.%2.%3.%4."/>
      <w:lvlJc w:val="left"/>
      <w:pPr>
        <w:tabs>
          <w:tab w:val="num" w:pos="3115"/>
        </w:tabs>
        <w:ind w:left="2552" w:hanging="850"/>
      </w:pPr>
      <w:rPr>
        <w:rFonts w:ascii="Calibri" w:hAnsi="Calibri" w:hint="default"/>
        <w:b w:val="0"/>
        <w:i w:val="0"/>
        <w:sz w:val="22"/>
      </w:rPr>
    </w:lvl>
    <w:lvl w:ilvl="4">
      <w:start w:val="1"/>
      <w:numFmt w:val="lowerRoman"/>
      <w:pStyle w:val="Nadpis5-BS"/>
      <w:lvlText w:val="(%5)"/>
      <w:lvlJc w:val="left"/>
      <w:pPr>
        <w:tabs>
          <w:tab w:val="num" w:pos="2410"/>
        </w:tabs>
        <w:ind w:left="1843" w:hanging="596"/>
      </w:pPr>
      <w:rPr>
        <w:rFonts w:ascii="Calibri" w:hAnsi="Calibri" w:hint="default"/>
        <w:b w:val="0"/>
        <w:i w:val="0"/>
        <w:sz w:val="22"/>
      </w:rPr>
    </w:lvl>
    <w:lvl w:ilvl="5">
      <w:start w:val="1"/>
      <w:numFmt w:val="lowerRoman"/>
      <w:lvlText w:val="%6."/>
      <w:lvlJc w:val="right"/>
      <w:pPr>
        <w:tabs>
          <w:tab w:val="num" w:pos="1134"/>
        </w:tabs>
        <w:ind w:left="1134" w:hanging="1134"/>
      </w:pPr>
      <w:rPr>
        <w:rFonts w:hint="default"/>
      </w:rPr>
    </w:lvl>
    <w:lvl w:ilvl="6">
      <w:start w:val="1"/>
      <w:numFmt w:val="decimal"/>
      <w:lvlText w:val="%7."/>
      <w:lvlJc w:val="left"/>
      <w:pPr>
        <w:tabs>
          <w:tab w:val="num" w:pos="1134"/>
        </w:tabs>
        <w:ind w:left="1134" w:hanging="1134"/>
      </w:pPr>
      <w:rPr>
        <w:rFonts w:hint="default"/>
      </w:rPr>
    </w:lvl>
    <w:lvl w:ilvl="7">
      <w:start w:val="1"/>
      <w:numFmt w:val="lowerLetter"/>
      <w:lvlText w:val="%8."/>
      <w:lvlJc w:val="left"/>
      <w:pPr>
        <w:tabs>
          <w:tab w:val="num" w:pos="3119"/>
        </w:tabs>
        <w:ind w:left="3119" w:hanging="1134"/>
      </w:pPr>
      <w:rPr>
        <w:rFonts w:hint="default"/>
      </w:rPr>
    </w:lvl>
    <w:lvl w:ilvl="8">
      <w:start w:val="1"/>
      <w:numFmt w:val="lowerRoman"/>
      <w:lvlText w:val="%9."/>
      <w:lvlJc w:val="right"/>
      <w:pPr>
        <w:tabs>
          <w:tab w:val="num" w:pos="1134"/>
        </w:tabs>
        <w:ind w:left="1134" w:hanging="1134"/>
      </w:pPr>
      <w:rPr>
        <w:rFonts w:hint="default"/>
      </w:rPr>
    </w:lvl>
  </w:abstractNum>
  <w:abstractNum w:abstractNumId="8" w15:restartNumberingAfterBreak="0">
    <w:nsid w:val="1F1067C0"/>
    <w:multiLevelType w:val="multilevel"/>
    <w:tmpl w:val="1D2A2D42"/>
    <w:styleLink w:val="SmlouvaBS"/>
    <w:lvl w:ilvl="0">
      <w:start w:val="1"/>
      <w:numFmt w:val="decimal"/>
      <w:lvlText w:val="%1."/>
      <w:lvlJc w:val="left"/>
      <w:pPr>
        <w:ind w:left="360" w:hanging="360"/>
      </w:pPr>
      <w:rPr>
        <w:rFonts w:ascii="Calibri" w:hAnsi="Calibri" w:hint="default"/>
        <w:b/>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7872DFC"/>
    <w:multiLevelType w:val="multilevel"/>
    <w:tmpl w:val="5A40B416"/>
    <w:styleLink w:val="Styl4"/>
    <w:lvl w:ilvl="0">
      <w:start w:val="1"/>
      <w:numFmt w:val="decimal"/>
      <w:lvlText w:val="%1."/>
      <w:lvlJc w:val="left"/>
      <w:pPr>
        <w:tabs>
          <w:tab w:val="num" w:pos="567"/>
        </w:tabs>
        <w:ind w:left="567" w:hanging="567"/>
      </w:pPr>
      <w:rPr>
        <w:rFonts w:ascii="Calibri" w:hAnsi="Calibri" w:hint="default"/>
        <w:b/>
        <w:i w:val="0"/>
        <w:caps w:val="0"/>
        <w:strike w:val="0"/>
        <w:dstrike w:val="0"/>
        <w:vanish w:val="0"/>
        <w:color w:val="000000"/>
        <w:sz w:val="20"/>
        <w:vertAlign w:val="baseline"/>
      </w:rPr>
    </w:lvl>
    <w:lvl w:ilvl="1">
      <w:start w:val="1"/>
      <w:numFmt w:val="decimal"/>
      <w:lvlText w:val="%1.%2."/>
      <w:lvlJc w:val="left"/>
      <w:pPr>
        <w:tabs>
          <w:tab w:val="num" w:pos="1134"/>
        </w:tabs>
        <w:ind w:left="1134" w:hanging="1134"/>
      </w:pPr>
      <w:rPr>
        <w:rFonts w:ascii="Calibri" w:hAnsi="Calibri" w:hint="default"/>
        <w:b w:val="0"/>
        <w:i w:val="0"/>
        <w:caps w:val="0"/>
        <w:strike w:val="0"/>
        <w:dstrike w:val="0"/>
        <w:vanish w:val="0"/>
        <w:color w:val="auto"/>
        <w:sz w:val="20"/>
        <w:szCs w:val="20"/>
        <w:vertAlign w:val="baseline"/>
      </w:rPr>
    </w:lvl>
    <w:lvl w:ilvl="2">
      <w:start w:val="1"/>
      <w:numFmt w:val="decimal"/>
      <w:lvlText w:val="%1.%2.%3."/>
      <w:lvlJc w:val="left"/>
      <w:pPr>
        <w:tabs>
          <w:tab w:val="num" w:pos="1701"/>
        </w:tabs>
        <w:ind w:left="567" w:firstLine="567"/>
      </w:pPr>
      <w:rPr>
        <w:rFonts w:hint="default"/>
      </w:rPr>
    </w:lvl>
    <w:lvl w:ilvl="3">
      <w:start w:val="1"/>
      <w:numFmt w:val="lowerLetter"/>
      <w:lvlText w:val="(%4)"/>
      <w:lvlJc w:val="left"/>
      <w:pPr>
        <w:tabs>
          <w:tab w:val="num" w:pos="1134"/>
        </w:tabs>
        <w:ind w:left="1134" w:hanging="846"/>
      </w:pPr>
      <w:rPr>
        <w:rFonts w:hint="default"/>
      </w:rPr>
    </w:lvl>
    <w:lvl w:ilvl="4">
      <w:start w:val="1"/>
      <w:numFmt w:val="lowerRoman"/>
      <w:lvlText w:val="(%5)"/>
      <w:lvlJc w:val="left"/>
      <w:pPr>
        <w:tabs>
          <w:tab w:val="num" w:pos="1134"/>
        </w:tabs>
        <w:ind w:left="1134" w:hanging="1134"/>
      </w:pPr>
      <w:rPr>
        <w:rFonts w:hint="default"/>
      </w:rPr>
    </w:lvl>
    <w:lvl w:ilvl="5">
      <w:start w:val="1"/>
      <w:numFmt w:val="lowerRoman"/>
      <w:lvlText w:val="%6."/>
      <w:lvlJc w:val="right"/>
      <w:pPr>
        <w:tabs>
          <w:tab w:val="num" w:pos="1134"/>
        </w:tabs>
        <w:ind w:left="1134" w:hanging="1134"/>
      </w:pPr>
      <w:rPr>
        <w:rFonts w:hint="default"/>
      </w:rPr>
    </w:lvl>
    <w:lvl w:ilvl="6">
      <w:start w:val="1"/>
      <w:numFmt w:val="decimal"/>
      <w:lvlText w:val="%7."/>
      <w:lvlJc w:val="left"/>
      <w:pPr>
        <w:tabs>
          <w:tab w:val="num" w:pos="1134"/>
        </w:tabs>
        <w:ind w:left="1134" w:hanging="1134"/>
      </w:pPr>
      <w:rPr>
        <w:rFonts w:hint="default"/>
      </w:rPr>
    </w:lvl>
    <w:lvl w:ilvl="7">
      <w:start w:val="1"/>
      <w:numFmt w:val="lowerLetter"/>
      <w:lvlText w:val="%8."/>
      <w:lvlJc w:val="left"/>
      <w:pPr>
        <w:tabs>
          <w:tab w:val="num" w:pos="1134"/>
        </w:tabs>
        <w:ind w:left="1134" w:hanging="1134"/>
      </w:pPr>
      <w:rPr>
        <w:rFonts w:hint="default"/>
      </w:rPr>
    </w:lvl>
    <w:lvl w:ilvl="8">
      <w:start w:val="1"/>
      <w:numFmt w:val="lowerRoman"/>
      <w:lvlText w:val="%9."/>
      <w:lvlJc w:val="right"/>
      <w:pPr>
        <w:tabs>
          <w:tab w:val="num" w:pos="1134"/>
        </w:tabs>
        <w:ind w:left="1134" w:hanging="1134"/>
      </w:pPr>
      <w:rPr>
        <w:rFonts w:hint="default"/>
      </w:rPr>
    </w:lvl>
  </w:abstractNum>
  <w:abstractNum w:abstractNumId="10" w15:restartNumberingAfterBreak="0">
    <w:nsid w:val="2A763BD7"/>
    <w:multiLevelType w:val="hybridMultilevel"/>
    <w:tmpl w:val="52AC2B68"/>
    <w:lvl w:ilvl="0" w:tplc="B5FE8A10">
      <w:start w:val="1"/>
      <w:numFmt w:val="upperLetter"/>
      <w:pStyle w:val="Preambule"/>
      <w:lvlText w:val="(%1)"/>
      <w:lvlJc w:val="left"/>
      <w:pPr>
        <w:ind w:left="720" w:hanging="360"/>
      </w:pPr>
      <w:rPr>
        <w:rFonts w:ascii="Calibri" w:hAnsi="Calibri" w:cs="Calibri"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C85207C"/>
    <w:multiLevelType w:val="hybridMultilevel"/>
    <w:tmpl w:val="D8F0F03A"/>
    <w:lvl w:ilvl="0" w:tplc="7FB26A82">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2E4F3909"/>
    <w:multiLevelType w:val="multilevel"/>
    <w:tmpl w:val="BAE80CA4"/>
    <w:styleLink w:val="Styl1"/>
    <w:lvl w:ilvl="0">
      <w:start w:val="1"/>
      <w:numFmt w:val="decimal"/>
      <w:lvlText w:val="%1."/>
      <w:lvlJc w:val="left"/>
      <w:pPr>
        <w:ind w:left="1531" w:hanging="1531"/>
      </w:pPr>
      <w:rPr>
        <w:rFonts w:ascii="Calibri" w:hAnsi="Calibri" w:hint="default"/>
        <w:b/>
        <w:i w:val="0"/>
        <w:caps w:val="0"/>
        <w:strike w:val="0"/>
        <w:dstrike w:val="0"/>
        <w:vanish w:val="0"/>
        <w:color w:val="000000"/>
        <w:sz w:val="19"/>
        <w:vertAlign w:val="baseline"/>
      </w:rPr>
    </w:lvl>
    <w:lvl w:ilvl="1">
      <w:start w:val="1"/>
      <w:numFmt w:val="decimal"/>
      <w:lvlText w:val="%1.%2."/>
      <w:lvlJc w:val="left"/>
      <w:pPr>
        <w:ind w:left="357" w:hanging="357"/>
      </w:pPr>
      <w:rPr>
        <w:rFonts w:ascii="Calibri" w:hAnsi="Calibri" w:hint="default"/>
        <w:b w:val="0"/>
        <w:i w:val="0"/>
        <w:caps w:val="0"/>
        <w:strike w:val="0"/>
        <w:dstrike w:val="0"/>
        <w:vanish w:val="0"/>
        <w:color w:val="auto"/>
        <w:sz w:val="19"/>
        <w:vertAlign w:val="baseline"/>
      </w:rPr>
    </w:lvl>
    <w:lvl w:ilvl="2">
      <w:start w:val="1"/>
      <w:numFmt w:val="lowerRoman"/>
      <w:lvlText w:val="%3."/>
      <w:lvlJc w:val="right"/>
      <w:pPr>
        <w:ind w:left="357" w:hanging="357"/>
      </w:pPr>
      <w:rPr>
        <w:rFonts w:hint="default"/>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righ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right"/>
      <w:pPr>
        <w:ind w:left="357" w:hanging="357"/>
      </w:pPr>
      <w:rPr>
        <w:rFonts w:hint="default"/>
      </w:rPr>
    </w:lvl>
  </w:abstractNum>
  <w:abstractNum w:abstractNumId="13" w15:restartNumberingAfterBreak="0">
    <w:nsid w:val="36EE0218"/>
    <w:multiLevelType w:val="hybridMultilevel"/>
    <w:tmpl w:val="E91A460E"/>
    <w:lvl w:ilvl="0" w:tplc="15EC4214">
      <w:start w:val="1"/>
      <w:numFmt w:val="decimal"/>
      <w:lvlText w:val="%1)"/>
      <w:lvlJc w:val="left"/>
      <w:pPr>
        <w:ind w:left="1020" w:hanging="360"/>
      </w:pPr>
    </w:lvl>
    <w:lvl w:ilvl="1" w:tplc="65D87B4A">
      <w:start w:val="1"/>
      <w:numFmt w:val="decimal"/>
      <w:lvlText w:val="%2)"/>
      <w:lvlJc w:val="left"/>
      <w:pPr>
        <w:ind w:left="1020" w:hanging="360"/>
      </w:pPr>
    </w:lvl>
    <w:lvl w:ilvl="2" w:tplc="4BB24830">
      <w:start w:val="1"/>
      <w:numFmt w:val="decimal"/>
      <w:lvlText w:val="%3)"/>
      <w:lvlJc w:val="left"/>
      <w:pPr>
        <w:ind w:left="1020" w:hanging="360"/>
      </w:pPr>
    </w:lvl>
    <w:lvl w:ilvl="3" w:tplc="E9284EC4">
      <w:start w:val="1"/>
      <w:numFmt w:val="decimal"/>
      <w:lvlText w:val="%4)"/>
      <w:lvlJc w:val="left"/>
      <w:pPr>
        <w:ind w:left="1020" w:hanging="360"/>
      </w:pPr>
    </w:lvl>
    <w:lvl w:ilvl="4" w:tplc="183AE2AE">
      <w:start w:val="1"/>
      <w:numFmt w:val="decimal"/>
      <w:lvlText w:val="%5)"/>
      <w:lvlJc w:val="left"/>
      <w:pPr>
        <w:ind w:left="1020" w:hanging="360"/>
      </w:pPr>
    </w:lvl>
    <w:lvl w:ilvl="5" w:tplc="DFAC551A">
      <w:start w:val="1"/>
      <w:numFmt w:val="decimal"/>
      <w:lvlText w:val="%6)"/>
      <w:lvlJc w:val="left"/>
      <w:pPr>
        <w:ind w:left="1020" w:hanging="360"/>
      </w:pPr>
    </w:lvl>
    <w:lvl w:ilvl="6" w:tplc="4CCA2F84">
      <w:start w:val="1"/>
      <w:numFmt w:val="decimal"/>
      <w:lvlText w:val="%7)"/>
      <w:lvlJc w:val="left"/>
      <w:pPr>
        <w:ind w:left="1020" w:hanging="360"/>
      </w:pPr>
    </w:lvl>
    <w:lvl w:ilvl="7" w:tplc="674E9568">
      <w:start w:val="1"/>
      <w:numFmt w:val="decimal"/>
      <w:lvlText w:val="%8)"/>
      <w:lvlJc w:val="left"/>
      <w:pPr>
        <w:ind w:left="1020" w:hanging="360"/>
      </w:pPr>
    </w:lvl>
    <w:lvl w:ilvl="8" w:tplc="1A92B364">
      <w:start w:val="1"/>
      <w:numFmt w:val="decimal"/>
      <w:lvlText w:val="%9)"/>
      <w:lvlJc w:val="left"/>
      <w:pPr>
        <w:ind w:left="1020" w:hanging="360"/>
      </w:pPr>
    </w:lvl>
  </w:abstractNum>
  <w:abstractNum w:abstractNumId="14" w15:restartNumberingAfterBreak="0">
    <w:nsid w:val="3A8706AE"/>
    <w:multiLevelType w:val="hybridMultilevel"/>
    <w:tmpl w:val="6808662E"/>
    <w:lvl w:ilvl="0" w:tplc="3834AD94">
      <w:start w:val="1"/>
      <w:numFmt w:val="decimal"/>
      <w:lvlText w:val="%1."/>
      <w:lvlJc w:val="left"/>
      <w:pPr>
        <w:ind w:left="720" w:hanging="360"/>
      </w:pPr>
      <w:rPr>
        <w:rFonts w:hint="default"/>
        <w:b/>
        <w:bCs/>
        <w:color w:val="auto"/>
        <w:sz w:val="24"/>
        <w:szCs w:val="24"/>
      </w:rPr>
    </w:lvl>
    <w:lvl w:ilvl="1" w:tplc="5B64A910">
      <w:start w:val="1"/>
      <w:numFmt w:val="lowerLetter"/>
      <w:lvlText w:val="%2."/>
      <w:lvlJc w:val="left"/>
      <w:pPr>
        <w:ind w:left="1070" w:hanging="360"/>
      </w:pPr>
      <w:rPr>
        <w:b/>
        <w:bCs/>
        <w:strike w:val="0"/>
        <w:color w:val="auto"/>
      </w:rPr>
    </w:lvl>
    <w:lvl w:ilvl="2" w:tplc="0405001B">
      <w:start w:val="1"/>
      <w:numFmt w:val="lowerRoman"/>
      <w:lvlText w:val="%3."/>
      <w:lvlJc w:val="right"/>
      <w:pPr>
        <w:ind w:left="2340" w:hanging="360"/>
      </w:pPr>
    </w:lvl>
    <w:lvl w:ilvl="3" w:tplc="82E4F936">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41C3A00"/>
    <w:multiLevelType w:val="multilevel"/>
    <w:tmpl w:val="8F787584"/>
    <w:styleLink w:val="Smlouva"/>
    <w:lvl w:ilvl="0">
      <w:start w:val="1"/>
      <w:numFmt w:val="decimal"/>
      <w:lvlText w:val="%1."/>
      <w:lvlJc w:val="left"/>
      <w:pPr>
        <w:ind w:left="567" w:hanging="567"/>
      </w:pPr>
      <w:rPr>
        <w:rFonts w:ascii="Calibri" w:hAnsi="Calibri" w:hint="default"/>
        <w:b/>
        <w:i w:val="0"/>
        <w:caps w:val="0"/>
        <w:strike w:val="0"/>
        <w:dstrike w:val="0"/>
        <w:vanish w:val="0"/>
        <w:color w:val="000000"/>
        <w:sz w:val="19"/>
        <w:vertAlign w:val="baseline"/>
      </w:rPr>
    </w:lvl>
    <w:lvl w:ilvl="1">
      <w:start w:val="1"/>
      <w:numFmt w:val="lowerLetter"/>
      <w:lvlText w:val="%2."/>
      <w:lvlJc w:val="left"/>
      <w:pPr>
        <w:ind w:left="1474" w:hanging="567"/>
      </w:pPr>
      <w:rPr>
        <w:rFonts w:hint="default"/>
      </w:rPr>
    </w:lvl>
    <w:lvl w:ilvl="2">
      <w:start w:val="1"/>
      <w:numFmt w:val="lowerRoman"/>
      <w:lvlText w:val="%3."/>
      <w:lvlJc w:val="right"/>
      <w:pPr>
        <w:ind w:left="2381" w:hanging="567"/>
      </w:pPr>
      <w:rPr>
        <w:rFonts w:hint="default"/>
      </w:rPr>
    </w:lvl>
    <w:lvl w:ilvl="3">
      <w:start w:val="1"/>
      <w:numFmt w:val="decimal"/>
      <w:lvlText w:val="%4."/>
      <w:lvlJc w:val="left"/>
      <w:pPr>
        <w:ind w:left="3288" w:hanging="567"/>
      </w:pPr>
      <w:rPr>
        <w:rFonts w:hint="default"/>
      </w:rPr>
    </w:lvl>
    <w:lvl w:ilvl="4">
      <w:start w:val="1"/>
      <w:numFmt w:val="lowerLetter"/>
      <w:lvlText w:val="%5."/>
      <w:lvlJc w:val="left"/>
      <w:pPr>
        <w:ind w:left="4195" w:hanging="567"/>
      </w:pPr>
      <w:rPr>
        <w:rFonts w:hint="default"/>
      </w:rPr>
    </w:lvl>
    <w:lvl w:ilvl="5">
      <w:start w:val="1"/>
      <w:numFmt w:val="lowerRoman"/>
      <w:lvlText w:val="%6."/>
      <w:lvlJc w:val="right"/>
      <w:pPr>
        <w:ind w:left="5102" w:hanging="567"/>
      </w:pPr>
      <w:rPr>
        <w:rFonts w:hint="default"/>
      </w:rPr>
    </w:lvl>
    <w:lvl w:ilvl="6">
      <w:start w:val="1"/>
      <w:numFmt w:val="decimal"/>
      <w:lvlText w:val="%7."/>
      <w:lvlJc w:val="left"/>
      <w:pPr>
        <w:ind w:left="6009" w:hanging="567"/>
      </w:pPr>
      <w:rPr>
        <w:rFonts w:hint="default"/>
      </w:rPr>
    </w:lvl>
    <w:lvl w:ilvl="7">
      <w:start w:val="1"/>
      <w:numFmt w:val="lowerLetter"/>
      <w:lvlText w:val="%8."/>
      <w:lvlJc w:val="left"/>
      <w:pPr>
        <w:ind w:left="6916" w:hanging="567"/>
      </w:pPr>
      <w:rPr>
        <w:rFonts w:hint="default"/>
      </w:rPr>
    </w:lvl>
    <w:lvl w:ilvl="8">
      <w:start w:val="1"/>
      <w:numFmt w:val="lowerRoman"/>
      <w:lvlText w:val="%9."/>
      <w:lvlJc w:val="right"/>
      <w:pPr>
        <w:ind w:left="7823" w:hanging="567"/>
      </w:pPr>
      <w:rPr>
        <w:rFonts w:hint="default"/>
      </w:rPr>
    </w:lvl>
  </w:abstractNum>
  <w:abstractNum w:abstractNumId="16" w15:restartNumberingAfterBreak="0">
    <w:nsid w:val="449A7B53"/>
    <w:multiLevelType w:val="multilevel"/>
    <w:tmpl w:val="10724B26"/>
    <w:styleLink w:val="Styl2"/>
    <w:lvl w:ilvl="0">
      <w:start w:val="1"/>
      <w:numFmt w:val="decimal"/>
      <w:lvlText w:val="%1)"/>
      <w:lvlJc w:val="left"/>
      <w:pPr>
        <w:ind w:left="1134" w:hanging="1134"/>
      </w:pPr>
      <w:rPr>
        <w:rFonts w:hint="default"/>
      </w:rPr>
    </w:lvl>
    <w:lvl w:ilvl="1">
      <w:start w:val="1"/>
      <w:numFmt w:val="lowerLetter"/>
      <w:lvlText w:val="%2)"/>
      <w:lvlJc w:val="left"/>
      <w:pPr>
        <w:ind w:left="1491" w:hanging="1134"/>
      </w:pPr>
      <w:rPr>
        <w:rFonts w:hint="default"/>
      </w:rPr>
    </w:lvl>
    <w:lvl w:ilvl="2">
      <w:start w:val="1"/>
      <w:numFmt w:val="lowerRoman"/>
      <w:lvlText w:val="%3)"/>
      <w:lvlJc w:val="left"/>
      <w:pPr>
        <w:ind w:left="1848" w:hanging="1134"/>
      </w:pPr>
      <w:rPr>
        <w:rFonts w:hint="default"/>
      </w:rPr>
    </w:lvl>
    <w:lvl w:ilvl="3">
      <w:start w:val="1"/>
      <w:numFmt w:val="decimal"/>
      <w:lvlText w:val="(%4)"/>
      <w:lvlJc w:val="left"/>
      <w:pPr>
        <w:ind w:left="2205" w:hanging="1134"/>
      </w:pPr>
      <w:rPr>
        <w:rFonts w:hint="default"/>
      </w:rPr>
    </w:lvl>
    <w:lvl w:ilvl="4">
      <w:start w:val="1"/>
      <w:numFmt w:val="lowerLetter"/>
      <w:lvlText w:val="(%5)"/>
      <w:lvlJc w:val="left"/>
      <w:pPr>
        <w:ind w:left="2562" w:hanging="1134"/>
      </w:pPr>
      <w:rPr>
        <w:rFonts w:hint="default"/>
      </w:rPr>
    </w:lvl>
    <w:lvl w:ilvl="5">
      <w:start w:val="1"/>
      <w:numFmt w:val="lowerRoman"/>
      <w:lvlText w:val="(%6)"/>
      <w:lvlJc w:val="left"/>
      <w:pPr>
        <w:ind w:left="2919" w:hanging="1134"/>
      </w:pPr>
      <w:rPr>
        <w:rFonts w:hint="default"/>
      </w:rPr>
    </w:lvl>
    <w:lvl w:ilvl="6">
      <w:start w:val="1"/>
      <w:numFmt w:val="decimal"/>
      <w:lvlText w:val="%7."/>
      <w:lvlJc w:val="left"/>
      <w:pPr>
        <w:ind w:left="3276" w:hanging="1134"/>
      </w:pPr>
      <w:rPr>
        <w:rFonts w:hint="default"/>
      </w:rPr>
    </w:lvl>
    <w:lvl w:ilvl="7">
      <w:start w:val="1"/>
      <w:numFmt w:val="lowerLetter"/>
      <w:lvlText w:val="%8."/>
      <w:lvlJc w:val="left"/>
      <w:pPr>
        <w:ind w:left="3633" w:hanging="1134"/>
      </w:pPr>
      <w:rPr>
        <w:rFonts w:hint="default"/>
      </w:rPr>
    </w:lvl>
    <w:lvl w:ilvl="8">
      <w:start w:val="1"/>
      <w:numFmt w:val="lowerRoman"/>
      <w:lvlText w:val="%9."/>
      <w:lvlJc w:val="left"/>
      <w:pPr>
        <w:ind w:left="3990" w:hanging="1134"/>
      </w:pPr>
      <w:rPr>
        <w:rFonts w:hint="default"/>
      </w:rPr>
    </w:lvl>
  </w:abstractNum>
  <w:abstractNum w:abstractNumId="17" w15:restartNumberingAfterBreak="0">
    <w:nsid w:val="4BFB339E"/>
    <w:multiLevelType w:val="multilevel"/>
    <w:tmpl w:val="0405001F"/>
    <w:styleLink w:val="111111"/>
    <w:lvl w:ilvl="0">
      <w:start w:val="1"/>
      <w:numFmt w:val="decimal"/>
      <w:lvlText w:val="%1."/>
      <w:lvlJc w:val="left"/>
      <w:pPr>
        <w:tabs>
          <w:tab w:val="num" w:pos="360"/>
        </w:tabs>
        <w:ind w:left="360" w:hanging="360"/>
      </w:pPr>
      <w:rPr>
        <w:rFonts w:ascii="Calibri" w:hAnsi="Calibri"/>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50C56EB0"/>
    <w:multiLevelType w:val="multilevel"/>
    <w:tmpl w:val="0405001D"/>
    <w:styleLink w:val="1ai"/>
    <w:lvl w:ilvl="0">
      <w:start w:val="1"/>
      <w:numFmt w:val="decimal"/>
      <w:lvlText w:val="%1)"/>
      <w:lvlJc w:val="left"/>
      <w:pPr>
        <w:tabs>
          <w:tab w:val="num" w:pos="360"/>
        </w:tabs>
        <w:ind w:left="360" w:hanging="360"/>
      </w:pPr>
      <w:rPr>
        <w:rFonts w:ascii="Calibri" w:hAnsi="Calibri"/>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ABD408A"/>
    <w:multiLevelType w:val="multilevel"/>
    <w:tmpl w:val="08C49DBE"/>
    <w:lvl w:ilvl="0">
      <w:start w:val="1"/>
      <w:numFmt w:val="decimal"/>
      <w:pStyle w:val="lnek"/>
      <w:lvlText w:val="%1."/>
      <w:lvlJc w:val="left"/>
      <w:pPr>
        <w:ind w:left="6881" w:hanging="360"/>
      </w:pPr>
      <w:rPr>
        <w:rFonts w:ascii="Calibri" w:eastAsia="Calibri" w:hAnsi="Calibri" w:cs="Calibri"/>
      </w:rPr>
    </w:lvl>
    <w:lvl w:ilvl="1">
      <w:start w:val="1"/>
      <w:numFmt w:val="decimal"/>
      <w:pStyle w:val="odstavec"/>
      <w:lvlText w:val="%1.%2"/>
      <w:lvlJc w:val="left"/>
      <w:pPr>
        <w:ind w:left="-910" w:hanging="432"/>
      </w:pPr>
      <w:rPr>
        <w:b w:val="0"/>
        <w:sz w:val="20"/>
        <w:szCs w:val="18"/>
      </w:rPr>
    </w:lvl>
    <w:lvl w:ilvl="2">
      <w:start w:val="1"/>
      <w:numFmt w:val="decimal"/>
      <w:pStyle w:val="pododstavec"/>
      <w:lvlText w:val="%1.%2.%3."/>
      <w:lvlJc w:val="left"/>
      <w:pPr>
        <w:ind w:left="-478" w:hanging="504"/>
      </w:pPr>
    </w:lvl>
    <w:lvl w:ilvl="3">
      <w:start w:val="1"/>
      <w:numFmt w:val="decimal"/>
      <w:lvlText w:val="%1.%2.%3.%4."/>
      <w:lvlJc w:val="left"/>
      <w:pPr>
        <w:ind w:left="26" w:hanging="648"/>
      </w:pPr>
    </w:lvl>
    <w:lvl w:ilvl="4">
      <w:start w:val="1"/>
      <w:numFmt w:val="decimal"/>
      <w:lvlText w:val="%1.%2.%3.%4.%5."/>
      <w:lvlJc w:val="left"/>
      <w:pPr>
        <w:ind w:left="530" w:hanging="792"/>
      </w:pPr>
    </w:lvl>
    <w:lvl w:ilvl="5">
      <w:start w:val="1"/>
      <w:numFmt w:val="decimal"/>
      <w:lvlText w:val="%1.%2.%3.%4.%5.%6."/>
      <w:lvlJc w:val="left"/>
      <w:pPr>
        <w:ind w:left="1034" w:hanging="936"/>
      </w:pPr>
    </w:lvl>
    <w:lvl w:ilvl="6">
      <w:start w:val="1"/>
      <w:numFmt w:val="decimal"/>
      <w:lvlText w:val="%1.%2.%3.%4.%5.%6.%7."/>
      <w:lvlJc w:val="left"/>
      <w:pPr>
        <w:ind w:left="1538" w:hanging="1080"/>
      </w:pPr>
    </w:lvl>
    <w:lvl w:ilvl="7">
      <w:start w:val="1"/>
      <w:numFmt w:val="decimal"/>
      <w:lvlText w:val="%1.%2.%3.%4.%5.%6.%7.%8."/>
      <w:lvlJc w:val="left"/>
      <w:pPr>
        <w:ind w:left="2042" w:hanging="1224"/>
      </w:pPr>
    </w:lvl>
    <w:lvl w:ilvl="8">
      <w:start w:val="1"/>
      <w:numFmt w:val="decimal"/>
      <w:lvlText w:val="%1.%2.%3.%4.%5.%6.%7.%8.%9."/>
      <w:lvlJc w:val="left"/>
      <w:pPr>
        <w:ind w:left="2618" w:hanging="1440"/>
      </w:pPr>
    </w:lvl>
  </w:abstractNum>
  <w:abstractNum w:abstractNumId="20" w15:restartNumberingAfterBreak="0">
    <w:nsid w:val="60A576D9"/>
    <w:multiLevelType w:val="multilevel"/>
    <w:tmpl w:val="DE9A491C"/>
    <w:styleLink w:val="Styl3"/>
    <w:lvl w:ilvl="0">
      <w:start w:val="1"/>
      <w:numFmt w:val="decimal"/>
      <w:lvlText w:val="%1."/>
      <w:lvlJc w:val="left"/>
      <w:pPr>
        <w:tabs>
          <w:tab w:val="num" w:pos="1134"/>
        </w:tabs>
        <w:ind w:left="1134" w:hanging="1134"/>
      </w:pPr>
      <w:rPr>
        <w:rFonts w:ascii="Calibri" w:hAnsi="Calibri" w:hint="default"/>
        <w:b/>
        <w:i w:val="0"/>
        <w:caps w:val="0"/>
        <w:strike w:val="0"/>
        <w:dstrike w:val="0"/>
        <w:vanish w:val="0"/>
        <w:color w:val="000000"/>
        <w:sz w:val="19"/>
        <w:vertAlign w:val="baseline"/>
      </w:rPr>
    </w:lvl>
    <w:lvl w:ilvl="1">
      <w:start w:val="1"/>
      <w:numFmt w:val="decimal"/>
      <w:lvlText w:val="%1.%2."/>
      <w:lvlJc w:val="left"/>
      <w:pPr>
        <w:tabs>
          <w:tab w:val="num" w:pos="1134"/>
        </w:tabs>
        <w:ind w:left="1134" w:hanging="1134"/>
      </w:pPr>
      <w:rPr>
        <w:rFonts w:ascii="Calibri" w:hAnsi="Calibri" w:hint="default"/>
        <w:b w:val="0"/>
        <w:i w:val="0"/>
        <w:caps w:val="0"/>
        <w:strike w:val="0"/>
        <w:dstrike w:val="0"/>
        <w:vanish w:val="0"/>
        <w:color w:val="auto"/>
        <w:sz w:val="19"/>
        <w:vertAlign w:val="baseline"/>
      </w:rPr>
    </w:lvl>
    <w:lvl w:ilvl="2">
      <w:start w:val="1"/>
      <w:numFmt w:val="lowerLetter"/>
      <w:lvlText w:val="(%3)"/>
      <w:lvlJc w:val="left"/>
      <w:pPr>
        <w:tabs>
          <w:tab w:val="num" w:pos="1701"/>
        </w:tabs>
        <w:ind w:left="1701" w:hanging="567"/>
      </w:pPr>
      <w:rPr>
        <w:rFonts w:hint="default"/>
      </w:rPr>
    </w:lvl>
    <w:lvl w:ilvl="3">
      <w:start w:val="1"/>
      <w:numFmt w:val="decimal"/>
      <w:lvlText w:val="%4."/>
      <w:lvlJc w:val="left"/>
      <w:pPr>
        <w:tabs>
          <w:tab w:val="num" w:pos="1134"/>
        </w:tabs>
        <w:ind w:left="1134" w:hanging="1134"/>
      </w:pPr>
      <w:rPr>
        <w:rFonts w:hint="default"/>
      </w:rPr>
    </w:lvl>
    <w:lvl w:ilvl="4">
      <w:start w:val="1"/>
      <w:numFmt w:val="lowerLetter"/>
      <w:lvlText w:val="%5."/>
      <w:lvlJc w:val="left"/>
      <w:pPr>
        <w:tabs>
          <w:tab w:val="num" w:pos="1134"/>
        </w:tabs>
        <w:ind w:left="1134" w:hanging="1134"/>
      </w:pPr>
      <w:rPr>
        <w:rFonts w:hint="default"/>
      </w:rPr>
    </w:lvl>
    <w:lvl w:ilvl="5">
      <w:start w:val="1"/>
      <w:numFmt w:val="lowerRoman"/>
      <w:lvlText w:val="%6."/>
      <w:lvlJc w:val="right"/>
      <w:pPr>
        <w:tabs>
          <w:tab w:val="num" w:pos="1134"/>
        </w:tabs>
        <w:ind w:left="1134" w:hanging="1134"/>
      </w:pPr>
      <w:rPr>
        <w:rFonts w:hint="default"/>
      </w:rPr>
    </w:lvl>
    <w:lvl w:ilvl="6">
      <w:start w:val="1"/>
      <w:numFmt w:val="decimal"/>
      <w:lvlText w:val="%7."/>
      <w:lvlJc w:val="left"/>
      <w:pPr>
        <w:tabs>
          <w:tab w:val="num" w:pos="1134"/>
        </w:tabs>
        <w:ind w:left="1134" w:hanging="1134"/>
      </w:pPr>
      <w:rPr>
        <w:rFonts w:hint="default"/>
      </w:rPr>
    </w:lvl>
    <w:lvl w:ilvl="7">
      <w:start w:val="1"/>
      <w:numFmt w:val="lowerLetter"/>
      <w:lvlText w:val="%8."/>
      <w:lvlJc w:val="left"/>
      <w:pPr>
        <w:tabs>
          <w:tab w:val="num" w:pos="1134"/>
        </w:tabs>
        <w:ind w:left="1134" w:hanging="1134"/>
      </w:pPr>
      <w:rPr>
        <w:rFonts w:hint="default"/>
      </w:rPr>
    </w:lvl>
    <w:lvl w:ilvl="8">
      <w:start w:val="1"/>
      <w:numFmt w:val="lowerRoman"/>
      <w:lvlText w:val="%9."/>
      <w:lvlJc w:val="right"/>
      <w:pPr>
        <w:tabs>
          <w:tab w:val="num" w:pos="1134"/>
        </w:tabs>
        <w:ind w:left="1134" w:hanging="1134"/>
      </w:pPr>
      <w:rPr>
        <w:rFonts w:hint="default"/>
      </w:rPr>
    </w:lvl>
  </w:abstractNum>
  <w:abstractNum w:abstractNumId="21" w15:restartNumberingAfterBreak="0">
    <w:nsid w:val="63D810D6"/>
    <w:multiLevelType w:val="hybridMultilevel"/>
    <w:tmpl w:val="27540E9A"/>
    <w:lvl w:ilvl="0" w:tplc="7FB26A82">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2" w15:restartNumberingAfterBreak="0">
    <w:nsid w:val="6FEA411F"/>
    <w:multiLevelType w:val="hybridMultilevel"/>
    <w:tmpl w:val="99029222"/>
    <w:lvl w:ilvl="0" w:tplc="93B8968E">
      <w:start w:val="1"/>
      <w:numFmt w:val="lowerRoman"/>
      <w:pStyle w:val="tvrtrove"/>
      <w:lvlText w:val="(%1)"/>
      <w:lvlJc w:val="right"/>
      <w:pPr>
        <w:ind w:left="360"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7E3221DD"/>
    <w:multiLevelType w:val="hybridMultilevel"/>
    <w:tmpl w:val="4350E6C0"/>
    <w:lvl w:ilvl="0" w:tplc="FAD2EDC8">
      <w:start w:val="1"/>
      <w:numFmt w:val="upperRoman"/>
      <w:lvlText w:val="%1."/>
      <w:lvlJc w:val="left"/>
      <w:pPr>
        <w:ind w:left="1146" w:hanging="720"/>
      </w:pPr>
      <w:rPr>
        <w:rFonts w:hint="default"/>
        <w:b/>
        <w:bCs/>
      </w:r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16cid:durableId="1641374760">
    <w:abstractNumId w:val="4"/>
  </w:num>
  <w:num w:numId="2" w16cid:durableId="29960397">
    <w:abstractNumId w:val="3"/>
  </w:num>
  <w:num w:numId="3" w16cid:durableId="2083865973">
    <w:abstractNumId w:val="2"/>
  </w:num>
  <w:num w:numId="4" w16cid:durableId="2107311146">
    <w:abstractNumId w:val="1"/>
  </w:num>
  <w:num w:numId="5" w16cid:durableId="987437681">
    <w:abstractNumId w:val="0"/>
  </w:num>
  <w:num w:numId="6" w16cid:durableId="1295983406">
    <w:abstractNumId w:val="5"/>
  </w:num>
  <w:num w:numId="7" w16cid:durableId="1182276957">
    <w:abstractNumId w:val="17"/>
  </w:num>
  <w:num w:numId="8" w16cid:durableId="1477644750">
    <w:abstractNumId w:val="18"/>
  </w:num>
  <w:num w:numId="9" w16cid:durableId="1264611076">
    <w:abstractNumId w:val="6"/>
  </w:num>
  <w:num w:numId="10" w16cid:durableId="1544175578">
    <w:abstractNumId w:val="8"/>
  </w:num>
  <w:num w:numId="11" w16cid:durableId="1515419993">
    <w:abstractNumId w:val="15"/>
  </w:num>
  <w:num w:numId="12" w16cid:durableId="885988828">
    <w:abstractNumId w:val="12"/>
  </w:num>
  <w:num w:numId="13" w16cid:durableId="1003967721">
    <w:abstractNumId w:val="16"/>
  </w:num>
  <w:num w:numId="14" w16cid:durableId="299385287">
    <w:abstractNumId w:val="20"/>
  </w:num>
  <w:num w:numId="15" w16cid:durableId="442001978">
    <w:abstractNumId w:val="10"/>
  </w:num>
  <w:num w:numId="16" w16cid:durableId="1895458441">
    <w:abstractNumId w:val="9"/>
  </w:num>
  <w:num w:numId="17" w16cid:durableId="33044393">
    <w:abstractNumId w:val="23"/>
  </w:num>
  <w:num w:numId="18" w16cid:durableId="292029535">
    <w:abstractNumId w:val="7"/>
  </w:num>
  <w:num w:numId="19" w16cid:durableId="1404836467">
    <w:abstractNumId w:val="22"/>
  </w:num>
  <w:num w:numId="20" w16cid:durableId="6418863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949413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79830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159555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281865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498199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72587911">
    <w:abstractNumId w:val="11"/>
  </w:num>
  <w:num w:numId="27" w16cid:durableId="6788939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78576883">
    <w:abstractNumId w:val="13"/>
  </w:num>
  <w:num w:numId="29" w16cid:durableId="292487904">
    <w:abstractNumId w:val="21"/>
  </w:num>
  <w:num w:numId="30" w16cid:durableId="16137083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2654876">
    <w:abstractNumId w:val="14"/>
  </w:num>
  <w:num w:numId="32" w16cid:durableId="1663848651">
    <w:abstractNumId w:val="7"/>
  </w:num>
  <w:num w:numId="33" w16cid:durableId="212275462">
    <w:abstractNumId w:val="7"/>
  </w:num>
  <w:num w:numId="34" w16cid:durableId="347102739">
    <w:abstractNumId w:val="7"/>
  </w:num>
  <w:num w:numId="35" w16cid:durableId="714308502">
    <w:abstractNumId w:val="7"/>
  </w:num>
  <w:num w:numId="36" w16cid:durableId="1768848403">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cs-CZ" w:vendorID="64" w:dllVersion="0" w:nlCheck="1" w:checkStyle="0"/>
  <w:activeWritingStyle w:appName="MSWord" w:lang="en-US" w:vendorID="64" w:dllVersion="4096" w:nlCheck="1" w:checkStyle="0"/>
  <w:activeWritingStyle w:appName="MSWord" w:lang="en-US" w:vendorID="64" w:dllVersion="0" w:nlCheck="1" w:checkStyle="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4ED"/>
    <w:rsid w:val="0000059D"/>
    <w:rsid w:val="00000D95"/>
    <w:rsid w:val="00000EA1"/>
    <w:rsid w:val="00001783"/>
    <w:rsid w:val="00001909"/>
    <w:rsid w:val="00002034"/>
    <w:rsid w:val="00002746"/>
    <w:rsid w:val="000039EF"/>
    <w:rsid w:val="00003BDC"/>
    <w:rsid w:val="000048DA"/>
    <w:rsid w:val="00004C71"/>
    <w:rsid w:val="000052A7"/>
    <w:rsid w:val="00005655"/>
    <w:rsid w:val="00005DF5"/>
    <w:rsid w:val="00006201"/>
    <w:rsid w:val="00006667"/>
    <w:rsid w:val="00006AA6"/>
    <w:rsid w:val="00006B25"/>
    <w:rsid w:val="00006F4A"/>
    <w:rsid w:val="00006F9F"/>
    <w:rsid w:val="000075B1"/>
    <w:rsid w:val="00011DB6"/>
    <w:rsid w:val="00012C09"/>
    <w:rsid w:val="00012F6D"/>
    <w:rsid w:val="00013E9C"/>
    <w:rsid w:val="00014A80"/>
    <w:rsid w:val="0001585F"/>
    <w:rsid w:val="0001589F"/>
    <w:rsid w:val="00015906"/>
    <w:rsid w:val="000165AD"/>
    <w:rsid w:val="00016671"/>
    <w:rsid w:val="00016AEA"/>
    <w:rsid w:val="00016C8E"/>
    <w:rsid w:val="00016D82"/>
    <w:rsid w:val="00017485"/>
    <w:rsid w:val="00017D08"/>
    <w:rsid w:val="00017E71"/>
    <w:rsid w:val="00020223"/>
    <w:rsid w:val="000204C9"/>
    <w:rsid w:val="00020668"/>
    <w:rsid w:val="00020A96"/>
    <w:rsid w:val="00021F70"/>
    <w:rsid w:val="00022654"/>
    <w:rsid w:val="00022693"/>
    <w:rsid w:val="00022798"/>
    <w:rsid w:val="000231E9"/>
    <w:rsid w:val="00023D4C"/>
    <w:rsid w:val="0002418F"/>
    <w:rsid w:val="000243EC"/>
    <w:rsid w:val="0002497F"/>
    <w:rsid w:val="00024B0F"/>
    <w:rsid w:val="00024BDB"/>
    <w:rsid w:val="00024E16"/>
    <w:rsid w:val="00024F47"/>
    <w:rsid w:val="00025A61"/>
    <w:rsid w:val="00025B19"/>
    <w:rsid w:val="00025D61"/>
    <w:rsid w:val="000267CF"/>
    <w:rsid w:val="00027168"/>
    <w:rsid w:val="00027D56"/>
    <w:rsid w:val="000300D1"/>
    <w:rsid w:val="0003095F"/>
    <w:rsid w:val="00031291"/>
    <w:rsid w:val="0003216C"/>
    <w:rsid w:val="00032D36"/>
    <w:rsid w:val="00033A33"/>
    <w:rsid w:val="00034585"/>
    <w:rsid w:val="000345CA"/>
    <w:rsid w:val="00034609"/>
    <w:rsid w:val="000349A6"/>
    <w:rsid w:val="00034A86"/>
    <w:rsid w:val="000352D4"/>
    <w:rsid w:val="00035AB7"/>
    <w:rsid w:val="00035AEE"/>
    <w:rsid w:val="000363C4"/>
    <w:rsid w:val="0003757A"/>
    <w:rsid w:val="0003789B"/>
    <w:rsid w:val="00037CB2"/>
    <w:rsid w:val="00040405"/>
    <w:rsid w:val="00040438"/>
    <w:rsid w:val="00041080"/>
    <w:rsid w:val="000415F3"/>
    <w:rsid w:val="00041EBE"/>
    <w:rsid w:val="000421BB"/>
    <w:rsid w:val="000422F5"/>
    <w:rsid w:val="000430C6"/>
    <w:rsid w:val="00043165"/>
    <w:rsid w:val="00043E61"/>
    <w:rsid w:val="00044462"/>
    <w:rsid w:val="00044510"/>
    <w:rsid w:val="000449AF"/>
    <w:rsid w:val="00044E6A"/>
    <w:rsid w:val="00045BAF"/>
    <w:rsid w:val="00045F94"/>
    <w:rsid w:val="000461DC"/>
    <w:rsid w:val="000463FC"/>
    <w:rsid w:val="00046B33"/>
    <w:rsid w:val="000506EA"/>
    <w:rsid w:val="00050730"/>
    <w:rsid w:val="00050F87"/>
    <w:rsid w:val="00051410"/>
    <w:rsid w:val="0005145A"/>
    <w:rsid w:val="00052E3E"/>
    <w:rsid w:val="000532EB"/>
    <w:rsid w:val="00053394"/>
    <w:rsid w:val="00053603"/>
    <w:rsid w:val="00053F50"/>
    <w:rsid w:val="00054000"/>
    <w:rsid w:val="00054005"/>
    <w:rsid w:val="00054113"/>
    <w:rsid w:val="000542A8"/>
    <w:rsid w:val="00054DB7"/>
    <w:rsid w:val="0005549C"/>
    <w:rsid w:val="00055FE7"/>
    <w:rsid w:val="00056249"/>
    <w:rsid w:val="0005631F"/>
    <w:rsid w:val="00056F5D"/>
    <w:rsid w:val="000571AF"/>
    <w:rsid w:val="00057685"/>
    <w:rsid w:val="0005773A"/>
    <w:rsid w:val="00057C28"/>
    <w:rsid w:val="0006029F"/>
    <w:rsid w:val="000619BF"/>
    <w:rsid w:val="00061A08"/>
    <w:rsid w:val="00061C4A"/>
    <w:rsid w:val="00061C6A"/>
    <w:rsid w:val="00061FB4"/>
    <w:rsid w:val="000620F9"/>
    <w:rsid w:val="000621D8"/>
    <w:rsid w:val="0006233D"/>
    <w:rsid w:val="000625EA"/>
    <w:rsid w:val="00062B21"/>
    <w:rsid w:val="00064740"/>
    <w:rsid w:val="00064845"/>
    <w:rsid w:val="00064F43"/>
    <w:rsid w:val="00065A60"/>
    <w:rsid w:val="00065D0D"/>
    <w:rsid w:val="00065D83"/>
    <w:rsid w:val="00065F96"/>
    <w:rsid w:val="000667BF"/>
    <w:rsid w:val="00066DB3"/>
    <w:rsid w:val="00067157"/>
    <w:rsid w:val="000677D6"/>
    <w:rsid w:val="0007099E"/>
    <w:rsid w:val="00071076"/>
    <w:rsid w:val="000713CD"/>
    <w:rsid w:val="00071A23"/>
    <w:rsid w:val="00071CF0"/>
    <w:rsid w:val="000722FD"/>
    <w:rsid w:val="000726D9"/>
    <w:rsid w:val="000729B1"/>
    <w:rsid w:val="000729DE"/>
    <w:rsid w:val="00072A0D"/>
    <w:rsid w:val="00072B03"/>
    <w:rsid w:val="00073CFF"/>
    <w:rsid w:val="00073D33"/>
    <w:rsid w:val="00073F29"/>
    <w:rsid w:val="0007452A"/>
    <w:rsid w:val="0007498F"/>
    <w:rsid w:val="00075422"/>
    <w:rsid w:val="00075A14"/>
    <w:rsid w:val="00075C1A"/>
    <w:rsid w:val="00075C9F"/>
    <w:rsid w:val="00075CAB"/>
    <w:rsid w:val="0007606A"/>
    <w:rsid w:val="00076368"/>
    <w:rsid w:val="00076579"/>
    <w:rsid w:val="000766CE"/>
    <w:rsid w:val="00077238"/>
    <w:rsid w:val="0007795D"/>
    <w:rsid w:val="00080409"/>
    <w:rsid w:val="00080A7D"/>
    <w:rsid w:val="00080B0B"/>
    <w:rsid w:val="00080CF7"/>
    <w:rsid w:val="0008234D"/>
    <w:rsid w:val="00083111"/>
    <w:rsid w:val="00083D17"/>
    <w:rsid w:val="0008447F"/>
    <w:rsid w:val="00084BF7"/>
    <w:rsid w:val="00084F02"/>
    <w:rsid w:val="00085069"/>
    <w:rsid w:val="00085326"/>
    <w:rsid w:val="00085468"/>
    <w:rsid w:val="00085686"/>
    <w:rsid w:val="00085A68"/>
    <w:rsid w:val="0008662A"/>
    <w:rsid w:val="00086A61"/>
    <w:rsid w:val="000870F9"/>
    <w:rsid w:val="000909BB"/>
    <w:rsid w:val="0009112B"/>
    <w:rsid w:val="00091415"/>
    <w:rsid w:val="00091F7B"/>
    <w:rsid w:val="0009220D"/>
    <w:rsid w:val="00092283"/>
    <w:rsid w:val="0009372F"/>
    <w:rsid w:val="00093A45"/>
    <w:rsid w:val="00093C49"/>
    <w:rsid w:val="000942AD"/>
    <w:rsid w:val="0009528A"/>
    <w:rsid w:val="000959E7"/>
    <w:rsid w:val="00095B49"/>
    <w:rsid w:val="00095B5D"/>
    <w:rsid w:val="0009643B"/>
    <w:rsid w:val="00097145"/>
    <w:rsid w:val="0009716F"/>
    <w:rsid w:val="00097F91"/>
    <w:rsid w:val="000A0026"/>
    <w:rsid w:val="000A04F1"/>
    <w:rsid w:val="000A0CEB"/>
    <w:rsid w:val="000A0FEA"/>
    <w:rsid w:val="000A16BC"/>
    <w:rsid w:val="000A20D5"/>
    <w:rsid w:val="000A2C70"/>
    <w:rsid w:val="000A31C3"/>
    <w:rsid w:val="000A3DB0"/>
    <w:rsid w:val="000A41F9"/>
    <w:rsid w:val="000A4705"/>
    <w:rsid w:val="000A4B65"/>
    <w:rsid w:val="000A4C72"/>
    <w:rsid w:val="000A4EDB"/>
    <w:rsid w:val="000A5028"/>
    <w:rsid w:val="000A571E"/>
    <w:rsid w:val="000A5C94"/>
    <w:rsid w:val="000A7496"/>
    <w:rsid w:val="000A7979"/>
    <w:rsid w:val="000A7C28"/>
    <w:rsid w:val="000B0491"/>
    <w:rsid w:val="000B0A4D"/>
    <w:rsid w:val="000B0EB3"/>
    <w:rsid w:val="000B131B"/>
    <w:rsid w:val="000B25A8"/>
    <w:rsid w:val="000B46F6"/>
    <w:rsid w:val="000B4B47"/>
    <w:rsid w:val="000B5095"/>
    <w:rsid w:val="000B5260"/>
    <w:rsid w:val="000B539F"/>
    <w:rsid w:val="000B5436"/>
    <w:rsid w:val="000B5E51"/>
    <w:rsid w:val="000B638E"/>
    <w:rsid w:val="000B67D5"/>
    <w:rsid w:val="000B6BBC"/>
    <w:rsid w:val="000B728D"/>
    <w:rsid w:val="000B791A"/>
    <w:rsid w:val="000C04E0"/>
    <w:rsid w:val="000C08FA"/>
    <w:rsid w:val="000C0953"/>
    <w:rsid w:val="000C0BE1"/>
    <w:rsid w:val="000C0E63"/>
    <w:rsid w:val="000C0F9F"/>
    <w:rsid w:val="000C13C8"/>
    <w:rsid w:val="000C22F1"/>
    <w:rsid w:val="000C2979"/>
    <w:rsid w:val="000C2FE8"/>
    <w:rsid w:val="000C3985"/>
    <w:rsid w:val="000C3C00"/>
    <w:rsid w:val="000C3E68"/>
    <w:rsid w:val="000C41C1"/>
    <w:rsid w:val="000C4685"/>
    <w:rsid w:val="000C46D4"/>
    <w:rsid w:val="000C5087"/>
    <w:rsid w:val="000C513F"/>
    <w:rsid w:val="000C5BA0"/>
    <w:rsid w:val="000C67F3"/>
    <w:rsid w:val="000C6A4E"/>
    <w:rsid w:val="000C6B2E"/>
    <w:rsid w:val="000C6BB9"/>
    <w:rsid w:val="000C6D5C"/>
    <w:rsid w:val="000C7479"/>
    <w:rsid w:val="000C7BAC"/>
    <w:rsid w:val="000C7E5F"/>
    <w:rsid w:val="000D07DA"/>
    <w:rsid w:val="000D158D"/>
    <w:rsid w:val="000D1B9C"/>
    <w:rsid w:val="000D2853"/>
    <w:rsid w:val="000D2E1F"/>
    <w:rsid w:val="000D2FDA"/>
    <w:rsid w:val="000D3698"/>
    <w:rsid w:val="000D37D5"/>
    <w:rsid w:val="000D3E90"/>
    <w:rsid w:val="000D3F73"/>
    <w:rsid w:val="000D40C2"/>
    <w:rsid w:val="000D4714"/>
    <w:rsid w:val="000D476D"/>
    <w:rsid w:val="000D5EA8"/>
    <w:rsid w:val="000D6188"/>
    <w:rsid w:val="000D69C6"/>
    <w:rsid w:val="000D76CF"/>
    <w:rsid w:val="000E04BD"/>
    <w:rsid w:val="000E084F"/>
    <w:rsid w:val="000E098E"/>
    <w:rsid w:val="000E09C6"/>
    <w:rsid w:val="000E0AF5"/>
    <w:rsid w:val="000E0BEB"/>
    <w:rsid w:val="000E1A5B"/>
    <w:rsid w:val="000E1AD8"/>
    <w:rsid w:val="000E26D1"/>
    <w:rsid w:val="000E295B"/>
    <w:rsid w:val="000E337A"/>
    <w:rsid w:val="000E3E94"/>
    <w:rsid w:val="000E447E"/>
    <w:rsid w:val="000E47F1"/>
    <w:rsid w:val="000E5064"/>
    <w:rsid w:val="000E5B69"/>
    <w:rsid w:val="000E5E27"/>
    <w:rsid w:val="000E61EE"/>
    <w:rsid w:val="000E7450"/>
    <w:rsid w:val="000E7F83"/>
    <w:rsid w:val="000F0C3B"/>
    <w:rsid w:val="000F251A"/>
    <w:rsid w:val="000F2A3B"/>
    <w:rsid w:val="000F2F70"/>
    <w:rsid w:val="000F362C"/>
    <w:rsid w:val="000F3E61"/>
    <w:rsid w:val="000F3FFF"/>
    <w:rsid w:val="000F46B1"/>
    <w:rsid w:val="000F4A90"/>
    <w:rsid w:val="000F5A39"/>
    <w:rsid w:val="000F5FD4"/>
    <w:rsid w:val="000F6576"/>
    <w:rsid w:val="000F6868"/>
    <w:rsid w:val="000F6E59"/>
    <w:rsid w:val="000F6EC2"/>
    <w:rsid w:val="000F729F"/>
    <w:rsid w:val="001009D2"/>
    <w:rsid w:val="001009DE"/>
    <w:rsid w:val="0010111D"/>
    <w:rsid w:val="001015C6"/>
    <w:rsid w:val="001019E5"/>
    <w:rsid w:val="00101D7B"/>
    <w:rsid w:val="0010219C"/>
    <w:rsid w:val="001031D3"/>
    <w:rsid w:val="0010349A"/>
    <w:rsid w:val="00103CE8"/>
    <w:rsid w:val="00104AF7"/>
    <w:rsid w:val="00104F56"/>
    <w:rsid w:val="00105395"/>
    <w:rsid w:val="00105C31"/>
    <w:rsid w:val="00105C53"/>
    <w:rsid w:val="0010627D"/>
    <w:rsid w:val="00106E02"/>
    <w:rsid w:val="0010717C"/>
    <w:rsid w:val="0011000B"/>
    <w:rsid w:val="001100DE"/>
    <w:rsid w:val="0011074E"/>
    <w:rsid w:val="00111176"/>
    <w:rsid w:val="00111C96"/>
    <w:rsid w:val="00112186"/>
    <w:rsid w:val="001136E0"/>
    <w:rsid w:val="0011549C"/>
    <w:rsid w:val="00115816"/>
    <w:rsid w:val="00115E6D"/>
    <w:rsid w:val="0011690E"/>
    <w:rsid w:val="00116D09"/>
    <w:rsid w:val="00117A57"/>
    <w:rsid w:val="00117D21"/>
    <w:rsid w:val="00120BF4"/>
    <w:rsid w:val="00121082"/>
    <w:rsid w:val="001210D2"/>
    <w:rsid w:val="00121516"/>
    <w:rsid w:val="00121E21"/>
    <w:rsid w:val="001222D4"/>
    <w:rsid w:val="0012278C"/>
    <w:rsid w:val="00122C49"/>
    <w:rsid w:val="00122C4E"/>
    <w:rsid w:val="00123A8D"/>
    <w:rsid w:val="00123E79"/>
    <w:rsid w:val="001242DC"/>
    <w:rsid w:val="00124354"/>
    <w:rsid w:val="001243C8"/>
    <w:rsid w:val="0012522E"/>
    <w:rsid w:val="00125404"/>
    <w:rsid w:val="001256B8"/>
    <w:rsid w:val="001256EA"/>
    <w:rsid w:val="001265F5"/>
    <w:rsid w:val="00126ACA"/>
    <w:rsid w:val="00126DD9"/>
    <w:rsid w:val="00126F85"/>
    <w:rsid w:val="00126F9A"/>
    <w:rsid w:val="00127966"/>
    <w:rsid w:val="00130D04"/>
    <w:rsid w:val="00131289"/>
    <w:rsid w:val="0013129F"/>
    <w:rsid w:val="001314D0"/>
    <w:rsid w:val="00131C9F"/>
    <w:rsid w:val="00133337"/>
    <w:rsid w:val="00133869"/>
    <w:rsid w:val="001338C1"/>
    <w:rsid w:val="00133ADC"/>
    <w:rsid w:val="00133F48"/>
    <w:rsid w:val="0013418B"/>
    <w:rsid w:val="00134424"/>
    <w:rsid w:val="0013482E"/>
    <w:rsid w:val="00134FD1"/>
    <w:rsid w:val="00135144"/>
    <w:rsid w:val="00135513"/>
    <w:rsid w:val="00136588"/>
    <w:rsid w:val="00136A8E"/>
    <w:rsid w:val="00137141"/>
    <w:rsid w:val="00137601"/>
    <w:rsid w:val="00137B4F"/>
    <w:rsid w:val="00137F1D"/>
    <w:rsid w:val="0014004F"/>
    <w:rsid w:val="00140DAA"/>
    <w:rsid w:val="00141386"/>
    <w:rsid w:val="001414A3"/>
    <w:rsid w:val="0014218B"/>
    <w:rsid w:val="00142332"/>
    <w:rsid w:val="001425CA"/>
    <w:rsid w:val="00142B6B"/>
    <w:rsid w:val="00142D56"/>
    <w:rsid w:val="00142E04"/>
    <w:rsid w:val="00143904"/>
    <w:rsid w:val="00144B4B"/>
    <w:rsid w:val="00145978"/>
    <w:rsid w:val="00145D3E"/>
    <w:rsid w:val="0014614D"/>
    <w:rsid w:val="001466EC"/>
    <w:rsid w:val="00146F2F"/>
    <w:rsid w:val="001473DC"/>
    <w:rsid w:val="001479E0"/>
    <w:rsid w:val="00150370"/>
    <w:rsid w:val="00150B41"/>
    <w:rsid w:val="001512B4"/>
    <w:rsid w:val="001519E4"/>
    <w:rsid w:val="00151E15"/>
    <w:rsid w:val="00151F28"/>
    <w:rsid w:val="00151FF8"/>
    <w:rsid w:val="001520ED"/>
    <w:rsid w:val="001524B5"/>
    <w:rsid w:val="00152648"/>
    <w:rsid w:val="00152D81"/>
    <w:rsid w:val="00152E7D"/>
    <w:rsid w:val="001536BD"/>
    <w:rsid w:val="0015397E"/>
    <w:rsid w:val="0015398A"/>
    <w:rsid w:val="00154656"/>
    <w:rsid w:val="00154A72"/>
    <w:rsid w:val="001550D8"/>
    <w:rsid w:val="00155796"/>
    <w:rsid w:val="001566ED"/>
    <w:rsid w:val="00157219"/>
    <w:rsid w:val="00157299"/>
    <w:rsid w:val="00157F20"/>
    <w:rsid w:val="00161727"/>
    <w:rsid w:val="00161964"/>
    <w:rsid w:val="001619AF"/>
    <w:rsid w:val="00162515"/>
    <w:rsid w:val="00162DA3"/>
    <w:rsid w:val="00162F3E"/>
    <w:rsid w:val="00163848"/>
    <w:rsid w:val="00163C02"/>
    <w:rsid w:val="00164329"/>
    <w:rsid w:val="001648FB"/>
    <w:rsid w:val="00164C9F"/>
    <w:rsid w:val="00164CEE"/>
    <w:rsid w:val="001653A5"/>
    <w:rsid w:val="00165BFE"/>
    <w:rsid w:val="00166C43"/>
    <w:rsid w:val="00167244"/>
    <w:rsid w:val="0016750E"/>
    <w:rsid w:val="00167744"/>
    <w:rsid w:val="0016774E"/>
    <w:rsid w:val="00167E1C"/>
    <w:rsid w:val="0017039A"/>
    <w:rsid w:val="00171B6D"/>
    <w:rsid w:val="00171CF5"/>
    <w:rsid w:val="001725E9"/>
    <w:rsid w:val="0017260C"/>
    <w:rsid w:val="00172AB7"/>
    <w:rsid w:val="00172F52"/>
    <w:rsid w:val="00173152"/>
    <w:rsid w:val="001738CC"/>
    <w:rsid w:val="0017464B"/>
    <w:rsid w:val="00174820"/>
    <w:rsid w:val="00174A89"/>
    <w:rsid w:val="0017508D"/>
    <w:rsid w:val="001751FC"/>
    <w:rsid w:val="00175AB4"/>
    <w:rsid w:val="00175AEB"/>
    <w:rsid w:val="0017690C"/>
    <w:rsid w:val="001779EB"/>
    <w:rsid w:val="0018077F"/>
    <w:rsid w:val="0018089C"/>
    <w:rsid w:val="00180933"/>
    <w:rsid w:val="00180CB6"/>
    <w:rsid w:val="00181433"/>
    <w:rsid w:val="00181566"/>
    <w:rsid w:val="0018196F"/>
    <w:rsid w:val="00181EA0"/>
    <w:rsid w:val="001825DF"/>
    <w:rsid w:val="00182D5F"/>
    <w:rsid w:val="001832D7"/>
    <w:rsid w:val="001838B3"/>
    <w:rsid w:val="00183906"/>
    <w:rsid w:val="00183C60"/>
    <w:rsid w:val="00183F8D"/>
    <w:rsid w:val="00183FC7"/>
    <w:rsid w:val="00184576"/>
    <w:rsid w:val="00184DE2"/>
    <w:rsid w:val="00184EB0"/>
    <w:rsid w:val="0018580A"/>
    <w:rsid w:val="001865B6"/>
    <w:rsid w:val="0018706D"/>
    <w:rsid w:val="001873C0"/>
    <w:rsid w:val="001875B4"/>
    <w:rsid w:val="001879B7"/>
    <w:rsid w:val="00190778"/>
    <w:rsid w:val="00190AB6"/>
    <w:rsid w:val="00190EF0"/>
    <w:rsid w:val="00191431"/>
    <w:rsid w:val="001919D3"/>
    <w:rsid w:val="00191D85"/>
    <w:rsid w:val="00192361"/>
    <w:rsid w:val="0019266F"/>
    <w:rsid w:val="00192D77"/>
    <w:rsid w:val="0019371B"/>
    <w:rsid w:val="00193CE9"/>
    <w:rsid w:val="001941B1"/>
    <w:rsid w:val="00194B05"/>
    <w:rsid w:val="00194B06"/>
    <w:rsid w:val="00194C5A"/>
    <w:rsid w:val="00195223"/>
    <w:rsid w:val="001953E1"/>
    <w:rsid w:val="001957A3"/>
    <w:rsid w:val="00196496"/>
    <w:rsid w:val="0019656A"/>
    <w:rsid w:val="001A0478"/>
    <w:rsid w:val="001A055A"/>
    <w:rsid w:val="001A09B1"/>
    <w:rsid w:val="001A17B5"/>
    <w:rsid w:val="001A17F6"/>
    <w:rsid w:val="001A1F35"/>
    <w:rsid w:val="001A2CB7"/>
    <w:rsid w:val="001A2FDB"/>
    <w:rsid w:val="001A3A08"/>
    <w:rsid w:val="001A48B2"/>
    <w:rsid w:val="001A4A8E"/>
    <w:rsid w:val="001A4ECB"/>
    <w:rsid w:val="001A4F93"/>
    <w:rsid w:val="001A53B5"/>
    <w:rsid w:val="001A57C9"/>
    <w:rsid w:val="001A5CA3"/>
    <w:rsid w:val="001A5CC2"/>
    <w:rsid w:val="001A66CE"/>
    <w:rsid w:val="001A6CA8"/>
    <w:rsid w:val="001A6F0C"/>
    <w:rsid w:val="001A700B"/>
    <w:rsid w:val="001A72DA"/>
    <w:rsid w:val="001A7AA0"/>
    <w:rsid w:val="001A7ECD"/>
    <w:rsid w:val="001B013B"/>
    <w:rsid w:val="001B096B"/>
    <w:rsid w:val="001B209E"/>
    <w:rsid w:val="001B20F3"/>
    <w:rsid w:val="001B2232"/>
    <w:rsid w:val="001B2292"/>
    <w:rsid w:val="001B2602"/>
    <w:rsid w:val="001B2B8B"/>
    <w:rsid w:val="001B3272"/>
    <w:rsid w:val="001B331D"/>
    <w:rsid w:val="001B3D23"/>
    <w:rsid w:val="001B3EBB"/>
    <w:rsid w:val="001B414E"/>
    <w:rsid w:val="001B459E"/>
    <w:rsid w:val="001B482B"/>
    <w:rsid w:val="001B50A4"/>
    <w:rsid w:val="001B60C2"/>
    <w:rsid w:val="001B60CB"/>
    <w:rsid w:val="001B669B"/>
    <w:rsid w:val="001B6D91"/>
    <w:rsid w:val="001B6E68"/>
    <w:rsid w:val="001B7617"/>
    <w:rsid w:val="001B7859"/>
    <w:rsid w:val="001C070F"/>
    <w:rsid w:val="001C1523"/>
    <w:rsid w:val="001C1ECE"/>
    <w:rsid w:val="001C1FB3"/>
    <w:rsid w:val="001C2337"/>
    <w:rsid w:val="001C24C9"/>
    <w:rsid w:val="001C2540"/>
    <w:rsid w:val="001C2F00"/>
    <w:rsid w:val="001C2FB1"/>
    <w:rsid w:val="001C3791"/>
    <w:rsid w:val="001C3D69"/>
    <w:rsid w:val="001C3E18"/>
    <w:rsid w:val="001C3E48"/>
    <w:rsid w:val="001C4110"/>
    <w:rsid w:val="001C4369"/>
    <w:rsid w:val="001C44D6"/>
    <w:rsid w:val="001C4521"/>
    <w:rsid w:val="001C499B"/>
    <w:rsid w:val="001C4B75"/>
    <w:rsid w:val="001C4DBB"/>
    <w:rsid w:val="001C5000"/>
    <w:rsid w:val="001C6125"/>
    <w:rsid w:val="001C6E9D"/>
    <w:rsid w:val="001C7419"/>
    <w:rsid w:val="001C76FA"/>
    <w:rsid w:val="001C7998"/>
    <w:rsid w:val="001C7E68"/>
    <w:rsid w:val="001D01F2"/>
    <w:rsid w:val="001D0361"/>
    <w:rsid w:val="001D1005"/>
    <w:rsid w:val="001D1562"/>
    <w:rsid w:val="001D1DC5"/>
    <w:rsid w:val="001D1FA5"/>
    <w:rsid w:val="001D23E8"/>
    <w:rsid w:val="001D29B0"/>
    <w:rsid w:val="001D2CE7"/>
    <w:rsid w:val="001D38F7"/>
    <w:rsid w:val="001D3908"/>
    <w:rsid w:val="001D3D73"/>
    <w:rsid w:val="001D41D4"/>
    <w:rsid w:val="001D429A"/>
    <w:rsid w:val="001D525D"/>
    <w:rsid w:val="001D5A2C"/>
    <w:rsid w:val="001D5F06"/>
    <w:rsid w:val="001D6252"/>
    <w:rsid w:val="001D6302"/>
    <w:rsid w:val="001D6560"/>
    <w:rsid w:val="001D7087"/>
    <w:rsid w:val="001D7A1C"/>
    <w:rsid w:val="001D7F5A"/>
    <w:rsid w:val="001E01FD"/>
    <w:rsid w:val="001E0379"/>
    <w:rsid w:val="001E0964"/>
    <w:rsid w:val="001E0F65"/>
    <w:rsid w:val="001E16FD"/>
    <w:rsid w:val="001E1C27"/>
    <w:rsid w:val="001E1D3C"/>
    <w:rsid w:val="001E1E63"/>
    <w:rsid w:val="001E1F03"/>
    <w:rsid w:val="001E388F"/>
    <w:rsid w:val="001E4615"/>
    <w:rsid w:val="001E4E56"/>
    <w:rsid w:val="001E5133"/>
    <w:rsid w:val="001E531F"/>
    <w:rsid w:val="001E58CB"/>
    <w:rsid w:val="001E59E0"/>
    <w:rsid w:val="001E5CEC"/>
    <w:rsid w:val="001E6B4B"/>
    <w:rsid w:val="001E70E6"/>
    <w:rsid w:val="001E7580"/>
    <w:rsid w:val="001E7F90"/>
    <w:rsid w:val="001F0113"/>
    <w:rsid w:val="001F06E5"/>
    <w:rsid w:val="001F0A82"/>
    <w:rsid w:val="001F18D2"/>
    <w:rsid w:val="001F2315"/>
    <w:rsid w:val="001F2740"/>
    <w:rsid w:val="001F2EE0"/>
    <w:rsid w:val="001F3165"/>
    <w:rsid w:val="001F3460"/>
    <w:rsid w:val="001F444A"/>
    <w:rsid w:val="001F488A"/>
    <w:rsid w:val="001F4C1B"/>
    <w:rsid w:val="001F4F9A"/>
    <w:rsid w:val="001F5C4E"/>
    <w:rsid w:val="001F5CD7"/>
    <w:rsid w:val="001F5CFB"/>
    <w:rsid w:val="001F66B7"/>
    <w:rsid w:val="001F6AC5"/>
    <w:rsid w:val="001F7965"/>
    <w:rsid w:val="00200416"/>
    <w:rsid w:val="0020083A"/>
    <w:rsid w:val="002009A5"/>
    <w:rsid w:val="0020179A"/>
    <w:rsid w:val="002019D3"/>
    <w:rsid w:val="0020201F"/>
    <w:rsid w:val="0020271B"/>
    <w:rsid w:val="00202783"/>
    <w:rsid w:val="00202D34"/>
    <w:rsid w:val="00203369"/>
    <w:rsid w:val="00203E43"/>
    <w:rsid w:val="002049E1"/>
    <w:rsid w:val="00205435"/>
    <w:rsid w:val="00205565"/>
    <w:rsid w:val="00205798"/>
    <w:rsid w:val="00205DFA"/>
    <w:rsid w:val="00207144"/>
    <w:rsid w:val="00207A73"/>
    <w:rsid w:val="00207F2B"/>
    <w:rsid w:val="0021010F"/>
    <w:rsid w:val="00210B84"/>
    <w:rsid w:val="00210CFF"/>
    <w:rsid w:val="00210E2C"/>
    <w:rsid w:val="002119E0"/>
    <w:rsid w:val="00211F2D"/>
    <w:rsid w:val="002121E2"/>
    <w:rsid w:val="002127AB"/>
    <w:rsid w:val="002127B7"/>
    <w:rsid w:val="00212D24"/>
    <w:rsid w:val="00213799"/>
    <w:rsid w:val="00214107"/>
    <w:rsid w:val="002145C0"/>
    <w:rsid w:val="00215693"/>
    <w:rsid w:val="00215A07"/>
    <w:rsid w:val="00215C29"/>
    <w:rsid w:val="002165A5"/>
    <w:rsid w:val="002168AB"/>
    <w:rsid w:val="00216C61"/>
    <w:rsid w:val="0021772F"/>
    <w:rsid w:val="00217E7B"/>
    <w:rsid w:val="0022051A"/>
    <w:rsid w:val="00220B91"/>
    <w:rsid w:val="002211F2"/>
    <w:rsid w:val="002224DC"/>
    <w:rsid w:val="00222C5D"/>
    <w:rsid w:val="0022343C"/>
    <w:rsid w:val="00223673"/>
    <w:rsid w:val="00223A98"/>
    <w:rsid w:val="00224217"/>
    <w:rsid w:val="00224282"/>
    <w:rsid w:val="00224788"/>
    <w:rsid w:val="002250DD"/>
    <w:rsid w:val="00225340"/>
    <w:rsid w:val="0022555E"/>
    <w:rsid w:val="00225B01"/>
    <w:rsid w:val="00225C85"/>
    <w:rsid w:val="00225DE4"/>
    <w:rsid w:val="0022645B"/>
    <w:rsid w:val="002264F6"/>
    <w:rsid w:val="00226F0A"/>
    <w:rsid w:val="00227789"/>
    <w:rsid w:val="0023095F"/>
    <w:rsid w:val="00230FAD"/>
    <w:rsid w:val="00231E18"/>
    <w:rsid w:val="002320E3"/>
    <w:rsid w:val="00232277"/>
    <w:rsid w:val="0023231B"/>
    <w:rsid w:val="002324FE"/>
    <w:rsid w:val="00232508"/>
    <w:rsid w:val="00232FE2"/>
    <w:rsid w:val="00233120"/>
    <w:rsid w:val="0023353C"/>
    <w:rsid w:val="00233632"/>
    <w:rsid w:val="00233F4B"/>
    <w:rsid w:val="0023400E"/>
    <w:rsid w:val="00234344"/>
    <w:rsid w:val="00234844"/>
    <w:rsid w:val="00235126"/>
    <w:rsid w:val="00235F47"/>
    <w:rsid w:val="00237008"/>
    <w:rsid w:val="002370AE"/>
    <w:rsid w:val="002374B3"/>
    <w:rsid w:val="00237908"/>
    <w:rsid w:val="00237DFC"/>
    <w:rsid w:val="00240423"/>
    <w:rsid w:val="00240E30"/>
    <w:rsid w:val="0024101A"/>
    <w:rsid w:val="00241057"/>
    <w:rsid w:val="00241607"/>
    <w:rsid w:val="0024174E"/>
    <w:rsid w:val="002423CC"/>
    <w:rsid w:val="0024251B"/>
    <w:rsid w:val="0024319F"/>
    <w:rsid w:val="00243970"/>
    <w:rsid w:val="00243B3A"/>
    <w:rsid w:val="00243BC3"/>
    <w:rsid w:val="0024416E"/>
    <w:rsid w:val="00244240"/>
    <w:rsid w:val="002448AE"/>
    <w:rsid w:val="00244BF4"/>
    <w:rsid w:val="00245FDA"/>
    <w:rsid w:val="002467D1"/>
    <w:rsid w:val="0024698E"/>
    <w:rsid w:val="0024762A"/>
    <w:rsid w:val="00247F2B"/>
    <w:rsid w:val="002514E4"/>
    <w:rsid w:val="00251500"/>
    <w:rsid w:val="002515B6"/>
    <w:rsid w:val="00251A35"/>
    <w:rsid w:val="00252835"/>
    <w:rsid w:val="002529D8"/>
    <w:rsid w:val="002529FB"/>
    <w:rsid w:val="00253553"/>
    <w:rsid w:val="00253588"/>
    <w:rsid w:val="002535F8"/>
    <w:rsid w:val="00253677"/>
    <w:rsid w:val="0025390D"/>
    <w:rsid w:val="00254A72"/>
    <w:rsid w:val="002565CB"/>
    <w:rsid w:val="00256971"/>
    <w:rsid w:val="00256A66"/>
    <w:rsid w:val="00256F8C"/>
    <w:rsid w:val="002572C4"/>
    <w:rsid w:val="002574BC"/>
    <w:rsid w:val="00257674"/>
    <w:rsid w:val="00257DF8"/>
    <w:rsid w:val="0026092F"/>
    <w:rsid w:val="002629DD"/>
    <w:rsid w:val="002630FD"/>
    <w:rsid w:val="00263379"/>
    <w:rsid w:val="0026339C"/>
    <w:rsid w:val="00264351"/>
    <w:rsid w:val="00264729"/>
    <w:rsid w:val="00264736"/>
    <w:rsid w:val="002649BB"/>
    <w:rsid w:val="00265430"/>
    <w:rsid w:val="002655F0"/>
    <w:rsid w:val="00265B90"/>
    <w:rsid w:val="00266BA7"/>
    <w:rsid w:val="0027001B"/>
    <w:rsid w:val="00270A6A"/>
    <w:rsid w:val="0027125A"/>
    <w:rsid w:val="00271BA6"/>
    <w:rsid w:val="00271C03"/>
    <w:rsid w:val="0027214C"/>
    <w:rsid w:val="0027235D"/>
    <w:rsid w:val="0027281C"/>
    <w:rsid w:val="00272876"/>
    <w:rsid w:val="00272BFE"/>
    <w:rsid w:val="00273D3C"/>
    <w:rsid w:val="002740FB"/>
    <w:rsid w:val="00274C83"/>
    <w:rsid w:val="00275136"/>
    <w:rsid w:val="0027602C"/>
    <w:rsid w:val="0027649A"/>
    <w:rsid w:val="00277495"/>
    <w:rsid w:val="002805EA"/>
    <w:rsid w:val="00281308"/>
    <w:rsid w:val="002815CD"/>
    <w:rsid w:val="00281EA7"/>
    <w:rsid w:val="002826CF"/>
    <w:rsid w:val="002827BB"/>
    <w:rsid w:val="00282942"/>
    <w:rsid w:val="00282B95"/>
    <w:rsid w:val="00282C3F"/>
    <w:rsid w:val="00283279"/>
    <w:rsid w:val="002834CD"/>
    <w:rsid w:val="002835B9"/>
    <w:rsid w:val="00284178"/>
    <w:rsid w:val="002842BB"/>
    <w:rsid w:val="00284D9C"/>
    <w:rsid w:val="00285263"/>
    <w:rsid w:val="002854A1"/>
    <w:rsid w:val="00285667"/>
    <w:rsid w:val="00285DF5"/>
    <w:rsid w:val="00285E67"/>
    <w:rsid w:val="00286597"/>
    <w:rsid w:val="00286628"/>
    <w:rsid w:val="00286E09"/>
    <w:rsid w:val="00286FFE"/>
    <w:rsid w:val="0028771A"/>
    <w:rsid w:val="002879DD"/>
    <w:rsid w:val="00287A55"/>
    <w:rsid w:val="00290211"/>
    <w:rsid w:val="002909C6"/>
    <w:rsid w:val="00291A24"/>
    <w:rsid w:val="00291C81"/>
    <w:rsid w:val="002920C3"/>
    <w:rsid w:val="002922E9"/>
    <w:rsid w:val="002927A2"/>
    <w:rsid w:val="00292834"/>
    <w:rsid w:val="00292E66"/>
    <w:rsid w:val="002944DA"/>
    <w:rsid w:val="002945B1"/>
    <w:rsid w:val="002946F7"/>
    <w:rsid w:val="0029485B"/>
    <w:rsid w:val="00295E9E"/>
    <w:rsid w:val="002969C5"/>
    <w:rsid w:val="00296EDD"/>
    <w:rsid w:val="002A034F"/>
    <w:rsid w:val="002A0472"/>
    <w:rsid w:val="002A0813"/>
    <w:rsid w:val="002A09B9"/>
    <w:rsid w:val="002A0DD9"/>
    <w:rsid w:val="002A0DDD"/>
    <w:rsid w:val="002A0E97"/>
    <w:rsid w:val="002A171C"/>
    <w:rsid w:val="002A22F8"/>
    <w:rsid w:val="002A2A96"/>
    <w:rsid w:val="002A2E45"/>
    <w:rsid w:val="002A3135"/>
    <w:rsid w:val="002A3955"/>
    <w:rsid w:val="002A3C53"/>
    <w:rsid w:val="002A3F6A"/>
    <w:rsid w:val="002A4225"/>
    <w:rsid w:val="002A4237"/>
    <w:rsid w:val="002A4D00"/>
    <w:rsid w:val="002A4FCD"/>
    <w:rsid w:val="002A6B59"/>
    <w:rsid w:val="002A6CEB"/>
    <w:rsid w:val="002A6E37"/>
    <w:rsid w:val="002A727D"/>
    <w:rsid w:val="002A7D7F"/>
    <w:rsid w:val="002A7DB6"/>
    <w:rsid w:val="002A7FBF"/>
    <w:rsid w:val="002B09E5"/>
    <w:rsid w:val="002B0E2B"/>
    <w:rsid w:val="002B1167"/>
    <w:rsid w:val="002B14A6"/>
    <w:rsid w:val="002B1D09"/>
    <w:rsid w:val="002B1D55"/>
    <w:rsid w:val="002B1EBB"/>
    <w:rsid w:val="002B210F"/>
    <w:rsid w:val="002B2A09"/>
    <w:rsid w:val="002B2BCD"/>
    <w:rsid w:val="002B3EEA"/>
    <w:rsid w:val="002B4850"/>
    <w:rsid w:val="002B5B27"/>
    <w:rsid w:val="002B5C1C"/>
    <w:rsid w:val="002B611B"/>
    <w:rsid w:val="002B6AD7"/>
    <w:rsid w:val="002B7007"/>
    <w:rsid w:val="002B755F"/>
    <w:rsid w:val="002C1246"/>
    <w:rsid w:val="002C12E6"/>
    <w:rsid w:val="002C13F2"/>
    <w:rsid w:val="002C1C63"/>
    <w:rsid w:val="002C1FBD"/>
    <w:rsid w:val="002C2FD5"/>
    <w:rsid w:val="002C3AFB"/>
    <w:rsid w:val="002C3CF0"/>
    <w:rsid w:val="002C3FDE"/>
    <w:rsid w:val="002C443B"/>
    <w:rsid w:val="002C5476"/>
    <w:rsid w:val="002C557E"/>
    <w:rsid w:val="002C57CA"/>
    <w:rsid w:val="002C5DAF"/>
    <w:rsid w:val="002C6D8E"/>
    <w:rsid w:val="002C742A"/>
    <w:rsid w:val="002C7C16"/>
    <w:rsid w:val="002D235C"/>
    <w:rsid w:val="002D2DA2"/>
    <w:rsid w:val="002D34DE"/>
    <w:rsid w:val="002D3C25"/>
    <w:rsid w:val="002D3E86"/>
    <w:rsid w:val="002D4404"/>
    <w:rsid w:val="002D4482"/>
    <w:rsid w:val="002D50E8"/>
    <w:rsid w:val="002D54E2"/>
    <w:rsid w:val="002D56FC"/>
    <w:rsid w:val="002D5A65"/>
    <w:rsid w:val="002D5CD0"/>
    <w:rsid w:val="002D6495"/>
    <w:rsid w:val="002D69B1"/>
    <w:rsid w:val="002D735F"/>
    <w:rsid w:val="002D78F0"/>
    <w:rsid w:val="002D7BFD"/>
    <w:rsid w:val="002E049B"/>
    <w:rsid w:val="002E0900"/>
    <w:rsid w:val="002E1258"/>
    <w:rsid w:val="002E142E"/>
    <w:rsid w:val="002E17A0"/>
    <w:rsid w:val="002E25EB"/>
    <w:rsid w:val="002E2FEF"/>
    <w:rsid w:val="002E42BB"/>
    <w:rsid w:val="002E4F85"/>
    <w:rsid w:val="002E5FEE"/>
    <w:rsid w:val="002E6950"/>
    <w:rsid w:val="002E74E9"/>
    <w:rsid w:val="002E7659"/>
    <w:rsid w:val="002E798A"/>
    <w:rsid w:val="002F019A"/>
    <w:rsid w:val="002F03DE"/>
    <w:rsid w:val="002F059E"/>
    <w:rsid w:val="002F05A3"/>
    <w:rsid w:val="002F0CA9"/>
    <w:rsid w:val="002F0E1F"/>
    <w:rsid w:val="002F10EC"/>
    <w:rsid w:val="002F1187"/>
    <w:rsid w:val="002F17BE"/>
    <w:rsid w:val="002F2289"/>
    <w:rsid w:val="002F2591"/>
    <w:rsid w:val="002F261E"/>
    <w:rsid w:val="002F31C3"/>
    <w:rsid w:val="002F3C99"/>
    <w:rsid w:val="002F4ADF"/>
    <w:rsid w:val="002F5308"/>
    <w:rsid w:val="002F5A95"/>
    <w:rsid w:val="002F6E2F"/>
    <w:rsid w:val="002F6EC8"/>
    <w:rsid w:val="002F6F6E"/>
    <w:rsid w:val="002F7199"/>
    <w:rsid w:val="003002F4"/>
    <w:rsid w:val="0030037F"/>
    <w:rsid w:val="0030122D"/>
    <w:rsid w:val="0030160B"/>
    <w:rsid w:val="00301A27"/>
    <w:rsid w:val="0030202A"/>
    <w:rsid w:val="00302297"/>
    <w:rsid w:val="003024BF"/>
    <w:rsid w:val="003027FB"/>
    <w:rsid w:val="00302A6B"/>
    <w:rsid w:val="003030DE"/>
    <w:rsid w:val="003030E9"/>
    <w:rsid w:val="0030314D"/>
    <w:rsid w:val="00303406"/>
    <w:rsid w:val="00303437"/>
    <w:rsid w:val="00303C50"/>
    <w:rsid w:val="00303CAF"/>
    <w:rsid w:val="00304081"/>
    <w:rsid w:val="003047FB"/>
    <w:rsid w:val="0030488A"/>
    <w:rsid w:val="003055FD"/>
    <w:rsid w:val="00306850"/>
    <w:rsid w:val="00306EC1"/>
    <w:rsid w:val="00306ECE"/>
    <w:rsid w:val="00307659"/>
    <w:rsid w:val="00307F3C"/>
    <w:rsid w:val="0031066C"/>
    <w:rsid w:val="003106E6"/>
    <w:rsid w:val="00310934"/>
    <w:rsid w:val="003109B6"/>
    <w:rsid w:val="003109F0"/>
    <w:rsid w:val="00312009"/>
    <w:rsid w:val="0031221A"/>
    <w:rsid w:val="003131E6"/>
    <w:rsid w:val="003132BE"/>
    <w:rsid w:val="0031353D"/>
    <w:rsid w:val="00313921"/>
    <w:rsid w:val="00313BB0"/>
    <w:rsid w:val="00313CBA"/>
    <w:rsid w:val="00314C53"/>
    <w:rsid w:val="003158EB"/>
    <w:rsid w:val="00315AFB"/>
    <w:rsid w:val="00315CE1"/>
    <w:rsid w:val="00315E81"/>
    <w:rsid w:val="00315FFA"/>
    <w:rsid w:val="00316D47"/>
    <w:rsid w:val="00316E67"/>
    <w:rsid w:val="00316EC0"/>
    <w:rsid w:val="0031772D"/>
    <w:rsid w:val="003177DF"/>
    <w:rsid w:val="0032039C"/>
    <w:rsid w:val="003207DB"/>
    <w:rsid w:val="00321E97"/>
    <w:rsid w:val="00322A68"/>
    <w:rsid w:val="00322CF4"/>
    <w:rsid w:val="00322D50"/>
    <w:rsid w:val="00322E05"/>
    <w:rsid w:val="00323156"/>
    <w:rsid w:val="00323720"/>
    <w:rsid w:val="00324240"/>
    <w:rsid w:val="003247D8"/>
    <w:rsid w:val="00324EC5"/>
    <w:rsid w:val="003251A2"/>
    <w:rsid w:val="003261E7"/>
    <w:rsid w:val="00326A4F"/>
    <w:rsid w:val="00326F1C"/>
    <w:rsid w:val="0032720B"/>
    <w:rsid w:val="00327536"/>
    <w:rsid w:val="0032757D"/>
    <w:rsid w:val="00330157"/>
    <w:rsid w:val="00331594"/>
    <w:rsid w:val="00331E0D"/>
    <w:rsid w:val="00331E3D"/>
    <w:rsid w:val="0033261B"/>
    <w:rsid w:val="00332A27"/>
    <w:rsid w:val="00332FA5"/>
    <w:rsid w:val="003333A3"/>
    <w:rsid w:val="0033373E"/>
    <w:rsid w:val="00333D20"/>
    <w:rsid w:val="00334389"/>
    <w:rsid w:val="00334677"/>
    <w:rsid w:val="00334867"/>
    <w:rsid w:val="00334B89"/>
    <w:rsid w:val="00335357"/>
    <w:rsid w:val="00335EFF"/>
    <w:rsid w:val="003360E4"/>
    <w:rsid w:val="00337A0F"/>
    <w:rsid w:val="00340213"/>
    <w:rsid w:val="003402C4"/>
    <w:rsid w:val="003403E4"/>
    <w:rsid w:val="00340634"/>
    <w:rsid w:val="00340A8F"/>
    <w:rsid w:val="00340C7F"/>
    <w:rsid w:val="00341132"/>
    <w:rsid w:val="00341786"/>
    <w:rsid w:val="0034186B"/>
    <w:rsid w:val="003418AA"/>
    <w:rsid w:val="00341D9A"/>
    <w:rsid w:val="0034200B"/>
    <w:rsid w:val="003423B9"/>
    <w:rsid w:val="003426EE"/>
    <w:rsid w:val="00342ABE"/>
    <w:rsid w:val="00342CD1"/>
    <w:rsid w:val="00342E40"/>
    <w:rsid w:val="0034381F"/>
    <w:rsid w:val="00343F98"/>
    <w:rsid w:val="0034424A"/>
    <w:rsid w:val="0034505D"/>
    <w:rsid w:val="0034540A"/>
    <w:rsid w:val="003460FD"/>
    <w:rsid w:val="00346A61"/>
    <w:rsid w:val="00346BDC"/>
    <w:rsid w:val="00346BE3"/>
    <w:rsid w:val="00346D62"/>
    <w:rsid w:val="0034705D"/>
    <w:rsid w:val="003470ED"/>
    <w:rsid w:val="00347450"/>
    <w:rsid w:val="00347522"/>
    <w:rsid w:val="003478B4"/>
    <w:rsid w:val="00347D5D"/>
    <w:rsid w:val="00347ED7"/>
    <w:rsid w:val="003501D6"/>
    <w:rsid w:val="003505F5"/>
    <w:rsid w:val="00351107"/>
    <w:rsid w:val="003512F1"/>
    <w:rsid w:val="003514D1"/>
    <w:rsid w:val="003515C5"/>
    <w:rsid w:val="0035171B"/>
    <w:rsid w:val="003519DA"/>
    <w:rsid w:val="00352778"/>
    <w:rsid w:val="003529F5"/>
    <w:rsid w:val="003529F9"/>
    <w:rsid w:val="0035328F"/>
    <w:rsid w:val="003535EB"/>
    <w:rsid w:val="00354B6B"/>
    <w:rsid w:val="00354EDD"/>
    <w:rsid w:val="0035506D"/>
    <w:rsid w:val="003551FF"/>
    <w:rsid w:val="00355603"/>
    <w:rsid w:val="00355691"/>
    <w:rsid w:val="00356B1D"/>
    <w:rsid w:val="00356E02"/>
    <w:rsid w:val="00356EF8"/>
    <w:rsid w:val="003571BB"/>
    <w:rsid w:val="0035795B"/>
    <w:rsid w:val="00357CF0"/>
    <w:rsid w:val="0036044C"/>
    <w:rsid w:val="00361BC2"/>
    <w:rsid w:val="00362384"/>
    <w:rsid w:val="003629C9"/>
    <w:rsid w:val="00363D5B"/>
    <w:rsid w:val="00363F5D"/>
    <w:rsid w:val="003640A4"/>
    <w:rsid w:val="00364525"/>
    <w:rsid w:val="00364534"/>
    <w:rsid w:val="00364875"/>
    <w:rsid w:val="00364C92"/>
    <w:rsid w:val="0036529E"/>
    <w:rsid w:val="003654C1"/>
    <w:rsid w:val="003657CB"/>
    <w:rsid w:val="003657EB"/>
    <w:rsid w:val="00365A7D"/>
    <w:rsid w:val="00366624"/>
    <w:rsid w:val="00366BDB"/>
    <w:rsid w:val="00366C54"/>
    <w:rsid w:val="003678D2"/>
    <w:rsid w:val="00367C4D"/>
    <w:rsid w:val="00367FE0"/>
    <w:rsid w:val="003701DB"/>
    <w:rsid w:val="00370F41"/>
    <w:rsid w:val="0037179E"/>
    <w:rsid w:val="003717C0"/>
    <w:rsid w:val="00371899"/>
    <w:rsid w:val="00371FD9"/>
    <w:rsid w:val="00372E51"/>
    <w:rsid w:val="003736F9"/>
    <w:rsid w:val="00373A35"/>
    <w:rsid w:val="00373E61"/>
    <w:rsid w:val="00374359"/>
    <w:rsid w:val="0037468F"/>
    <w:rsid w:val="0037491A"/>
    <w:rsid w:val="00374FBA"/>
    <w:rsid w:val="00375050"/>
    <w:rsid w:val="00376A82"/>
    <w:rsid w:val="00376F34"/>
    <w:rsid w:val="00377E96"/>
    <w:rsid w:val="003802E3"/>
    <w:rsid w:val="003805EF"/>
    <w:rsid w:val="00381C4C"/>
    <w:rsid w:val="0038225D"/>
    <w:rsid w:val="0038243D"/>
    <w:rsid w:val="00382467"/>
    <w:rsid w:val="003824C7"/>
    <w:rsid w:val="00382D05"/>
    <w:rsid w:val="0038342F"/>
    <w:rsid w:val="0038398F"/>
    <w:rsid w:val="00383A23"/>
    <w:rsid w:val="003849CC"/>
    <w:rsid w:val="00384FBD"/>
    <w:rsid w:val="00384FE2"/>
    <w:rsid w:val="003863F2"/>
    <w:rsid w:val="003865FB"/>
    <w:rsid w:val="0038695E"/>
    <w:rsid w:val="003875CA"/>
    <w:rsid w:val="00387F8E"/>
    <w:rsid w:val="00390A30"/>
    <w:rsid w:val="00390AF3"/>
    <w:rsid w:val="00390E56"/>
    <w:rsid w:val="0039103E"/>
    <w:rsid w:val="0039147E"/>
    <w:rsid w:val="00391682"/>
    <w:rsid w:val="00391BB2"/>
    <w:rsid w:val="00391BF5"/>
    <w:rsid w:val="00392AD7"/>
    <w:rsid w:val="00393C50"/>
    <w:rsid w:val="00393D00"/>
    <w:rsid w:val="00393E81"/>
    <w:rsid w:val="00394491"/>
    <w:rsid w:val="003954EE"/>
    <w:rsid w:val="00395DA5"/>
    <w:rsid w:val="0039636A"/>
    <w:rsid w:val="003969E6"/>
    <w:rsid w:val="00396A41"/>
    <w:rsid w:val="00396D67"/>
    <w:rsid w:val="00397000"/>
    <w:rsid w:val="003976AC"/>
    <w:rsid w:val="00397D27"/>
    <w:rsid w:val="003A01C4"/>
    <w:rsid w:val="003A0B2A"/>
    <w:rsid w:val="003A1424"/>
    <w:rsid w:val="003A1982"/>
    <w:rsid w:val="003A1BC5"/>
    <w:rsid w:val="003A3487"/>
    <w:rsid w:val="003A3740"/>
    <w:rsid w:val="003A3B84"/>
    <w:rsid w:val="003A3D4A"/>
    <w:rsid w:val="003A5941"/>
    <w:rsid w:val="003A5D87"/>
    <w:rsid w:val="003A6359"/>
    <w:rsid w:val="003A6DDF"/>
    <w:rsid w:val="003A71A6"/>
    <w:rsid w:val="003A75AA"/>
    <w:rsid w:val="003A7CA5"/>
    <w:rsid w:val="003B0453"/>
    <w:rsid w:val="003B0E82"/>
    <w:rsid w:val="003B1B7E"/>
    <w:rsid w:val="003B223C"/>
    <w:rsid w:val="003B2827"/>
    <w:rsid w:val="003B29B5"/>
    <w:rsid w:val="003B2A06"/>
    <w:rsid w:val="003B2B2C"/>
    <w:rsid w:val="003B2B88"/>
    <w:rsid w:val="003B2B93"/>
    <w:rsid w:val="003B321A"/>
    <w:rsid w:val="003B3708"/>
    <w:rsid w:val="003B39EE"/>
    <w:rsid w:val="003B49D7"/>
    <w:rsid w:val="003B4CA0"/>
    <w:rsid w:val="003B6188"/>
    <w:rsid w:val="003B6AB9"/>
    <w:rsid w:val="003B6FC7"/>
    <w:rsid w:val="003B7784"/>
    <w:rsid w:val="003B7920"/>
    <w:rsid w:val="003B7ABD"/>
    <w:rsid w:val="003B7FE2"/>
    <w:rsid w:val="003C0C5D"/>
    <w:rsid w:val="003C13E4"/>
    <w:rsid w:val="003C1908"/>
    <w:rsid w:val="003C197B"/>
    <w:rsid w:val="003C2355"/>
    <w:rsid w:val="003C2FA4"/>
    <w:rsid w:val="003C38CC"/>
    <w:rsid w:val="003C39EA"/>
    <w:rsid w:val="003C3B78"/>
    <w:rsid w:val="003C3F15"/>
    <w:rsid w:val="003C4004"/>
    <w:rsid w:val="003C404D"/>
    <w:rsid w:val="003C42A9"/>
    <w:rsid w:val="003C44B6"/>
    <w:rsid w:val="003C44D8"/>
    <w:rsid w:val="003C4718"/>
    <w:rsid w:val="003C4997"/>
    <w:rsid w:val="003C54AC"/>
    <w:rsid w:val="003C5DC8"/>
    <w:rsid w:val="003C5E85"/>
    <w:rsid w:val="003C64EF"/>
    <w:rsid w:val="003C7188"/>
    <w:rsid w:val="003C7506"/>
    <w:rsid w:val="003C7575"/>
    <w:rsid w:val="003C7C9A"/>
    <w:rsid w:val="003D02F5"/>
    <w:rsid w:val="003D0456"/>
    <w:rsid w:val="003D0B75"/>
    <w:rsid w:val="003D0F63"/>
    <w:rsid w:val="003D17A4"/>
    <w:rsid w:val="003D1863"/>
    <w:rsid w:val="003D2F6C"/>
    <w:rsid w:val="003D3382"/>
    <w:rsid w:val="003D3C18"/>
    <w:rsid w:val="003D3F79"/>
    <w:rsid w:val="003D4199"/>
    <w:rsid w:val="003D4E19"/>
    <w:rsid w:val="003D5D1E"/>
    <w:rsid w:val="003D64BC"/>
    <w:rsid w:val="003D66E6"/>
    <w:rsid w:val="003E0063"/>
    <w:rsid w:val="003E00E3"/>
    <w:rsid w:val="003E0117"/>
    <w:rsid w:val="003E04FA"/>
    <w:rsid w:val="003E126F"/>
    <w:rsid w:val="003E1C85"/>
    <w:rsid w:val="003E2277"/>
    <w:rsid w:val="003E32E6"/>
    <w:rsid w:val="003E34E9"/>
    <w:rsid w:val="003E3512"/>
    <w:rsid w:val="003E35BA"/>
    <w:rsid w:val="003E42B7"/>
    <w:rsid w:val="003E492D"/>
    <w:rsid w:val="003E4A9F"/>
    <w:rsid w:val="003E4C09"/>
    <w:rsid w:val="003E4F9E"/>
    <w:rsid w:val="003E5121"/>
    <w:rsid w:val="003E5C7C"/>
    <w:rsid w:val="003E620B"/>
    <w:rsid w:val="003E6AEC"/>
    <w:rsid w:val="003E6FA8"/>
    <w:rsid w:val="003F0A09"/>
    <w:rsid w:val="003F22A9"/>
    <w:rsid w:val="003F35E2"/>
    <w:rsid w:val="003F396A"/>
    <w:rsid w:val="003F3DBC"/>
    <w:rsid w:val="003F43F3"/>
    <w:rsid w:val="003F4B97"/>
    <w:rsid w:val="003F4E3A"/>
    <w:rsid w:val="003F4E91"/>
    <w:rsid w:val="003F52A1"/>
    <w:rsid w:val="003F53A0"/>
    <w:rsid w:val="003F61F4"/>
    <w:rsid w:val="003F6484"/>
    <w:rsid w:val="003F6C3C"/>
    <w:rsid w:val="003F71C5"/>
    <w:rsid w:val="003F76A2"/>
    <w:rsid w:val="003F7DE9"/>
    <w:rsid w:val="004009FF"/>
    <w:rsid w:val="00400B31"/>
    <w:rsid w:val="0040180F"/>
    <w:rsid w:val="00401F08"/>
    <w:rsid w:val="004022FC"/>
    <w:rsid w:val="004025D9"/>
    <w:rsid w:val="0040291A"/>
    <w:rsid w:val="004029EA"/>
    <w:rsid w:val="00402E52"/>
    <w:rsid w:val="00403DFE"/>
    <w:rsid w:val="004044B2"/>
    <w:rsid w:val="00404B4B"/>
    <w:rsid w:val="00405F88"/>
    <w:rsid w:val="0040630B"/>
    <w:rsid w:val="004067C2"/>
    <w:rsid w:val="00406CD2"/>
    <w:rsid w:val="004115A8"/>
    <w:rsid w:val="00411BBF"/>
    <w:rsid w:val="00411C7F"/>
    <w:rsid w:val="00411E3E"/>
    <w:rsid w:val="00412279"/>
    <w:rsid w:val="004128D8"/>
    <w:rsid w:val="00413B3D"/>
    <w:rsid w:val="00413CDA"/>
    <w:rsid w:val="00413FC5"/>
    <w:rsid w:val="00414AF7"/>
    <w:rsid w:val="0041510C"/>
    <w:rsid w:val="004151C3"/>
    <w:rsid w:val="004151D6"/>
    <w:rsid w:val="0041533B"/>
    <w:rsid w:val="004155BF"/>
    <w:rsid w:val="0041569B"/>
    <w:rsid w:val="0041757D"/>
    <w:rsid w:val="00417B80"/>
    <w:rsid w:val="004201D5"/>
    <w:rsid w:val="004205D5"/>
    <w:rsid w:val="004207DE"/>
    <w:rsid w:val="0042181B"/>
    <w:rsid w:val="00421B0B"/>
    <w:rsid w:val="0042219C"/>
    <w:rsid w:val="0042274D"/>
    <w:rsid w:val="0042274E"/>
    <w:rsid w:val="004233AF"/>
    <w:rsid w:val="004238E5"/>
    <w:rsid w:val="004242B3"/>
    <w:rsid w:val="0042440F"/>
    <w:rsid w:val="00424431"/>
    <w:rsid w:val="00424F50"/>
    <w:rsid w:val="00425469"/>
    <w:rsid w:val="00425D09"/>
    <w:rsid w:val="00425F1C"/>
    <w:rsid w:val="00425F94"/>
    <w:rsid w:val="00426398"/>
    <w:rsid w:val="00426634"/>
    <w:rsid w:val="0042667A"/>
    <w:rsid w:val="00426797"/>
    <w:rsid w:val="0042690D"/>
    <w:rsid w:val="00427085"/>
    <w:rsid w:val="004307C8"/>
    <w:rsid w:val="004312B9"/>
    <w:rsid w:val="0043149A"/>
    <w:rsid w:val="00431559"/>
    <w:rsid w:val="004315C2"/>
    <w:rsid w:val="004318AF"/>
    <w:rsid w:val="004320E2"/>
    <w:rsid w:val="00432939"/>
    <w:rsid w:val="00433E09"/>
    <w:rsid w:val="00434230"/>
    <w:rsid w:val="004346EF"/>
    <w:rsid w:val="00434911"/>
    <w:rsid w:val="00434949"/>
    <w:rsid w:val="00434B6C"/>
    <w:rsid w:val="00434EE1"/>
    <w:rsid w:val="004352EE"/>
    <w:rsid w:val="004355DB"/>
    <w:rsid w:val="0043564D"/>
    <w:rsid w:val="004408DA"/>
    <w:rsid w:val="00440CCC"/>
    <w:rsid w:val="00441276"/>
    <w:rsid w:val="004417D0"/>
    <w:rsid w:val="004422C1"/>
    <w:rsid w:val="00442611"/>
    <w:rsid w:val="00442A7C"/>
    <w:rsid w:val="004433B8"/>
    <w:rsid w:val="004437D3"/>
    <w:rsid w:val="00443D99"/>
    <w:rsid w:val="00444069"/>
    <w:rsid w:val="00444810"/>
    <w:rsid w:val="004448E7"/>
    <w:rsid w:val="00444EE0"/>
    <w:rsid w:val="0044536E"/>
    <w:rsid w:val="00445AA5"/>
    <w:rsid w:val="00446060"/>
    <w:rsid w:val="0044657F"/>
    <w:rsid w:val="00446D19"/>
    <w:rsid w:val="004471D7"/>
    <w:rsid w:val="00447A1D"/>
    <w:rsid w:val="00451F8E"/>
    <w:rsid w:val="0045212D"/>
    <w:rsid w:val="00452474"/>
    <w:rsid w:val="00452756"/>
    <w:rsid w:val="00452ACE"/>
    <w:rsid w:val="0045363C"/>
    <w:rsid w:val="00453F2C"/>
    <w:rsid w:val="00454833"/>
    <w:rsid w:val="00454A31"/>
    <w:rsid w:val="004551E8"/>
    <w:rsid w:val="00455668"/>
    <w:rsid w:val="00455B1A"/>
    <w:rsid w:val="00456216"/>
    <w:rsid w:val="00456414"/>
    <w:rsid w:val="004572E6"/>
    <w:rsid w:val="00457459"/>
    <w:rsid w:val="00457BF4"/>
    <w:rsid w:val="00457DDE"/>
    <w:rsid w:val="0046061C"/>
    <w:rsid w:val="00460BF5"/>
    <w:rsid w:val="00462011"/>
    <w:rsid w:val="00463814"/>
    <w:rsid w:val="004639A2"/>
    <w:rsid w:val="00464296"/>
    <w:rsid w:val="00464516"/>
    <w:rsid w:val="00464D10"/>
    <w:rsid w:val="00464E31"/>
    <w:rsid w:val="00465472"/>
    <w:rsid w:val="00465B42"/>
    <w:rsid w:val="00466667"/>
    <w:rsid w:val="00466707"/>
    <w:rsid w:val="0046675D"/>
    <w:rsid w:val="0046694C"/>
    <w:rsid w:val="00466AD0"/>
    <w:rsid w:val="00466D4C"/>
    <w:rsid w:val="004700B2"/>
    <w:rsid w:val="0047065C"/>
    <w:rsid w:val="00470876"/>
    <w:rsid w:val="00471603"/>
    <w:rsid w:val="0047160D"/>
    <w:rsid w:val="00471765"/>
    <w:rsid w:val="00471A43"/>
    <w:rsid w:val="00471CA8"/>
    <w:rsid w:val="00471F40"/>
    <w:rsid w:val="004721B6"/>
    <w:rsid w:val="00472914"/>
    <w:rsid w:val="00472A3E"/>
    <w:rsid w:val="00472E12"/>
    <w:rsid w:val="0047378E"/>
    <w:rsid w:val="00474386"/>
    <w:rsid w:val="00476542"/>
    <w:rsid w:val="00476B78"/>
    <w:rsid w:val="00477AED"/>
    <w:rsid w:val="00477C8F"/>
    <w:rsid w:val="0048015A"/>
    <w:rsid w:val="00480611"/>
    <w:rsid w:val="00480D03"/>
    <w:rsid w:val="00480F1B"/>
    <w:rsid w:val="00481435"/>
    <w:rsid w:val="004818AB"/>
    <w:rsid w:val="00481ACE"/>
    <w:rsid w:val="00481CB3"/>
    <w:rsid w:val="00481E13"/>
    <w:rsid w:val="00481FA4"/>
    <w:rsid w:val="00482190"/>
    <w:rsid w:val="00483060"/>
    <w:rsid w:val="00483BE2"/>
    <w:rsid w:val="0048459F"/>
    <w:rsid w:val="004849B6"/>
    <w:rsid w:val="0048517E"/>
    <w:rsid w:val="00485C40"/>
    <w:rsid w:val="00485D00"/>
    <w:rsid w:val="004866DB"/>
    <w:rsid w:val="00486B4F"/>
    <w:rsid w:val="004870AB"/>
    <w:rsid w:val="004878E0"/>
    <w:rsid w:val="00487DAF"/>
    <w:rsid w:val="00487E27"/>
    <w:rsid w:val="004918AD"/>
    <w:rsid w:val="004918E3"/>
    <w:rsid w:val="00491B25"/>
    <w:rsid w:val="00491BD6"/>
    <w:rsid w:val="00492A6F"/>
    <w:rsid w:val="00493715"/>
    <w:rsid w:val="004941C3"/>
    <w:rsid w:val="0049465C"/>
    <w:rsid w:val="0049469A"/>
    <w:rsid w:val="00494824"/>
    <w:rsid w:val="004948AC"/>
    <w:rsid w:val="004950C9"/>
    <w:rsid w:val="004950D3"/>
    <w:rsid w:val="00495B25"/>
    <w:rsid w:val="00496614"/>
    <w:rsid w:val="00497199"/>
    <w:rsid w:val="00497305"/>
    <w:rsid w:val="00497737"/>
    <w:rsid w:val="004A02C1"/>
    <w:rsid w:val="004A03CC"/>
    <w:rsid w:val="004A09FD"/>
    <w:rsid w:val="004A0A39"/>
    <w:rsid w:val="004A0E64"/>
    <w:rsid w:val="004A1E66"/>
    <w:rsid w:val="004A1FA7"/>
    <w:rsid w:val="004A2148"/>
    <w:rsid w:val="004A2385"/>
    <w:rsid w:val="004A373F"/>
    <w:rsid w:val="004A4C62"/>
    <w:rsid w:val="004A4F0F"/>
    <w:rsid w:val="004A546A"/>
    <w:rsid w:val="004A6149"/>
    <w:rsid w:val="004A6B49"/>
    <w:rsid w:val="004A6C30"/>
    <w:rsid w:val="004A6CD6"/>
    <w:rsid w:val="004A6E71"/>
    <w:rsid w:val="004A6F1E"/>
    <w:rsid w:val="004A71CF"/>
    <w:rsid w:val="004A7D62"/>
    <w:rsid w:val="004B090C"/>
    <w:rsid w:val="004B0B9E"/>
    <w:rsid w:val="004B1BF8"/>
    <w:rsid w:val="004B1EFB"/>
    <w:rsid w:val="004B1EFF"/>
    <w:rsid w:val="004B1F94"/>
    <w:rsid w:val="004B2073"/>
    <w:rsid w:val="004B2450"/>
    <w:rsid w:val="004B2A5E"/>
    <w:rsid w:val="004B3342"/>
    <w:rsid w:val="004B3BFC"/>
    <w:rsid w:val="004B3F3F"/>
    <w:rsid w:val="004B4057"/>
    <w:rsid w:val="004B4595"/>
    <w:rsid w:val="004B4E2C"/>
    <w:rsid w:val="004B54FE"/>
    <w:rsid w:val="004B5C4E"/>
    <w:rsid w:val="004B60E1"/>
    <w:rsid w:val="004B68F3"/>
    <w:rsid w:val="004B7421"/>
    <w:rsid w:val="004B752A"/>
    <w:rsid w:val="004B77AF"/>
    <w:rsid w:val="004B7AC1"/>
    <w:rsid w:val="004B7C41"/>
    <w:rsid w:val="004C09AF"/>
    <w:rsid w:val="004C1B85"/>
    <w:rsid w:val="004C1D37"/>
    <w:rsid w:val="004C3054"/>
    <w:rsid w:val="004C3141"/>
    <w:rsid w:val="004C324F"/>
    <w:rsid w:val="004C377A"/>
    <w:rsid w:val="004C3AA2"/>
    <w:rsid w:val="004C409B"/>
    <w:rsid w:val="004C51CD"/>
    <w:rsid w:val="004C52C0"/>
    <w:rsid w:val="004C5595"/>
    <w:rsid w:val="004C55A6"/>
    <w:rsid w:val="004C5B87"/>
    <w:rsid w:val="004C678A"/>
    <w:rsid w:val="004C6CCA"/>
    <w:rsid w:val="004C6FEA"/>
    <w:rsid w:val="004C75AE"/>
    <w:rsid w:val="004C7741"/>
    <w:rsid w:val="004C7A58"/>
    <w:rsid w:val="004D013A"/>
    <w:rsid w:val="004D04CC"/>
    <w:rsid w:val="004D0EC3"/>
    <w:rsid w:val="004D20BC"/>
    <w:rsid w:val="004D2ADA"/>
    <w:rsid w:val="004D2F55"/>
    <w:rsid w:val="004D2F81"/>
    <w:rsid w:val="004D3755"/>
    <w:rsid w:val="004D4327"/>
    <w:rsid w:val="004D4762"/>
    <w:rsid w:val="004D4AFD"/>
    <w:rsid w:val="004D5322"/>
    <w:rsid w:val="004D555E"/>
    <w:rsid w:val="004D55E9"/>
    <w:rsid w:val="004D5B31"/>
    <w:rsid w:val="004D6163"/>
    <w:rsid w:val="004D6661"/>
    <w:rsid w:val="004D6B0A"/>
    <w:rsid w:val="004D6BF7"/>
    <w:rsid w:val="004D6F47"/>
    <w:rsid w:val="004D7DB3"/>
    <w:rsid w:val="004E0D43"/>
    <w:rsid w:val="004E0EB0"/>
    <w:rsid w:val="004E13C8"/>
    <w:rsid w:val="004E1718"/>
    <w:rsid w:val="004E1A2F"/>
    <w:rsid w:val="004E1B3D"/>
    <w:rsid w:val="004E1B5F"/>
    <w:rsid w:val="004E2944"/>
    <w:rsid w:val="004E2D08"/>
    <w:rsid w:val="004E3A65"/>
    <w:rsid w:val="004E3AA2"/>
    <w:rsid w:val="004E4703"/>
    <w:rsid w:val="004E4707"/>
    <w:rsid w:val="004E5DCA"/>
    <w:rsid w:val="004E60BD"/>
    <w:rsid w:val="004E60BE"/>
    <w:rsid w:val="004E6336"/>
    <w:rsid w:val="004E645B"/>
    <w:rsid w:val="004E6490"/>
    <w:rsid w:val="004E6F74"/>
    <w:rsid w:val="004E7027"/>
    <w:rsid w:val="004E75BA"/>
    <w:rsid w:val="004E7AC3"/>
    <w:rsid w:val="004F018E"/>
    <w:rsid w:val="004F062B"/>
    <w:rsid w:val="004F0661"/>
    <w:rsid w:val="004F13B3"/>
    <w:rsid w:val="004F1998"/>
    <w:rsid w:val="004F1A7A"/>
    <w:rsid w:val="004F27AC"/>
    <w:rsid w:val="004F2F22"/>
    <w:rsid w:val="004F318F"/>
    <w:rsid w:val="004F3EF2"/>
    <w:rsid w:val="004F42F9"/>
    <w:rsid w:val="004F432A"/>
    <w:rsid w:val="004F473F"/>
    <w:rsid w:val="004F50EA"/>
    <w:rsid w:val="004F590F"/>
    <w:rsid w:val="004F5E08"/>
    <w:rsid w:val="004F5E10"/>
    <w:rsid w:val="004F6258"/>
    <w:rsid w:val="004F6A9E"/>
    <w:rsid w:val="004F6B52"/>
    <w:rsid w:val="004F6BCE"/>
    <w:rsid w:val="004F6BEC"/>
    <w:rsid w:val="004F7526"/>
    <w:rsid w:val="004F7A2D"/>
    <w:rsid w:val="00500698"/>
    <w:rsid w:val="0050088E"/>
    <w:rsid w:val="00500CDF"/>
    <w:rsid w:val="00500E8F"/>
    <w:rsid w:val="0050159E"/>
    <w:rsid w:val="00501E62"/>
    <w:rsid w:val="005020B0"/>
    <w:rsid w:val="0050248C"/>
    <w:rsid w:val="00502E4A"/>
    <w:rsid w:val="005031F7"/>
    <w:rsid w:val="00503986"/>
    <w:rsid w:val="005041BD"/>
    <w:rsid w:val="00504576"/>
    <w:rsid w:val="0050465A"/>
    <w:rsid w:val="00504940"/>
    <w:rsid w:val="00504A0A"/>
    <w:rsid w:val="00504B81"/>
    <w:rsid w:val="00504EFA"/>
    <w:rsid w:val="00505A90"/>
    <w:rsid w:val="0050647C"/>
    <w:rsid w:val="00510879"/>
    <w:rsid w:val="0051105F"/>
    <w:rsid w:val="0051107C"/>
    <w:rsid w:val="00511E53"/>
    <w:rsid w:val="00511F1C"/>
    <w:rsid w:val="005125CE"/>
    <w:rsid w:val="00512793"/>
    <w:rsid w:val="00512A90"/>
    <w:rsid w:val="00512DE6"/>
    <w:rsid w:val="00512EFE"/>
    <w:rsid w:val="005130A6"/>
    <w:rsid w:val="00513E20"/>
    <w:rsid w:val="00514213"/>
    <w:rsid w:val="005143BF"/>
    <w:rsid w:val="00514558"/>
    <w:rsid w:val="0051477A"/>
    <w:rsid w:val="00514C80"/>
    <w:rsid w:val="0051540D"/>
    <w:rsid w:val="005158AB"/>
    <w:rsid w:val="00515B4C"/>
    <w:rsid w:val="00515E83"/>
    <w:rsid w:val="00517006"/>
    <w:rsid w:val="005172B3"/>
    <w:rsid w:val="00517325"/>
    <w:rsid w:val="0051799D"/>
    <w:rsid w:val="00520112"/>
    <w:rsid w:val="005207C5"/>
    <w:rsid w:val="00520C0A"/>
    <w:rsid w:val="00520C7C"/>
    <w:rsid w:val="005219AC"/>
    <w:rsid w:val="00521C13"/>
    <w:rsid w:val="00522316"/>
    <w:rsid w:val="00522D03"/>
    <w:rsid w:val="00522FF5"/>
    <w:rsid w:val="00523C47"/>
    <w:rsid w:val="00523FE1"/>
    <w:rsid w:val="00524355"/>
    <w:rsid w:val="00525282"/>
    <w:rsid w:val="00525349"/>
    <w:rsid w:val="00525601"/>
    <w:rsid w:val="005258D3"/>
    <w:rsid w:val="005258F0"/>
    <w:rsid w:val="005270C4"/>
    <w:rsid w:val="0052725C"/>
    <w:rsid w:val="0052755E"/>
    <w:rsid w:val="00530C22"/>
    <w:rsid w:val="00530E11"/>
    <w:rsid w:val="005310FB"/>
    <w:rsid w:val="00531464"/>
    <w:rsid w:val="00531A25"/>
    <w:rsid w:val="0053278D"/>
    <w:rsid w:val="00532850"/>
    <w:rsid w:val="00532E55"/>
    <w:rsid w:val="00533320"/>
    <w:rsid w:val="00533451"/>
    <w:rsid w:val="005335E9"/>
    <w:rsid w:val="00533BDB"/>
    <w:rsid w:val="00533CDA"/>
    <w:rsid w:val="00533EFF"/>
    <w:rsid w:val="005343D5"/>
    <w:rsid w:val="0053550F"/>
    <w:rsid w:val="00535D02"/>
    <w:rsid w:val="00536247"/>
    <w:rsid w:val="00536F29"/>
    <w:rsid w:val="00537E66"/>
    <w:rsid w:val="005400DF"/>
    <w:rsid w:val="005402E3"/>
    <w:rsid w:val="00540398"/>
    <w:rsid w:val="00540E9B"/>
    <w:rsid w:val="00540F53"/>
    <w:rsid w:val="00541056"/>
    <w:rsid w:val="00541279"/>
    <w:rsid w:val="00541AE5"/>
    <w:rsid w:val="005423FE"/>
    <w:rsid w:val="00542E19"/>
    <w:rsid w:val="00542EEF"/>
    <w:rsid w:val="00543105"/>
    <w:rsid w:val="00543230"/>
    <w:rsid w:val="00543559"/>
    <w:rsid w:val="005438A4"/>
    <w:rsid w:val="00543A81"/>
    <w:rsid w:val="005449CA"/>
    <w:rsid w:val="005456DD"/>
    <w:rsid w:val="0054625C"/>
    <w:rsid w:val="00546974"/>
    <w:rsid w:val="00546BC8"/>
    <w:rsid w:val="00547718"/>
    <w:rsid w:val="00547B0C"/>
    <w:rsid w:val="00547DF5"/>
    <w:rsid w:val="005504D5"/>
    <w:rsid w:val="00550BD4"/>
    <w:rsid w:val="00551123"/>
    <w:rsid w:val="00551CF0"/>
    <w:rsid w:val="00552053"/>
    <w:rsid w:val="005524E5"/>
    <w:rsid w:val="005525B2"/>
    <w:rsid w:val="00552636"/>
    <w:rsid w:val="00552807"/>
    <w:rsid w:val="005528B2"/>
    <w:rsid w:val="00552ED9"/>
    <w:rsid w:val="0055354D"/>
    <w:rsid w:val="00554A85"/>
    <w:rsid w:val="00554F8C"/>
    <w:rsid w:val="00555D7F"/>
    <w:rsid w:val="00556560"/>
    <w:rsid w:val="00556B09"/>
    <w:rsid w:val="00557BAD"/>
    <w:rsid w:val="00560095"/>
    <w:rsid w:val="005601ED"/>
    <w:rsid w:val="0056059F"/>
    <w:rsid w:val="00560AE5"/>
    <w:rsid w:val="00560E6E"/>
    <w:rsid w:val="00561428"/>
    <w:rsid w:val="00561DED"/>
    <w:rsid w:val="005628C7"/>
    <w:rsid w:val="00562FDD"/>
    <w:rsid w:val="0056331F"/>
    <w:rsid w:val="00563470"/>
    <w:rsid w:val="005634A9"/>
    <w:rsid w:val="0056498F"/>
    <w:rsid w:val="00564D22"/>
    <w:rsid w:val="00565492"/>
    <w:rsid w:val="00566692"/>
    <w:rsid w:val="00566A71"/>
    <w:rsid w:val="00566BF1"/>
    <w:rsid w:val="00566D6E"/>
    <w:rsid w:val="00567097"/>
    <w:rsid w:val="00567A2E"/>
    <w:rsid w:val="00567F13"/>
    <w:rsid w:val="00570174"/>
    <w:rsid w:val="0057056E"/>
    <w:rsid w:val="00570579"/>
    <w:rsid w:val="005709DB"/>
    <w:rsid w:val="00570AFD"/>
    <w:rsid w:val="00570D60"/>
    <w:rsid w:val="005710ED"/>
    <w:rsid w:val="0057140C"/>
    <w:rsid w:val="00571FE2"/>
    <w:rsid w:val="0057312C"/>
    <w:rsid w:val="005748C7"/>
    <w:rsid w:val="00574A17"/>
    <w:rsid w:val="00574F5A"/>
    <w:rsid w:val="00575463"/>
    <w:rsid w:val="00576691"/>
    <w:rsid w:val="00576B45"/>
    <w:rsid w:val="00577477"/>
    <w:rsid w:val="0057789A"/>
    <w:rsid w:val="0057792E"/>
    <w:rsid w:val="00577B9C"/>
    <w:rsid w:val="00577FE2"/>
    <w:rsid w:val="00580148"/>
    <w:rsid w:val="00580441"/>
    <w:rsid w:val="0058068A"/>
    <w:rsid w:val="005807EA"/>
    <w:rsid w:val="00581303"/>
    <w:rsid w:val="0058166C"/>
    <w:rsid w:val="005817D3"/>
    <w:rsid w:val="00581989"/>
    <w:rsid w:val="00581998"/>
    <w:rsid w:val="00581B12"/>
    <w:rsid w:val="00582264"/>
    <w:rsid w:val="005827E1"/>
    <w:rsid w:val="00582856"/>
    <w:rsid w:val="005828B8"/>
    <w:rsid w:val="00582D78"/>
    <w:rsid w:val="00582FE9"/>
    <w:rsid w:val="0058327C"/>
    <w:rsid w:val="00583416"/>
    <w:rsid w:val="00583F06"/>
    <w:rsid w:val="0058476E"/>
    <w:rsid w:val="005853CC"/>
    <w:rsid w:val="005856A7"/>
    <w:rsid w:val="0058785C"/>
    <w:rsid w:val="005879D2"/>
    <w:rsid w:val="00587CEE"/>
    <w:rsid w:val="0059032F"/>
    <w:rsid w:val="005903C5"/>
    <w:rsid w:val="00590829"/>
    <w:rsid w:val="00590AAD"/>
    <w:rsid w:val="00590B2E"/>
    <w:rsid w:val="00591357"/>
    <w:rsid w:val="00591864"/>
    <w:rsid w:val="005922A1"/>
    <w:rsid w:val="00592537"/>
    <w:rsid w:val="00592C57"/>
    <w:rsid w:val="005937C1"/>
    <w:rsid w:val="0059382B"/>
    <w:rsid w:val="005941F9"/>
    <w:rsid w:val="0059440A"/>
    <w:rsid w:val="00594B62"/>
    <w:rsid w:val="00594C36"/>
    <w:rsid w:val="00595E89"/>
    <w:rsid w:val="005966FF"/>
    <w:rsid w:val="00596AC4"/>
    <w:rsid w:val="00596D5C"/>
    <w:rsid w:val="00597863"/>
    <w:rsid w:val="00597992"/>
    <w:rsid w:val="005979A4"/>
    <w:rsid w:val="00597A61"/>
    <w:rsid w:val="00597E0D"/>
    <w:rsid w:val="00597EB4"/>
    <w:rsid w:val="005A03D9"/>
    <w:rsid w:val="005A0E9E"/>
    <w:rsid w:val="005A12E4"/>
    <w:rsid w:val="005A14BC"/>
    <w:rsid w:val="005A1F37"/>
    <w:rsid w:val="005A2272"/>
    <w:rsid w:val="005A2907"/>
    <w:rsid w:val="005A3115"/>
    <w:rsid w:val="005A48F4"/>
    <w:rsid w:val="005A4DB3"/>
    <w:rsid w:val="005A58F7"/>
    <w:rsid w:val="005A728D"/>
    <w:rsid w:val="005A7FFA"/>
    <w:rsid w:val="005B0AC5"/>
    <w:rsid w:val="005B0ACE"/>
    <w:rsid w:val="005B0FC5"/>
    <w:rsid w:val="005B132A"/>
    <w:rsid w:val="005B259A"/>
    <w:rsid w:val="005B3E93"/>
    <w:rsid w:val="005B4710"/>
    <w:rsid w:val="005B52CE"/>
    <w:rsid w:val="005B57BD"/>
    <w:rsid w:val="005B6191"/>
    <w:rsid w:val="005B6C9A"/>
    <w:rsid w:val="005B7783"/>
    <w:rsid w:val="005B798B"/>
    <w:rsid w:val="005C1092"/>
    <w:rsid w:val="005C10D4"/>
    <w:rsid w:val="005C16DF"/>
    <w:rsid w:val="005C1BB1"/>
    <w:rsid w:val="005C20E3"/>
    <w:rsid w:val="005C2C3F"/>
    <w:rsid w:val="005C2CB4"/>
    <w:rsid w:val="005C2DD0"/>
    <w:rsid w:val="005C2F1B"/>
    <w:rsid w:val="005C33DB"/>
    <w:rsid w:val="005C3C59"/>
    <w:rsid w:val="005C5372"/>
    <w:rsid w:val="005C5719"/>
    <w:rsid w:val="005C5A78"/>
    <w:rsid w:val="005C63B9"/>
    <w:rsid w:val="005C6786"/>
    <w:rsid w:val="005C6A4C"/>
    <w:rsid w:val="005C793A"/>
    <w:rsid w:val="005C79FA"/>
    <w:rsid w:val="005C7C5A"/>
    <w:rsid w:val="005C7E60"/>
    <w:rsid w:val="005C7F87"/>
    <w:rsid w:val="005D0A88"/>
    <w:rsid w:val="005D0F38"/>
    <w:rsid w:val="005D106C"/>
    <w:rsid w:val="005D15B0"/>
    <w:rsid w:val="005D2ABD"/>
    <w:rsid w:val="005D2F51"/>
    <w:rsid w:val="005D2F77"/>
    <w:rsid w:val="005D3730"/>
    <w:rsid w:val="005D3DC4"/>
    <w:rsid w:val="005D3DD1"/>
    <w:rsid w:val="005D44D9"/>
    <w:rsid w:val="005D4A16"/>
    <w:rsid w:val="005D4D1D"/>
    <w:rsid w:val="005D585D"/>
    <w:rsid w:val="005D5A5C"/>
    <w:rsid w:val="005D5ABC"/>
    <w:rsid w:val="005D5AE9"/>
    <w:rsid w:val="005D6717"/>
    <w:rsid w:val="005D69A3"/>
    <w:rsid w:val="005D6F69"/>
    <w:rsid w:val="005D744C"/>
    <w:rsid w:val="005D75CA"/>
    <w:rsid w:val="005D7AAF"/>
    <w:rsid w:val="005D7E63"/>
    <w:rsid w:val="005E002A"/>
    <w:rsid w:val="005E02A0"/>
    <w:rsid w:val="005E0B05"/>
    <w:rsid w:val="005E0CAD"/>
    <w:rsid w:val="005E123A"/>
    <w:rsid w:val="005E2101"/>
    <w:rsid w:val="005E2116"/>
    <w:rsid w:val="005E22A5"/>
    <w:rsid w:val="005E22B4"/>
    <w:rsid w:val="005E2347"/>
    <w:rsid w:val="005E34DE"/>
    <w:rsid w:val="005E3A17"/>
    <w:rsid w:val="005E3FE2"/>
    <w:rsid w:val="005E4A73"/>
    <w:rsid w:val="005E6DDE"/>
    <w:rsid w:val="005E6F9C"/>
    <w:rsid w:val="005F0205"/>
    <w:rsid w:val="005F032F"/>
    <w:rsid w:val="005F0995"/>
    <w:rsid w:val="005F0A97"/>
    <w:rsid w:val="005F21F5"/>
    <w:rsid w:val="005F25C1"/>
    <w:rsid w:val="005F25C8"/>
    <w:rsid w:val="005F277B"/>
    <w:rsid w:val="005F2B65"/>
    <w:rsid w:val="005F3056"/>
    <w:rsid w:val="005F3449"/>
    <w:rsid w:val="005F37CA"/>
    <w:rsid w:val="005F3E00"/>
    <w:rsid w:val="005F4405"/>
    <w:rsid w:val="005F4EEA"/>
    <w:rsid w:val="005F5571"/>
    <w:rsid w:val="005F55D8"/>
    <w:rsid w:val="005F56F2"/>
    <w:rsid w:val="005F5800"/>
    <w:rsid w:val="005F58E0"/>
    <w:rsid w:val="005F5E65"/>
    <w:rsid w:val="005F613F"/>
    <w:rsid w:val="005F6BFE"/>
    <w:rsid w:val="005F723E"/>
    <w:rsid w:val="005F7E06"/>
    <w:rsid w:val="0060005F"/>
    <w:rsid w:val="006001A0"/>
    <w:rsid w:val="006004F5"/>
    <w:rsid w:val="00600504"/>
    <w:rsid w:val="00600669"/>
    <w:rsid w:val="00600F07"/>
    <w:rsid w:val="0060118A"/>
    <w:rsid w:val="006017EE"/>
    <w:rsid w:val="00601EEA"/>
    <w:rsid w:val="00603843"/>
    <w:rsid w:val="006038A6"/>
    <w:rsid w:val="00603B5D"/>
    <w:rsid w:val="00603DD3"/>
    <w:rsid w:val="00604020"/>
    <w:rsid w:val="00604DF4"/>
    <w:rsid w:val="00604F67"/>
    <w:rsid w:val="006053BD"/>
    <w:rsid w:val="00605CE9"/>
    <w:rsid w:val="00605E03"/>
    <w:rsid w:val="006064A5"/>
    <w:rsid w:val="006069AA"/>
    <w:rsid w:val="00606D44"/>
    <w:rsid w:val="006071F9"/>
    <w:rsid w:val="0060743E"/>
    <w:rsid w:val="00607BD9"/>
    <w:rsid w:val="0061061C"/>
    <w:rsid w:val="0061084C"/>
    <w:rsid w:val="0061151E"/>
    <w:rsid w:val="0061200C"/>
    <w:rsid w:val="00612E48"/>
    <w:rsid w:val="006135B6"/>
    <w:rsid w:val="00614C2A"/>
    <w:rsid w:val="00614EA0"/>
    <w:rsid w:val="0061528E"/>
    <w:rsid w:val="006160A0"/>
    <w:rsid w:val="0061626F"/>
    <w:rsid w:val="00616CA2"/>
    <w:rsid w:val="0061727C"/>
    <w:rsid w:val="00617BBA"/>
    <w:rsid w:val="00617C76"/>
    <w:rsid w:val="00617D04"/>
    <w:rsid w:val="00620DA7"/>
    <w:rsid w:val="00620F59"/>
    <w:rsid w:val="0062169B"/>
    <w:rsid w:val="0062266E"/>
    <w:rsid w:val="00622C69"/>
    <w:rsid w:val="00622F84"/>
    <w:rsid w:val="00623DAD"/>
    <w:rsid w:val="00623EAB"/>
    <w:rsid w:val="00624348"/>
    <w:rsid w:val="00624B7F"/>
    <w:rsid w:val="00624C9F"/>
    <w:rsid w:val="00624D77"/>
    <w:rsid w:val="0062544B"/>
    <w:rsid w:val="00625520"/>
    <w:rsid w:val="006256E4"/>
    <w:rsid w:val="00625CFE"/>
    <w:rsid w:val="0062697B"/>
    <w:rsid w:val="00626C96"/>
    <w:rsid w:val="00627534"/>
    <w:rsid w:val="006275C9"/>
    <w:rsid w:val="00630111"/>
    <w:rsid w:val="0063071B"/>
    <w:rsid w:val="00631C17"/>
    <w:rsid w:val="00631CC8"/>
    <w:rsid w:val="00632128"/>
    <w:rsid w:val="00632707"/>
    <w:rsid w:val="0063274C"/>
    <w:rsid w:val="00634090"/>
    <w:rsid w:val="00634431"/>
    <w:rsid w:val="0063449A"/>
    <w:rsid w:val="0063494C"/>
    <w:rsid w:val="00634CCE"/>
    <w:rsid w:val="00634D1D"/>
    <w:rsid w:val="00635195"/>
    <w:rsid w:val="00635955"/>
    <w:rsid w:val="00635E45"/>
    <w:rsid w:val="0063644C"/>
    <w:rsid w:val="00636F58"/>
    <w:rsid w:val="00636F90"/>
    <w:rsid w:val="0064148C"/>
    <w:rsid w:val="0064176A"/>
    <w:rsid w:val="0064199E"/>
    <w:rsid w:val="00641B00"/>
    <w:rsid w:val="00641B99"/>
    <w:rsid w:val="0064245C"/>
    <w:rsid w:val="006427F8"/>
    <w:rsid w:val="00642808"/>
    <w:rsid w:val="00642898"/>
    <w:rsid w:val="00642C07"/>
    <w:rsid w:val="0064326A"/>
    <w:rsid w:val="00643E07"/>
    <w:rsid w:val="006442CB"/>
    <w:rsid w:val="006445D9"/>
    <w:rsid w:val="00644F2F"/>
    <w:rsid w:val="00644FFC"/>
    <w:rsid w:val="00645051"/>
    <w:rsid w:val="00646AFC"/>
    <w:rsid w:val="00646B91"/>
    <w:rsid w:val="0064712E"/>
    <w:rsid w:val="00647325"/>
    <w:rsid w:val="006479B1"/>
    <w:rsid w:val="006479BA"/>
    <w:rsid w:val="0065037E"/>
    <w:rsid w:val="006508AB"/>
    <w:rsid w:val="006509EB"/>
    <w:rsid w:val="00650A76"/>
    <w:rsid w:val="00650BC6"/>
    <w:rsid w:val="0065198C"/>
    <w:rsid w:val="00652F7B"/>
    <w:rsid w:val="006533BB"/>
    <w:rsid w:val="0065411A"/>
    <w:rsid w:val="006544BC"/>
    <w:rsid w:val="0065494D"/>
    <w:rsid w:val="00654A56"/>
    <w:rsid w:val="006551D8"/>
    <w:rsid w:val="0065608C"/>
    <w:rsid w:val="00656747"/>
    <w:rsid w:val="00656F07"/>
    <w:rsid w:val="006572B9"/>
    <w:rsid w:val="006575C8"/>
    <w:rsid w:val="00657A9C"/>
    <w:rsid w:val="00657C2A"/>
    <w:rsid w:val="00657C9E"/>
    <w:rsid w:val="00660482"/>
    <w:rsid w:val="006611CC"/>
    <w:rsid w:val="0066125D"/>
    <w:rsid w:val="006616B0"/>
    <w:rsid w:val="00662569"/>
    <w:rsid w:val="0066277E"/>
    <w:rsid w:val="006629CA"/>
    <w:rsid w:val="00662F79"/>
    <w:rsid w:val="00663CAC"/>
    <w:rsid w:val="006644D6"/>
    <w:rsid w:val="00664B42"/>
    <w:rsid w:val="0066530D"/>
    <w:rsid w:val="00665731"/>
    <w:rsid w:val="006657FD"/>
    <w:rsid w:val="00666687"/>
    <w:rsid w:val="00666B90"/>
    <w:rsid w:val="00666BA0"/>
    <w:rsid w:val="00667873"/>
    <w:rsid w:val="00667A9F"/>
    <w:rsid w:val="00670267"/>
    <w:rsid w:val="00670364"/>
    <w:rsid w:val="00670621"/>
    <w:rsid w:val="00670799"/>
    <w:rsid w:val="00671241"/>
    <w:rsid w:val="0067144A"/>
    <w:rsid w:val="0067261F"/>
    <w:rsid w:val="00672C7D"/>
    <w:rsid w:val="0067395E"/>
    <w:rsid w:val="00673CAA"/>
    <w:rsid w:val="00674C42"/>
    <w:rsid w:val="006752CD"/>
    <w:rsid w:val="00675F5C"/>
    <w:rsid w:val="00675F5E"/>
    <w:rsid w:val="00676597"/>
    <w:rsid w:val="00676A3C"/>
    <w:rsid w:val="00676DCF"/>
    <w:rsid w:val="006773AD"/>
    <w:rsid w:val="006775B3"/>
    <w:rsid w:val="00677797"/>
    <w:rsid w:val="00677941"/>
    <w:rsid w:val="006803A4"/>
    <w:rsid w:val="006805C4"/>
    <w:rsid w:val="0068128A"/>
    <w:rsid w:val="0068219C"/>
    <w:rsid w:val="006822F8"/>
    <w:rsid w:val="00682B05"/>
    <w:rsid w:val="006832E8"/>
    <w:rsid w:val="00683AF0"/>
    <w:rsid w:val="00683B51"/>
    <w:rsid w:val="00683CE0"/>
    <w:rsid w:val="00683D4F"/>
    <w:rsid w:val="00685188"/>
    <w:rsid w:val="00685512"/>
    <w:rsid w:val="006860FA"/>
    <w:rsid w:val="0068779B"/>
    <w:rsid w:val="00687A20"/>
    <w:rsid w:val="00687C11"/>
    <w:rsid w:val="00690617"/>
    <w:rsid w:val="00690767"/>
    <w:rsid w:val="006910A8"/>
    <w:rsid w:val="00691E44"/>
    <w:rsid w:val="00692506"/>
    <w:rsid w:val="00693F36"/>
    <w:rsid w:val="00694CA8"/>
    <w:rsid w:val="006952B1"/>
    <w:rsid w:val="00695B4F"/>
    <w:rsid w:val="0069647A"/>
    <w:rsid w:val="0069651A"/>
    <w:rsid w:val="006965B2"/>
    <w:rsid w:val="0069689D"/>
    <w:rsid w:val="00696F57"/>
    <w:rsid w:val="0069775D"/>
    <w:rsid w:val="006A003B"/>
    <w:rsid w:val="006A0F4E"/>
    <w:rsid w:val="006A1021"/>
    <w:rsid w:val="006A140B"/>
    <w:rsid w:val="006A1A40"/>
    <w:rsid w:val="006A207C"/>
    <w:rsid w:val="006A26D2"/>
    <w:rsid w:val="006A26F4"/>
    <w:rsid w:val="006A27FB"/>
    <w:rsid w:val="006A32DB"/>
    <w:rsid w:val="006A32E8"/>
    <w:rsid w:val="006A367A"/>
    <w:rsid w:val="006A37EE"/>
    <w:rsid w:val="006A48D9"/>
    <w:rsid w:val="006A512F"/>
    <w:rsid w:val="006A53B3"/>
    <w:rsid w:val="006A5660"/>
    <w:rsid w:val="006A5F32"/>
    <w:rsid w:val="006A5FE3"/>
    <w:rsid w:val="006A6447"/>
    <w:rsid w:val="006A75FA"/>
    <w:rsid w:val="006A7715"/>
    <w:rsid w:val="006A7A80"/>
    <w:rsid w:val="006A7BD2"/>
    <w:rsid w:val="006B133B"/>
    <w:rsid w:val="006B1DFA"/>
    <w:rsid w:val="006B2561"/>
    <w:rsid w:val="006B2E5A"/>
    <w:rsid w:val="006B332E"/>
    <w:rsid w:val="006B3364"/>
    <w:rsid w:val="006B3A74"/>
    <w:rsid w:val="006B49E0"/>
    <w:rsid w:val="006B49E8"/>
    <w:rsid w:val="006B4A11"/>
    <w:rsid w:val="006B4E01"/>
    <w:rsid w:val="006B4F2B"/>
    <w:rsid w:val="006B524E"/>
    <w:rsid w:val="006B5CE7"/>
    <w:rsid w:val="006B624E"/>
    <w:rsid w:val="006B6570"/>
    <w:rsid w:val="006B686C"/>
    <w:rsid w:val="006B694C"/>
    <w:rsid w:val="006B77C3"/>
    <w:rsid w:val="006B7E9D"/>
    <w:rsid w:val="006C051B"/>
    <w:rsid w:val="006C086B"/>
    <w:rsid w:val="006C08E4"/>
    <w:rsid w:val="006C1679"/>
    <w:rsid w:val="006C1AD8"/>
    <w:rsid w:val="006C2224"/>
    <w:rsid w:val="006C2592"/>
    <w:rsid w:val="006C2A8F"/>
    <w:rsid w:val="006C2F18"/>
    <w:rsid w:val="006C3588"/>
    <w:rsid w:val="006C387F"/>
    <w:rsid w:val="006C3935"/>
    <w:rsid w:val="006C503C"/>
    <w:rsid w:val="006C52BA"/>
    <w:rsid w:val="006C58DC"/>
    <w:rsid w:val="006C5908"/>
    <w:rsid w:val="006C5C09"/>
    <w:rsid w:val="006C5F99"/>
    <w:rsid w:val="006C65A7"/>
    <w:rsid w:val="006C6627"/>
    <w:rsid w:val="006C69B9"/>
    <w:rsid w:val="006C6A3C"/>
    <w:rsid w:val="006C76BF"/>
    <w:rsid w:val="006C7DCD"/>
    <w:rsid w:val="006C7F69"/>
    <w:rsid w:val="006D018B"/>
    <w:rsid w:val="006D0D2A"/>
    <w:rsid w:val="006D12D7"/>
    <w:rsid w:val="006D204A"/>
    <w:rsid w:val="006D25D1"/>
    <w:rsid w:val="006D2748"/>
    <w:rsid w:val="006D3573"/>
    <w:rsid w:val="006D388D"/>
    <w:rsid w:val="006D3BEE"/>
    <w:rsid w:val="006D3E79"/>
    <w:rsid w:val="006D4DB5"/>
    <w:rsid w:val="006D4F6E"/>
    <w:rsid w:val="006D572F"/>
    <w:rsid w:val="006D65CF"/>
    <w:rsid w:val="006D675C"/>
    <w:rsid w:val="006D6A4C"/>
    <w:rsid w:val="006D71D4"/>
    <w:rsid w:val="006D7D2F"/>
    <w:rsid w:val="006E066F"/>
    <w:rsid w:val="006E1057"/>
    <w:rsid w:val="006E1528"/>
    <w:rsid w:val="006E18FD"/>
    <w:rsid w:val="006E1EA6"/>
    <w:rsid w:val="006E1EB4"/>
    <w:rsid w:val="006E20FE"/>
    <w:rsid w:val="006E2534"/>
    <w:rsid w:val="006E26F0"/>
    <w:rsid w:val="006E2872"/>
    <w:rsid w:val="006E3F12"/>
    <w:rsid w:val="006E4941"/>
    <w:rsid w:val="006E4C3E"/>
    <w:rsid w:val="006E5401"/>
    <w:rsid w:val="006E541A"/>
    <w:rsid w:val="006E6A62"/>
    <w:rsid w:val="006E715C"/>
    <w:rsid w:val="006E794F"/>
    <w:rsid w:val="006F1F17"/>
    <w:rsid w:val="006F1F88"/>
    <w:rsid w:val="006F286D"/>
    <w:rsid w:val="006F2D71"/>
    <w:rsid w:val="006F2E64"/>
    <w:rsid w:val="006F331E"/>
    <w:rsid w:val="006F3382"/>
    <w:rsid w:val="006F33C3"/>
    <w:rsid w:val="006F3DB2"/>
    <w:rsid w:val="006F3FFD"/>
    <w:rsid w:val="006F43A8"/>
    <w:rsid w:val="006F46FE"/>
    <w:rsid w:val="006F4E46"/>
    <w:rsid w:val="006F546E"/>
    <w:rsid w:val="006F557C"/>
    <w:rsid w:val="006F5582"/>
    <w:rsid w:val="006F60A5"/>
    <w:rsid w:val="006F64EC"/>
    <w:rsid w:val="006F650D"/>
    <w:rsid w:val="006F6E4B"/>
    <w:rsid w:val="006F7218"/>
    <w:rsid w:val="006F75C5"/>
    <w:rsid w:val="006F7879"/>
    <w:rsid w:val="00700687"/>
    <w:rsid w:val="00701016"/>
    <w:rsid w:val="00701703"/>
    <w:rsid w:val="007018D5"/>
    <w:rsid w:val="00701BED"/>
    <w:rsid w:val="0070234D"/>
    <w:rsid w:val="007029CF"/>
    <w:rsid w:val="00702E23"/>
    <w:rsid w:val="00703BB4"/>
    <w:rsid w:val="00703C48"/>
    <w:rsid w:val="00703CE5"/>
    <w:rsid w:val="007042A2"/>
    <w:rsid w:val="0070442B"/>
    <w:rsid w:val="007044AC"/>
    <w:rsid w:val="007048C8"/>
    <w:rsid w:val="00704E0A"/>
    <w:rsid w:val="00705562"/>
    <w:rsid w:val="007058DD"/>
    <w:rsid w:val="007065D5"/>
    <w:rsid w:val="007066F4"/>
    <w:rsid w:val="00707AC8"/>
    <w:rsid w:val="00707CD1"/>
    <w:rsid w:val="00710678"/>
    <w:rsid w:val="0071114E"/>
    <w:rsid w:val="007114D3"/>
    <w:rsid w:val="007117BF"/>
    <w:rsid w:val="00711B82"/>
    <w:rsid w:val="0071204A"/>
    <w:rsid w:val="0071254B"/>
    <w:rsid w:val="00713136"/>
    <w:rsid w:val="007133C7"/>
    <w:rsid w:val="0071399F"/>
    <w:rsid w:val="007142E8"/>
    <w:rsid w:val="00714633"/>
    <w:rsid w:val="007146FE"/>
    <w:rsid w:val="00714D49"/>
    <w:rsid w:val="0071551E"/>
    <w:rsid w:val="007155EC"/>
    <w:rsid w:val="00715E05"/>
    <w:rsid w:val="00715F28"/>
    <w:rsid w:val="0071625D"/>
    <w:rsid w:val="007162AF"/>
    <w:rsid w:val="007173C7"/>
    <w:rsid w:val="0071740D"/>
    <w:rsid w:val="00717F2C"/>
    <w:rsid w:val="00720086"/>
    <w:rsid w:val="00720941"/>
    <w:rsid w:val="007216F6"/>
    <w:rsid w:val="00721B36"/>
    <w:rsid w:val="00721B4F"/>
    <w:rsid w:val="0072203F"/>
    <w:rsid w:val="00722603"/>
    <w:rsid w:val="00723BCE"/>
    <w:rsid w:val="007242EA"/>
    <w:rsid w:val="00724D31"/>
    <w:rsid w:val="00724FC7"/>
    <w:rsid w:val="007252D2"/>
    <w:rsid w:val="0072572D"/>
    <w:rsid w:val="00725BD8"/>
    <w:rsid w:val="0072666F"/>
    <w:rsid w:val="007270F5"/>
    <w:rsid w:val="00731532"/>
    <w:rsid w:val="00731BE3"/>
    <w:rsid w:val="0073215B"/>
    <w:rsid w:val="0073217C"/>
    <w:rsid w:val="0073248E"/>
    <w:rsid w:val="00732B68"/>
    <w:rsid w:val="00732CE5"/>
    <w:rsid w:val="00733C95"/>
    <w:rsid w:val="0073500C"/>
    <w:rsid w:val="0073556F"/>
    <w:rsid w:val="00735A87"/>
    <w:rsid w:val="00736E66"/>
    <w:rsid w:val="00737633"/>
    <w:rsid w:val="007379F8"/>
    <w:rsid w:val="00737FEC"/>
    <w:rsid w:val="007409AD"/>
    <w:rsid w:val="00740A37"/>
    <w:rsid w:val="00740AF8"/>
    <w:rsid w:val="00741070"/>
    <w:rsid w:val="00741126"/>
    <w:rsid w:val="00741A9D"/>
    <w:rsid w:val="00741C31"/>
    <w:rsid w:val="00742EA6"/>
    <w:rsid w:val="00744608"/>
    <w:rsid w:val="00744D48"/>
    <w:rsid w:val="00745432"/>
    <w:rsid w:val="007457F6"/>
    <w:rsid w:val="00745968"/>
    <w:rsid w:val="0074610F"/>
    <w:rsid w:val="00746202"/>
    <w:rsid w:val="0074682E"/>
    <w:rsid w:val="0074695F"/>
    <w:rsid w:val="00746D0B"/>
    <w:rsid w:val="00747645"/>
    <w:rsid w:val="00747D74"/>
    <w:rsid w:val="007506CA"/>
    <w:rsid w:val="007508F3"/>
    <w:rsid w:val="007509AC"/>
    <w:rsid w:val="007512CD"/>
    <w:rsid w:val="007512E8"/>
    <w:rsid w:val="007513D5"/>
    <w:rsid w:val="00751F7E"/>
    <w:rsid w:val="00752098"/>
    <w:rsid w:val="00752308"/>
    <w:rsid w:val="00752FFF"/>
    <w:rsid w:val="00753E7C"/>
    <w:rsid w:val="00754114"/>
    <w:rsid w:val="007546AF"/>
    <w:rsid w:val="007549CF"/>
    <w:rsid w:val="00754C70"/>
    <w:rsid w:val="00754CE0"/>
    <w:rsid w:val="007551B1"/>
    <w:rsid w:val="007572C9"/>
    <w:rsid w:val="0075740C"/>
    <w:rsid w:val="00757430"/>
    <w:rsid w:val="00760006"/>
    <w:rsid w:val="00760AB2"/>
    <w:rsid w:val="007616F7"/>
    <w:rsid w:val="007624CE"/>
    <w:rsid w:val="00762BA7"/>
    <w:rsid w:val="00762C70"/>
    <w:rsid w:val="00762FDC"/>
    <w:rsid w:val="007631CA"/>
    <w:rsid w:val="00763680"/>
    <w:rsid w:val="0076395A"/>
    <w:rsid w:val="00763C78"/>
    <w:rsid w:val="00764328"/>
    <w:rsid w:val="00764421"/>
    <w:rsid w:val="00764CA4"/>
    <w:rsid w:val="0076528D"/>
    <w:rsid w:val="00765E01"/>
    <w:rsid w:val="00766255"/>
    <w:rsid w:val="00766766"/>
    <w:rsid w:val="00766872"/>
    <w:rsid w:val="00766AA5"/>
    <w:rsid w:val="007670DD"/>
    <w:rsid w:val="007673DB"/>
    <w:rsid w:val="00767C31"/>
    <w:rsid w:val="00767E4B"/>
    <w:rsid w:val="00770BC4"/>
    <w:rsid w:val="00771201"/>
    <w:rsid w:val="007722E6"/>
    <w:rsid w:val="00772581"/>
    <w:rsid w:val="00772BDA"/>
    <w:rsid w:val="00772F15"/>
    <w:rsid w:val="00773985"/>
    <w:rsid w:val="00774C2C"/>
    <w:rsid w:val="00774EA5"/>
    <w:rsid w:val="007770D4"/>
    <w:rsid w:val="0077723E"/>
    <w:rsid w:val="00777492"/>
    <w:rsid w:val="007803EC"/>
    <w:rsid w:val="00780782"/>
    <w:rsid w:val="00780BAD"/>
    <w:rsid w:val="00780EB9"/>
    <w:rsid w:val="0078195D"/>
    <w:rsid w:val="00781AB3"/>
    <w:rsid w:val="007821F1"/>
    <w:rsid w:val="00782438"/>
    <w:rsid w:val="0078250B"/>
    <w:rsid w:val="00782B86"/>
    <w:rsid w:val="00782EAC"/>
    <w:rsid w:val="00782F2E"/>
    <w:rsid w:val="00783522"/>
    <w:rsid w:val="007835BC"/>
    <w:rsid w:val="00783946"/>
    <w:rsid w:val="00783AAD"/>
    <w:rsid w:val="00783D70"/>
    <w:rsid w:val="00783DCD"/>
    <w:rsid w:val="0078405C"/>
    <w:rsid w:val="00784289"/>
    <w:rsid w:val="0078455E"/>
    <w:rsid w:val="00784698"/>
    <w:rsid w:val="007848A0"/>
    <w:rsid w:val="007852D7"/>
    <w:rsid w:val="007852EC"/>
    <w:rsid w:val="007854AA"/>
    <w:rsid w:val="00785708"/>
    <w:rsid w:val="00785BDB"/>
    <w:rsid w:val="00785D88"/>
    <w:rsid w:val="00785F19"/>
    <w:rsid w:val="007860F4"/>
    <w:rsid w:val="00786A0B"/>
    <w:rsid w:val="00786DFF"/>
    <w:rsid w:val="007879B0"/>
    <w:rsid w:val="00787BD1"/>
    <w:rsid w:val="007901BD"/>
    <w:rsid w:val="007906A4"/>
    <w:rsid w:val="007908ED"/>
    <w:rsid w:val="00790AE8"/>
    <w:rsid w:val="007910C2"/>
    <w:rsid w:val="007913F1"/>
    <w:rsid w:val="00791C3B"/>
    <w:rsid w:val="00791C75"/>
    <w:rsid w:val="00791D49"/>
    <w:rsid w:val="00792003"/>
    <w:rsid w:val="007925EB"/>
    <w:rsid w:val="00792A26"/>
    <w:rsid w:val="00792DDD"/>
    <w:rsid w:val="00793BF3"/>
    <w:rsid w:val="00794F0F"/>
    <w:rsid w:val="00794F16"/>
    <w:rsid w:val="00795CAA"/>
    <w:rsid w:val="007963EB"/>
    <w:rsid w:val="0079689E"/>
    <w:rsid w:val="00796A65"/>
    <w:rsid w:val="00796A78"/>
    <w:rsid w:val="00796BF8"/>
    <w:rsid w:val="0079708B"/>
    <w:rsid w:val="00797BEF"/>
    <w:rsid w:val="00797C59"/>
    <w:rsid w:val="007A00B1"/>
    <w:rsid w:val="007A0161"/>
    <w:rsid w:val="007A05F1"/>
    <w:rsid w:val="007A084F"/>
    <w:rsid w:val="007A0F77"/>
    <w:rsid w:val="007A1B9A"/>
    <w:rsid w:val="007A1DAD"/>
    <w:rsid w:val="007A1FF1"/>
    <w:rsid w:val="007A2BF9"/>
    <w:rsid w:val="007A2DB9"/>
    <w:rsid w:val="007A38F8"/>
    <w:rsid w:val="007A3BF6"/>
    <w:rsid w:val="007A3D1A"/>
    <w:rsid w:val="007A3E6C"/>
    <w:rsid w:val="007A494A"/>
    <w:rsid w:val="007A5B43"/>
    <w:rsid w:val="007A5BCC"/>
    <w:rsid w:val="007A6054"/>
    <w:rsid w:val="007A6C65"/>
    <w:rsid w:val="007A721E"/>
    <w:rsid w:val="007A736E"/>
    <w:rsid w:val="007A7F54"/>
    <w:rsid w:val="007B0080"/>
    <w:rsid w:val="007B0346"/>
    <w:rsid w:val="007B043C"/>
    <w:rsid w:val="007B059B"/>
    <w:rsid w:val="007B19F4"/>
    <w:rsid w:val="007B3264"/>
    <w:rsid w:val="007B3B3B"/>
    <w:rsid w:val="007B3DBF"/>
    <w:rsid w:val="007B41A1"/>
    <w:rsid w:val="007B429E"/>
    <w:rsid w:val="007B437A"/>
    <w:rsid w:val="007B4CB5"/>
    <w:rsid w:val="007B6467"/>
    <w:rsid w:val="007B79B9"/>
    <w:rsid w:val="007B7A06"/>
    <w:rsid w:val="007B7D22"/>
    <w:rsid w:val="007B7EAF"/>
    <w:rsid w:val="007C08F1"/>
    <w:rsid w:val="007C2379"/>
    <w:rsid w:val="007C252F"/>
    <w:rsid w:val="007C2577"/>
    <w:rsid w:val="007C25FC"/>
    <w:rsid w:val="007C2D8C"/>
    <w:rsid w:val="007C2F12"/>
    <w:rsid w:val="007C3387"/>
    <w:rsid w:val="007C3D2F"/>
    <w:rsid w:val="007C41B9"/>
    <w:rsid w:val="007C52C7"/>
    <w:rsid w:val="007C6BD6"/>
    <w:rsid w:val="007C74FE"/>
    <w:rsid w:val="007C788B"/>
    <w:rsid w:val="007D0652"/>
    <w:rsid w:val="007D0873"/>
    <w:rsid w:val="007D0BFD"/>
    <w:rsid w:val="007D0E74"/>
    <w:rsid w:val="007D0FA2"/>
    <w:rsid w:val="007D161D"/>
    <w:rsid w:val="007D1A75"/>
    <w:rsid w:val="007D3E7B"/>
    <w:rsid w:val="007D4508"/>
    <w:rsid w:val="007D49F5"/>
    <w:rsid w:val="007D4A59"/>
    <w:rsid w:val="007D4BCA"/>
    <w:rsid w:val="007D5AEA"/>
    <w:rsid w:val="007D60A2"/>
    <w:rsid w:val="007D619C"/>
    <w:rsid w:val="007D6BED"/>
    <w:rsid w:val="007D7440"/>
    <w:rsid w:val="007D79C1"/>
    <w:rsid w:val="007D7D72"/>
    <w:rsid w:val="007E0442"/>
    <w:rsid w:val="007E0842"/>
    <w:rsid w:val="007E0910"/>
    <w:rsid w:val="007E12D2"/>
    <w:rsid w:val="007E261F"/>
    <w:rsid w:val="007E2803"/>
    <w:rsid w:val="007E305C"/>
    <w:rsid w:val="007E415C"/>
    <w:rsid w:val="007E4368"/>
    <w:rsid w:val="007E4397"/>
    <w:rsid w:val="007E5957"/>
    <w:rsid w:val="007E5EC6"/>
    <w:rsid w:val="007E62E7"/>
    <w:rsid w:val="007E6656"/>
    <w:rsid w:val="007E7481"/>
    <w:rsid w:val="007E7509"/>
    <w:rsid w:val="007E7B84"/>
    <w:rsid w:val="007F0464"/>
    <w:rsid w:val="007F18E3"/>
    <w:rsid w:val="007F1927"/>
    <w:rsid w:val="007F1EDB"/>
    <w:rsid w:val="007F2014"/>
    <w:rsid w:val="007F218C"/>
    <w:rsid w:val="007F282E"/>
    <w:rsid w:val="007F2D45"/>
    <w:rsid w:val="007F2E4F"/>
    <w:rsid w:val="007F3113"/>
    <w:rsid w:val="007F3359"/>
    <w:rsid w:val="007F35BA"/>
    <w:rsid w:val="007F40FF"/>
    <w:rsid w:val="007F45C6"/>
    <w:rsid w:val="007F469E"/>
    <w:rsid w:val="007F51B9"/>
    <w:rsid w:val="007F5346"/>
    <w:rsid w:val="007F574C"/>
    <w:rsid w:val="007F5E73"/>
    <w:rsid w:val="007F61FB"/>
    <w:rsid w:val="007F622C"/>
    <w:rsid w:val="007F6404"/>
    <w:rsid w:val="007F65B4"/>
    <w:rsid w:val="007F7AFA"/>
    <w:rsid w:val="0080043B"/>
    <w:rsid w:val="0080094F"/>
    <w:rsid w:val="008011F9"/>
    <w:rsid w:val="00801636"/>
    <w:rsid w:val="00801676"/>
    <w:rsid w:val="008016AE"/>
    <w:rsid w:val="0080175A"/>
    <w:rsid w:val="0080178C"/>
    <w:rsid w:val="00801A71"/>
    <w:rsid w:val="008025E3"/>
    <w:rsid w:val="00802D10"/>
    <w:rsid w:val="00802F0B"/>
    <w:rsid w:val="00803333"/>
    <w:rsid w:val="00804956"/>
    <w:rsid w:val="008058B8"/>
    <w:rsid w:val="00806383"/>
    <w:rsid w:val="00806582"/>
    <w:rsid w:val="008067D5"/>
    <w:rsid w:val="00806D4D"/>
    <w:rsid w:val="00807D71"/>
    <w:rsid w:val="00807F16"/>
    <w:rsid w:val="0081027E"/>
    <w:rsid w:val="00811DFF"/>
    <w:rsid w:val="0081294A"/>
    <w:rsid w:val="00812BBF"/>
    <w:rsid w:val="00812DA3"/>
    <w:rsid w:val="00812F7B"/>
    <w:rsid w:val="00813208"/>
    <w:rsid w:val="0081402E"/>
    <w:rsid w:val="0081457E"/>
    <w:rsid w:val="0081461B"/>
    <w:rsid w:val="008146B5"/>
    <w:rsid w:val="00814B70"/>
    <w:rsid w:val="00815377"/>
    <w:rsid w:val="0081549B"/>
    <w:rsid w:val="008156EB"/>
    <w:rsid w:val="008159BD"/>
    <w:rsid w:val="0081602A"/>
    <w:rsid w:val="00816F63"/>
    <w:rsid w:val="008172BE"/>
    <w:rsid w:val="0081766C"/>
    <w:rsid w:val="00817902"/>
    <w:rsid w:val="00817E87"/>
    <w:rsid w:val="0082082A"/>
    <w:rsid w:val="0082129D"/>
    <w:rsid w:val="00821821"/>
    <w:rsid w:val="00821B49"/>
    <w:rsid w:val="00821B9B"/>
    <w:rsid w:val="00821C4F"/>
    <w:rsid w:val="008222FB"/>
    <w:rsid w:val="0082258E"/>
    <w:rsid w:val="00822F1C"/>
    <w:rsid w:val="0082300B"/>
    <w:rsid w:val="0082311E"/>
    <w:rsid w:val="0082344B"/>
    <w:rsid w:val="00823810"/>
    <w:rsid w:val="00823944"/>
    <w:rsid w:val="00823AAC"/>
    <w:rsid w:val="00823FEB"/>
    <w:rsid w:val="0082466A"/>
    <w:rsid w:val="008248E3"/>
    <w:rsid w:val="00825047"/>
    <w:rsid w:val="00825905"/>
    <w:rsid w:val="00825C0F"/>
    <w:rsid w:val="00825D28"/>
    <w:rsid w:val="00830233"/>
    <w:rsid w:val="008304CF"/>
    <w:rsid w:val="008306C6"/>
    <w:rsid w:val="008308F6"/>
    <w:rsid w:val="00831018"/>
    <w:rsid w:val="00831854"/>
    <w:rsid w:val="00831F68"/>
    <w:rsid w:val="00832077"/>
    <w:rsid w:val="00832179"/>
    <w:rsid w:val="008325E3"/>
    <w:rsid w:val="008330DB"/>
    <w:rsid w:val="00833757"/>
    <w:rsid w:val="008338B4"/>
    <w:rsid w:val="00833DA1"/>
    <w:rsid w:val="008345CB"/>
    <w:rsid w:val="00835017"/>
    <w:rsid w:val="008350A0"/>
    <w:rsid w:val="0083595E"/>
    <w:rsid w:val="00835AD2"/>
    <w:rsid w:val="00835E02"/>
    <w:rsid w:val="00836CD1"/>
    <w:rsid w:val="0083726A"/>
    <w:rsid w:val="008377F4"/>
    <w:rsid w:val="00837CEA"/>
    <w:rsid w:val="00840B50"/>
    <w:rsid w:val="00841303"/>
    <w:rsid w:val="0084199F"/>
    <w:rsid w:val="00841D51"/>
    <w:rsid w:val="00841DCA"/>
    <w:rsid w:val="00842A1D"/>
    <w:rsid w:val="00842B5E"/>
    <w:rsid w:val="00843E55"/>
    <w:rsid w:val="00843ED5"/>
    <w:rsid w:val="00844399"/>
    <w:rsid w:val="00844635"/>
    <w:rsid w:val="00845109"/>
    <w:rsid w:val="0084544F"/>
    <w:rsid w:val="00845C7C"/>
    <w:rsid w:val="00845DD6"/>
    <w:rsid w:val="008460CF"/>
    <w:rsid w:val="008466C0"/>
    <w:rsid w:val="0084674E"/>
    <w:rsid w:val="00847893"/>
    <w:rsid w:val="008479D1"/>
    <w:rsid w:val="008501D8"/>
    <w:rsid w:val="00850319"/>
    <w:rsid w:val="00850462"/>
    <w:rsid w:val="008519B9"/>
    <w:rsid w:val="008520AD"/>
    <w:rsid w:val="00852D91"/>
    <w:rsid w:val="00852DEF"/>
    <w:rsid w:val="00852E7E"/>
    <w:rsid w:val="00853FD9"/>
    <w:rsid w:val="00854C89"/>
    <w:rsid w:val="00854DF8"/>
    <w:rsid w:val="0085569E"/>
    <w:rsid w:val="00855A4B"/>
    <w:rsid w:val="00856B61"/>
    <w:rsid w:val="00856FF5"/>
    <w:rsid w:val="00857000"/>
    <w:rsid w:val="00857030"/>
    <w:rsid w:val="00857146"/>
    <w:rsid w:val="0085759E"/>
    <w:rsid w:val="0085791D"/>
    <w:rsid w:val="00857B7E"/>
    <w:rsid w:val="00857D54"/>
    <w:rsid w:val="00860993"/>
    <w:rsid w:val="008610C4"/>
    <w:rsid w:val="0086142E"/>
    <w:rsid w:val="00861BF3"/>
    <w:rsid w:val="0086245F"/>
    <w:rsid w:val="008627B0"/>
    <w:rsid w:val="008627E1"/>
    <w:rsid w:val="00862BA1"/>
    <w:rsid w:val="00862D37"/>
    <w:rsid w:val="00862EE6"/>
    <w:rsid w:val="00863253"/>
    <w:rsid w:val="00863810"/>
    <w:rsid w:val="00864371"/>
    <w:rsid w:val="00865116"/>
    <w:rsid w:val="00865AC9"/>
    <w:rsid w:val="008662F4"/>
    <w:rsid w:val="00866F32"/>
    <w:rsid w:val="008674D7"/>
    <w:rsid w:val="00867A7B"/>
    <w:rsid w:val="00867C11"/>
    <w:rsid w:val="00867C1C"/>
    <w:rsid w:val="00867E0D"/>
    <w:rsid w:val="00867EC6"/>
    <w:rsid w:val="00871255"/>
    <w:rsid w:val="008713B9"/>
    <w:rsid w:val="00871BE1"/>
    <w:rsid w:val="00871D45"/>
    <w:rsid w:val="00872E04"/>
    <w:rsid w:val="008730EB"/>
    <w:rsid w:val="00873626"/>
    <w:rsid w:val="0087392A"/>
    <w:rsid w:val="00873CD5"/>
    <w:rsid w:val="00874115"/>
    <w:rsid w:val="0087556F"/>
    <w:rsid w:val="0087589B"/>
    <w:rsid w:val="00875B2F"/>
    <w:rsid w:val="00875B5B"/>
    <w:rsid w:val="00875ECB"/>
    <w:rsid w:val="00876998"/>
    <w:rsid w:val="00876A91"/>
    <w:rsid w:val="00876D49"/>
    <w:rsid w:val="00877540"/>
    <w:rsid w:val="00877A16"/>
    <w:rsid w:val="00877A91"/>
    <w:rsid w:val="00877F64"/>
    <w:rsid w:val="00877FF8"/>
    <w:rsid w:val="00880862"/>
    <w:rsid w:val="00880B2B"/>
    <w:rsid w:val="00880EAD"/>
    <w:rsid w:val="0088176D"/>
    <w:rsid w:val="00881D43"/>
    <w:rsid w:val="00881FF8"/>
    <w:rsid w:val="0088271C"/>
    <w:rsid w:val="00882CD9"/>
    <w:rsid w:val="00882FE1"/>
    <w:rsid w:val="00883F61"/>
    <w:rsid w:val="00884D1E"/>
    <w:rsid w:val="00885070"/>
    <w:rsid w:val="00885381"/>
    <w:rsid w:val="008856F0"/>
    <w:rsid w:val="008862AF"/>
    <w:rsid w:val="00886395"/>
    <w:rsid w:val="0088646B"/>
    <w:rsid w:val="00886772"/>
    <w:rsid w:val="00886977"/>
    <w:rsid w:val="00886ADB"/>
    <w:rsid w:val="00887193"/>
    <w:rsid w:val="008877CB"/>
    <w:rsid w:val="00887C63"/>
    <w:rsid w:val="0089047B"/>
    <w:rsid w:val="008907F0"/>
    <w:rsid w:val="00890A9C"/>
    <w:rsid w:val="00890CBE"/>
    <w:rsid w:val="00891512"/>
    <w:rsid w:val="00891566"/>
    <w:rsid w:val="00891A21"/>
    <w:rsid w:val="00892505"/>
    <w:rsid w:val="00892EBA"/>
    <w:rsid w:val="0089333D"/>
    <w:rsid w:val="00893F63"/>
    <w:rsid w:val="008940F3"/>
    <w:rsid w:val="00894A49"/>
    <w:rsid w:val="008951D7"/>
    <w:rsid w:val="00895AA6"/>
    <w:rsid w:val="00895B77"/>
    <w:rsid w:val="00896F6D"/>
    <w:rsid w:val="00896FD9"/>
    <w:rsid w:val="00896FDB"/>
    <w:rsid w:val="00897676"/>
    <w:rsid w:val="00897682"/>
    <w:rsid w:val="008A065C"/>
    <w:rsid w:val="008A0DA9"/>
    <w:rsid w:val="008A0E1B"/>
    <w:rsid w:val="008A13A6"/>
    <w:rsid w:val="008A1D5A"/>
    <w:rsid w:val="008A1DDB"/>
    <w:rsid w:val="008A2C80"/>
    <w:rsid w:val="008A2E91"/>
    <w:rsid w:val="008A3607"/>
    <w:rsid w:val="008A4319"/>
    <w:rsid w:val="008A4795"/>
    <w:rsid w:val="008A4F16"/>
    <w:rsid w:val="008A4FE3"/>
    <w:rsid w:val="008A624F"/>
    <w:rsid w:val="008A65A5"/>
    <w:rsid w:val="008A699B"/>
    <w:rsid w:val="008A7A35"/>
    <w:rsid w:val="008A7B70"/>
    <w:rsid w:val="008A7C57"/>
    <w:rsid w:val="008B0058"/>
    <w:rsid w:val="008B01A8"/>
    <w:rsid w:val="008B0377"/>
    <w:rsid w:val="008B0462"/>
    <w:rsid w:val="008B0FBF"/>
    <w:rsid w:val="008B197B"/>
    <w:rsid w:val="008B22FB"/>
    <w:rsid w:val="008B2827"/>
    <w:rsid w:val="008B3580"/>
    <w:rsid w:val="008B3D27"/>
    <w:rsid w:val="008B46B0"/>
    <w:rsid w:val="008B4FD3"/>
    <w:rsid w:val="008B5817"/>
    <w:rsid w:val="008B61E1"/>
    <w:rsid w:val="008B6673"/>
    <w:rsid w:val="008B7D16"/>
    <w:rsid w:val="008B7D95"/>
    <w:rsid w:val="008C02CA"/>
    <w:rsid w:val="008C130C"/>
    <w:rsid w:val="008C17A7"/>
    <w:rsid w:val="008C1894"/>
    <w:rsid w:val="008C20D2"/>
    <w:rsid w:val="008C2219"/>
    <w:rsid w:val="008C22CB"/>
    <w:rsid w:val="008C2301"/>
    <w:rsid w:val="008C2464"/>
    <w:rsid w:val="008C3439"/>
    <w:rsid w:val="008C3775"/>
    <w:rsid w:val="008C39E4"/>
    <w:rsid w:val="008C49CF"/>
    <w:rsid w:val="008C5187"/>
    <w:rsid w:val="008C5DB4"/>
    <w:rsid w:val="008C65C1"/>
    <w:rsid w:val="008C6978"/>
    <w:rsid w:val="008C6BF8"/>
    <w:rsid w:val="008C758A"/>
    <w:rsid w:val="008C7E4B"/>
    <w:rsid w:val="008D059A"/>
    <w:rsid w:val="008D06DA"/>
    <w:rsid w:val="008D199B"/>
    <w:rsid w:val="008D2580"/>
    <w:rsid w:val="008D34D2"/>
    <w:rsid w:val="008D38F8"/>
    <w:rsid w:val="008D3DC1"/>
    <w:rsid w:val="008D3EE5"/>
    <w:rsid w:val="008D446E"/>
    <w:rsid w:val="008D6118"/>
    <w:rsid w:val="008D6E0D"/>
    <w:rsid w:val="008D758E"/>
    <w:rsid w:val="008D771C"/>
    <w:rsid w:val="008E0370"/>
    <w:rsid w:val="008E053C"/>
    <w:rsid w:val="008E06B4"/>
    <w:rsid w:val="008E0A7C"/>
    <w:rsid w:val="008E1159"/>
    <w:rsid w:val="008E117C"/>
    <w:rsid w:val="008E1766"/>
    <w:rsid w:val="008E19BB"/>
    <w:rsid w:val="008E1B48"/>
    <w:rsid w:val="008E1C80"/>
    <w:rsid w:val="008E272B"/>
    <w:rsid w:val="008E3135"/>
    <w:rsid w:val="008E31FE"/>
    <w:rsid w:val="008E34F5"/>
    <w:rsid w:val="008E3CEA"/>
    <w:rsid w:val="008E3DE1"/>
    <w:rsid w:val="008E42AD"/>
    <w:rsid w:val="008E4B8A"/>
    <w:rsid w:val="008E65C0"/>
    <w:rsid w:val="008E6610"/>
    <w:rsid w:val="008E6A01"/>
    <w:rsid w:val="008E6CAB"/>
    <w:rsid w:val="008E77DA"/>
    <w:rsid w:val="008E7871"/>
    <w:rsid w:val="008E7CA8"/>
    <w:rsid w:val="008F0193"/>
    <w:rsid w:val="008F0C29"/>
    <w:rsid w:val="008F135E"/>
    <w:rsid w:val="008F1510"/>
    <w:rsid w:val="008F2099"/>
    <w:rsid w:val="008F4DE7"/>
    <w:rsid w:val="008F4E9A"/>
    <w:rsid w:val="008F5F11"/>
    <w:rsid w:val="008F5F5E"/>
    <w:rsid w:val="008F5F62"/>
    <w:rsid w:val="008F5F83"/>
    <w:rsid w:val="008F7C8A"/>
    <w:rsid w:val="00900387"/>
    <w:rsid w:val="00900454"/>
    <w:rsid w:val="00900A62"/>
    <w:rsid w:val="00901379"/>
    <w:rsid w:val="0090160C"/>
    <w:rsid w:val="00901766"/>
    <w:rsid w:val="00901A4A"/>
    <w:rsid w:val="0090257A"/>
    <w:rsid w:val="00902B2B"/>
    <w:rsid w:val="00903071"/>
    <w:rsid w:val="00903436"/>
    <w:rsid w:val="00903572"/>
    <w:rsid w:val="0090423E"/>
    <w:rsid w:val="00904280"/>
    <w:rsid w:val="009043D1"/>
    <w:rsid w:val="00904A17"/>
    <w:rsid w:val="00904FA2"/>
    <w:rsid w:val="00905CD3"/>
    <w:rsid w:val="00906BEC"/>
    <w:rsid w:val="009078EF"/>
    <w:rsid w:val="00910187"/>
    <w:rsid w:val="00910525"/>
    <w:rsid w:val="0091110D"/>
    <w:rsid w:val="00911223"/>
    <w:rsid w:val="009117C9"/>
    <w:rsid w:val="009125CB"/>
    <w:rsid w:val="0091298E"/>
    <w:rsid w:val="0091303A"/>
    <w:rsid w:val="00913248"/>
    <w:rsid w:val="009132ED"/>
    <w:rsid w:val="009135B6"/>
    <w:rsid w:val="00913902"/>
    <w:rsid w:val="00913D4D"/>
    <w:rsid w:val="009145E9"/>
    <w:rsid w:val="00915295"/>
    <w:rsid w:val="009166F5"/>
    <w:rsid w:val="00916ED0"/>
    <w:rsid w:val="00917154"/>
    <w:rsid w:val="00917343"/>
    <w:rsid w:val="00917719"/>
    <w:rsid w:val="0091790E"/>
    <w:rsid w:val="00917A4A"/>
    <w:rsid w:val="00917AA1"/>
    <w:rsid w:val="0092018C"/>
    <w:rsid w:val="009206D6"/>
    <w:rsid w:val="00920707"/>
    <w:rsid w:val="009209C9"/>
    <w:rsid w:val="009209D9"/>
    <w:rsid w:val="00920A35"/>
    <w:rsid w:val="0092115A"/>
    <w:rsid w:val="0092183E"/>
    <w:rsid w:val="00921AD7"/>
    <w:rsid w:val="00921B1E"/>
    <w:rsid w:val="00921E01"/>
    <w:rsid w:val="00922711"/>
    <w:rsid w:val="00922AC4"/>
    <w:rsid w:val="0092303E"/>
    <w:rsid w:val="0092320E"/>
    <w:rsid w:val="00924D39"/>
    <w:rsid w:val="009268C8"/>
    <w:rsid w:val="00926A60"/>
    <w:rsid w:val="00927111"/>
    <w:rsid w:val="00927170"/>
    <w:rsid w:val="00927D8F"/>
    <w:rsid w:val="00930215"/>
    <w:rsid w:val="00930383"/>
    <w:rsid w:val="00930B88"/>
    <w:rsid w:val="00930BE5"/>
    <w:rsid w:val="00930FCD"/>
    <w:rsid w:val="009317F7"/>
    <w:rsid w:val="00932079"/>
    <w:rsid w:val="0093210F"/>
    <w:rsid w:val="00932954"/>
    <w:rsid w:val="00932AFD"/>
    <w:rsid w:val="0093358C"/>
    <w:rsid w:val="00933834"/>
    <w:rsid w:val="00933C1E"/>
    <w:rsid w:val="00933F10"/>
    <w:rsid w:val="00934B5D"/>
    <w:rsid w:val="00934C55"/>
    <w:rsid w:val="00934F5B"/>
    <w:rsid w:val="00935AA6"/>
    <w:rsid w:val="00935CA0"/>
    <w:rsid w:val="009369CA"/>
    <w:rsid w:val="009371A7"/>
    <w:rsid w:val="00937370"/>
    <w:rsid w:val="00937A46"/>
    <w:rsid w:val="009402F4"/>
    <w:rsid w:val="009406DA"/>
    <w:rsid w:val="00940B42"/>
    <w:rsid w:val="00941BAD"/>
    <w:rsid w:val="00941C2D"/>
    <w:rsid w:val="00941FE1"/>
    <w:rsid w:val="009420F1"/>
    <w:rsid w:val="009422FB"/>
    <w:rsid w:val="00942CE0"/>
    <w:rsid w:val="00942E7F"/>
    <w:rsid w:val="00942FA1"/>
    <w:rsid w:val="0094310B"/>
    <w:rsid w:val="00943754"/>
    <w:rsid w:val="00943A1B"/>
    <w:rsid w:val="00944684"/>
    <w:rsid w:val="00944F7D"/>
    <w:rsid w:val="009450D2"/>
    <w:rsid w:val="009453A2"/>
    <w:rsid w:val="00946D9F"/>
    <w:rsid w:val="0094743F"/>
    <w:rsid w:val="009500CC"/>
    <w:rsid w:val="00950AAB"/>
    <w:rsid w:val="00951A1C"/>
    <w:rsid w:val="00951B37"/>
    <w:rsid w:val="00951C8E"/>
    <w:rsid w:val="00953166"/>
    <w:rsid w:val="009533BA"/>
    <w:rsid w:val="00953C5E"/>
    <w:rsid w:val="00953CB4"/>
    <w:rsid w:val="00953D9C"/>
    <w:rsid w:val="00953E89"/>
    <w:rsid w:val="00954388"/>
    <w:rsid w:val="009543AC"/>
    <w:rsid w:val="0095506E"/>
    <w:rsid w:val="009557AD"/>
    <w:rsid w:val="009559CB"/>
    <w:rsid w:val="009561A8"/>
    <w:rsid w:val="009569E4"/>
    <w:rsid w:val="00957590"/>
    <w:rsid w:val="00957779"/>
    <w:rsid w:val="009608B5"/>
    <w:rsid w:val="00960C75"/>
    <w:rsid w:val="00961E81"/>
    <w:rsid w:val="00962520"/>
    <w:rsid w:val="00962591"/>
    <w:rsid w:val="00962CB8"/>
    <w:rsid w:val="00962D93"/>
    <w:rsid w:val="00963B34"/>
    <w:rsid w:val="00963DA7"/>
    <w:rsid w:val="00965080"/>
    <w:rsid w:val="00965D1C"/>
    <w:rsid w:val="00966E32"/>
    <w:rsid w:val="00967401"/>
    <w:rsid w:val="009674DA"/>
    <w:rsid w:val="00967DFA"/>
    <w:rsid w:val="00967E6F"/>
    <w:rsid w:val="0097056B"/>
    <w:rsid w:val="00970884"/>
    <w:rsid w:val="00970D17"/>
    <w:rsid w:val="00971045"/>
    <w:rsid w:val="0097217C"/>
    <w:rsid w:val="009725F4"/>
    <w:rsid w:val="00973076"/>
    <w:rsid w:val="0097325A"/>
    <w:rsid w:val="00973966"/>
    <w:rsid w:val="00973AC1"/>
    <w:rsid w:val="00974862"/>
    <w:rsid w:val="00974AC5"/>
    <w:rsid w:val="00975527"/>
    <w:rsid w:val="00975628"/>
    <w:rsid w:val="00975C58"/>
    <w:rsid w:val="00975E24"/>
    <w:rsid w:val="009761CE"/>
    <w:rsid w:val="00976833"/>
    <w:rsid w:val="00977307"/>
    <w:rsid w:val="009777C7"/>
    <w:rsid w:val="00980351"/>
    <w:rsid w:val="00980877"/>
    <w:rsid w:val="009809B2"/>
    <w:rsid w:val="009809F8"/>
    <w:rsid w:val="0098152A"/>
    <w:rsid w:val="00981685"/>
    <w:rsid w:val="0098209D"/>
    <w:rsid w:val="009830C6"/>
    <w:rsid w:val="009830F6"/>
    <w:rsid w:val="009841DA"/>
    <w:rsid w:val="009843F0"/>
    <w:rsid w:val="009846CA"/>
    <w:rsid w:val="00984976"/>
    <w:rsid w:val="00984CBC"/>
    <w:rsid w:val="0098509F"/>
    <w:rsid w:val="00985AEB"/>
    <w:rsid w:val="00986078"/>
    <w:rsid w:val="009865A6"/>
    <w:rsid w:val="00986A3A"/>
    <w:rsid w:val="00986A73"/>
    <w:rsid w:val="00986ED4"/>
    <w:rsid w:val="0098774A"/>
    <w:rsid w:val="009918B7"/>
    <w:rsid w:val="00991AB0"/>
    <w:rsid w:val="00991BA5"/>
    <w:rsid w:val="00991EBA"/>
    <w:rsid w:val="00992059"/>
    <w:rsid w:val="00992721"/>
    <w:rsid w:val="00992735"/>
    <w:rsid w:val="00992857"/>
    <w:rsid w:val="00992957"/>
    <w:rsid w:val="00993A9E"/>
    <w:rsid w:val="00993C97"/>
    <w:rsid w:val="009941F8"/>
    <w:rsid w:val="00994833"/>
    <w:rsid w:val="00994EDF"/>
    <w:rsid w:val="009952D4"/>
    <w:rsid w:val="00995EDB"/>
    <w:rsid w:val="00995F4E"/>
    <w:rsid w:val="00996413"/>
    <w:rsid w:val="00996DE7"/>
    <w:rsid w:val="00997DA2"/>
    <w:rsid w:val="00997E70"/>
    <w:rsid w:val="009A00E1"/>
    <w:rsid w:val="009A06C9"/>
    <w:rsid w:val="009A117E"/>
    <w:rsid w:val="009A1396"/>
    <w:rsid w:val="009A164A"/>
    <w:rsid w:val="009A2105"/>
    <w:rsid w:val="009A2195"/>
    <w:rsid w:val="009A2843"/>
    <w:rsid w:val="009A3558"/>
    <w:rsid w:val="009A3CE2"/>
    <w:rsid w:val="009A3E6C"/>
    <w:rsid w:val="009A3EB7"/>
    <w:rsid w:val="009A4115"/>
    <w:rsid w:val="009A428A"/>
    <w:rsid w:val="009A43D8"/>
    <w:rsid w:val="009A4931"/>
    <w:rsid w:val="009A499D"/>
    <w:rsid w:val="009A4B56"/>
    <w:rsid w:val="009A6C05"/>
    <w:rsid w:val="009A6E85"/>
    <w:rsid w:val="009A716B"/>
    <w:rsid w:val="009A77E1"/>
    <w:rsid w:val="009B0212"/>
    <w:rsid w:val="009B04B9"/>
    <w:rsid w:val="009B0AA4"/>
    <w:rsid w:val="009B0F3B"/>
    <w:rsid w:val="009B2559"/>
    <w:rsid w:val="009B2CCA"/>
    <w:rsid w:val="009B307F"/>
    <w:rsid w:val="009B30B4"/>
    <w:rsid w:val="009B318D"/>
    <w:rsid w:val="009B33D5"/>
    <w:rsid w:val="009B4465"/>
    <w:rsid w:val="009B45AF"/>
    <w:rsid w:val="009B491A"/>
    <w:rsid w:val="009B4ADD"/>
    <w:rsid w:val="009B4D79"/>
    <w:rsid w:val="009B516D"/>
    <w:rsid w:val="009B782E"/>
    <w:rsid w:val="009B7CC1"/>
    <w:rsid w:val="009C015F"/>
    <w:rsid w:val="009C0A2E"/>
    <w:rsid w:val="009C0A6A"/>
    <w:rsid w:val="009C2E19"/>
    <w:rsid w:val="009C3002"/>
    <w:rsid w:val="009C320F"/>
    <w:rsid w:val="009C3B86"/>
    <w:rsid w:val="009C3DF5"/>
    <w:rsid w:val="009C45B8"/>
    <w:rsid w:val="009C57FB"/>
    <w:rsid w:val="009C5966"/>
    <w:rsid w:val="009C6212"/>
    <w:rsid w:val="009C67DD"/>
    <w:rsid w:val="009C74AF"/>
    <w:rsid w:val="009D0040"/>
    <w:rsid w:val="009D01E8"/>
    <w:rsid w:val="009D01ED"/>
    <w:rsid w:val="009D0B61"/>
    <w:rsid w:val="009D122A"/>
    <w:rsid w:val="009D174E"/>
    <w:rsid w:val="009D19C3"/>
    <w:rsid w:val="009D1CC1"/>
    <w:rsid w:val="009D1D32"/>
    <w:rsid w:val="009D1D9B"/>
    <w:rsid w:val="009D2F36"/>
    <w:rsid w:val="009D2FB2"/>
    <w:rsid w:val="009D322F"/>
    <w:rsid w:val="009D383E"/>
    <w:rsid w:val="009D3DA5"/>
    <w:rsid w:val="009D45C7"/>
    <w:rsid w:val="009D4899"/>
    <w:rsid w:val="009D4C25"/>
    <w:rsid w:val="009D4C48"/>
    <w:rsid w:val="009D4D70"/>
    <w:rsid w:val="009D68EC"/>
    <w:rsid w:val="009D70E1"/>
    <w:rsid w:val="009D716D"/>
    <w:rsid w:val="009D77E8"/>
    <w:rsid w:val="009D7F70"/>
    <w:rsid w:val="009E1FEB"/>
    <w:rsid w:val="009E28B9"/>
    <w:rsid w:val="009E2B1A"/>
    <w:rsid w:val="009E2B62"/>
    <w:rsid w:val="009E3049"/>
    <w:rsid w:val="009E43FD"/>
    <w:rsid w:val="009E4878"/>
    <w:rsid w:val="009E4E32"/>
    <w:rsid w:val="009E51BF"/>
    <w:rsid w:val="009E5DC0"/>
    <w:rsid w:val="009E5FFC"/>
    <w:rsid w:val="009E6520"/>
    <w:rsid w:val="009E6FA2"/>
    <w:rsid w:val="009E73FE"/>
    <w:rsid w:val="009F00FE"/>
    <w:rsid w:val="009F0337"/>
    <w:rsid w:val="009F0992"/>
    <w:rsid w:val="009F16E4"/>
    <w:rsid w:val="009F1948"/>
    <w:rsid w:val="009F1EB4"/>
    <w:rsid w:val="009F23B4"/>
    <w:rsid w:val="009F2413"/>
    <w:rsid w:val="009F295A"/>
    <w:rsid w:val="009F2EEE"/>
    <w:rsid w:val="009F34A5"/>
    <w:rsid w:val="009F39BD"/>
    <w:rsid w:val="009F39F7"/>
    <w:rsid w:val="009F4653"/>
    <w:rsid w:val="009F46D5"/>
    <w:rsid w:val="009F4D17"/>
    <w:rsid w:val="009F54FB"/>
    <w:rsid w:val="009F5601"/>
    <w:rsid w:val="009F5893"/>
    <w:rsid w:val="009F6353"/>
    <w:rsid w:val="009F665D"/>
    <w:rsid w:val="009F6C71"/>
    <w:rsid w:val="009F705A"/>
    <w:rsid w:val="009F7362"/>
    <w:rsid w:val="009F77A8"/>
    <w:rsid w:val="009F7C07"/>
    <w:rsid w:val="00A00888"/>
    <w:rsid w:val="00A00B97"/>
    <w:rsid w:val="00A00BEE"/>
    <w:rsid w:val="00A01C65"/>
    <w:rsid w:val="00A024CC"/>
    <w:rsid w:val="00A027C7"/>
    <w:rsid w:val="00A02F7A"/>
    <w:rsid w:val="00A03189"/>
    <w:rsid w:val="00A03DC9"/>
    <w:rsid w:val="00A03E36"/>
    <w:rsid w:val="00A04559"/>
    <w:rsid w:val="00A04DA5"/>
    <w:rsid w:val="00A04FA6"/>
    <w:rsid w:val="00A0518A"/>
    <w:rsid w:val="00A05974"/>
    <w:rsid w:val="00A072A1"/>
    <w:rsid w:val="00A07727"/>
    <w:rsid w:val="00A10F25"/>
    <w:rsid w:val="00A11377"/>
    <w:rsid w:val="00A1150D"/>
    <w:rsid w:val="00A11641"/>
    <w:rsid w:val="00A11C7C"/>
    <w:rsid w:val="00A128D4"/>
    <w:rsid w:val="00A12AF0"/>
    <w:rsid w:val="00A12DC7"/>
    <w:rsid w:val="00A1322F"/>
    <w:rsid w:val="00A132E5"/>
    <w:rsid w:val="00A138E0"/>
    <w:rsid w:val="00A13BB7"/>
    <w:rsid w:val="00A13F11"/>
    <w:rsid w:val="00A15011"/>
    <w:rsid w:val="00A154D8"/>
    <w:rsid w:val="00A15DE2"/>
    <w:rsid w:val="00A15FD6"/>
    <w:rsid w:val="00A160D3"/>
    <w:rsid w:val="00A162BC"/>
    <w:rsid w:val="00A164F9"/>
    <w:rsid w:val="00A166FA"/>
    <w:rsid w:val="00A17C93"/>
    <w:rsid w:val="00A17F6D"/>
    <w:rsid w:val="00A20002"/>
    <w:rsid w:val="00A20873"/>
    <w:rsid w:val="00A20899"/>
    <w:rsid w:val="00A217EA"/>
    <w:rsid w:val="00A21B5A"/>
    <w:rsid w:val="00A224CB"/>
    <w:rsid w:val="00A22D27"/>
    <w:rsid w:val="00A22D2D"/>
    <w:rsid w:val="00A2322E"/>
    <w:rsid w:val="00A23479"/>
    <w:rsid w:val="00A235EC"/>
    <w:rsid w:val="00A23BB8"/>
    <w:rsid w:val="00A2576D"/>
    <w:rsid w:val="00A25837"/>
    <w:rsid w:val="00A25E77"/>
    <w:rsid w:val="00A263F9"/>
    <w:rsid w:val="00A269B3"/>
    <w:rsid w:val="00A2700A"/>
    <w:rsid w:val="00A27474"/>
    <w:rsid w:val="00A2785D"/>
    <w:rsid w:val="00A30086"/>
    <w:rsid w:val="00A3028F"/>
    <w:rsid w:val="00A303AA"/>
    <w:rsid w:val="00A30476"/>
    <w:rsid w:val="00A304B6"/>
    <w:rsid w:val="00A3096E"/>
    <w:rsid w:val="00A315DE"/>
    <w:rsid w:val="00A31CB1"/>
    <w:rsid w:val="00A3244D"/>
    <w:rsid w:val="00A32F96"/>
    <w:rsid w:val="00A33219"/>
    <w:rsid w:val="00A33319"/>
    <w:rsid w:val="00A334C0"/>
    <w:rsid w:val="00A33841"/>
    <w:rsid w:val="00A33FBB"/>
    <w:rsid w:val="00A342AD"/>
    <w:rsid w:val="00A34E6D"/>
    <w:rsid w:val="00A35092"/>
    <w:rsid w:val="00A3524A"/>
    <w:rsid w:val="00A3528F"/>
    <w:rsid w:val="00A35592"/>
    <w:rsid w:val="00A35F4F"/>
    <w:rsid w:val="00A37E12"/>
    <w:rsid w:val="00A401F2"/>
    <w:rsid w:val="00A40FE0"/>
    <w:rsid w:val="00A418F8"/>
    <w:rsid w:val="00A41DC0"/>
    <w:rsid w:val="00A41E9A"/>
    <w:rsid w:val="00A42F0A"/>
    <w:rsid w:val="00A4390E"/>
    <w:rsid w:val="00A43DA1"/>
    <w:rsid w:val="00A44CE5"/>
    <w:rsid w:val="00A44EFF"/>
    <w:rsid w:val="00A4524C"/>
    <w:rsid w:val="00A45683"/>
    <w:rsid w:val="00A45986"/>
    <w:rsid w:val="00A45EE4"/>
    <w:rsid w:val="00A4618B"/>
    <w:rsid w:val="00A468A4"/>
    <w:rsid w:val="00A471A0"/>
    <w:rsid w:val="00A47300"/>
    <w:rsid w:val="00A47D0F"/>
    <w:rsid w:val="00A50806"/>
    <w:rsid w:val="00A50E43"/>
    <w:rsid w:val="00A5196B"/>
    <w:rsid w:val="00A52B32"/>
    <w:rsid w:val="00A53779"/>
    <w:rsid w:val="00A53D45"/>
    <w:rsid w:val="00A54F76"/>
    <w:rsid w:val="00A55970"/>
    <w:rsid w:val="00A55F1C"/>
    <w:rsid w:val="00A562B9"/>
    <w:rsid w:val="00A563E1"/>
    <w:rsid w:val="00A5640A"/>
    <w:rsid w:val="00A56806"/>
    <w:rsid w:val="00A568A5"/>
    <w:rsid w:val="00A56F6D"/>
    <w:rsid w:val="00A5776D"/>
    <w:rsid w:val="00A57C50"/>
    <w:rsid w:val="00A60CD4"/>
    <w:rsid w:val="00A60E29"/>
    <w:rsid w:val="00A60F01"/>
    <w:rsid w:val="00A61C99"/>
    <w:rsid w:val="00A6206B"/>
    <w:rsid w:val="00A622E4"/>
    <w:rsid w:val="00A629EF"/>
    <w:rsid w:val="00A63383"/>
    <w:rsid w:val="00A6376E"/>
    <w:rsid w:val="00A63EA6"/>
    <w:rsid w:val="00A63EBC"/>
    <w:rsid w:val="00A63EC2"/>
    <w:rsid w:val="00A6513D"/>
    <w:rsid w:val="00A65256"/>
    <w:rsid w:val="00A654D9"/>
    <w:rsid w:val="00A6585D"/>
    <w:rsid w:val="00A658C1"/>
    <w:rsid w:val="00A665EE"/>
    <w:rsid w:val="00A66BDF"/>
    <w:rsid w:val="00A67918"/>
    <w:rsid w:val="00A67930"/>
    <w:rsid w:val="00A67F6A"/>
    <w:rsid w:val="00A70B5F"/>
    <w:rsid w:val="00A70E24"/>
    <w:rsid w:val="00A7141D"/>
    <w:rsid w:val="00A724CD"/>
    <w:rsid w:val="00A72AE3"/>
    <w:rsid w:val="00A72E37"/>
    <w:rsid w:val="00A733D2"/>
    <w:rsid w:val="00A73EF7"/>
    <w:rsid w:val="00A74B92"/>
    <w:rsid w:val="00A75194"/>
    <w:rsid w:val="00A7527B"/>
    <w:rsid w:val="00A75635"/>
    <w:rsid w:val="00A75877"/>
    <w:rsid w:val="00A764BA"/>
    <w:rsid w:val="00A76B84"/>
    <w:rsid w:val="00A80A3D"/>
    <w:rsid w:val="00A80C5D"/>
    <w:rsid w:val="00A80EB7"/>
    <w:rsid w:val="00A81421"/>
    <w:rsid w:val="00A818FD"/>
    <w:rsid w:val="00A823B6"/>
    <w:rsid w:val="00A82643"/>
    <w:rsid w:val="00A836C7"/>
    <w:rsid w:val="00A83E61"/>
    <w:rsid w:val="00A8410B"/>
    <w:rsid w:val="00A84B58"/>
    <w:rsid w:val="00A84BDB"/>
    <w:rsid w:val="00A84C9A"/>
    <w:rsid w:val="00A84F7D"/>
    <w:rsid w:val="00A851E7"/>
    <w:rsid w:val="00A8526E"/>
    <w:rsid w:val="00A85C74"/>
    <w:rsid w:val="00A85DC9"/>
    <w:rsid w:val="00A85FCA"/>
    <w:rsid w:val="00A87180"/>
    <w:rsid w:val="00A87594"/>
    <w:rsid w:val="00A902B1"/>
    <w:rsid w:val="00A90803"/>
    <w:rsid w:val="00A908E7"/>
    <w:rsid w:val="00A91658"/>
    <w:rsid w:val="00A921F7"/>
    <w:rsid w:val="00A9269F"/>
    <w:rsid w:val="00A92899"/>
    <w:rsid w:val="00A935B3"/>
    <w:rsid w:val="00A943F2"/>
    <w:rsid w:val="00A9490C"/>
    <w:rsid w:val="00A9491F"/>
    <w:rsid w:val="00A95768"/>
    <w:rsid w:val="00A95EE3"/>
    <w:rsid w:val="00A9631D"/>
    <w:rsid w:val="00A97F56"/>
    <w:rsid w:val="00AA03DE"/>
    <w:rsid w:val="00AA0C12"/>
    <w:rsid w:val="00AA103B"/>
    <w:rsid w:val="00AA26BD"/>
    <w:rsid w:val="00AA28A7"/>
    <w:rsid w:val="00AA2B25"/>
    <w:rsid w:val="00AA3132"/>
    <w:rsid w:val="00AA377A"/>
    <w:rsid w:val="00AA471A"/>
    <w:rsid w:val="00AA4B71"/>
    <w:rsid w:val="00AA4F63"/>
    <w:rsid w:val="00AA532A"/>
    <w:rsid w:val="00AA71FF"/>
    <w:rsid w:val="00AA7F8E"/>
    <w:rsid w:val="00AB05CC"/>
    <w:rsid w:val="00AB08E4"/>
    <w:rsid w:val="00AB0C98"/>
    <w:rsid w:val="00AB1107"/>
    <w:rsid w:val="00AB2190"/>
    <w:rsid w:val="00AB2653"/>
    <w:rsid w:val="00AB26A1"/>
    <w:rsid w:val="00AB2925"/>
    <w:rsid w:val="00AB2C9E"/>
    <w:rsid w:val="00AB3F95"/>
    <w:rsid w:val="00AB4968"/>
    <w:rsid w:val="00AB57BA"/>
    <w:rsid w:val="00AB6033"/>
    <w:rsid w:val="00AB62E9"/>
    <w:rsid w:val="00AB6BF4"/>
    <w:rsid w:val="00AB7774"/>
    <w:rsid w:val="00AC0122"/>
    <w:rsid w:val="00AC0691"/>
    <w:rsid w:val="00AC083D"/>
    <w:rsid w:val="00AC1301"/>
    <w:rsid w:val="00AC15BB"/>
    <w:rsid w:val="00AC193A"/>
    <w:rsid w:val="00AC1A3E"/>
    <w:rsid w:val="00AC1C82"/>
    <w:rsid w:val="00AC1DD0"/>
    <w:rsid w:val="00AC1E95"/>
    <w:rsid w:val="00AC2622"/>
    <w:rsid w:val="00AC28A1"/>
    <w:rsid w:val="00AC298F"/>
    <w:rsid w:val="00AC2BBB"/>
    <w:rsid w:val="00AC3460"/>
    <w:rsid w:val="00AC3B97"/>
    <w:rsid w:val="00AC438E"/>
    <w:rsid w:val="00AC4AB6"/>
    <w:rsid w:val="00AC4DB8"/>
    <w:rsid w:val="00AC4F5C"/>
    <w:rsid w:val="00AC57A9"/>
    <w:rsid w:val="00AC5F4B"/>
    <w:rsid w:val="00AC61FE"/>
    <w:rsid w:val="00AC6A2B"/>
    <w:rsid w:val="00AC6E59"/>
    <w:rsid w:val="00AC7484"/>
    <w:rsid w:val="00AC7529"/>
    <w:rsid w:val="00AC754B"/>
    <w:rsid w:val="00AC77E0"/>
    <w:rsid w:val="00AC7AA3"/>
    <w:rsid w:val="00AC7EC5"/>
    <w:rsid w:val="00AD0036"/>
    <w:rsid w:val="00AD0227"/>
    <w:rsid w:val="00AD0597"/>
    <w:rsid w:val="00AD0D4C"/>
    <w:rsid w:val="00AD1BBF"/>
    <w:rsid w:val="00AD2825"/>
    <w:rsid w:val="00AD28B7"/>
    <w:rsid w:val="00AD2BEF"/>
    <w:rsid w:val="00AD315C"/>
    <w:rsid w:val="00AD3810"/>
    <w:rsid w:val="00AD3936"/>
    <w:rsid w:val="00AD424F"/>
    <w:rsid w:val="00AD42C7"/>
    <w:rsid w:val="00AD5283"/>
    <w:rsid w:val="00AD535D"/>
    <w:rsid w:val="00AD5417"/>
    <w:rsid w:val="00AD5DBB"/>
    <w:rsid w:val="00AE0941"/>
    <w:rsid w:val="00AE21D4"/>
    <w:rsid w:val="00AE2665"/>
    <w:rsid w:val="00AE2F7E"/>
    <w:rsid w:val="00AE303E"/>
    <w:rsid w:val="00AE3265"/>
    <w:rsid w:val="00AE336C"/>
    <w:rsid w:val="00AE49DA"/>
    <w:rsid w:val="00AE4AC4"/>
    <w:rsid w:val="00AE4E02"/>
    <w:rsid w:val="00AE64C6"/>
    <w:rsid w:val="00AE72EB"/>
    <w:rsid w:val="00AE7444"/>
    <w:rsid w:val="00AE746A"/>
    <w:rsid w:val="00AF0E08"/>
    <w:rsid w:val="00AF10E3"/>
    <w:rsid w:val="00AF1F11"/>
    <w:rsid w:val="00AF276E"/>
    <w:rsid w:val="00AF404B"/>
    <w:rsid w:val="00AF4644"/>
    <w:rsid w:val="00AF47EA"/>
    <w:rsid w:val="00AF5CC5"/>
    <w:rsid w:val="00AF68C4"/>
    <w:rsid w:val="00AF6E5E"/>
    <w:rsid w:val="00AF752F"/>
    <w:rsid w:val="00B003AE"/>
    <w:rsid w:val="00B0058E"/>
    <w:rsid w:val="00B006C3"/>
    <w:rsid w:val="00B00D5C"/>
    <w:rsid w:val="00B01640"/>
    <w:rsid w:val="00B0300D"/>
    <w:rsid w:val="00B032F7"/>
    <w:rsid w:val="00B03CB9"/>
    <w:rsid w:val="00B048CE"/>
    <w:rsid w:val="00B04EB9"/>
    <w:rsid w:val="00B05CC1"/>
    <w:rsid w:val="00B05E07"/>
    <w:rsid w:val="00B05F9A"/>
    <w:rsid w:val="00B06081"/>
    <w:rsid w:val="00B0628B"/>
    <w:rsid w:val="00B06A60"/>
    <w:rsid w:val="00B06C8F"/>
    <w:rsid w:val="00B07101"/>
    <w:rsid w:val="00B07370"/>
    <w:rsid w:val="00B07C93"/>
    <w:rsid w:val="00B07DBC"/>
    <w:rsid w:val="00B07E46"/>
    <w:rsid w:val="00B108F8"/>
    <w:rsid w:val="00B122D1"/>
    <w:rsid w:val="00B12780"/>
    <w:rsid w:val="00B127FC"/>
    <w:rsid w:val="00B129EC"/>
    <w:rsid w:val="00B130AA"/>
    <w:rsid w:val="00B13596"/>
    <w:rsid w:val="00B14F13"/>
    <w:rsid w:val="00B15217"/>
    <w:rsid w:val="00B1693A"/>
    <w:rsid w:val="00B2043B"/>
    <w:rsid w:val="00B210AD"/>
    <w:rsid w:val="00B21866"/>
    <w:rsid w:val="00B22193"/>
    <w:rsid w:val="00B22669"/>
    <w:rsid w:val="00B235C3"/>
    <w:rsid w:val="00B23835"/>
    <w:rsid w:val="00B2438F"/>
    <w:rsid w:val="00B24B92"/>
    <w:rsid w:val="00B2682A"/>
    <w:rsid w:val="00B268D0"/>
    <w:rsid w:val="00B26A1D"/>
    <w:rsid w:val="00B26D56"/>
    <w:rsid w:val="00B27194"/>
    <w:rsid w:val="00B274EC"/>
    <w:rsid w:val="00B278BD"/>
    <w:rsid w:val="00B27CBE"/>
    <w:rsid w:val="00B31416"/>
    <w:rsid w:val="00B3222C"/>
    <w:rsid w:val="00B32623"/>
    <w:rsid w:val="00B337B9"/>
    <w:rsid w:val="00B34321"/>
    <w:rsid w:val="00B349E3"/>
    <w:rsid w:val="00B34E05"/>
    <w:rsid w:val="00B34E58"/>
    <w:rsid w:val="00B35B5B"/>
    <w:rsid w:val="00B363A1"/>
    <w:rsid w:val="00B36FC8"/>
    <w:rsid w:val="00B3703C"/>
    <w:rsid w:val="00B3716F"/>
    <w:rsid w:val="00B405C2"/>
    <w:rsid w:val="00B40AA5"/>
    <w:rsid w:val="00B40AA7"/>
    <w:rsid w:val="00B40C6A"/>
    <w:rsid w:val="00B40D2C"/>
    <w:rsid w:val="00B40EF3"/>
    <w:rsid w:val="00B41216"/>
    <w:rsid w:val="00B41AE3"/>
    <w:rsid w:val="00B41CCD"/>
    <w:rsid w:val="00B42938"/>
    <w:rsid w:val="00B429E0"/>
    <w:rsid w:val="00B42A89"/>
    <w:rsid w:val="00B42E91"/>
    <w:rsid w:val="00B42F25"/>
    <w:rsid w:val="00B437C1"/>
    <w:rsid w:val="00B4489D"/>
    <w:rsid w:val="00B44A72"/>
    <w:rsid w:val="00B44BFD"/>
    <w:rsid w:val="00B44EFC"/>
    <w:rsid w:val="00B4500F"/>
    <w:rsid w:val="00B45080"/>
    <w:rsid w:val="00B45FDD"/>
    <w:rsid w:val="00B46056"/>
    <w:rsid w:val="00B469FA"/>
    <w:rsid w:val="00B46C00"/>
    <w:rsid w:val="00B50392"/>
    <w:rsid w:val="00B5120C"/>
    <w:rsid w:val="00B52874"/>
    <w:rsid w:val="00B52A36"/>
    <w:rsid w:val="00B52B6D"/>
    <w:rsid w:val="00B52DEA"/>
    <w:rsid w:val="00B5301F"/>
    <w:rsid w:val="00B53869"/>
    <w:rsid w:val="00B5400F"/>
    <w:rsid w:val="00B54209"/>
    <w:rsid w:val="00B543CA"/>
    <w:rsid w:val="00B544FA"/>
    <w:rsid w:val="00B55271"/>
    <w:rsid w:val="00B56F18"/>
    <w:rsid w:val="00B60169"/>
    <w:rsid w:val="00B603B2"/>
    <w:rsid w:val="00B60CB7"/>
    <w:rsid w:val="00B60D20"/>
    <w:rsid w:val="00B6175F"/>
    <w:rsid w:val="00B61F3F"/>
    <w:rsid w:val="00B61FC7"/>
    <w:rsid w:val="00B621F6"/>
    <w:rsid w:val="00B631ED"/>
    <w:rsid w:val="00B63371"/>
    <w:rsid w:val="00B638D7"/>
    <w:rsid w:val="00B63D9C"/>
    <w:rsid w:val="00B63E1C"/>
    <w:rsid w:val="00B645A9"/>
    <w:rsid w:val="00B64C0D"/>
    <w:rsid w:val="00B64DBD"/>
    <w:rsid w:val="00B64EAF"/>
    <w:rsid w:val="00B64FBA"/>
    <w:rsid w:val="00B6513D"/>
    <w:rsid w:val="00B651D0"/>
    <w:rsid w:val="00B65305"/>
    <w:rsid w:val="00B655BD"/>
    <w:rsid w:val="00B658FE"/>
    <w:rsid w:val="00B66095"/>
    <w:rsid w:val="00B663C1"/>
    <w:rsid w:val="00B66B9A"/>
    <w:rsid w:val="00B66BA3"/>
    <w:rsid w:val="00B7024B"/>
    <w:rsid w:val="00B70EAA"/>
    <w:rsid w:val="00B71E40"/>
    <w:rsid w:val="00B71E80"/>
    <w:rsid w:val="00B726FE"/>
    <w:rsid w:val="00B7434B"/>
    <w:rsid w:val="00B745B7"/>
    <w:rsid w:val="00B75298"/>
    <w:rsid w:val="00B755AE"/>
    <w:rsid w:val="00B75DE7"/>
    <w:rsid w:val="00B76A62"/>
    <w:rsid w:val="00B76EBC"/>
    <w:rsid w:val="00B77261"/>
    <w:rsid w:val="00B774E9"/>
    <w:rsid w:val="00B77AC5"/>
    <w:rsid w:val="00B77B96"/>
    <w:rsid w:val="00B77BFA"/>
    <w:rsid w:val="00B77C42"/>
    <w:rsid w:val="00B82930"/>
    <w:rsid w:val="00B831BE"/>
    <w:rsid w:val="00B8363E"/>
    <w:rsid w:val="00B8377F"/>
    <w:rsid w:val="00B83BAF"/>
    <w:rsid w:val="00B844ED"/>
    <w:rsid w:val="00B848D7"/>
    <w:rsid w:val="00B84A8A"/>
    <w:rsid w:val="00B84D46"/>
    <w:rsid w:val="00B85086"/>
    <w:rsid w:val="00B851F9"/>
    <w:rsid w:val="00B85631"/>
    <w:rsid w:val="00B86ECC"/>
    <w:rsid w:val="00B87B41"/>
    <w:rsid w:val="00B90DFA"/>
    <w:rsid w:val="00B9126C"/>
    <w:rsid w:val="00B917BA"/>
    <w:rsid w:val="00B91D70"/>
    <w:rsid w:val="00B91F85"/>
    <w:rsid w:val="00B928BE"/>
    <w:rsid w:val="00B9332E"/>
    <w:rsid w:val="00B9371B"/>
    <w:rsid w:val="00B95D63"/>
    <w:rsid w:val="00B960A1"/>
    <w:rsid w:val="00B96173"/>
    <w:rsid w:val="00B968B1"/>
    <w:rsid w:val="00B96A18"/>
    <w:rsid w:val="00B973B3"/>
    <w:rsid w:val="00B975CD"/>
    <w:rsid w:val="00B9769B"/>
    <w:rsid w:val="00B97737"/>
    <w:rsid w:val="00B979DF"/>
    <w:rsid w:val="00B97FF4"/>
    <w:rsid w:val="00BA002C"/>
    <w:rsid w:val="00BA0CFF"/>
    <w:rsid w:val="00BA0F92"/>
    <w:rsid w:val="00BA1033"/>
    <w:rsid w:val="00BA156E"/>
    <w:rsid w:val="00BA1B39"/>
    <w:rsid w:val="00BA28B1"/>
    <w:rsid w:val="00BA3864"/>
    <w:rsid w:val="00BA62A3"/>
    <w:rsid w:val="00BA6C78"/>
    <w:rsid w:val="00BA6D3E"/>
    <w:rsid w:val="00BA76BD"/>
    <w:rsid w:val="00BA7C96"/>
    <w:rsid w:val="00BB070D"/>
    <w:rsid w:val="00BB0889"/>
    <w:rsid w:val="00BB0A6C"/>
    <w:rsid w:val="00BB0D24"/>
    <w:rsid w:val="00BB1882"/>
    <w:rsid w:val="00BB1F67"/>
    <w:rsid w:val="00BB2019"/>
    <w:rsid w:val="00BB259A"/>
    <w:rsid w:val="00BB2789"/>
    <w:rsid w:val="00BB319C"/>
    <w:rsid w:val="00BB35D3"/>
    <w:rsid w:val="00BB36DF"/>
    <w:rsid w:val="00BB39EC"/>
    <w:rsid w:val="00BB425B"/>
    <w:rsid w:val="00BB4325"/>
    <w:rsid w:val="00BB440F"/>
    <w:rsid w:val="00BB4A88"/>
    <w:rsid w:val="00BB4AB7"/>
    <w:rsid w:val="00BB518E"/>
    <w:rsid w:val="00BB561D"/>
    <w:rsid w:val="00BB5685"/>
    <w:rsid w:val="00BB5DC2"/>
    <w:rsid w:val="00BB61F3"/>
    <w:rsid w:val="00BB61FB"/>
    <w:rsid w:val="00BB6FB7"/>
    <w:rsid w:val="00BB70C1"/>
    <w:rsid w:val="00BB7265"/>
    <w:rsid w:val="00BB7877"/>
    <w:rsid w:val="00BC0765"/>
    <w:rsid w:val="00BC0EDB"/>
    <w:rsid w:val="00BC197C"/>
    <w:rsid w:val="00BC19AD"/>
    <w:rsid w:val="00BC20AE"/>
    <w:rsid w:val="00BC28F3"/>
    <w:rsid w:val="00BC39C5"/>
    <w:rsid w:val="00BC3BAB"/>
    <w:rsid w:val="00BC3DC6"/>
    <w:rsid w:val="00BC4316"/>
    <w:rsid w:val="00BC4AE5"/>
    <w:rsid w:val="00BC537A"/>
    <w:rsid w:val="00BC6204"/>
    <w:rsid w:val="00BC63FD"/>
    <w:rsid w:val="00BC6510"/>
    <w:rsid w:val="00BC6541"/>
    <w:rsid w:val="00BC69F9"/>
    <w:rsid w:val="00BC6A36"/>
    <w:rsid w:val="00BC6A9F"/>
    <w:rsid w:val="00BC7301"/>
    <w:rsid w:val="00BC745D"/>
    <w:rsid w:val="00BC77EB"/>
    <w:rsid w:val="00BC7CBA"/>
    <w:rsid w:val="00BD0027"/>
    <w:rsid w:val="00BD01EC"/>
    <w:rsid w:val="00BD1D9F"/>
    <w:rsid w:val="00BD2C08"/>
    <w:rsid w:val="00BD3339"/>
    <w:rsid w:val="00BD397E"/>
    <w:rsid w:val="00BD3A50"/>
    <w:rsid w:val="00BD3ED7"/>
    <w:rsid w:val="00BD4A17"/>
    <w:rsid w:val="00BD4CEF"/>
    <w:rsid w:val="00BD6024"/>
    <w:rsid w:val="00BD666A"/>
    <w:rsid w:val="00BD6921"/>
    <w:rsid w:val="00BD69F5"/>
    <w:rsid w:val="00BD6C3B"/>
    <w:rsid w:val="00BD6DEC"/>
    <w:rsid w:val="00BD78EA"/>
    <w:rsid w:val="00BE128B"/>
    <w:rsid w:val="00BE138D"/>
    <w:rsid w:val="00BE1554"/>
    <w:rsid w:val="00BE182A"/>
    <w:rsid w:val="00BE1C0A"/>
    <w:rsid w:val="00BE1E6A"/>
    <w:rsid w:val="00BE2103"/>
    <w:rsid w:val="00BE2D11"/>
    <w:rsid w:val="00BE32BB"/>
    <w:rsid w:val="00BE37CD"/>
    <w:rsid w:val="00BE3B96"/>
    <w:rsid w:val="00BE3F92"/>
    <w:rsid w:val="00BE433E"/>
    <w:rsid w:val="00BE4611"/>
    <w:rsid w:val="00BE5198"/>
    <w:rsid w:val="00BE579E"/>
    <w:rsid w:val="00BE5A2A"/>
    <w:rsid w:val="00BE5A61"/>
    <w:rsid w:val="00BE5B72"/>
    <w:rsid w:val="00BE5BDD"/>
    <w:rsid w:val="00BE5E37"/>
    <w:rsid w:val="00BE5F68"/>
    <w:rsid w:val="00BE6107"/>
    <w:rsid w:val="00BE768E"/>
    <w:rsid w:val="00BE77C8"/>
    <w:rsid w:val="00BE7B31"/>
    <w:rsid w:val="00BE7C4E"/>
    <w:rsid w:val="00BF0872"/>
    <w:rsid w:val="00BF1458"/>
    <w:rsid w:val="00BF1F6A"/>
    <w:rsid w:val="00BF21F4"/>
    <w:rsid w:val="00BF247E"/>
    <w:rsid w:val="00BF26C7"/>
    <w:rsid w:val="00BF2BA2"/>
    <w:rsid w:val="00BF3CA5"/>
    <w:rsid w:val="00BF3FB9"/>
    <w:rsid w:val="00BF471A"/>
    <w:rsid w:val="00BF4728"/>
    <w:rsid w:val="00BF47E3"/>
    <w:rsid w:val="00BF4915"/>
    <w:rsid w:val="00BF4C49"/>
    <w:rsid w:val="00BF519E"/>
    <w:rsid w:val="00BF59C6"/>
    <w:rsid w:val="00BF7C73"/>
    <w:rsid w:val="00BF7D75"/>
    <w:rsid w:val="00C00183"/>
    <w:rsid w:val="00C00698"/>
    <w:rsid w:val="00C006BA"/>
    <w:rsid w:val="00C00FBE"/>
    <w:rsid w:val="00C01881"/>
    <w:rsid w:val="00C018E3"/>
    <w:rsid w:val="00C01A8C"/>
    <w:rsid w:val="00C02627"/>
    <w:rsid w:val="00C029D3"/>
    <w:rsid w:val="00C02B91"/>
    <w:rsid w:val="00C04246"/>
    <w:rsid w:val="00C04467"/>
    <w:rsid w:val="00C048EA"/>
    <w:rsid w:val="00C052F0"/>
    <w:rsid w:val="00C05505"/>
    <w:rsid w:val="00C05B3A"/>
    <w:rsid w:val="00C05C93"/>
    <w:rsid w:val="00C0610C"/>
    <w:rsid w:val="00C0649D"/>
    <w:rsid w:val="00C070A6"/>
    <w:rsid w:val="00C070E0"/>
    <w:rsid w:val="00C077C3"/>
    <w:rsid w:val="00C07F6D"/>
    <w:rsid w:val="00C103E3"/>
    <w:rsid w:val="00C11483"/>
    <w:rsid w:val="00C12301"/>
    <w:rsid w:val="00C1267E"/>
    <w:rsid w:val="00C12722"/>
    <w:rsid w:val="00C129E0"/>
    <w:rsid w:val="00C129F8"/>
    <w:rsid w:val="00C13015"/>
    <w:rsid w:val="00C13164"/>
    <w:rsid w:val="00C134BB"/>
    <w:rsid w:val="00C1387B"/>
    <w:rsid w:val="00C14E45"/>
    <w:rsid w:val="00C153C1"/>
    <w:rsid w:val="00C155FD"/>
    <w:rsid w:val="00C158F0"/>
    <w:rsid w:val="00C15AF4"/>
    <w:rsid w:val="00C15B78"/>
    <w:rsid w:val="00C16B04"/>
    <w:rsid w:val="00C176E9"/>
    <w:rsid w:val="00C1798E"/>
    <w:rsid w:val="00C204E0"/>
    <w:rsid w:val="00C20625"/>
    <w:rsid w:val="00C21559"/>
    <w:rsid w:val="00C216D0"/>
    <w:rsid w:val="00C21B61"/>
    <w:rsid w:val="00C2207E"/>
    <w:rsid w:val="00C22315"/>
    <w:rsid w:val="00C22A2B"/>
    <w:rsid w:val="00C22B98"/>
    <w:rsid w:val="00C232AF"/>
    <w:rsid w:val="00C23613"/>
    <w:rsid w:val="00C239A4"/>
    <w:rsid w:val="00C2418E"/>
    <w:rsid w:val="00C247F8"/>
    <w:rsid w:val="00C2494E"/>
    <w:rsid w:val="00C24BCC"/>
    <w:rsid w:val="00C253D1"/>
    <w:rsid w:val="00C25C95"/>
    <w:rsid w:val="00C261E1"/>
    <w:rsid w:val="00C26789"/>
    <w:rsid w:val="00C26B5C"/>
    <w:rsid w:val="00C26CC1"/>
    <w:rsid w:val="00C26D31"/>
    <w:rsid w:val="00C271C6"/>
    <w:rsid w:val="00C2732B"/>
    <w:rsid w:val="00C276EC"/>
    <w:rsid w:val="00C27BC1"/>
    <w:rsid w:val="00C27FE5"/>
    <w:rsid w:val="00C302B5"/>
    <w:rsid w:val="00C308E5"/>
    <w:rsid w:val="00C313F9"/>
    <w:rsid w:val="00C316FF"/>
    <w:rsid w:val="00C32DC2"/>
    <w:rsid w:val="00C33418"/>
    <w:rsid w:val="00C335A1"/>
    <w:rsid w:val="00C33616"/>
    <w:rsid w:val="00C33C27"/>
    <w:rsid w:val="00C33FF5"/>
    <w:rsid w:val="00C340E2"/>
    <w:rsid w:val="00C34A6D"/>
    <w:rsid w:val="00C34D5C"/>
    <w:rsid w:val="00C35587"/>
    <w:rsid w:val="00C35983"/>
    <w:rsid w:val="00C35A05"/>
    <w:rsid w:val="00C35A62"/>
    <w:rsid w:val="00C36712"/>
    <w:rsid w:val="00C36D45"/>
    <w:rsid w:val="00C40291"/>
    <w:rsid w:val="00C4073E"/>
    <w:rsid w:val="00C418A5"/>
    <w:rsid w:val="00C43B6D"/>
    <w:rsid w:val="00C444E0"/>
    <w:rsid w:val="00C4485D"/>
    <w:rsid w:val="00C44FF4"/>
    <w:rsid w:val="00C45485"/>
    <w:rsid w:val="00C45ABE"/>
    <w:rsid w:val="00C45AC6"/>
    <w:rsid w:val="00C45B14"/>
    <w:rsid w:val="00C46670"/>
    <w:rsid w:val="00C468D6"/>
    <w:rsid w:val="00C46A60"/>
    <w:rsid w:val="00C46C7A"/>
    <w:rsid w:val="00C46E2E"/>
    <w:rsid w:val="00C47860"/>
    <w:rsid w:val="00C479A5"/>
    <w:rsid w:val="00C47BC6"/>
    <w:rsid w:val="00C50040"/>
    <w:rsid w:val="00C501A0"/>
    <w:rsid w:val="00C50944"/>
    <w:rsid w:val="00C50A31"/>
    <w:rsid w:val="00C50B03"/>
    <w:rsid w:val="00C50DAC"/>
    <w:rsid w:val="00C51C86"/>
    <w:rsid w:val="00C52F53"/>
    <w:rsid w:val="00C53916"/>
    <w:rsid w:val="00C53F7F"/>
    <w:rsid w:val="00C54147"/>
    <w:rsid w:val="00C5419A"/>
    <w:rsid w:val="00C54409"/>
    <w:rsid w:val="00C54931"/>
    <w:rsid w:val="00C54C6E"/>
    <w:rsid w:val="00C54DC4"/>
    <w:rsid w:val="00C55384"/>
    <w:rsid w:val="00C564EA"/>
    <w:rsid w:val="00C56880"/>
    <w:rsid w:val="00C57038"/>
    <w:rsid w:val="00C5769F"/>
    <w:rsid w:val="00C57B64"/>
    <w:rsid w:val="00C57D3D"/>
    <w:rsid w:val="00C60E19"/>
    <w:rsid w:val="00C61543"/>
    <w:rsid w:val="00C61CB8"/>
    <w:rsid w:val="00C6205F"/>
    <w:rsid w:val="00C6230F"/>
    <w:rsid w:val="00C6248C"/>
    <w:rsid w:val="00C62F4A"/>
    <w:rsid w:val="00C63A27"/>
    <w:rsid w:val="00C643C7"/>
    <w:rsid w:val="00C64674"/>
    <w:rsid w:val="00C64D9D"/>
    <w:rsid w:val="00C64F2D"/>
    <w:rsid w:val="00C65141"/>
    <w:rsid w:val="00C653A6"/>
    <w:rsid w:val="00C65A78"/>
    <w:rsid w:val="00C65B8B"/>
    <w:rsid w:val="00C66109"/>
    <w:rsid w:val="00C66626"/>
    <w:rsid w:val="00C669CA"/>
    <w:rsid w:val="00C67433"/>
    <w:rsid w:val="00C7005B"/>
    <w:rsid w:val="00C70901"/>
    <w:rsid w:val="00C71E36"/>
    <w:rsid w:val="00C72A41"/>
    <w:rsid w:val="00C72DB9"/>
    <w:rsid w:val="00C73285"/>
    <w:rsid w:val="00C734DF"/>
    <w:rsid w:val="00C73572"/>
    <w:rsid w:val="00C735F4"/>
    <w:rsid w:val="00C73729"/>
    <w:rsid w:val="00C741DA"/>
    <w:rsid w:val="00C74429"/>
    <w:rsid w:val="00C75621"/>
    <w:rsid w:val="00C7565D"/>
    <w:rsid w:val="00C75774"/>
    <w:rsid w:val="00C75C93"/>
    <w:rsid w:val="00C75DA2"/>
    <w:rsid w:val="00C75FE9"/>
    <w:rsid w:val="00C767A3"/>
    <w:rsid w:val="00C76AE7"/>
    <w:rsid w:val="00C77A62"/>
    <w:rsid w:val="00C77B51"/>
    <w:rsid w:val="00C77E67"/>
    <w:rsid w:val="00C800D9"/>
    <w:rsid w:val="00C802D1"/>
    <w:rsid w:val="00C80309"/>
    <w:rsid w:val="00C80DAB"/>
    <w:rsid w:val="00C81116"/>
    <w:rsid w:val="00C818B3"/>
    <w:rsid w:val="00C81952"/>
    <w:rsid w:val="00C81B1B"/>
    <w:rsid w:val="00C824AE"/>
    <w:rsid w:val="00C83005"/>
    <w:rsid w:val="00C8334B"/>
    <w:rsid w:val="00C8399E"/>
    <w:rsid w:val="00C839FD"/>
    <w:rsid w:val="00C83EC3"/>
    <w:rsid w:val="00C841F9"/>
    <w:rsid w:val="00C84BD9"/>
    <w:rsid w:val="00C84E71"/>
    <w:rsid w:val="00C85177"/>
    <w:rsid w:val="00C85CB6"/>
    <w:rsid w:val="00C86977"/>
    <w:rsid w:val="00C900CC"/>
    <w:rsid w:val="00C907BC"/>
    <w:rsid w:val="00C9081D"/>
    <w:rsid w:val="00C911E0"/>
    <w:rsid w:val="00C91287"/>
    <w:rsid w:val="00C928C4"/>
    <w:rsid w:val="00C92D00"/>
    <w:rsid w:val="00C93D36"/>
    <w:rsid w:val="00C94307"/>
    <w:rsid w:val="00C943FB"/>
    <w:rsid w:val="00C948A6"/>
    <w:rsid w:val="00C952A6"/>
    <w:rsid w:val="00C96153"/>
    <w:rsid w:val="00C968C5"/>
    <w:rsid w:val="00C9699B"/>
    <w:rsid w:val="00C96E61"/>
    <w:rsid w:val="00C973E9"/>
    <w:rsid w:val="00C975EA"/>
    <w:rsid w:val="00C97648"/>
    <w:rsid w:val="00CA0393"/>
    <w:rsid w:val="00CA0709"/>
    <w:rsid w:val="00CA0E92"/>
    <w:rsid w:val="00CA13F7"/>
    <w:rsid w:val="00CA1D0C"/>
    <w:rsid w:val="00CA272D"/>
    <w:rsid w:val="00CA2F8C"/>
    <w:rsid w:val="00CA3455"/>
    <w:rsid w:val="00CA3D72"/>
    <w:rsid w:val="00CA4192"/>
    <w:rsid w:val="00CA4F53"/>
    <w:rsid w:val="00CA54EA"/>
    <w:rsid w:val="00CA5D0A"/>
    <w:rsid w:val="00CA666D"/>
    <w:rsid w:val="00CA6DA9"/>
    <w:rsid w:val="00CA6DDF"/>
    <w:rsid w:val="00CA7012"/>
    <w:rsid w:val="00CA72EC"/>
    <w:rsid w:val="00CA734D"/>
    <w:rsid w:val="00CA7720"/>
    <w:rsid w:val="00CA776D"/>
    <w:rsid w:val="00CB00D8"/>
    <w:rsid w:val="00CB0F57"/>
    <w:rsid w:val="00CB15D4"/>
    <w:rsid w:val="00CB1917"/>
    <w:rsid w:val="00CB1CF7"/>
    <w:rsid w:val="00CB2008"/>
    <w:rsid w:val="00CB3270"/>
    <w:rsid w:val="00CB36D0"/>
    <w:rsid w:val="00CB3ADD"/>
    <w:rsid w:val="00CB3B43"/>
    <w:rsid w:val="00CB3CC5"/>
    <w:rsid w:val="00CB409B"/>
    <w:rsid w:val="00CB40B7"/>
    <w:rsid w:val="00CB4266"/>
    <w:rsid w:val="00CB6163"/>
    <w:rsid w:val="00CB68E4"/>
    <w:rsid w:val="00CB69E3"/>
    <w:rsid w:val="00CB7790"/>
    <w:rsid w:val="00CB7BC8"/>
    <w:rsid w:val="00CC05A4"/>
    <w:rsid w:val="00CC0730"/>
    <w:rsid w:val="00CC07E3"/>
    <w:rsid w:val="00CC14D5"/>
    <w:rsid w:val="00CC180E"/>
    <w:rsid w:val="00CC1B28"/>
    <w:rsid w:val="00CC1C96"/>
    <w:rsid w:val="00CC1FFA"/>
    <w:rsid w:val="00CC2175"/>
    <w:rsid w:val="00CC226D"/>
    <w:rsid w:val="00CC22B9"/>
    <w:rsid w:val="00CC2A99"/>
    <w:rsid w:val="00CC360B"/>
    <w:rsid w:val="00CC42D5"/>
    <w:rsid w:val="00CC4322"/>
    <w:rsid w:val="00CC4328"/>
    <w:rsid w:val="00CC4526"/>
    <w:rsid w:val="00CC4A05"/>
    <w:rsid w:val="00CC56AF"/>
    <w:rsid w:val="00CC5D54"/>
    <w:rsid w:val="00CC5EFE"/>
    <w:rsid w:val="00CC6065"/>
    <w:rsid w:val="00CC6947"/>
    <w:rsid w:val="00CC6F92"/>
    <w:rsid w:val="00CC775F"/>
    <w:rsid w:val="00CC7A45"/>
    <w:rsid w:val="00CC7CCE"/>
    <w:rsid w:val="00CC7F39"/>
    <w:rsid w:val="00CD0195"/>
    <w:rsid w:val="00CD0348"/>
    <w:rsid w:val="00CD1165"/>
    <w:rsid w:val="00CD1BF4"/>
    <w:rsid w:val="00CD1D64"/>
    <w:rsid w:val="00CD218D"/>
    <w:rsid w:val="00CD23C9"/>
    <w:rsid w:val="00CD358A"/>
    <w:rsid w:val="00CD3C29"/>
    <w:rsid w:val="00CD450C"/>
    <w:rsid w:val="00CD4769"/>
    <w:rsid w:val="00CD4A6B"/>
    <w:rsid w:val="00CD5927"/>
    <w:rsid w:val="00CD59F6"/>
    <w:rsid w:val="00CD5A20"/>
    <w:rsid w:val="00CD6C79"/>
    <w:rsid w:val="00CD7100"/>
    <w:rsid w:val="00CD7558"/>
    <w:rsid w:val="00CE07E9"/>
    <w:rsid w:val="00CE095A"/>
    <w:rsid w:val="00CE0F6C"/>
    <w:rsid w:val="00CE14A6"/>
    <w:rsid w:val="00CE151F"/>
    <w:rsid w:val="00CE23E8"/>
    <w:rsid w:val="00CE2A21"/>
    <w:rsid w:val="00CE37E9"/>
    <w:rsid w:val="00CE3D53"/>
    <w:rsid w:val="00CE4433"/>
    <w:rsid w:val="00CE4A7E"/>
    <w:rsid w:val="00CE5161"/>
    <w:rsid w:val="00CE599E"/>
    <w:rsid w:val="00CE5A6D"/>
    <w:rsid w:val="00CE5A8C"/>
    <w:rsid w:val="00CE5CA5"/>
    <w:rsid w:val="00CE6448"/>
    <w:rsid w:val="00CE6945"/>
    <w:rsid w:val="00CE75E4"/>
    <w:rsid w:val="00CF0086"/>
    <w:rsid w:val="00CF082E"/>
    <w:rsid w:val="00CF1541"/>
    <w:rsid w:val="00CF1864"/>
    <w:rsid w:val="00CF1E04"/>
    <w:rsid w:val="00CF1EFE"/>
    <w:rsid w:val="00CF2577"/>
    <w:rsid w:val="00CF4109"/>
    <w:rsid w:val="00CF4FEB"/>
    <w:rsid w:val="00CF52BF"/>
    <w:rsid w:val="00CF6211"/>
    <w:rsid w:val="00CF63FC"/>
    <w:rsid w:val="00CF66DB"/>
    <w:rsid w:val="00CF6869"/>
    <w:rsid w:val="00CF6BCC"/>
    <w:rsid w:val="00CF6DEA"/>
    <w:rsid w:val="00CF70BC"/>
    <w:rsid w:val="00CF7142"/>
    <w:rsid w:val="00D00F16"/>
    <w:rsid w:val="00D0179D"/>
    <w:rsid w:val="00D017A6"/>
    <w:rsid w:val="00D017E0"/>
    <w:rsid w:val="00D02399"/>
    <w:rsid w:val="00D02C3D"/>
    <w:rsid w:val="00D030E9"/>
    <w:rsid w:val="00D033E1"/>
    <w:rsid w:val="00D03B66"/>
    <w:rsid w:val="00D03C81"/>
    <w:rsid w:val="00D04017"/>
    <w:rsid w:val="00D0401B"/>
    <w:rsid w:val="00D041CB"/>
    <w:rsid w:val="00D04419"/>
    <w:rsid w:val="00D048DD"/>
    <w:rsid w:val="00D057B1"/>
    <w:rsid w:val="00D0590D"/>
    <w:rsid w:val="00D05F58"/>
    <w:rsid w:val="00D064C0"/>
    <w:rsid w:val="00D06A7A"/>
    <w:rsid w:val="00D100A6"/>
    <w:rsid w:val="00D1087F"/>
    <w:rsid w:val="00D10895"/>
    <w:rsid w:val="00D10D4D"/>
    <w:rsid w:val="00D10DDC"/>
    <w:rsid w:val="00D11BCC"/>
    <w:rsid w:val="00D11F8A"/>
    <w:rsid w:val="00D1212B"/>
    <w:rsid w:val="00D136BB"/>
    <w:rsid w:val="00D13DF7"/>
    <w:rsid w:val="00D13E51"/>
    <w:rsid w:val="00D1420E"/>
    <w:rsid w:val="00D14296"/>
    <w:rsid w:val="00D14362"/>
    <w:rsid w:val="00D150C7"/>
    <w:rsid w:val="00D158FF"/>
    <w:rsid w:val="00D15EB9"/>
    <w:rsid w:val="00D15F4E"/>
    <w:rsid w:val="00D1709E"/>
    <w:rsid w:val="00D172BF"/>
    <w:rsid w:val="00D17375"/>
    <w:rsid w:val="00D1752F"/>
    <w:rsid w:val="00D1776A"/>
    <w:rsid w:val="00D20586"/>
    <w:rsid w:val="00D209A0"/>
    <w:rsid w:val="00D20B20"/>
    <w:rsid w:val="00D20C24"/>
    <w:rsid w:val="00D20C64"/>
    <w:rsid w:val="00D21631"/>
    <w:rsid w:val="00D224DA"/>
    <w:rsid w:val="00D23064"/>
    <w:rsid w:val="00D23082"/>
    <w:rsid w:val="00D23A19"/>
    <w:rsid w:val="00D23BB3"/>
    <w:rsid w:val="00D24053"/>
    <w:rsid w:val="00D2451E"/>
    <w:rsid w:val="00D2457E"/>
    <w:rsid w:val="00D24FFD"/>
    <w:rsid w:val="00D25791"/>
    <w:rsid w:val="00D25ACF"/>
    <w:rsid w:val="00D26141"/>
    <w:rsid w:val="00D265C6"/>
    <w:rsid w:val="00D267C4"/>
    <w:rsid w:val="00D269B9"/>
    <w:rsid w:val="00D2709B"/>
    <w:rsid w:val="00D27277"/>
    <w:rsid w:val="00D27528"/>
    <w:rsid w:val="00D27539"/>
    <w:rsid w:val="00D27755"/>
    <w:rsid w:val="00D27CDD"/>
    <w:rsid w:val="00D27D86"/>
    <w:rsid w:val="00D27DA0"/>
    <w:rsid w:val="00D30065"/>
    <w:rsid w:val="00D305F3"/>
    <w:rsid w:val="00D306D5"/>
    <w:rsid w:val="00D30AFF"/>
    <w:rsid w:val="00D31282"/>
    <w:rsid w:val="00D322FC"/>
    <w:rsid w:val="00D32560"/>
    <w:rsid w:val="00D32D22"/>
    <w:rsid w:val="00D32D42"/>
    <w:rsid w:val="00D34E55"/>
    <w:rsid w:val="00D3501D"/>
    <w:rsid w:val="00D3592D"/>
    <w:rsid w:val="00D35C37"/>
    <w:rsid w:val="00D35D70"/>
    <w:rsid w:val="00D36208"/>
    <w:rsid w:val="00D362BD"/>
    <w:rsid w:val="00D365E8"/>
    <w:rsid w:val="00D3705B"/>
    <w:rsid w:val="00D372B3"/>
    <w:rsid w:val="00D372C6"/>
    <w:rsid w:val="00D37E71"/>
    <w:rsid w:val="00D40056"/>
    <w:rsid w:val="00D401F5"/>
    <w:rsid w:val="00D40405"/>
    <w:rsid w:val="00D40863"/>
    <w:rsid w:val="00D415A9"/>
    <w:rsid w:val="00D418E8"/>
    <w:rsid w:val="00D41A86"/>
    <w:rsid w:val="00D41D4A"/>
    <w:rsid w:val="00D41E48"/>
    <w:rsid w:val="00D424F6"/>
    <w:rsid w:val="00D42BA7"/>
    <w:rsid w:val="00D42C72"/>
    <w:rsid w:val="00D43850"/>
    <w:rsid w:val="00D441DB"/>
    <w:rsid w:val="00D45550"/>
    <w:rsid w:val="00D5037E"/>
    <w:rsid w:val="00D510DC"/>
    <w:rsid w:val="00D515D8"/>
    <w:rsid w:val="00D51620"/>
    <w:rsid w:val="00D519CE"/>
    <w:rsid w:val="00D51D85"/>
    <w:rsid w:val="00D52594"/>
    <w:rsid w:val="00D53BD4"/>
    <w:rsid w:val="00D548D4"/>
    <w:rsid w:val="00D54D71"/>
    <w:rsid w:val="00D552F8"/>
    <w:rsid w:val="00D55D28"/>
    <w:rsid w:val="00D56167"/>
    <w:rsid w:val="00D577CC"/>
    <w:rsid w:val="00D5794D"/>
    <w:rsid w:val="00D57AEC"/>
    <w:rsid w:val="00D57B85"/>
    <w:rsid w:val="00D57D4E"/>
    <w:rsid w:val="00D605E5"/>
    <w:rsid w:val="00D60CA0"/>
    <w:rsid w:val="00D61170"/>
    <w:rsid w:val="00D61850"/>
    <w:rsid w:val="00D61A43"/>
    <w:rsid w:val="00D61DC4"/>
    <w:rsid w:val="00D6216E"/>
    <w:rsid w:val="00D622FA"/>
    <w:rsid w:val="00D62497"/>
    <w:rsid w:val="00D625BA"/>
    <w:rsid w:val="00D62724"/>
    <w:rsid w:val="00D6297C"/>
    <w:rsid w:val="00D62D58"/>
    <w:rsid w:val="00D62F25"/>
    <w:rsid w:val="00D632E1"/>
    <w:rsid w:val="00D63385"/>
    <w:rsid w:val="00D6365B"/>
    <w:rsid w:val="00D63F37"/>
    <w:rsid w:val="00D6426C"/>
    <w:rsid w:val="00D643BA"/>
    <w:rsid w:val="00D64E1E"/>
    <w:rsid w:val="00D64F4C"/>
    <w:rsid w:val="00D650D9"/>
    <w:rsid w:val="00D65131"/>
    <w:rsid w:val="00D66E6E"/>
    <w:rsid w:val="00D670CF"/>
    <w:rsid w:val="00D67404"/>
    <w:rsid w:val="00D67A7A"/>
    <w:rsid w:val="00D67BBE"/>
    <w:rsid w:val="00D67C72"/>
    <w:rsid w:val="00D70034"/>
    <w:rsid w:val="00D7098C"/>
    <w:rsid w:val="00D718F8"/>
    <w:rsid w:val="00D71A97"/>
    <w:rsid w:val="00D71CCD"/>
    <w:rsid w:val="00D71D4B"/>
    <w:rsid w:val="00D71DDD"/>
    <w:rsid w:val="00D7260E"/>
    <w:rsid w:val="00D729AE"/>
    <w:rsid w:val="00D72B53"/>
    <w:rsid w:val="00D73164"/>
    <w:rsid w:val="00D7344D"/>
    <w:rsid w:val="00D73695"/>
    <w:rsid w:val="00D73AF5"/>
    <w:rsid w:val="00D7403E"/>
    <w:rsid w:val="00D7427D"/>
    <w:rsid w:val="00D742C2"/>
    <w:rsid w:val="00D74492"/>
    <w:rsid w:val="00D745A5"/>
    <w:rsid w:val="00D74B00"/>
    <w:rsid w:val="00D75A1B"/>
    <w:rsid w:val="00D75F06"/>
    <w:rsid w:val="00D76093"/>
    <w:rsid w:val="00D76DE8"/>
    <w:rsid w:val="00D76E1D"/>
    <w:rsid w:val="00D77630"/>
    <w:rsid w:val="00D77664"/>
    <w:rsid w:val="00D80018"/>
    <w:rsid w:val="00D8056E"/>
    <w:rsid w:val="00D80C4E"/>
    <w:rsid w:val="00D80CC1"/>
    <w:rsid w:val="00D810EF"/>
    <w:rsid w:val="00D8139B"/>
    <w:rsid w:val="00D813FB"/>
    <w:rsid w:val="00D81AC8"/>
    <w:rsid w:val="00D81F97"/>
    <w:rsid w:val="00D8367F"/>
    <w:rsid w:val="00D83792"/>
    <w:rsid w:val="00D8395E"/>
    <w:rsid w:val="00D842D7"/>
    <w:rsid w:val="00D84B64"/>
    <w:rsid w:val="00D84E63"/>
    <w:rsid w:val="00D85527"/>
    <w:rsid w:val="00D85547"/>
    <w:rsid w:val="00D85835"/>
    <w:rsid w:val="00D862AB"/>
    <w:rsid w:val="00D8660C"/>
    <w:rsid w:val="00D86653"/>
    <w:rsid w:val="00D86A9F"/>
    <w:rsid w:val="00D86BF0"/>
    <w:rsid w:val="00D87001"/>
    <w:rsid w:val="00D87ADE"/>
    <w:rsid w:val="00D9016E"/>
    <w:rsid w:val="00D904A6"/>
    <w:rsid w:val="00D908DC"/>
    <w:rsid w:val="00D90AF4"/>
    <w:rsid w:val="00D90C84"/>
    <w:rsid w:val="00D90CFD"/>
    <w:rsid w:val="00D9117A"/>
    <w:rsid w:val="00D919BF"/>
    <w:rsid w:val="00D92150"/>
    <w:rsid w:val="00D92CF2"/>
    <w:rsid w:val="00D930A7"/>
    <w:rsid w:val="00D93D1E"/>
    <w:rsid w:val="00D93E4B"/>
    <w:rsid w:val="00D947E5"/>
    <w:rsid w:val="00D94858"/>
    <w:rsid w:val="00D94F6F"/>
    <w:rsid w:val="00D95182"/>
    <w:rsid w:val="00D954C9"/>
    <w:rsid w:val="00D95A76"/>
    <w:rsid w:val="00D95C27"/>
    <w:rsid w:val="00D96068"/>
    <w:rsid w:val="00D96583"/>
    <w:rsid w:val="00D97CFA"/>
    <w:rsid w:val="00DA0357"/>
    <w:rsid w:val="00DA07F8"/>
    <w:rsid w:val="00DA0F43"/>
    <w:rsid w:val="00DA13C6"/>
    <w:rsid w:val="00DA1406"/>
    <w:rsid w:val="00DA1E42"/>
    <w:rsid w:val="00DA2198"/>
    <w:rsid w:val="00DA292B"/>
    <w:rsid w:val="00DA3339"/>
    <w:rsid w:val="00DA352D"/>
    <w:rsid w:val="00DA4394"/>
    <w:rsid w:val="00DA4DA3"/>
    <w:rsid w:val="00DA5747"/>
    <w:rsid w:val="00DA594E"/>
    <w:rsid w:val="00DA5B26"/>
    <w:rsid w:val="00DA69CD"/>
    <w:rsid w:val="00DA6A7F"/>
    <w:rsid w:val="00DA7061"/>
    <w:rsid w:val="00DA7433"/>
    <w:rsid w:val="00DB0221"/>
    <w:rsid w:val="00DB05F5"/>
    <w:rsid w:val="00DB0750"/>
    <w:rsid w:val="00DB0EE3"/>
    <w:rsid w:val="00DB13A4"/>
    <w:rsid w:val="00DB1479"/>
    <w:rsid w:val="00DB149E"/>
    <w:rsid w:val="00DB1516"/>
    <w:rsid w:val="00DB2A3B"/>
    <w:rsid w:val="00DB2D31"/>
    <w:rsid w:val="00DB3065"/>
    <w:rsid w:val="00DB3372"/>
    <w:rsid w:val="00DB39F9"/>
    <w:rsid w:val="00DB47B6"/>
    <w:rsid w:val="00DB59FA"/>
    <w:rsid w:val="00DB5CDF"/>
    <w:rsid w:val="00DB6113"/>
    <w:rsid w:val="00DB6459"/>
    <w:rsid w:val="00DB6BA0"/>
    <w:rsid w:val="00DB7158"/>
    <w:rsid w:val="00DB7284"/>
    <w:rsid w:val="00DB7393"/>
    <w:rsid w:val="00DC004B"/>
    <w:rsid w:val="00DC0E00"/>
    <w:rsid w:val="00DC2EF3"/>
    <w:rsid w:val="00DC2F53"/>
    <w:rsid w:val="00DC36DF"/>
    <w:rsid w:val="00DC390B"/>
    <w:rsid w:val="00DC3FBC"/>
    <w:rsid w:val="00DC401E"/>
    <w:rsid w:val="00DC4135"/>
    <w:rsid w:val="00DC4145"/>
    <w:rsid w:val="00DC454A"/>
    <w:rsid w:val="00DC542E"/>
    <w:rsid w:val="00DC5D3B"/>
    <w:rsid w:val="00DC787A"/>
    <w:rsid w:val="00DD0164"/>
    <w:rsid w:val="00DD0752"/>
    <w:rsid w:val="00DD0E7B"/>
    <w:rsid w:val="00DD0EC5"/>
    <w:rsid w:val="00DD10C6"/>
    <w:rsid w:val="00DD11EE"/>
    <w:rsid w:val="00DD177A"/>
    <w:rsid w:val="00DD22BF"/>
    <w:rsid w:val="00DD33D2"/>
    <w:rsid w:val="00DD3F09"/>
    <w:rsid w:val="00DD4130"/>
    <w:rsid w:val="00DD4378"/>
    <w:rsid w:val="00DD4F18"/>
    <w:rsid w:val="00DD5B35"/>
    <w:rsid w:val="00DD5B8F"/>
    <w:rsid w:val="00DD6083"/>
    <w:rsid w:val="00DD6959"/>
    <w:rsid w:val="00DD6C91"/>
    <w:rsid w:val="00DD6E79"/>
    <w:rsid w:val="00DD7064"/>
    <w:rsid w:val="00DD75B9"/>
    <w:rsid w:val="00DE01C0"/>
    <w:rsid w:val="00DE0362"/>
    <w:rsid w:val="00DE0E9C"/>
    <w:rsid w:val="00DE11CF"/>
    <w:rsid w:val="00DE19AB"/>
    <w:rsid w:val="00DE301A"/>
    <w:rsid w:val="00DE40BF"/>
    <w:rsid w:val="00DE4665"/>
    <w:rsid w:val="00DE56FA"/>
    <w:rsid w:val="00DE5D90"/>
    <w:rsid w:val="00DE69AE"/>
    <w:rsid w:val="00DE799D"/>
    <w:rsid w:val="00DF086B"/>
    <w:rsid w:val="00DF0D9E"/>
    <w:rsid w:val="00DF1251"/>
    <w:rsid w:val="00DF144A"/>
    <w:rsid w:val="00DF148D"/>
    <w:rsid w:val="00DF2046"/>
    <w:rsid w:val="00DF28FA"/>
    <w:rsid w:val="00DF4855"/>
    <w:rsid w:val="00DF49AC"/>
    <w:rsid w:val="00DF49FD"/>
    <w:rsid w:val="00DF4E1C"/>
    <w:rsid w:val="00DF5395"/>
    <w:rsid w:val="00DF5C42"/>
    <w:rsid w:val="00DF6102"/>
    <w:rsid w:val="00DF670A"/>
    <w:rsid w:val="00DF69B4"/>
    <w:rsid w:val="00DF6B91"/>
    <w:rsid w:val="00DF77F6"/>
    <w:rsid w:val="00DF7822"/>
    <w:rsid w:val="00DF7E9F"/>
    <w:rsid w:val="00DF7F3A"/>
    <w:rsid w:val="00E00099"/>
    <w:rsid w:val="00E00805"/>
    <w:rsid w:val="00E0093E"/>
    <w:rsid w:val="00E01378"/>
    <w:rsid w:val="00E02705"/>
    <w:rsid w:val="00E02BFF"/>
    <w:rsid w:val="00E02D16"/>
    <w:rsid w:val="00E02DD5"/>
    <w:rsid w:val="00E032A5"/>
    <w:rsid w:val="00E03A4F"/>
    <w:rsid w:val="00E04640"/>
    <w:rsid w:val="00E04B2B"/>
    <w:rsid w:val="00E05144"/>
    <w:rsid w:val="00E05465"/>
    <w:rsid w:val="00E064FA"/>
    <w:rsid w:val="00E073D2"/>
    <w:rsid w:val="00E07F18"/>
    <w:rsid w:val="00E117A9"/>
    <w:rsid w:val="00E11AA8"/>
    <w:rsid w:val="00E11E41"/>
    <w:rsid w:val="00E12A13"/>
    <w:rsid w:val="00E13BAF"/>
    <w:rsid w:val="00E13E22"/>
    <w:rsid w:val="00E14907"/>
    <w:rsid w:val="00E14B3E"/>
    <w:rsid w:val="00E150AF"/>
    <w:rsid w:val="00E153B6"/>
    <w:rsid w:val="00E158D4"/>
    <w:rsid w:val="00E15D0E"/>
    <w:rsid w:val="00E16451"/>
    <w:rsid w:val="00E16533"/>
    <w:rsid w:val="00E1702B"/>
    <w:rsid w:val="00E171B5"/>
    <w:rsid w:val="00E171DB"/>
    <w:rsid w:val="00E20776"/>
    <w:rsid w:val="00E20987"/>
    <w:rsid w:val="00E2104B"/>
    <w:rsid w:val="00E2278C"/>
    <w:rsid w:val="00E22E54"/>
    <w:rsid w:val="00E23DD2"/>
    <w:rsid w:val="00E240E3"/>
    <w:rsid w:val="00E243AA"/>
    <w:rsid w:val="00E2490E"/>
    <w:rsid w:val="00E2556F"/>
    <w:rsid w:val="00E25A5F"/>
    <w:rsid w:val="00E25B38"/>
    <w:rsid w:val="00E26460"/>
    <w:rsid w:val="00E26A4F"/>
    <w:rsid w:val="00E27178"/>
    <w:rsid w:val="00E2780F"/>
    <w:rsid w:val="00E307B5"/>
    <w:rsid w:val="00E308A2"/>
    <w:rsid w:val="00E309E0"/>
    <w:rsid w:val="00E30B00"/>
    <w:rsid w:val="00E319CD"/>
    <w:rsid w:val="00E31B3B"/>
    <w:rsid w:val="00E31FBA"/>
    <w:rsid w:val="00E322C0"/>
    <w:rsid w:val="00E3231A"/>
    <w:rsid w:val="00E323FB"/>
    <w:rsid w:val="00E32420"/>
    <w:rsid w:val="00E324B3"/>
    <w:rsid w:val="00E32BCB"/>
    <w:rsid w:val="00E32EDF"/>
    <w:rsid w:val="00E3350C"/>
    <w:rsid w:val="00E336DC"/>
    <w:rsid w:val="00E33D3F"/>
    <w:rsid w:val="00E34315"/>
    <w:rsid w:val="00E3455E"/>
    <w:rsid w:val="00E3458A"/>
    <w:rsid w:val="00E3495A"/>
    <w:rsid w:val="00E35484"/>
    <w:rsid w:val="00E355A7"/>
    <w:rsid w:val="00E35B39"/>
    <w:rsid w:val="00E36096"/>
    <w:rsid w:val="00E369CF"/>
    <w:rsid w:val="00E36EC8"/>
    <w:rsid w:val="00E3788F"/>
    <w:rsid w:val="00E3799C"/>
    <w:rsid w:val="00E404ED"/>
    <w:rsid w:val="00E4099C"/>
    <w:rsid w:val="00E41577"/>
    <w:rsid w:val="00E41959"/>
    <w:rsid w:val="00E42112"/>
    <w:rsid w:val="00E423E0"/>
    <w:rsid w:val="00E427DD"/>
    <w:rsid w:val="00E42DFE"/>
    <w:rsid w:val="00E4403E"/>
    <w:rsid w:val="00E44355"/>
    <w:rsid w:val="00E44F07"/>
    <w:rsid w:val="00E4517B"/>
    <w:rsid w:val="00E4592E"/>
    <w:rsid w:val="00E46924"/>
    <w:rsid w:val="00E469F1"/>
    <w:rsid w:val="00E46C2B"/>
    <w:rsid w:val="00E46E21"/>
    <w:rsid w:val="00E500AE"/>
    <w:rsid w:val="00E50BCB"/>
    <w:rsid w:val="00E51171"/>
    <w:rsid w:val="00E51661"/>
    <w:rsid w:val="00E518E1"/>
    <w:rsid w:val="00E51F15"/>
    <w:rsid w:val="00E52657"/>
    <w:rsid w:val="00E52E61"/>
    <w:rsid w:val="00E54179"/>
    <w:rsid w:val="00E5427E"/>
    <w:rsid w:val="00E543BE"/>
    <w:rsid w:val="00E54696"/>
    <w:rsid w:val="00E54D45"/>
    <w:rsid w:val="00E55412"/>
    <w:rsid w:val="00E55AFA"/>
    <w:rsid w:val="00E56289"/>
    <w:rsid w:val="00E57195"/>
    <w:rsid w:val="00E605EA"/>
    <w:rsid w:val="00E61F76"/>
    <w:rsid w:val="00E625A7"/>
    <w:rsid w:val="00E62940"/>
    <w:rsid w:val="00E62F47"/>
    <w:rsid w:val="00E634B7"/>
    <w:rsid w:val="00E63E44"/>
    <w:rsid w:val="00E64213"/>
    <w:rsid w:val="00E64893"/>
    <w:rsid w:val="00E652A2"/>
    <w:rsid w:val="00E652D8"/>
    <w:rsid w:val="00E65920"/>
    <w:rsid w:val="00E65CF3"/>
    <w:rsid w:val="00E65EB6"/>
    <w:rsid w:val="00E66601"/>
    <w:rsid w:val="00E67994"/>
    <w:rsid w:val="00E67A96"/>
    <w:rsid w:val="00E67CA0"/>
    <w:rsid w:val="00E67DC3"/>
    <w:rsid w:val="00E702EC"/>
    <w:rsid w:val="00E708B4"/>
    <w:rsid w:val="00E709F8"/>
    <w:rsid w:val="00E70AE1"/>
    <w:rsid w:val="00E70CDD"/>
    <w:rsid w:val="00E714E5"/>
    <w:rsid w:val="00E71710"/>
    <w:rsid w:val="00E719C2"/>
    <w:rsid w:val="00E71ABB"/>
    <w:rsid w:val="00E725F8"/>
    <w:rsid w:val="00E72FBC"/>
    <w:rsid w:val="00E732EF"/>
    <w:rsid w:val="00E73444"/>
    <w:rsid w:val="00E74379"/>
    <w:rsid w:val="00E745A3"/>
    <w:rsid w:val="00E747B7"/>
    <w:rsid w:val="00E750E8"/>
    <w:rsid w:val="00E7535E"/>
    <w:rsid w:val="00E75630"/>
    <w:rsid w:val="00E76726"/>
    <w:rsid w:val="00E77348"/>
    <w:rsid w:val="00E7759F"/>
    <w:rsid w:val="00E8096F"/>
    <w:rsid w:val="00E80F00"/>
    <w:rsid w:val="00E814F9"/>
    <w:rsid w:val="00E8201C"/>
    <w:rsid w:val="00E826EE"/>
    <w:rsid w:val="00E82980"/>
    <w:rsid w:val="00E8301E"/>
    <w:rsid w:val="00E836B8"/>
    <w:rsid w:val="00E8437F"/>
    <w:rsid w:val="00E84B81"/>
    <w:rsid w:val="00E84C65"/>
    <w:rsid w:val="00E8536C"/>
    <w:rsid w:val="00E853F7"/>
    <w:rsid w:val="00E86221"/>
    <w:rsid w:val="00E8641F"/>
    <w:rsid w:val="00E86D44"/>
    <w:rsid w:val="00E87198"/>
    <w:rsid w:val="00E87208"/>
    <w:rsid w:val="00E87622"/>
    <w:rsid w:val="00E87801"/>
    <w:rsid w:val="00E8791C"/>
    <w:rsid w:val="00E901A5"/>
    <w:rsid w:val="00E901A9"/>
    <w:rsid w:val="00E906DF"/>
    <w:rsid w:val="00E907C2"/>
    <w:rsid w:val="00E90990"/>
    <w:rsid w:val="00E90A8C"/>
    <w:rsid w:val="00E90B13"/>
    <w:rsid w:val="00E90C7A"/>
    <w:rsid w:val="00E90C7F"/>
    <w:rsid w:val="00E9136D"/>
    <w:rsid w:val="00E9153E"/>
    <w:rsid w:val="00E91A16"/>
    <w:rsid w:val="00E91F22"/>
    <w:rsid w:val="00E91FBE"/>
    <w:rsid w:val="00E9210A"/>
    <w:rsid w:val="00E922CE"/>
    <w:rsid w:val="00E923D8"/>
    <w:rsid w:val="00E923FF"/>
    <w:rsid w:val="00E93053"/>
    <w:rsid w:val="00E930AC"/>
    <w:rsid w:val="00E931B0"/>
    <w:rsid w:val="00E952C4"/>
    <w:rsid w:val="00E965FE"/>
    <w:rsid w:val="00E973F3"/>
    <w:rsid w:val="00E978BD"/>
    <w:rsid w:val="00E978E1"/>
    <w:rsid w:val="00E97AC8"/>
    <w:rsid w:val="00E97DB8"/>
    <w:rsid w:val="00EA12AA"/>
    <w:rsid w:val="00EA14A8"/>
    <w:rsid w:val="00EA256D"/>
    <w:rsid w:val="00EA2C32"/>
    <w:rsid w:val="00EA398C"/>
    <w:rsid w:val="00EA3B28"/>
    <w:rsid w:val="00EA3D83"/>
    <w:rsid w:val="00EA4228"/>
    <w:rsid w:val="00EA426E"/>
    <w:rsid w:val="00EA4723"/>
    <w:rsid w:val="00EA48D4"/>
    <w:rsid w:val="00EA4AFB"/>
    <w:rsid w:val="00EA4D63"/>
    <w:rsid w:val="00EA518E"/>
    <w:rsid w:val="00EA561C"/>
    <w:rsid w:val="00EA609B"/>
    <w:rsid w:val="00EB0ED3"/>
    <w:rsid w:val="00EB0F36"/>
    <w:rsid w:val="00EB1538"/>
    <w:rsid w:val="00EB1BEC"/>
    <w:rsid w:val="00EB29B0"/>
    <w:rsid w:val="00EB3141"/>
    <w:rsid w:val="00EB34A3"/>
    <w:rsid w:val="00EB36F9"/>
    <w:rsid w:val="00EB4742"/>
    <w:rsid w:val="00EB47D1"/>
    <w:rsid w:val="00EB4C9B"/>
    <w:rsid w:val="00EB566A"/>
    <w:rsid w:val="00EB580E"/>
    <w:rsid w:val="00EB6803"/>
    <w:rsid w:val="00EB6DC3"/>
    <w:rsid w:val="00EB7014"/>
    <w:rsid w:val="00EB71B6"/>
    <w:rsid w:val="00EB782F"/>
    <w:rsid w:val="00EB7A75"/>
    <w:rsid w:val="00EC0348"/>
    <w:rsid w:val="00EC0E13"/>
    <w:rsid w:val="00EC0EBE"/>
    <w:rsid w:val="00EC202F"/>
    <w:rsid w:val="00EC2FC0"/>
    <w:rsid w:val="00EC306C"/>
    <w:rsid w:val="00EC3687"/>
    <w:rsid w:val="00EC3C43"/>
    <w:rsid w:val="00EC5528"/>
    <w:rsid w:val="00EC5971"/>
    <w:rsid w:val="00EC7A90"/>
    <w:rsid w:val="00EC7AC0"/>
    <w:rsid w:val="00ED0F1E"/>
    <w:rsid w:val="00ED1F71"/>
    <w:rsid w:val="00ED2180"/>
    <w:rsid w:val="00ED23AC"/>
    <w:rsid w:val="00ED381F"/>
    <w:rsid w:val="00ED3FE7"/>
    <w:rsid w:val="00ED4577"/>
    <w:rsid w:val="00ED4662"/>
    <w:rsid w:val="00ED46E9"/>
    <w:rsid w:val="00ED5925"/>
    <w:rsid w:val="00ED6245"/>
    <w:rsid w:val="00ED6337"/>
    <w:rsid w:val="00ED64B9"/>
    <w:rsid w:val="00ED658F"/>
    <w:rsid w:val="00ED6F1E"/>
    <w:rsid w:val="00ED7116"/>
    <w:rsid w:val="00ED7A4D"/>
    <w:rsid w:val="00ED7F9B"/>
    <w:rsid w:val="00EE036A"/>
    <w:rsid w:val="00EE0893"/>
    <w:rsid w:val="00EE0B6E"/>
    <w:rsid w:val="00EE0B90"/>
    <w:rsid w:val="00EE0C95"/>
    <w:rsid w:val="00EE0F64"/>
    <w:rsid w:val="00EE11B2"/>
    <w:rsid w:val="00EE2130"/>
    <w:rsid w:val="00EE22B7"/>
    <w:rsid w:val="00EE22EB"/>
    <w:rsid w:val="00EE2500"/>
    <w:rsid w:val="00EE31B3"/>
    <w:rsid w:val="00EE31DA"/>
    <w:rsid w:val="00EE3485"/>
    <w:rsid w:val="00EE3606"/>
    <w:rsid w:val="00EE3AF9"/>
    <w:rsid w:val="00EE3CAE"/>
    <w:rsid w:val="00EE3EF7"/>
    <w:rsid w:val="00EE3F81"/>
    <w:rsid w:val="00EE416F"/>
    <w:rsid w:val="00EE48D8"/>
    <w:rsid w:val="00EE5450"/>
    <w:rsid w:val="00EE5BE3"/>
    <w:rsid w:val="00EE6173"/>
    <w:rsid w:val="00EE6AD8"/>
    <w:rsid w:val="00EE6F36"/>
    <w:rsid w:val="00EE719B"/>
    <w:rsid w:val="00EE7929"/>
    <w:rsid w:val="00EE7A5C"/>
    <w:rsid w:val="00EF0476"/>
    <w:rsid w:val="00EF0517"/>
    <w:rsid w:val="00EF0F92"/>
    <w:rsid w:val="00EF0FDB"/>
    <w:rsid w:val="00EF20E2"/>
    <w:rsid w:val="00EF26E3"/>
    <w:rsid w:val="00EF2946"/>
    <w:rsid w:val="00EF3108"/>
    <w:rsid w:val="00EF36A4"/>
    <w:rsid w:val="00EF37CD"/>
    <w:rsid w:val="00EF42EA"/>
    <w:rsid w:val="00EF46DB"/>
    <w:rsid w:val="00EF471C"/>
    <w:rsid w:val="00EF49FF"/>
    <w:rsid w:val="00EF4C6C"/>
    <w:rsid w:val="00EF4E3E"/>
    <w:rsid w:val="00EF5B5D"/>
    <w:rsid w:val="00EF638D"/>
    <w:rsid w:val="00EF714D"/>
    <w:rsid w:val="00EF762B"/>
    <w:rsid w:val="00F00332"/>
    <w:rsid w:val="00F00A07"/>
    <w:rsid w:val="00F01E9A"/>
    <w:rsid w:val="00F01F1A"/>
    <w:rsid w:val="00F0206F"/>
    <w:rsid w:val="00F0209A"/>
    <w:rsid w:val="00F024A7"/>
    <w:rsid w:val="00F0277B"/>
    <w:rsid w:val="00F02EA5"/>
    <w:rsid w:val="00F02ED0"/>
    <w:rsid w:val="00F030C2"/>
    <w:rsid w:val="00F03682"/>
    <w:rsid w:val="00F03A64"/>
    <w:rsid w:val="00F04715"/>
    <w:rsid w:val="00F04A2C"/>
    <w:rsid w:val="00F04B4F"/>
    <w:rsid w:val="00F04B61"/>
    <w:rsid w:val="00F04C45"/>
    <w:rsid w:val="00F05273"/>
    <w:rsid w:val="00F05366"/>
    <w:rsid w:val="00F055BB"/>
    <w:rsid w:val="00F05EB3"/>
    <w:rsid w:val="00F0605F"/>
    <w:rsid w:val="00F06363"/>
    <w:rsid w:val="00F06CE0"/>
    <w:rsid w:val="00F06FE6"/>
    <w:rsid w:val="00F0798E"/>
    <w:rsid w:val="00F079AB"/>
    <w:rsid w:val="00F10958"/>
    <w:rsid w:val="00F11367"/>
    <w:rsid w:val="00F121B4"/>
    <w:rsid w:val="00F1263C"/>
    <w:rsid w:val="00F1279B"/>
    <w:rsid w:val="00F12CB3"/>
    <w:rsid w:val="00F12F36"/>
    <w:rsid w:val="00F12F50"/>
    <w:rsid w:val="00F131BA"/>
    <w:rsid w:val="00F131EA"/>
    <w:rsid w:val="00F13351"/>
    <w:rsid w:val="00F13668"/>
    <w:rsid w:val="00F13F55"/>
    <w:rsid w:val="00F148B5"/>
    <w:rsid w:val="00F14FA6"/>
    <w:rsid w:val="00F1533D"/>
    <w:rsid w:val="00F15B3E"/>
    <w:rsid w:val="00F1607C"/>
    <w:rsid w:val="00F16174"/>
    <w:rsid w:val="00F16B93"/>
    <w:rsid w:val="00F176FC"/>
    <w:rsid w:val="00F17CF5"/>
    <w:rsid w:val="00F2005A"/>
    <w:rsid w:val="00F20236"/>
    <w:rsid w:val="00F2052A"/>
    <w:rsid w:val="00F2062B"/>
    <w:rsid w:val="00F20857"/>
    <w:rsid w:val="00F20F15"/>
    <w:rsid w:val="00F20FAF"/>
    <w:rsid w:val="00F210A7"/>
    <w:rsid w:val="00F214BC"/>
    <w:rsid w:val="00F21F29"/>
    <w:rsid w:val="00F228DE"/>
    <w:rsid w:val="00F22956"/>
    <w:rsid w:val="00F22B64"/>
    <w:rsid w:val="00F22D2B"/>
    <w:rsid w:val="00F247E8"/>
    <w:rsid w:val="00F24B7A"/>
    <w:rsid w:val="00F25095"/>
    <w:rsid w:val="00F25582"/>
    <w:rsid w:val="00F26E32"/>
    <w:rsid w:val="00F3013C"/>
    <w:rsid w:val="00F30164"/>
    <w:rsid w:val="00F30927"/>
    <w:rsid w:val="00F310E4"/>
    <w:rsid w:val="00F321EF"/>
    <w:rsid w:val="00F324C9"/>
    <w:rsid w:val="00F3263D"/>
    <w:rsid w:val="00F32749"/>
    <w:rsid w:val="00F32BAC"/>
    <w:rsid w:val="00F33BEE"/>
    <w:rsid w:val="00F33CB4"/>
    <w:rsid w:val="00F34CE9"/>
    <w:rsid w:val="00F351C8"/>
    <w:rsid w:val="00F363F0"/>
    <w:rsid w:val="00F36482"/>
    <w:rsid w:val="00F37063"/>
    <w:rsid w:val="00F372AE"/>
    <w:rsid w:val="00F37C22"/>
    <w:rsid w:val="00F40A0B"/>
    <w:rsid w:val="00F41425"/>
    <w:rsid w:val="00F416F3"/>
    <w:rsid w:val="00F41A17"/>
    <w:rsid w:val="00F41B71"/>
    <w:rsid w:val="00F422F2"/>
    <w:rsid w:val="00F42617"/>
    <w:rsid w:val="00F42DFE"/>
    <w:rsid w:val="00F42E40"/>
    <w:rsid w:val="00F42EB2"/>
    <w:rsid w:val="00F4305C"/>
    <w:rsid w:val="00F43368"/>
    <w:rsid w:val="00F43905"/>
    <w:rsid w:val="00F44DB8"/>
    <w:rsid w:val="00F45B8F"/>
    <w:rsid w:val="00F45E59"/>
    <w:rsid w:val="00F45F2B"/>
    <w:rsid w:val="00F47031"/>
    <w:rsid w:val="00F47474"/>
    <w:rsid w:val="00F47A78"/>
    <w:rsid w:val="00F47C68"/>
    <w:rsid w:val="00F5013A"/>
    <w:rsid w:val="00F504C1"/>
    <w:rsid w:val="00F505BC"/>
    <w:rsid w:val="00F51081"/>
    <w:rsid w:val="00F510E1"/>
    <w:rsid w:val="00F514B3"/>
    <w:rsid w:val="00F5195E"/>
    <w:rsid w:val="00F528C7"/>
    <w:rsid w:val="00F52D1F"/>
    <w:rsid w:val="00F52E94"/>
    <w:rsid w:val="00F53127"/>
    <w:rsid w:val="00F5358D"/>
    <w:rsid w:val="00F53D0E"/>
    <w:rsid w:val="00F543BD"/>
    <w:rsid w:val="00F547E8"/>
    <w:rsid w:val="00F54D8F"/>
    <w:rsid w:val="00F54EE5"/>
    <w:rsid w:val="00F553E1"/>
    <w:rsid w:val="00F560DE"/>
    <w:rsid w:val="00F562A0"/>
    <w:rsid w:val="00F57162"/>
    <w:rsid w:val="00F5716C"/>
    <w:rsid w:val="00F602C2"/>
    <w:rsid w:val="00F603B6"/>
    <w:rsid w:val="00F60C23"/>
    <w:rsid w:val="00F60E93"/>
    <w:rsid w:val="00F61097"/>
    <w:rsid w:val="00F610EF"/>
    <w:rsid w:val="00F615FF"/>
    <w:rsid w:val="00F6189F"/>
    <w:rsid w:val="00F61A47"/>
    <w:rsid w:val="00F61A82"/>
    <w:rsid w:val="00F61DFF"/>
    <w:rsid w:val="00F622FB"/>
    <w:rsid w:val="00F62427"/>
    <w:rsid w:val="00F625A1"/>
    <w:rsid w:val="00F627A4"/>
    <w:rsid w:val="00F62AA8"/>
    <w:rsid w:val="00F6330F"/>
    <w:rsid w:val="00F63680"/>
    <w:rsid w:val="00F63F77"/>
    <w:rsid w:val="00F643E3"/>
    <w:rsid w:val="00F64EB0"/>
    <w:rsid w:val="00F652C5"/>
    <w:rsid w:val="00F65735"/>
    <w:rsid w:val="00F6574E"/>
    <w:rsid w:val="00F65DDE"/>
    <w:rsid w:val="00F666F6"/>
    <w:rsid w:val="00F66C31"/>
    <w:rsid w:val="00F6757B"/>
    <w:rsid w:val="00F6781E"/>
    <w:rsid w:val="00F67DF8"/>
    <w:rsid w:val="00F70060"/>
    <w:rsid w:val="00F70135"/>
    <w:rsid w:val="00F70397"/>
    <w:rsid w:val="00F705E9"/>
    <w:rsid w:val="00F709D5"/>
    <w:rsid w:val="00F71317"/>
    <w:rsid w:val="00F715E7"/>
    <w:rsid w:val="00F71DA5"/>
    <w:rsid w:val="00F72CD9"/>
    <w:rsid w:val="00F73C7B"/>
    <w:rsid w:val="00F7431A"/>
    <w:rsid w:val="00F743E9"/>
    <w:rsid w:val="00F75342"/>
    <w:rsid w:val="00F75782"/>
    <w:rsid w:val="00F7590F"/>
    <w:rsid w:val="00F75CEC"/>
    <w:rsid w:val="00F75EB9"/>
    <w:rsid w:val="00F76C01"/>
    <w:rsid w:val="00F76C34"/>
    <w:rsid w:val="00F7781E"/>
    <w:rsid w:val="00F778D4"/>
    <w:rsid w:val="00F7791F"/>
    <w:rsid w:val="00F80657"/>
    <w:rsid w:val="00F808CE"/>
    <w:rsid w:val="00F81B6B"/>
    <w:rsid w:val="00F8318A"/>
    <w:rsid w:val="00F83E6B"/>
    <w:rsid w:val="00F84111"/>
    <w:rsid w:val="00F849AA"/>
    <w:rsid w:val="00F86BF5"/>
    <w:rsid w:val="00F871F1"/>
    <w:rsid w:val="00F87618"/>
    <w:rsid w:val="00F90072"/>
    <w:rsid w:val="00F905B8"/>
    <w:rsid w:val="00F90600"/>
    <w:rsid w:val="00F9061C"/>
    <w:rsid w:val="00F910EF"/>
    <w:rsid w:val="00F9113B"/>
    <w:rsid w:val="00F911EE"/>
    <w:rsid w:val="00F92C63"/>
    <w:rsid w:val="00F92EAE"/>
    <w:rsid w:val="00F9379D"/>
    <w:rsid w:val="00F93927"/>
    <w:rsid w:val="00F94A36"/>
    <w:rsid w:val="00F94D3B"/>
    <w:rsid w:val="00F95C40"/>
    <w:rsid w:val="00F95E55"/>
    <w:rsid w:val="00F95FBB"/>
    <w:rsid w:val="00F95FCE"/>
    <w:rsid w:val="00F966BB"/>
    <w:rsid w:val="00F96B37"/>
    <w:rsid w:val="00F9726B"/>
    <w:rsid w:val="00F979C5"/>
    <w:rsid w:val="00F97E7C"/>
    <w:rsid w:val="00F97E82"/>
    <w:rsid w:val="00FA0194"/>
    <w:rsid w:val="00FA03A3"/>
    <w:rsid w:val="00FA06D2"/>
    <w:rsid w:val="00FA0E75"/>
    <w:rsid w:val="00FA10CE"/>
    <w:rsid w:val="00FA1B04"/>
    <w:rsid w:val="00FA1E61"/>
    <w:rsid w:val="00FA2011"/>
    <w:rsid w:val="00FA22AA"/>
    <w:rsid w:val="00FA2C6A"/>
    <w:rsid w:val="00FA2F0A"/>
    <w:rsid w:val="00FA3C62"/>
    <w:rsid w:val="00FA43C5"/>
    <w:rsid w:val="00FA4649"/>
    <w:rsid w:val="00FA471C"/>
    <w:rsid w:val="00FA507C"/>
    <w:rsid w:val="00FA58D3"/>
    <w:rsid w:val="00FA59DE"/>
    <w:rsid w:val="00FA5BDE"/>
    <w:rsid w:val="00FA64A7"/>
    <w:rsid w:val="00FA6FCE"/>
    <w:rsid w:val="00FA7417"/>
    <w:rsid w:val="00FA7434"/>
    <w:rsid w:val="00FA7F27"/>
    <w:rsid w:val="00FB074E"/>
    <w:rsid w:val="00FB0B56"/>
    <w:rsid w:val="00FB0DF6"/>
    <w:rsid w:val="00FB26D5"/>
    <w:rsid w:val="00FB2FA5"/>
    <w:rsid w:val="00FB35E0"/>
    <w:rsid w:val="00FB38D7"/>
    <w:rsid w:val="00FB41F3"/>
    <w:rsid w:val="00FB44B7"/>
    <w:rsid w:val="00FB451D"/>
    <w:rsid w:val="00FB4999"/>
    <w:rsid w:val="00FB4DE0"/>
    <w:rsid w:val="00FB4E91"/>
    <w:rsid w:val="00FB4EFA"/>
    <w:rsid w:val="00FB5973"/>
    <w:rsid w:val="00FB605C"/>
    <w:rsid w:val="00FB6114"/>
    <w:rsid w:val="00FB6140"/>
    <w:rsid w:val="00FB634F"/>
    <w:rsid w:val="00FB6D75"/>
    <w:rsid w:val="00FB7211"/>
    <w:rsid w:val="00FB7BA9"/>
    <w:rsid w:val="00FB7CD6"/>
    <w:rsid w:val="00FB7D01"/>
    <w:rsid w:val="00FB7E17"/>
    <w:rsid w:val="00FC1077"/>
    <w:rsid w:val="00FC15F4"/>
    <w:rsid w:val="00FC1E4B"/>
    <w:rsid w:val="00FC2006"/>
    <w:rsid w:val="00FC2181"/>
    <w:rsid w:val="00FC27F6"/>
    <w:rsid w:val="00FC2B3B"/>
    <w:rsid w:val="00FC2E3B"/>
    <w:rsid w:val="00FC3145"/>
    <w:rsid w:val="00FC31CC"/>
    <w:rsid w:val="00FC3432"/>
    <w:rsid w:val="00FC353F"/>
    <w:rsid w:val="00FC439D"/>
    <w:rsid w:val="00FC43A8"/>
    <w:rsid w:val="00FC4580"/>
    <w:rsid w:val="00FC5276"/>
    <w:rsid w:val="00FC6589"/>
    <w:rsid w:val="00FC69DF"/>
    <w:rsid w:val="00FC6C26"/>
    <w:rsid w:val="00FC6F8F"/>
    <w:rsid w:val="00FC709E"/>
    <w:rsid w:val="00FC7533"/>
    <w:rsid w:val="00FC7ED6"/>
    <w:rsid w:val="00FD16EF"/>
    <w:rsid w:val="00FD1D16"/>
    <w:rsid w:val="00FD1FD0"/>
    <w:rsid w:val="00FD24F9"/>
    <w:rsid w:val="00FD258D"/>
    <w:rsid w:val="00FD3319"/>
    <w:rsid w:val="00FD488B"/>
    <w:rsid w:val="00FD4AE0"/>
    <w:rsid w:val="00FD4D4B"/>
    <w:rsid w:val="00FD52A7"/>
    <w:rsid w:val="00FD57B4"/>
    <w:rsid w:val="00FD5953"/>
    <w:rsid w:val="00FD5B78"/>
    <w:rsid w:val="00FD6702"/>
    <w:rsid w:val="00FD6ACB"/>
    <w:rsid w:val="00FD7E7C"/>
    <w:rsid w:val="00FE0605"/>
    <w:rsid w:val="00FE0C6F"/>
    <w:rsid w:val="00FE0D6A"/>
    <w:rsid w:val="00FE0F63"/>
    <w:rsid w:val="00FE1027"/>
    <w:rsid w:val="00FE1149"/>
    <w:rsid w:val="00FE1734"/>
    <w:rsid w:val="00FE22F5"/>
    <w:rsid w:val="00FE28CB"/>
    <w:rsid w:val="00FE38F6"/>
    <w:rsid w:val="00FE47B1"/>
    <w:rsid w:val="00FE4CB2"/>
    <w:rsid w:val="00FE685F"/>
    <w:rsid w:val="00FE6976"/>
    <w:rsid w:val="00FE718D"/>
    <w:rsid w:val="00FE757B"/>
    <w:rsid w:val="00FF13D4"/>
    <w:rsid w:val="00FF2D66"/>
    <w:rsid w:val="00FF3A71"/>
    <w:rsid w:val="00FF44C6"/>
    <w:rsid w:val="00FF49AF"/>
    <w:rsid w:val="00FF4EAF"/>
    <w:rsid w:val="00FF52A0"/>
    <w:rsid w:val="00FF55C6"/>
    <w:rsid w:val="00FF577A"/>
    <w:rsid w:val="00FF57E4"/>
    <w:rsid w:val="00FF5894"/>
    <w:rsid w:val="00FF59A6"/>
    <w:rsid w:val="00FF5A0D"/>
    <w:rsid w:val="00FF5B62"/>
    <w:rsid w:val="00FF6592"/>
    <w:rsid w:val="00FF68F5"/>
    <w:rsid w:val="00FF79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40B3E"/>
  <w15:docId w15:val="{515211BD-1C7E-4D0A-9B54-DB964DA8E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nhideWhenUsed="1"/>
    <w:lsdException w:name="Table Classic 3" w:semiHidden="1" w:uiPriority="0" w:unhideWhenUsed="1"/>
    <w:lsdException w:name="Table Classic 4" w:semiHidden="1"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1256B8"/>
    <w:rPr>
      <w:sz w:val="22"/>
      <w:szCs w:val="22"/>
    </w:rPr>
  </w:style>
  <w:style w:type="paragraph" w:styleId="Nadpis1">
    <w:name w:val="heading 1"/>
    <w:basedOn w:val="Normln"/>
    <w:next w:val="Normln"/>
    <w:link w:val="Nadpis1Char"/>
    <w:uiPriority w:val="9"/>
    <w:rsid w:val="00857B7E"/>
    <w:pPr>
      <w:pBdr>
        <w:bottom w:val="thinThickSmallGap" w:sz="12" w:space="1" w:color="943634"/>
      </w:pBdr>
      <w:spacing w:before="400"/>
      <w:jc w:val="center"/>
      <w:outlineLvl w:val="0"/>
    </w:pPr>
    <w:rPr>
      <w:caps/>
      <w:color w:val="632423"/>
      <w:spacing w:val="20"/>
      <w:sz w:val="28"/>
      <w:szCs w:val="28"/>
    </w:rPr>
  </w:style>
  <w:style w:type="paragraph" w:styleId="Nadpis2">
    <w:name w:val="heading 2"/>
    <w:basedOn w:val="Normln"/>
    <w:next w:val="Normln"/>
    <w:link w:val="Nadpis2Char"/>
    <w:uiPriority w:val="9"/>
    <w:unhideWhenUsed/>
    <w:rsid w:val="00857B7E"/>
    <w:pPr>
      <w:pBdr>
        <w:bottom w:val="single" w:sz="4" w:space="1" w:color="622423"/>
      </w:pBdr>
      <w:spacing w:before="400"/>
      <w:jc w:val="center"/>
      <w:outlineLvl w:val="1"/>
    </w:pPr>
    <w:rPr>
      <w:caps/>
      <w:color w:val="632423"/>
      <w:spacing w:val="15"/>
      <w:sz w:val="24"/>
      <w:szCs w:val="24"/>
    </w:rPr>
  </w:style>
  <w:style w:type="paragraph" w:styleId="Nadpis3">
    <w:name w:val="heading 3"/>
    <w:basedOn w:val="Normln"/>
    <w:next w:val="Normln"/>
    <w:link w:val="Nadpis3Char"/>
    <w:uiPriority w:val="9"/>
    <w:unhideWhenUsed/>
    <w:rsid w:val="00857B7E"/>
    <w:pPr>
      <w:pBdr>
        <w:top w:val="dotted" w:sz="4" w:space="1" w:color="622423"/>
        <w:bottom w:val="dotted" w:sz="4" w:space="1" w:color="622423"/>
      </w:pBdr>
      <w:spacing w:before="300"/>
      <w:jc w:val="center"/>
      <w:outlineLvl w:val="2"/>
    </w:pPr>
    <w:rPr>
      <w:caps/>
      <w:color w:val="622423"/>
      <w:sz w:val="24"/>
      <w:szCs w:val="24"/>
    </w:rPr>
  </w:style>
  <w:style w:type="paragraph" w:styleId="Nadpis4">
    <w:name w:val="heading 4"/>
    <w:basedOn w:val="Normln"/>
    <w:next w:val="Normln"/>
    <w:link w:val="Nadpis4Char"/>
    <w:uiPriority w:val="9"/>
    <w:unhideWhenUsed/>
    <w:rsid w:val="00857B7E"/>
    <w:pPr>
      <w:pBdr>
        <w:bottom w:val="dotted" w:sz="4" w:space="1" w:color="943634"/>
      </w:pBdr>
      <w:spacing w:after="120"/>
      <w:jc w:val="center"/>
      <w:outlineLvl w:val="3"/>
    </w:pPr>
    <w:rPr>
      <w:caps/>
      <w:color w:val="622423"/>
      <w:spacing w:val="10"/>
    </w:rPr>
  </w:style>
  <w:style w:type="paragraph" w:styleId="Nadpis5">
    <w:name w:val="heading 5"/>
    <w:basedOn w:val="Normln"/>
    <w:next w:val="Normln"/>
    <w:link w:val="Nadpis5Char"/>
    <w:uiPriority w:val="9"/>
    <w:unhideWhenUsed/>
    <w:rsid w:val="00857B7E"/>
    <w:pPr>
      <w:spacing w:before="320" w:after="120"/>
      <w:jc w:val="center"/>
      <w:outlineLvl w:val="4"/>
    </w:pPr>
    <w:rPr>
      <w:caps/>
      <w:color w:val="622423"/>
      <w:spacing w:val="10"/>
    </w:rPr>
  </w:style>
  <w:style w:type="paragraph" w:styleId="Nadpis6">
    <w:name w:val="heading 6"/>
    <w:basedOn w:val="Normln"/>
    <w:next w:val="Normln"/>
    <w:link w:val="Nadpis6Char"/>
    <w:uiPriority w:val="9"/>
    <w:unhideWhenUsed/>
    <w:rsid w:val="00857B7E"/>
    <w:pPr>
      <w:spacing w:after="120"/>
      <w:jc w:val="center"/>
      <w:outlineLvl w:val="5"/>
    </w:pPr>
    <w:rPr>
      <w:caps/>
      <w:color w:val="943634"/>
      <w:spacing w:val="10"/>
    </w:rPr>
  </w:style>
  <w:style w:type="paragraph" w:styleId="Nadpis7">
    <w:name w:val="heading 7"/>
    <w:basedOn w:val="Normln"/>
    <w:next w:val="Normln"/>
    <w:link w:val="Nadpis7Char"/>
    <w:uiPriority w:val="9"/>
    <w:unhideWhenUsed/>
    <w:rsid w:val="00857B7E"/>
    <w:pPr>
      <w:spacing w:after="120"/>
      <w:jc w:val="center"/>
      <w:outlineLvl w:val="6"/>
    </w:pPr>
    <w:rPr>
      <w:i/>
      <w:iCs/>
      <w:caps/>
      <w:color w:val="943634"/>
      <w:spacing w:val="10"/>
    </w:rPr>
  </w:style>
  <w:style w:type="paragraph" w:styleId="Nadpis8">
    <w:name w:val="heading 8"/>
    <w:basedOn w:val="Normln"/>
    <w:next w:val="Normln"/>
    <w:link w:val="Nadpis8Char"/>
    <w:uiPriority w:val="9"/>
    <w:unhideWhenUsed/>
    <w:rsid w:val="00857B7E"/>
    <w:pPr>
      <w:spacing w:after="120"/>
      <w:jc w:val="center"/>
      <w:outlineLvl w:val="7"/>
    </w:pPr>
    <w:rPr>
      <w:caps/>
      <w:spacing w:val="10"/>
      <w:sz w:val="20"/>
      <w:szCs w:val="20"/>
    </w:rPr>
  </w:style>
  <w:style w:type="paragraph" w:styleId="Nadpis9">
    <w:name w:val="heading 9"/>
    <w:basedOn w:val="Normln"/>
    <w:next w:val="Normln"/>
    <w:link w:val="Nadpis9Char"/>
    <w:uiPriority w:val="9"/>
    <w:unhideWhenUsed/>
    <w:rsid w:val="00857B7E"/>
    <w:pPr>
      <w:spacing w:after="120"/>
      <w:jc w:val="center"/>
      <w:outlineLvl w:val="8"/>
    </w:pPr>
    <w:rPr>
      <w:i/>
      <w:iCs/>
      <w:caps/>
      <w:spacing w:val="1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3A3D4A"/>
    <w:pPr>
      <w:tabs>
        <w:tab w:val="center" w:pos="4536"/>
        <w:tab w:val="right" w:pos="9072"/>
      </w:tabs>
    </w:pPr>
    <w:rPr>
      <w:color w:val="808080"/>
      <w:sz w:val="18"/>
    </w:rPr>
  </w:style>
  <w:style w:type="character" w:customStyle="1" w:styleId="ZhlavChar">
    <w:name w:val="Záhlaví Char"/>
    <w:link w:val="Zhlav"/>
    <w:uiPriority w:val="99"/>
    <w:rsid w:val="003A3D4A"/>
    <w:rPr>
      <w:rFonts w:ascii="Calibri" w:hAnsi="Calibri"/>
      <w:color w:val="808080"/>
      <w:sz w:val="18"/>
      <w:szCs w:val="24"/>
      <w:lang w:val="cs-CZ" w:eastAsia="cs-CZ" w:bidi="ar-SA"/>
    </w:rPr>
  </w:style>
  <w:style w:type="paragraph" w:styleId="Zpat">
    <w:name w:val="footer"/>
    <w:basedOn w:val="Normln"/>
    <w:link w:val="ZpatChar"/>
    <w:uiPriority w:val="99"/>
    <w:unhideWhenUsed/>
    <w:rsid w:val="004D555E"/>
    <w:pPr>
      <w:tabs>
        <w:tab w:val="center" w:pos="4536"/>
        <w:tab w:val="right" w:pos="9072"/>
      </w:tabs>
      <w:jc w:val="center"/>
    </w:pPr>
    <w:rPr>
      <w:color w:val="000000"/>
    </w:rPr>
  </w:style>
  <w:style w:type="character" w:customStyle="1" w:styleId="ZpatChar">
    <w:name w:val="Zápatí Char"/>
    <w:link w:val="Zpat"/>
    <w:uiPriority w:val="99"/>
    <w:rsid w:val="004D555E"/>
    <w:rPr>
      <w:rFonts w:ascii="Calibri" w:hAnsi="Calibri"/>
      <w:color w:val="000000"/>
      <w:sz w:val="24"/>
      <w:szCs w:val="24"/>
      <w:lang w:val="cs-CZ" w:eastAsia="cs-CZ" w:bidi="ar-SA"/>
    </w:rPr>
  </w:style>
  <w:style w:type="paragraph" w:styleId="Textbubliny">
    <w:name w:val="Balloon Text"/>
    <w:basedOn w:val="Normln"/>
    <w:link w:val="TextbublinyChar"/>
    <w:uiPriority w:val="99"/>
    <w:semiHidden/>
    <w:unhideWhenUsed/>
    <w:rsid w:val="00A164F9"/>
    <w:rPr>
      <w:rFonts w:ascii="Tahoma" w:hAnsi="Tahoma" w:cs="Tahoma"/>
      <w:sz w:val="16"/>
      <w:szCs w:val="16"/>
    </w:rPr>
  </w:style>
  <w:style w:type="character" w:customStyle="1" w:styleId="TextbublinyChar">
    <w:name w:val="Text bubliny Char"/>
    <w:link w:val="Textbubliny"/>
    <w:uiPriority w:val="99"/>
    <w:semiHidden/>
    <w:rsid w:val="00A164F9"/>
    <w:rPr>
      <w:rFonts w:ascii="Tahoma" w:hAnsi="Tahoma" w:cs="Tahoma"/>
      <w:sz w:val="16"/>
      <w:szCs w:val="16"/>
    </w:rPr>
  </w:style>
  <w:style w:type="character" w:styleId="slostrnky">
    <w:name w:val="page number"/>
    <w:rsid w:val="00E625A7"/>
    <w:rPr>
      <w:rFonts w:ascii="Calibri" w:hAnsi="Calibri"/>
      <w:sz w:val="24"/>
    </w:rPr>
  </w:style>
  <w:style w:type="paragraph" w:customStyle="1" w:styleId="SPORT">
    <w:name w:val="SPORT"/>
    <w:basedOn w:val="Normln"/>
    <w:rsid w:val="003A3D4A"/>
    <w:pPr>
      <w:tabs>
        <w:tab w:val="left" w:pos="397"/>
        <w:tab w:val="right" w:pos="2380"/>
        <w:tab w:val="right" w:pos="2800"/>
        <w:tab w:val="right" w:pos="3220"/>
        <w:tab w:val="right" w:pos="3640"/>
        <w:tab w:val="right" w:pos="4040"/>
        <w:tab w:val="right" w:pos="4440"/>
        <w:tab w:val="right" w:pos="4920"/>
      </w:tabs>
      <w:autoSpaceDE w:val="0"/>
      <w:autoSpaceDN w:val="0"/>
      <w:adjustRightInd w:val="0"/>
      <w:spacing w:line="200" w:lineRule="atLeast"/>
      <w:ind w:right="57"/>
      <w:jc w:val="right"/>
      <w:textAlignment w:val="center"/>
    </w:pPr>
    <w:rPr>
      <w:rFonts w:cs="Frutiger 87ExtraBlackCn"/>
      <w:color w:val="000000"/>
      <w:position w:val="-6"/>
      <w:sz w:val="20"/>
      <w:szCs w:val="20"/>
    </w:rPr>
  </w:style>
  <w:style w:type="paragraph" w:customStyle="1" w:styleId="Zkladnodstavec">
    <w:name w:val="[Základní odstavec]"/>
    <w:basedOn w:val="Normln"/>
    <w:rsid w:val="00E625A7"/>
    <w:pPr>
      <w:autoSpaceDE w:val="0"/>
      <w:autoSpaceDN w:val="0"/>
      <w:adjustRightInd w:val="0"/>
      <w:spacing w:line="288" w:lineRule="auto"/>
      <w:textAlignment w:val="center"/>
    </w:pPr>
    <w:rPr>
      <w:rFonts w:ascii="Calibri" w:hAnsi="Calibri"/>
      <w:color w:val="000000"/>
    </w:rPr>
  </w:style>
  <w:style w:type="character" w:styleId="Hypertextovodkaz">
    <w:name w:val="Hyperlink"/>
    <w:uiPriority w:val="99"/>
    <w:rsid w:val="00E625A7"/>
    <w:rPr>
      <w:rFonts w:ascii="Calibri" w:hAnsi="Calibri"/>
      <w:color w:val="0000FF"/>
      <w:u w:val="single"/>
    </w:rPr>
  </w:style>
  <w:style w:type="paragraph" w:customStyle="1" w:styleId="Bezodstavcovhostylu">
    <w:name w:val="[Bez odstavcového stylu]"/>
    <w:rsid w:val="00E625A7"/>
    <w:pPr>
      <w:autoSpaceDE w:val="0"/>
      <w:autoSpaceDN w:val="0"/>
      <w:adjustRightInd w:val="0"/>
      <w:spacing w:after="200" w:line="288" w:lineRule="auto"/>
      <w:textAlignment w:val="center"/>
    </w:pPr>
    <w:rPr>
      <w:color w:val="000000"/>
      <w:sz w:val="24"/>
      <w:szCs w:val="24"/>
    </w:rPr>
  </w:style>
  <w:style w:type="numbering" w:styleId="111111">
    <w:name w:val="Outline List 2"/>
    <w:basedOn w:val="Bezseznamu"/>
    <w:rsid w:val="00E625A7"/>
    <w:pPr>
      <w:numPr>
        <w:numId w:val="7"/>
      </w:numPr>
    </w:pPr>
  </w:style>
  <w:style w:type="numbering" w:styleId="1ai">
    <w:name w:val="Outline List 1"/>
    <w:basedOn w:val="Bezseznamu"/>
    <w:rsid w:val="00E625A7"/>
    <w:pPr>
      <w:numPr>
        <w:numId w:val="8"/>
      </w:numPr>
    </w:pPr>
  </w:style>
  <w:style w:type="paragraph" w:styleId="AdresaHTML">
    <w:name w:val="HTML Address"/>
    <w:basedOn w:val="Normln"/>
    <w:rsid w:val="00E625A7"/>
    <w:rPr>
      <w:rFonts w:ascii="Calibri" w:hAnsi="Calibri"/>
      <w:i/>
      <w:iCs/>
    </w:rPr>
  </w:style>
  <w:style w:type="character" w:styleId="AkronymHTML">
    <w:name w:val="HTML Acronym"/>
    <w:rsid w:val="00E625A7"/>
    <w:rPr>
      <w:rFonts w:ascii="Calibri" w:hAnsi="Calibri"/>
      <w:sz w:val="22"/>
    </w:rPr>
  </w:style>
  <w:style w:type="table" w:styleId="Barevntabulka1">
    <w:name w:val="Table Colorful 1"/>
    <w:basedOn w:val="Normlntabulka"/>
    <w:rsid w:val="00E625A7"/>
    <w:rPr>
      <w:color w:val="FFFFFF"/>
      <w:sz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rsid w:val="00E625A7"/>
    <w:rPr>
      <w:sz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rsid w:val="00E625A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rsid w:val="00E625A7"/>
    <w:rPr>
      <w:rFonts w:ascii="Calibri" w:hAnsi="Calibri"/>
      <w:i/>
      <w:iCs/>
      <w:sz w:val="24"/>
    </w:rPr>
  </w:style>
  <w:style w:type="character" w:styleId="slodku">
    <w:name w:val="line number"/>
    <w:rsid w:val="00E625A7"/>
    <w:rPr>
      <w:rFonts w:ascii="Calibri" w:hAnsi="Calibri"/>
      <w:sz w:val="24"/>
    </w:rPr>
  </w:style>
  <w:style w:type="paragraph" w:styleId="slovanseznam">
    <w:name w:val="List Number"/>
    <w:basedOn w:val="Normln"/>
    <w:rsid w:val="00E625A7"/>
    <w:pPr>
      <w:numPr>
        <w:numId w:val="1"/>
      </w:numPr>
    </w:pPr>
    <w:rPr>
      <w:rFonts w:ascii="Calibri" w:hAnsi="Calibri"/>
    </w:rPr>
  </w:style>
  <w:style w:type="paragraph" w:styleId="slovanseznam2">
    <w:name w:val="List Number 2"/>
    <w:basedOn w:val="Normln"/>
    <w:rsid w:val="00E625A7"/>
    <w:pPr>
      <w:numPr>
        <w:numId w:val="2"/>
      </w:numPr>
    </w:pPr>
    <w:rPr>
      <w:rFonts w:ascii="Calibri" w:hAnsi="Calibri"/>
    </w:rPr>
  </w:style>
  <w:style w:type="paragraph" w:styleId="slovanseznam3">
    <w:name w:val="List Number 3"/>
    <w:basedOn w:val="Normln"/>
    <w:rsid w:val="00E625A7"/>
    <w:pPr>
      <w:numPr>
        <w:numId w:val="3"/>
      </w:numPr>
    </w:pPr>
    <w:rPr>
      <w:rFonts w:ascii="Calibri" w:hAnsi="Calibri"/>
    </w:rPr>
  </w:style>
  <w:style w:type="paragraph" w:styleId="slovanseznam4">
    <w:name w:val="List Number 4"/>
    <w:basedOn w:val="Normln"/>
    <w:rsid w:val="00E625A7"/>
    <w:pPr>
      <w:numPr>
        <w:numId w:val="4"/>
      </w:numPr>
    </w:pPr>
    <w:rPr>
      <w:rFonts w:ascii="Calibri" w:hAnsi="Calibri"/>
    </w:rPr>
  </w:style>
  <w:style w:type="paragraph" w:styleId="slovanseznam5">
    <w:name w:val="List Number 5"/>
    <w:basedOn w:val="Normln"/>
    <w:rsid w:val="00E625A7"/>
    <w:pPr>
      <w:numPr>
        <w:numId w:val="5"/>
      </w:numPr>
    </w:pPr>
    <w:rPr>
      <w:rFonts w:ascii="Calibri" w:hAnsi="Calibri"/>
    </w:rPr>
  </w:style>
  <w:style w:type="numbering" w:styleId="lnekoddl">
    <w:name w:val="Outline List 3"/>
    <w:basedOn w:val="Bezseznamu"/>
    <w:rsid w:val="00E625A7"/>
    <w:pPr>
      <w:numPr>
        <w:numId w:val="9"/>
      </w:numPr>
    </w:pPr>
  </w:style>
  <w:style w:type="paragraph" w:styleId="Datum">
    <w:name w:val="Date"/>
    <w:basedOn w:val="Normln"/>
    <w:next w:val="Normln"/>
    <w:rsid w:val="00E625A7"/>
    <w:rPr>
      <w:rFonts w:ascii="Calibri" w:hAnsi="Calibri"/>
    </w:rPr>
  </w:style>
  <w:style w:type="character" w:styleId="DefiniceHTML">
    <w:name w:val="HTML Definition"/>
    <w:rsid w:val="00E625A7"/>
    <w:rPr>
      <w:rFonts w:ascii="Calibri" w:hAnsi="Calibri"/>
      <w:i/>
      <w:iCs/>
      <w:sz w:val="24"/>
    </w:rPr>
  </w:style>
  <w:style w:type="paragraph" w:styleId="FormtovanvHTML">
    <w:name w:val="HTML Preformatted"/>
    <w:basedOn w:val="Normln"/>
    <w:rsid w:val="00E625A7"/>
    <w:rPr>
      <w:rFonts w:ascii="Calibri" w:hAnsi="Calibri" w:cs="Courier New"/>
      <w:sz w:val="20"/>
      <w:szCs w:val="20"/>
    </w:rPr>
  </w:style>
  <w:style w:type="table" w:styleId="Jednoduchtabulka1">
    <w:name w:val="Table Simple 1"/>
    <w:basedOn w:val="Normlntabulka"/>
    <w:rsid w:val="00E625A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rsid w:val="00E625A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rsid w:val="00E625A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rsid w:val="00E625A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3">
    <w:name w:val="Table Classic 3"/>
    <w:basedOn w:val="Normlntabulka"/>
    <w:rsid w:val="00E625A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KlvesniceHTML">
    <w:name w:val="HTML Keyboard"/>
    <w:rsid w:val="00E625A7"/>
    <w:rPr>
      <w:rFonts w:ascii="Calibri" w:hAnsi="Calibri" w:cs="Courier New"/>
      <w:sz w:val="20"/>
      <w:szCs w:val="20"/>
    </w:rPr>
  </w:style>
  <w:style w:type="character" w:styleId="KdHTML">
    <w:name w:val="HTML Code"/>
    <w:rsid w:val="00E625A7"/>
    <w:rPr>
      <w:rFonts w:ascii="Calibri" w:hAnsi="Calibri" w:cs="Courier New"/>
      <w:sz w:val="20"/>
      <w:szCs w:val="20"/>
    </w:rPr>
  </w:style>
  <w:style w:type="table" w:styleId="Moderntabulka">
    <w:name w:val="Table Contemporary"/>
    <w:basedOn w:val="Normlntabulka"/>
    <w:rsid w:val="00E625A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adpispoznmky">
    <w:name w:val="Note Heading"/>
    <w:basedOn w:val="Normln"/>
    <w:next w:val="Normln"/>
    <w:rsid w:val="00E625A7"/>
    <w:rPr>
      <w:rFonts w:ascii="Calibri" w:hAnsi="Calibri"/>
    </w:rPr>
  </w:style>
  <w:style w:type="paragraph" w:styleId="Nzev">
    <w:name w:val="Title"/>
    <w:basedOn w:val="Normln"/>
    <w:next w:val="Normln"/>
    <w:link w:val="NzevChar"/>
    <w:uiPriority w:val="10"/>
    <w:rsid w:val="00857B7E"/>
    <w:pPr>
      <w:pBdr>
        <w:top w:val="dotted" w:sz="2" w:space="1" w:color="632423"/>
        <w:bottom w:val="dotted" w:sz="2" w:space="6" w:color="632423"/>
      </w:pBdr>
      <w:spacing w:before="500" w:after="300"/>
      <w:jc w:val="center"/>
    </w:pPr>
    <w:rPr>
      <w:caps/>
      <w:color w:val="632423"/>
      <w:spacing w:val="50"/>
      <w:sz w:val="44"/>
      <w:szCs w:val="44"/>
    </w:rPr>
  </w:style>
  <w:style w:type="paragraph" w:styleId="Normlnweb">
    <w:name w:val="Normal (Web)"/>
    <w:basedOn w:val="Normln"/>
    <w:uiPriority w:val="99"/>
    <w:rsid w:val="00E625A7"/>
  </w:style>
  <w:style w:type="paragraph" w:styleId="Normlnodsazen">
    <w:name w:val="Normal Indent"/>
    <w:basedOn w:val="Normln"/>
    <w:rsid w:val="00E625A7"/>
    <w:pPr>
      <w:ind w:left="708"/>
    </w:pPr>
  </w:style>
  <w:style w:type="paragraph" w:styleId="Podnadpis">
    <w:name w:val="Subtitle"/>
    <w:basedOn w:val="Normln"/>
    <w:next w:val="Normln"/>
    <w:link w:val="PodnadpisChar"/>
    <w:uiPriority w:val="11"/>
    <w:rsid w:val="00857B7E"/>
    <w:pPr>
      <w:spacing w:after="560"/>
      <w:jc w:val="center"/>
    </w:pPr>
    <w:rPr>
      <w:caps/>
      <w:spacing w:val="20"/>
      <w:sz w:val="18"/>
      <w:szCs w:val="18"/>
    </w:rPr>
  </w:style>
  <w:style w:type="character" w:styleId="PromnnHTML">
    <w:name w:val="HTML Variable"/>
    <w:rsid w:val="003A3D4A"/>
    <w:rPr>
      <w:rFonts w:ascii="Calibri" w:hAnsi="Calibri"/>
      <w:i/>
      <w:iCs/>
    </w:rPr>
  </w:style>
  <w:style w:type="table" w:styleId="Profesionlntabulka">
    <w:name w:val="Table Professional"/>
    <w:basedOn w:val="Normlntabulka"/>
    <w:rsid w:val="003A3D4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rosttext">
    <w:name w:val="Plain Text"/>
    <w:basedOn w:val="Normln"/>
    <w:rsid w:val="003A3D4A"/>
    <w:rPr>
      <w:rFonts w:cs="Courier New"/>
      <w:sz w:val="20"/>
      <w:szCs w:val="20"/>
    </w:rPr>
  </w:style>
  <w:style w:type="paragraph" w:styleId="Seznam">
    <w:name w:val="List"/>
    <w:basedOn w:val="Normln"/>
    <w:rsid w:val="003A3D4A"/>
    <w:pPr>
      <w:ind w:left="283" w:hanging="283"/>
    </w:pPr>
  </w:style>
  <w:style w:type="paragraph" w:styleId="Seznamsodrkami">
    <w:name w:val="List Bullet"/>
    <w:basedOn w:val="Normln"/>
    <w:rsid w:val="003A3D4A"/>
    <w:pPr>
      <w:numPr>
        <w:numId w:val="6"/>
      </w:numPr>
    </w:pPr>
  </w:style>
  <w:style w:type="character" w:styleId="Sledovanodkaz">
    <w:name w:val="FollowedHyperlink"/>
    <w:rsid w:val="003A3D4A"/>
    <w:rPr>
      <w:rFonts w:ascii="Calibri" w:hAnsi="Calibri"/>
      <w:color w:val="800080"/>
      <w:u w:val="single"/>
    </w:rPr>
  </w:style>
  <w:style w:type="table" w:styleId="Sloupcetabulky1">
    <w:name w:val="Table Columns 1"/>
    <w:basedOn w:val="Normlntabulka"/>
    <w:rsid w:val="003A3D4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rsid w:val="003A3D4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1">
    <w:name w:val="Table 3D effects 1"/>
    <w:basedOn w:val="Normlntabulka"/>
    <w:rsid w:val="003A3D4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Textvbloku">
    <w:name w:val="Block Text"/>
    <w:basedOn w:val="Normln"/>
    <w:rsid w:val="003A3D4A"/>
    <w:pPr>
      <w:spacing w:after="120"/>
      <w:ind w:left="1440" w:right="1440"/>
    </w:pPr>
  </w:style>
  <w:style w:type="table" w:styleId="Webovtabulka1">
    <w:name w:val="Table Web 1"/>
    <w:basedOn w:val="Normlntabulka"/>
    <w:rsid w:val="003A3D4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zprvy">
    <w:name w:val="Message Header"/>
    <w:basedOn w:val="Normln"/>
    <w:rsid w:val="003A3D4A"/>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Zkladntext">
    <w:name w:val="Body Text"/>
    <w:basedOn w:val="Normln"/>
    <w:rsid w:val="003A3D4A"/>
    <w:pPr>
      <w:spacing w:after="120"/>
    </w:pPr>
  </w:style>
  <w:style w:type="paragraph" w:styleId="Zkladntext3">
    <w:name w:val="Body Text 3"/>
    <w:basedOn w:val="Normln"/>
    <w:rsid w:val="003A3D4A"/>
    <w:pPr>
      <w:spacing w:after="120"/>
    </w:pPr>
    <w:rPr>
      <w:sz w:val="16"/>
      <w:szCs w:val="16"/>
    </w:rPr>
  </w:style>
  <w:style w:type="paragraph" w:styleId="Zptenadresanaoblku">
    <w:name w:val="envelope return"/>
    <w:basedOn w:val="Normln"/>
    <w:rsid w:val="003A3D4A"/>
    <w:rPr>
      <w:rFonts w:cs="Arial"/>
      <w:sz w:val="20"/>
      <w:szCs w:val="20"/>
    </w:rPr>
  </w:style>
  <w:style w:type="paragraph" w:styleId="Adresanaoblku">
    <w:name w:val="envelope address"/>
    <w:basedOn w:val="Normln"/>
    <w:rsid w:val="0082258E"/>
    <w:pPr>
      <w:framePr w:w="7920" w:h="1980" w:hRule="exact" w:hSpace="141" w:wrap="auto" w:hAnchor="page" w:xAlign="center" w:yAlign="bottom"/>
      <w:ind w:left="2880"/>
    </w:pPr>
    <w:rPr>
      <w:rFonts w:ascii="Arial" w:hAnsi="Arial" w:cs="Arial"/>
    </w:rPr>
  </w:style>
  <w:style w:type="paragraph" w:styleId="Podpise-mailu">
    <w:name w:val="E-mail Signature"/>
    <w:basedOn w:val="Normln"/>
    <w:rsid w:val="00C802D1"/>
  </w:style>
  <w:style w:type="paragraph" w:styleId="Pokraovnseznamu3">
    <w:name w:val="List Continue 3"/>
    <w:basedOn w:val="Normln"/>
    <w:rsid w:val="00C802D1"/>
    <w:pPr>
      <w:spacing w:after="120"/>
      <w:ind w:left="849"/>
    </w:pPr>
  </w:style>
  <w:style w:type="paragraph" w:styleId="Pokraovnseznamu4">
    <w:name w:val="List Continue 4"/>
    <w:basedOn w:val="Normln"/>
    <w:rsid w:val="00C802D1"/>
    <w:pPr>
      <w:spacing w:after="120"/>
      <w:ind w:left="1132"/>
    </w:pPr>
  </w:style>
  <w:style w:type="paragraph" w:styleId="Pokraovnseznamu5">
    <w:name w:val="List Continue 5"/>
    <w:basedOn w:val="Normln"/>
    <w:rsid w:val="00C802D1"/>
    <w:pPr>
      <w:spacing w:after="120"/>
      <w:ind w:left="1415"/>
    </w:pPr>
  </w:style>
  <w:style w:type="character" w:styleId="PsacstrojHTML">
    <w:name w:val="HTML Typewriter"/>
    <w:rsid w:val="00C802D1"/>
    <w:rPr>
      <w:rFonts w:ascii="Courier New" w:hAnsi="Courier New" w:cs="Courier New"/>
      <w:sz w:val="20"/>
      <w:szCs w:val="20"/>
    </w:rPr>
  </w:style>
  <w:style w:type="paragraph" w:styleId="Seznam2">
    <w:name w:val="List 2"/>
    <w:basedOn w:val="Normln"/>
    <w:rsid w:val="00C802D1"/>
    <w:pPr>
      <w:ind w:left="566" w:hanging="283"/>
    </w:pPr>
  </w:style>
  <w:style w:type="paragraph" w:styleId="Seznam3">
    <w:name w:val="List 3"/>
    <w:basedOn w:val="Normln"/>
    <w:rsid w:val="00C802D1"/>
    <w:pPr>
      <w:ind w:left="849" w:hanging="283"/>
    </w:pPr>
  </w:style>
  <w:style w:type="paragraph" w:styleId="Seznam5">
    <w:name w:val="List 5"/>
    <w:basedOn w:val="Normln"/>
    <w:rsid w:val="00C802D1"/>
    <w:pPr>
      <w:ind w:left="1415" w:hanging="283"/>
    </w:pPr>
  </w:style>
  <w:style w:type="paragraph" w:styleId="Zkladntextodsazen">
    <w:name w:val="Body Text Indent"/>
    <w:basedOn w:val="Normln"/>
    <w:rsid w:val="00C802D1"/>
    <w:pPr>
      <w:spacing w:after="120"/>
      <w:ind w:left="283"/>
    </w:pPr>
  </w:style>
  <w:style w:type="paragraph" w:styleId="Zkladntext-prvnodsazen2">
    <w:name w:val="Body Text First Indent 2"/>
    <w:basedOn w:val="Zkladntextodsazen"/>
    <w:rsid w:val="00C802D1"/>
    <w:pPr>
      <w:ind w:firstLine="210"/>
    </w:pPr>
  </w:style>
  <w:style w:type="paragraph" w:styleId="Zkladntext-prvnodsazen">
    <w:name w:val="Body Text First Indent"/>
    <w:basedOn w:val="Zkladntext"/>
    <w:rsid w:val="00C802D1"/>
    <w:pPr>
      <w:ind w:firstLine="210"/>
    </w:pPr>
  </w:style>
  <w:style w:type="paragraph" w:styleId="Textpoznpodarou">
    <w:name w:val="footnote text"/>
    <w:basedOn w:val="Normln"/>
    <w:link w:val="TextpoznpodarouChar"/>
    <w:uiPriority w:val="99"/>
    <w:semiHidden/>
    <w:unhideWhenUsed/>
    <w:rsid w:val="00D55D28"/>
    <w:rPr>
      <w:sz w:val="20"/>
      <w:szCs w:val="20"/>
    </w:rPr>
  </w:style>
  <w:style w:type="character" w:customStyle="1" w:styleId="TextpoznpodarouChar">
    <w:name w:val="Text pozn. pod čarou Char"/>
    <w:link w:val="Textpoznpodarou"/>
    <w:uiPriority w:val="99"/>
    <w:semiHidden/>
    <w:rsid w:val="00D55D28"/>
    <w:rPr>
      <w:rFonts w:eastAsia="Times New Roman"/>
    </w:rPr>
  </w:style>
  <w:style w:type="character" w:styleId="Znakapoznpodarou">
    <w:name w:val="footnote reference"/>
    <w:uiPriority w:val="99"/>
    <w:semiHidden/>
    <w:unhideWhenUsed/>
    <w:rsid w:val="00D55D28"/>
    <w:rPr>
      <w:vertAlign w:val="superscript"/>
    </w:rPr>
  </w:style>
  <w:style w:type="paragraph" w:styleId="Odstavecseseznamem">
    <w:name w:val="List Paragraph"/>
    <w:basedOn w:val="Normln"/>
    <w:uiPriority w:val="34"/>
    <w:rsid w:val="00857B7E"/>
    <w:pPr>
      <w:ind w:left="720"/>
      <w:contextualSpacing/>
    </w:pPr>
  </w:style>
  <w:style w:type="table" w:styleId="Mkatabulky">
    <w:name w:val="Table Grid"/>
    <w:basedOn w:val="Normlntabulka"/>
    <w:uiPriority w:val="59"/>
    <w:rsid w:val="00065A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link w:val="Nadpis1"/>
    <w:uiPriority w:val="9"/>
    <w:rsid w:val="00857B7E"/>
    <w:rPr>
      <w:rFonts w:eastAsia="Times New Roman" w:cs="Times New Roman"/>
      <w:caps/>
      <w:color w:val="632423"/>
      <w:spacing w:val="20"/>
      <w:sz w:val="28"/>
      <w:szCs w:val="28"/>
    </w:rPr>
  </w:style>
  <w:style w:type="character" w:customStyle="1" w:styleId="Nadpis2Char">
    <w:name w:val="Nadpis 2 Char"/>
    <w:link w:val="Nadpis2"/>
    <w:uiPriority w:val="9"/>
    <w:rsid w:val="00857B7E"/>
    <w:rPr>
      <w:caps/>
      <w:color w:val="632423"/>
      <w:spacing w:val="15"/>
      <w:sz w:val="24"/>
      <w:szCs w:val="24"/>
    </w:rPr>
  </w:style>
  <w:style w:type="character" w:customStyle="1" w:styleId="Nadpis3Char">
    <w:name w:val="Nadpis 3 Char"/>
    <w:link w:val="Nadpis3"/>
    <w:uiPriority w:val="9"/>
    <w:rsid w:val="00857B7E"/>
    <w:rPr>
      <w:rFonts w:eastAsia="Times New Roman" w:cs="Times New Roman"/>
      <w:caps/>
      <w:color w:val="622423"/>
      <w:sz w:val="24"/>
      <w:szCs w:val="24"/>
    </w:rPr>
  </w:style>
  <w:style w:type="character" w:customStyle="1" w:styleId="Nadpis4Char">
    <w:name w:val="Nadpis 4 Char"/>
    <w:link w:val="Nadpis4"/>
    <w:uiPriority w:val="9"/>
    <w:rsid w:val="00857B7E"/>
    <w:rPr>
      <w:rFonts w:eastAsia="Times New Roman" w:cs="Times New Roman"/>
      <w:caps/>
      <w:color w:val="622423"/>
      <w:spacing w:val="10"/>
    </w:rPr>
  </w:style>
  <w:style w:type="character" w:customStyle="1" w:styleId="Nadpis5Char">
    <w:name w:val="Nadpis 5 Char"/>
    <w:link w:val="Nadpis5"/>
    <w:uiPriority w:val="9"/>
    <w:rsid w:val="00857B7E"/>
    <w:rPr>
      <w:rFonts w:eastAsia="Times New Roman" w:cs="Times New Roman"/>
      <w:caps/>
      <w:color w:val="622423"/>
      <w:spacing w:val="10"/>
    </w:rPr>
  </w:style>
  <w:style w:type="character" w:customStyle="1" w:styleId="Nadpis6Char">
    <w:name w:val="Nadpis 6 Char"/>
    <w:link w:val="Nadpis6"/>
    <w:uiPriority w:val="9"/>
    <w:rsid w:val="00857B7E"/>
    <w:rPr>
      <w:rFonts w:eastAsia="Times New Roman" w:cs="Times New Roman"/>
      <w:caps/>
      <w:color w:val="943634"/>
      <w:spacing w:val="10"/>
    </w:rPr>
  </w:style>
  <w:style w:type="character" w:customStyle="1" w:styleId="Nadpis7Char">
    <w:name w:val="Nadpis 7 Char"/>
    <w:link w:val="Nadpis7"/>
    <w:uiPriority w:val="9"/>
    <w:rsid w:val="00857B7E"/>
    <w:rPr>
      <w:rFonts w:eastAsia="Times New Roman" w:cs="Times New Roman"/>
      <w:i/>
      <w:iCs/>
      <w:caps/>
      <w:color w:val="943634"/>
      <w:spacing w:val="10"/>
    </w:rPr>
  </w:style>
  <w:style w:type="character" w:customStyle="1" w:styleId="Nadpis8Char">
    <w:name w:val="Nadpis 8 Char"/>
    <w:link w:val="Nadpis8"/>
    <w:uiPriority w:val="9"/>
    <w:rsid w:val="00857B7E"/>
    <w:rPr>
      <w:rFonts w:eastAsia="Times New Roman" w:cs="Times New Roman"/>
      <w:caps/>
      <w:spacing w:val="10"/>
      <w:sz w:val="20"/>
      <w:szCs w:val="20"/>
    </w:rPr>
  </w:style>
  <w:style w:type="character" w:customStyle="1" w:styleId="Nadpis9Char">
    <w:name w:val="Nadpis 9 Char"/>
    <w:link w:val="Nadpis9"/>
    <w:uiPriority w:val="9"/>
    <w:rsid w:val="00857B7E"/>
    <w:rPr>
      <w:rFonts w:eastAsia="Times New Roman" w:cs="Times New Roman"/>
      <w:i/>
      <w:iCs/>
      <w:caps/>
      <w:spacing w:val="10"/>
      <w:sz w:val="20"/>
      <w:szCs w:val="20"/>
    </w:rPr>
  </w:style>
  <w:style w:type="paragraph" w:styleId="Titulek">
    <w:name w:val="caption"/>
    <w:basedOn w:val="Normln"/>
    <w:next w:val="Normln"/>
    <w:uiPriority w:val="35"/>
    <w:semiHidden/>
    <w:unhideWhenUsed/>
    <w:qFormat/>
    <w:rsid w:val="00857B7E"/>
    <w:rPr>
      <w:caps/>
      <w:spacing w:val="10"/>
      <w:sz w:val="18"/>
      <w:szCs w:val="18"/>
    </w:rPr>
  </w:style>
  <w:style w:type="character" w:customStyle="1" w:styleId="NzevChar">
    <w:name w:val="Název Char"/>
    <w:link w:val="Nzev"/>
    <w:uiPriority w:val="10"/>
    <w:rsid w:val="00857B7E"/>
    <w:rPr>
      <w:rFonts w:eastAsia="Times New Roman" w:cs="Times New Roman"/>
      <w:caps/>
      <w:color w:val="632423"/>
      <w:spacing w:val="50"/>
      <w:sz w:val="44"/>
      <w:szCs w:val="44"/>
    </w:rPr>
  </w:style>
  <w:style w:type="character" w:customStyle="1" w:styleId="PodnadpisChar">
    <w:name w:val="Podnadpis Char"/>
    <w:link w:val="Podnadpis"/>
    <w:uiPriority w:val="11"/>
    <w:rsid w:val="00857B7E"/>
    <w:rPr>
      <w:rFonts w:eastAsia="Times New Roman" w:cs="Times New Roman"/>
      <w:caps/>
      <w:spacing w:val="20"/>
      <w:sz w:val="18"/>
      <w:szCs w:val="18"/>
    </w:rPr>
  </w:style>
  <w:style w:type="character" w:styleId="Siln">
    <w:name w:val="Strong"/>
    <w:uiPriority w:val="22"/>
    <w:rsid w:val="00857B7E"/>
    <w:rPr>
      <w:b/>
      <w:bCs/>
      <w:color w:val="943634"/>
      <w:spacing w:val="5"/>
    </w:rPr>
  </w:style>
  <w:style w:type="character" w:styleId="Zdraznn">
    <w:name w:val="Emphasis"/>
    <w:uiPriority w:val="20"/>
    <w:rsid w:val="00857B7E"/>
    <w:rPr>
      <w:caps/>
      <w:spacing w:val="5"/>
      <w:sz w:val="20"/>
      <w:szCs w:val="20"/>
    </w:rPr>
  </w:style>
  <w:style w:type="paragraph" w:styleId="Bezmezer">
    <w:name w:val="No Spacing"/>
    <w:basedOn w:val="Normln"/>
    <w:link w:val="BezmezerChar"/>
    <w:uiPriority w:val="1"/>
    <w:rsid w:val="00857B7E"/>
  </w:style>
  <w:style w:type="character" w:customStyle="1" w:styleId="BezmezerChar">
    <w:name w:val="Bez mezer Char"/>
    <w:link w:val="Bezmezer"/>
    <w:uiPriority w:val="1"/>
    <w:rsid w:val="00857B7E"/>
  </w:style>
  <w:style w:type="paragraph" w:styleId="Citt">
    <w:name w:val="Quote"/>
    <w:basedOn w:val="Normln"/>
    <w:next w:val="Normln"/>
    <w:link w:val="CittChar"/>
    <w:uiPriority w:val="29"/>
    <w:rsid w:val="00857B7E"/>
    <w:rPr>
      <w:i/>
      <w:iCs/>
    </w:rPr>
  </w:style>
  <w:style w:type="character" w:customStyle="1" w:styleId="CittChar">
    <w:name w:val="Citát Char"/>
    <w:link w:val="Citt"/>
    <w:uiPriority w:val="29"/>
    <w:rsid w:val="00857B7E"/>
    <w:rPr>
      <w:rFonts w:eastAsia="Times New Roman" w:cs="Times New Roman"/>
      <w:i/>
      <w:iCs/>
    </w:rPr>
  </w:style>
  <w:style w:type="paragraph" w:styleId="Vrazncitt">
    <w:name w:val="Intense Quote"/>
    <w:basedOn w:val="Normln"/>
    <w:next w:val="Normln"/>
    <w:link w:val="VrazncittChar"/>
    <w:uiPriority w:val="30"/>
    <w:rsid w:val="00857B7E"/>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VrazncittChar">
    <w:name w:val="Výrazný citát Char"/>
    <w:link w:val="Vrazncitt"/>
    <w:uiPriority w:val="30"/>
    <w:rsid w:val="00857B7E"/>
    <w:rPr>
      <w:rFonts w:eastAsia="Times New Roman" w:cs="Times New Roman"/>
      <w:caps/>
      <w:color w:val="622423"/>
      <w:spacing w:val="5"/>
      <w:sz w:val="20"/>
      <w:szCs w:val="20"/>
    </w:rPr>
  </w:style>
  <w:style w:type="character" w:styleId="Zdraznnjemn">
    <w:name w:val="Subtle Emphasis"/>
    <w:uiPriority w:val="19"/>
    <w:rsid w:val="00857B7E"/>
    <w:rPr>
      <w:i/>
      <w:iCs/>
    </w:rPr>
  </w:style>
  <w:style w:type="character" w:styleId="Zdraznnintenzivn">
    <w:name w:val="Intense Emphasis"/>
    <w:uiPriority w:val="21"/>
    <w:rsid w:val="00857B7E"/>
    <w:rPr>
      <w:i/>
      <w:iCs/>
      <w:caps/>
      <w:spacing w:val="10"/>
      <w:sz w:val="20"/>
      <w:szCs w:val="20"/>
    </w:rPr>
  </w:style>
  <w:style w:type="character" w:styleId="Odkazjemn">
    <w:name w:val="Subtle Reference"/>
    <w:uiPriority w:val="31"/>
    <w:rsid w:val="00857B7E"/>
    <w:rPr>
      <w:rFonts w:ascii="Calibri" w:eastAsia="Times New Roman" w:hAnsi="Calibri" w:cs="Times New Roman"/>
      <w:i/>
      <w:iCs/>
      <w:color w:val="622423"/>
    </w:rPr>
  </w:style>
  <w:style w:type="character" w:styleId="Odkazintenzivn">
    <w:name w:val="Intense Reference"/>
    <w:uiPriority w:val="32"/>
    <w:rsid w:val="00857B7E"/>
    <w:rPr>
      <w:rFonts w:ascii="Calibri" w:eastAsia="Times New Roman" w:hAnsi="Calibri" w:cs="Times New Roman"/>
      <w:b/>
      <w:bCs/>
      <w:i/>
      <w:iCs/>
      <w:color w:val="622423"/>
    </w:rPr>
  </w:style>
  <w:style w:type="character" w:styleId="Nzevknihy">
    <w:name w:val="Book Title"/>
    <w:uiPriority w:val="33"/>
    <w:rsid w:val="00857B7E"/>
    <w:rPr>
      <w:caps/>
      <w:color w:val="622423"/>
      <w:spacing w:val="5"/>
      <w:u w:color="622423"/>
    </w:rPr>
  </w:style>
  <w:style w:type="paragraph" w:styleId="Nadpisobsahu">
    <w:name w:val="TOC Heading"/>
    <w:basedOn w:val="Nadpis1"/>
    <w:next w:val="Normln"/>
    <w:uiPriority w:val="39"/>
    <w:unhideWhenUsed/>
    <w:rsid w:val="00857B7E"/>
    <w:pPr>
      <w:outlineLvl w:val="9"/>
    </w:pPr>
    <w:rPr>
      <w:lang w:bidi="en-US"/>
    </w:rPr>
  </w:style>
  <w:style w:type="paragraph" w:customStyle="1" w:styleId="Nadpis1-BS">
    <w:name w:val="Nadpis 1 - BS"/>
    <w:next w:val="Nadpis2-BS"/>
    <w:link w:val="Nadpis1-BSChar"/>
    <w:uiPriority w:val="99"/>
    <w:qFormat/>
    <w:rsid w:val="003002F4"/>
    <w:pPr>
      <w:numPr>
        <w:numId w:val="18"/>
      </w:numPr>
      <w:spacing w:before="120"/>
      <w:jc w:val="both"/>
    </w:pPr>
    <w:rPr>
      <w:rFonts w:ascii="Calibri" w:hAnsi="Calibri" w:cs="Calibri"/>
      <w:b/>
      <w:sz w:val="22"/>
      <w:szCs w:val="22"/>
    </w:rPr>
  </w:style>
  <w:style w:type="numbering" w:customStyle="1" w:styleId="SmlouvaBS">
    <w:name w:val="Smlouva BS"/>
    <w:uiPriority w:val="99"/>
    <w:rsid w:val="001E531F"/>
    <w:pPr>
      <w:numPr>
        <w:numId w:val="10"/>
      </w:numPr>
    </w:pPr>
  </w:style>
  <w:style w:type="numbering" w:customStyle="1" w:styleId="Smlouva">
    <w:name w:val="Smlouva"/>
    <w:uiPriority w:val="99"/>
    <w:rsid w:val="00581303"/>
    <w:pPr>
      <w:numPr>
        <w:numId w:val="11"/>
      </w:numPr>
    </w:pPr>
  </w:style>
  <w:style w:type="numbering" w:customStyle="1" w:styleId="Styl1">
    <w:name w:val="Styl1"/>
    <w:uiPriority w:val="99"/>
    <w:rsid w:val="00313921"/>
    <w:pPr>
      <w:numPr>
        <w:numId w:val="12"/>
      </w:numPr>
    </w:pPr>
  </w:style>
  <w:style w:type="numbering" w:customStyle="1" w:styleId="Styl2">
    <w:name w:val="Styl2"/>
    <w:uiPriority w:val="99"/>
    <w:rsid w:val="00313921"/>
    <w:pPr>
      <w:numPr>
        <w:numId w:val="13"/>
      </w:numPr>
    </w:pPr>
  </w:style>
  <w:style w:type="paragraph" w:customStyle="1" w:styleId="Nadpis2-BS">
    <w:name w:val="Nadpis 2 - BS"/>
    <w:basedOn w:val="Nadpis1-BS"/>
    <w:link w:val="Nadpis2-BSChar"/>
    <w:uiPriority w:val="99"/>
    <w:qFormat/>
    <w:rsid w:val="003002F4"/>
    <w:pPr>
      <w:numPr>
        <w:ilvl w:val="1"/>
      </w:numPr>
    </w:pPr>
    <w:rPr>
      <w:b w:val="0"/>
    </w:rPr>
  </w:style>
  <w:style w:type="paragraph" w:customStyle="1" w:styleId="Nadpis4-BS">
    <w:name w:val="Nadpis 4 - BS"/>
    <w:basedOn w:val="Nadpis2-BS"/>
    <w:link w:val="Nadpis4-BSChar"/>
    <w:uiPriority w:val="99"/>
    <w:qFormat/>
    <w:rsid w:val="00986ED4"/>
    <w:pPr>
      <w:numPr>
        <w:ilvl w:val="3"/>
      </w:numPr>
      <w:tabs>
        <w:tab w:val="left" w:pos="1843"/>
      </w:tabs>
      <w:ind w:left="2410" w:hanging="992"/>
    </w:pPr>
  </w:style>
  <w:style w:type="paragraph" w:customStyle="1" w:styleId="Nadpis5-BS">
    <w:name w:val="Nadpis 5 - BS"/>
    <w:basedOn w:val="Nadpis4-BS"/>
    <w:link w:val="Nadpis5-BSChar"/>
    <w:uiPriority w:val="99"/>
    <w:qFormat/>
    <w:rsid w:val="00D60CA0"/>
    <w:pPr>
      <w:numPr>
        <w:ilvl w:val="4"/>
      </w:numPr>
    </w:pPr>
  </w:style>
  <w:style w:type="paragraph" w:customStyle="1" w:styleId="Nadpis">
    <w:name w:val="Nadpis"/>
    <w:basedOn w:val="Normln"/>
    <w:rsid w:val="000729B1"/>
  </w:style>
  <w:style w:type="numbering" w:customStyle="1" w:styleId="Styl3">
    <w:name w:val="Styl3"/>
    <w:uiPriority w:val="99"/>
    <w:rsid w:val="000729B1"/>
    <w:pPr>
      <w:numPr>
        <w:numId w:val="14"/>
      </w:numPr>
    </w:pPr>
  </w:style>
  <w:style w:type="paragraph" w:customStyle="1" w:styleId="Normlnodsazen-BS">
    <w:name w:val="Normální odsazený - BS"/>
    <w:basedOn w:val="Nadpis5-BS"/>
    <w:link w:val="Normlnodsazen-BSChar"/>
    <w:rsid w:val="00D60CA0"/>
    <w:pPr>
      <w:numPr>
        <w:ilvl w:val="0"/>
        <w:numId w:val="0"/>
      </w:numPr>
      <w:tabs>
        <w:tab w:val="clear" w:pos="1843"/>
      </w:tabs>
      <w:ind w:left="567"/>
    </w:pPr>
  </w:style>
  <w:style w:type="paragraph" w:customStyle="1" w:styleId="Normln-BS">
    <w:name w:val="Normální - BS"/>
    <w:basedOn w:val="Normlnodsazen-BS"/>
    <w:link w:val="Normln-BSChar"/>
    <w:qFormat/>
    <w:rsid w:val="00715F28"/>
    <w:pPr>
      <w:ind w:left="0"/>
    </w:pPr>
  </w:style>
  <w:style w:type="paragraph" w:customStyle="1" w:styleId="Oznaensmluvnstrany">
    <w:name w:val="Označení smluvní strany"/>
    <w:basedOn w:val="Nadpis1-BS"/>
    <w:link w:val="OznaensmluvnstranyChar"/>
    <w:rsid w:val="00310934"/>
    <w:rPr>
      <w:b w:val="0"/>
    </w:rPr>
  </w:style>
  <w:style w:type="paragraph" w:styleId="Obsah1">
    <w:name w:val="toc 1"/>
    <w:aliases w:val="Obsah Smlouva - BS"/>
    <w:basedOn w:val="Normln"/>
    <w:next w:val="Normln"/>
    <w:autoRedefine/>
    <w:uiPriority w:val="39"/>
    <w:unhideWhenUsed/>
    <w:rsid w:val="00031291"/>
    <w:pPr>
      <w:tabs>
        <w:tab w:val="left" w:pos="440"/>
        <w:tab w:val="right" w:leader="dot" w:pos="9062"/>
      </w:tabs>
      <w:spacing w:after="120"/>
    </w:pPr>
    <w:rPr>
      <w:rFonts w:ascii="Calibri" w:hAnsi="Calibri"/>
      <w:noProof/>
      <w:sz w:val="20"/>
    </w:rPr>
  </w:style>
  <w:style w:type="paragraph" w:customStyle="1" w:styleId="Preambule">
    <w:name w:val="Preambule"/>
    <w:basedOn w:val="Normln"/>
    <w:link w:val="PreambuleChar"/>
    <w:qFormat/>
    <w:rsid w:val="00FD4D4B"/>
    <w:pPr>
      <w:numPr>
        <w:numId w:val="15"/>
      </w:numPr>
      <w:tabs>
        <w:tab w:val="left" w:pos="567"/>
        <w:tab w:val="left" w:pos="5103"/>
      </w:tabs>
      <w:spacing w:before="120"/>
      <w:ind w:left="567" w:hanging="567"/>
      <w:jc w:val="both"/>
    </w:pPr>
    <w:rPr>
      <w:rFonts w:ascii="Calibri" w:hAnsi="Calibri" w:cs="Calibri"/>
    </w:rPr>
  </w:style>
  <w:style w:type="character" w:customStyle="1" w:styleId="Nadpis1-BSChar">
    <w:name w:val="Nadpis 1 - BS Char"/>
    <w:link w:val="Nadpis1-BS"/>
    <w:uiPriority w:val="99"/>
    <w:rsid w:val="004F13B3"/>
    <w:rPr>
      <w:rFonts w:ascii="Calibri" w:hAnsi="Calibri" w:cs="Calibri"/>
      <w:b/>
      <w:sz w:val="22"/>
      <w:szCs w:val="22"/>
    </w:rPr>
  </w:style>
  <w:style w:type="character" w:customStyle="1" w:styleId="OznaensmluvnstranyChar">
    <w:name w:val="Označení smluvní strany Char"/>
    <w:link w:val="Oznaensmluvnstrany"/>
    <w:rsid w:val="00310934"/>
    <w:rPr>
      <w:rFonts w:ascii="Calibri" w:hAnsi="Calibri" w:cs="Calibri"/>
      <w:sz w:val="22"/>
      <w:szCs w:val="22"/>
    </w:rPr>
  </w:style>
  <w:style w:type="paragraph" w:customStyle="1" w:styleId="Nadpisplohy">
    <w:name w:val="Nadpis přílohy"/>
    <w:basedOn w:val="Nadpis5-BS"/>
    <w:link w:val="NadpisplohyChar"/>
    <w:qFormat/>
    <w:rsid w:val="00626C96"/>
    <w:pPr>
      <w:numPr>
        <w:ilvl w:val="0"/>
        <w:numId w:val="0"/>
      </w:numPr>
      <w:ind w:left="720"/>
      <w:jc w:val="center"/>
    </w:pPr>
    <w:rPr>
      <w:b/>
    </w:rPr>
  </w:style>
  <w:style w:type="character" w:customStyle="1" w:styleId="Nadpis2-BSChar">
    <w:name w:val="Nadpis 2 - BS Char"/>
    <w:link w:val="Nadpis2-BS"/>
    <w:uiPriority w:val="99"/>
    <w:rsid w:val="00F416F3"/>
    <w:rPr>
      <w:rFonts w:ascii="Calibri" w:hAnsi="Calibri" w:cs="Calibri"/>
      <w:sz w:val="22"/>
      <w:szCs w:val="22"/>
    </w:rPr>
  </w:style>
  <w:style w:type="character" w:customStyle="1" w:styleId="Nadpis4-BSChar">
    <w:name w:val="Nadpis 4 - BS Char"/>
    <w:basedOn w:val="Nadpis2-BSChar"/>
    <w:link w:val="Nadpis4-BS"/>
    <w:uiPriority w:val="99"/>
    <w:rsid w:val="00986ED4"/>
    <w:rPr>
      <w:rFonts w:ascii="Calibri" w:hAnsi="Calibri" w:cs="Calibri"/>
      <w:sz w:val="22"/>
      <w:szCs w:val="22"/>
    </w:rPr>
  </w:style>
  <w:style w:type="character" w:customStyle="1" w:styleId="Nadpis5-BSChar">
    <w:name w:val="Nadpis 5 - BS Char"/>
    <w:basedOn w:val="Nadpis4-BSChar"/>
    <w:link w:val="Nadpis5-BS"/>
    <w:uiPriority w:val="99"/>
    <w:rsid w:val="00D60CA0"/>
    <w:rPr>
      <w:rFonts w:ascii="Calibri" w:hAnsi="Calibri" w:cs="Calibri"/>
      <w:sz w:val="22"/>
      <w:szCs w:val="22"/>
    </w:rPr>
  </w:style>
  <w:style w:type="character" w:customStyle="1" w:styleId="Normlnodsazen-BSChar">
    <w:name w:val="Normální odsazený - BS Char"/>
    <w:basedOn w:val="Nadpis5-BSChar"/>
    <w:link w:val="Normlnodsazen-BS"/>
    <w:rsid w:val="00D60CA0"/>
    <w:rPr>
      <w:rFonts w:ascii="Calibri" w:hAnsi="Calibri" w:cs="Calibri"/>
      <w:sz w:val="22"/>
      <w:szCs w:val="22"/>
    </w:rPr>
  </w:style>
  <w:style w:type="character" w:customStyle="1" w:styleId="Normln-BSChar">
    <w:name w:val="Normální - BS Char"/>
    <w:basedOn w:val="Normlnodsazen-BSChar"/>
    <w:link w:val="Normln-BS"/>
    <w:rsid w:val="00D32560"/>
    <w:rPr>
      <w:rFonts w:ascii="Calibri" w:hAnsi="Calibri" w:cs="Calibri"/>
      <w:b w:val="0"/>
      <w:sz w:val="22"/>
      <w:szCs w:val="22"/>
      <w:lang w:val="en-US"/>
    </w:rPr>
  </w:style>
  <w:style w:type="character" w:customStyle="1" w:styleId="PreambuleChar">
    <w:name w:val="Preambule Char"/>
    <w:basedOn w:val="Normln-BSChar"/>
    <w:link w:val="Preambule"/>
    <w:rsid w:val="00FD4D4B"/>
    <w:rPr>
      <w:rFonts w:ascii="Calibri" w:hAnsi="Calibri" w:cs="Calibri"/>
      <w:b w:val="0"/>
      <w:sz w:val="22"/>
      <w:szCs w:val="22"/>
      <w:lang w:val="en-US"/>
    </w:rPr>
  </w:style>
  <w:style w:type="character" w:customStyle="1" w:styleId="NadpisplohyChar">
    <w:name w:val="Nadpis přílohy Char"/>
    <w:basedOn w:val="Nadpis5-BSChar"/>
    <w:link w:val="Nadpisplohy"/>
    <w:rsid w:val="00626C96"/>
    <w:rPr>
      <w:rFonts w:ascii="Calibri" w:hAnsi="Calibri" w:cs="Calibri"/>
      <w:b/>
      <w:sz w:val="22"/>
      <w:szCs w:val="22"/>
    </w:rPr>
  </w:style>
  <w:style w:type="paragraph" w:customStyle="1" w:styleId="Nadpis3-BS">
    <w:name w:val="Nadpis 3 -BS"/>
    <w:basedOn w:val="Nadpis2-BS"/>
    <w:uiPriority w:val="99"/>
    <w:qFormat/>
    <w:rsid w:val="004F13B3"/>
    <w:pPr>
      <w:numPr>
        <w:ilvl w:val="2"/>
      </w:numPr>
      <w:tabs>
        <w:tab w:val="clear" w:pos="1986"/>
        <w:tab w:val="num" w:pos="1418"/>
        <w:tab w:val="num" w:pos="1843"/>
      </w:tabs>
      <w:ind w:left="1418" w:hanging="851"/>
    </w:pPr>
  </w:style>
  <w:style w:type="numbering" w:customStyle="1" w:styleId="Styl4">
    <w:name w:val="Styl4"/>
    <w:uiPriority w:val="99"/>
    <w:rsid w:val="000A7496"/>
    <w:pPr>
      <w:numPr>
        <w:numId w:val="16"/>
      </w:numPr>
    </w:pPr>
  </w:style>
  <w:style w:type="character" w:customStyle="1" w:styleId="platne">
    <w:name w:val="platne"/>
    <w:basedOn w:val="Standardnpsmoodstavce"/>
    <w:rsid w:val="00CD5A20"/>
  </w:style>
  <w:style w:type="character" w:styleId="Odkaznakoment">
    <w:name w:val="annotation reference"/>
    <w:basedOn w:val="Standardnpsmoodstavce"/>
    <w:uiPriority w:val="99"/>
    <w:semiHidden/>
    <w:unhideWhenUsed/>
    <w:rsid w:val="00C16B04"/>
    <w:rPr>
      <w:sz w:val="16"/>
      <w:szCs w:val="16"/>
    </w:rPr>
  </w:style>
  <w:style w:type="paragraph" w:styleId="Textkomente">
    <w:name w:val="annotation text"/>
    <w:basedOn w:val="Normln"/>
    <w:link w:val="TextkomenteChar"/>
    <w:uiPriority w:val="99"/>
    <w:unhideWhenUsed/>
    <w:rsid w:val="00C16B04"/>
    <w:rPr>
      <w:sz w:val="20"/>
      <w:szCs w:val="20"/>
    </w:rPr>
  </w:style>
  <w:style w:type="character" w:customStyle="1" w:styleId="TextkomenteChar">
    <w:name w:val="Text komentáře Char"/>
    <w:basedOn w:val="Standardnpsmoodstavce"/>
    <w:link w:val="Textkomente"/>
    <w:uiPriority w:val="99"/>
    <w:rsid w:val="00C16B04"/>
  </w:style>
  <w:style w:type="paragraph" w:styleId="Pedmtkomente">
    <w:name w:val="annotation subject"/>
    <w:basedOn w:val="Textkomente"/>
    <w:next w:val="Textkomente"/>
    <w:link w:val="PedmtkomenteChar"/>
    <w:uiPriority w:val="99"/>
    <w:semiHidden/>
    <w:unhideWhenUsed/>
    <w:rsid w:val="00C16B04"/>
    <w:rPr>
      <w:b/>
      <w:bCs/>
    </w:rPr>
  </w:style>
  <w:style w:type="character" w:customStyle="1" w:styleId="PedmtkomenteChar">
    <w:name w:val="Předmět komentáře Char"/>
    <w:basedOn w:val="TextkomenteChar"/>
    <w:link w:val="Pedmtkomente"/>
    <w:uiPriority w:val="99"/>
    <w:semiHidden/>
    <w:rsid w:val="00C16B04"/>
    <w:rPr>
      <w:b/>
      <w:bCs/>
    </w:rPr>
  </w:style>
  <w:style w:type="character" w:customStyle="1" w:styleId="apple-converted-space">
    <w:name w:val="apple-converted-space"/>
    <w:basedOn w:val="Standardnpsmoodstavce"/>
    <w:rsid w:val="00693F36"/>
  </w:style>
  <w:style w:type="character" w:customStyle="1" w:styleId="vysledeklustrace">
    <w:name w:val="vysledeklustrace"/>
    <w:basedOn w:val="Standardnpsmoodstavce"/>
    <w:rsid w:val="00457DDE"/>
  </w:style>
  <w:style w:type="paragraph" w:styleId="Revize">
    <w:name w:val="Revision"/>
    <w:hidden/>
    <w:uiPriority w:val="99"/>
    <w:semiHidden/>
    <w:rsid w:val="00270A6A"/>
    <w:rPr>
      <w:sz w:val="22"/>
      <w:szCs w:val="22"/>
    </w:rPr>
  </w:style>
  <w:style w:type="character" w:customStyle="1" w:styleId="Nevyeenzmnka1">
    <w:name w:val="Nevyřešená zmínka1"/>
    <w:basedOn w:val="Standardnpsmoodstavce"/>
    <w:uiPriority w:val="99"/>
    <w:semiHidden/>
    <w:unhideWhenUsed/>
    <w:rsid w:val="0030122D"/>
    <w:rPr>
      <w:color w:val="808080"/>
      <w:shd w:val="clear" w:color="auto" w:fill="E6E6E6"/>
    </w:rPr>
  </w:style>
  <w:style w:type="paragraph" w:styleId="Zkladntext2">
    <w:name w:val="Body Text 2"/>
    <w:basedOn w:val="Normln"/>
    <w:link w:val="Zkladntext2Char"/>
    <w:uiPriority w:val="99"/>
    <w:semiHidden/>
    <w:unhideWhenUsed/>
    <w:rsid w:val="001243C8"/>
    <w:pPr>
      <w:spacing w:after="120" w:line="480" w:lineRule="auto"/>
    </w:pPr>
  </w:style>
  <w:style w:type="character" w:customStyle="1" w:styleId="Zkladntext2Char">
    <w:name w:val="Základní text 2 Char"/>
    <w:basedOn w:val="Standardnpsmoodstavce"/>
    <w:link w:val="Zkladntext2"/>
    <w:uiPriority w:val="99"/>
    <w:semiHidden/>
    <w:rsid w:val="001243C8"/>
    <w:rPr>
      <w:sz w:val="22"/>
      <w:szCs w:val="22"/>
    </w:rPr>
  </w:style>
  <w:style w:type="paragraph" w:customStyle="1" w:styleId="3rove">
    <w:name w:val="3. úroveň"/>
    <w:basedOn w:val="Nadpis2-BS"/>
    <w:link w:val="3roveChar"/>
    <w:rsid w:val="00971045"/>
    <w:pPr>
      <w:numPr>
        <w:ilvl w:val="0"/>
        <w:numId w:val="0"/>
      </w:numPr>
    </w:pPr>
    <w:rPr>
      <w:rFonts w:asciiTheme="minorHAnsi" w:hAnsiTheme="minorHAnsi" w:cstheme="minorHAnsi"/>
    </w:rPr>
  </w:style>
  <w:style w:type="paragraph" w:customStyle="1" w:styleId="3sloupec">
    <w:name w:val="3. sloupec"/>
    <w:basedOn w:val="Nadpis2-BS"/>
    <w:link w:val="3sloupecChar"/>
    <w:qFormat/>
    <w:rsid w:val="00971045"/>
    <w:pPr>
      <w:numPr>
        <w:ilvl w:val="0"/>
        <w:numId w:val="0"/>
      </w:numPr>
    </w:pPr>
    <w:rPr>
      <w:rFonts w:asciiTheme="minorHAnsi" w:hAnsiTheme="minorHAnsi" w:cstheme="minorHAnsi"/>
    </w:rPr>
  </w:style>
  <w:style w:type="character" w:customStyle="1" w:styleId="3roveChar">
    <w:name w:val="3. úroveň Char"/>
    <w:basedOn w:val="Nadpis2-BSChar"/>
    <w:link w:val="3rove"/>
    <w:rsid w:val="00941C2D"/>
    <w:rPr>
      <w:rFonts w:asciiTheme="minorHAnsi" w:hAnsiTheme="minorHAnsi" w:cstheme="minorHAnsi"/>
      <w:sz w:val="22"/>
      <w:szCs w:val="22"/>
    </w:rPr>
  </w:style>
  <w:style w:type="paragraph" w:customStyle="1" w:styleId="tvrtrove">
    <w:name w:val="čtvrtá úroveň"/>
    <w:basedOn w:val="3sloupec"/>
    <w:link w:val="tvrtroveChar"/>
    <w:qFormat/>
    <w:rsid w:val="00971045"/>
    <w:pPr>
      <w:numPr>
        <w:numId w:val="19"/>
      </w:numPr>
    </w:pPr>
  </w:style>
  <w:style w:type="character" w:customStyle="1" w:styleId="3sloupecChar">
    <w:name w:val="3. sloupec Char"/>
    <w:basedOn w:val="Nadpis2-BSChar"/>
    <w:link w:val="3sloupec"/>
    <w:rsid w:val="001242DC"/>
    <w:rPr>
      <w:rFonts w:asciiTheme="minorHAnsi" w:hAnsiTheme="minorHAnsi" w:cstheme="minorHAnsi"/>
      <w:sz w:val="22"/>
      <w:szCs w:val="22"/>
    </w:rPr>
  </w:style>
  <w:style w:type="character" w:customStyle="1" w:styleId="tvrtroveChar">
    <w:name w:val="čtvrtá úroveň Char"/>
    <w:basedOn w:val="3sloupecChar"/>
    <w:link w:val="tvrtrove"/>
    <w:rsid w:val="00157299"/>
    <w:rPr>
      <w:rFonts w:asciiTheme="minorHAnsi" w:hAnsiTheme="minorHAnsi" w:cstheme="minorHAnsi"/>
      <w:sz w:val="22"/>
      <w:szCs w:val="22"/>
    </w:rPr>
  </w:style>
  <w:style w:type="table" w:customStyle="1" w:styleId="Mkatabulky1">
    <w:name w:val="Mřížka tabulky1"/>
    <w:basedOn w:val="Normlntabulka"/>
    <w:next w:val="Mkatabulky"/>
    <w:uiPriority w:val="59"/>
    <w:rsid w:val="006666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2">
    <w:name w:val="Nevyřešená zmínka2"/>
    <w:basedOn w:val="Standardnpsmoodstavce"/>
    <w:uiPriority w:val="99"/>
    <w:semiHidden/>
    <w:unhideWhenUsed/>
    <w:rsid w:val="00E634B7"/>
    <w:rPr>
      <w:color w:val="808080"/>
      <w:shd w:val="clear" w:color="auto" w:fill="E6E6E6"/>
    </w:rPr>
  </w:style>
  <w:style w:type="character" w:customStyle="1" w:styleId="Nevyeenzmnka3">
    <w:name w:val="Nevyřešená zmínka3"/>
    <w:basedOn w:val="Standardnpsmoodstavce"/>
    <w:uiPriority w:val="99"/>
    <w:semiHidden/>
    <w:unhideWhenUsed/>
    <w:rsid w:val="00BC6541"/>
    <w:rPr>
      <w:color w:val="808080"/>
      <w:shd w:val="clear" w:color="auto" w:fill="E6E6E6"/>
    </w:rPr>
  </w:style>
  <w:style w:type="character" w:customStyle="1" w:styleId="Nevyeenzmnka4">
    <w:name w:val="Nevyřešená zmínka4"/>
    <w:basedOn w:val="Standardnpsmoodstavce"/>
    <w:uiPriority w:val="99"/>
    <w:semiHidden/>
    <w:unhideWhenUsed/>
    <w:rsid w:val="00971045"/>
    <w:rPr>
      <w:color w:val="808080"/>
      <w:shd w:val="clear" w:color="auto" w:fill="E6E6E6"/>
    </w:rPr>
  </w:style>
  <w:style w:type="character" w:customStyle="1" w:styleId="nowrap">
    <w:name w:val="nowrap"/>
    <w:basedOn w:val="Standardnpsmoodstavce"/>
    <w:rsid w:val="0085759E"/>
  </w:style>
  <w:style w:type="paragraph" w:customStyle="1" w:styleId="lnek">
    <w:name w:val="článek"/>
    <w:basedOn w:val="Normln"/>
    <w:rsid w:val="00AA71FF"/>
    <w:pPr>
      <w:keepNext/>
      <w:numPr>
        <w:numId w:val="20"/>
      </w:numPr>
      <w:spacing w:before="360" w:after="120" w:line="300" w:lineRule="exact"/>
      <w:ind w:left="425" w:hanging="425"/>
      <w:jc w:val="both"/>
    </w:pPr>
    <w:rPr>
      <w:rFonts w:ascii="Calibri" w:eastAsiaTheme="minorHAnsi" w:hAnsi="Calibri" w:cs="Calibri"/>
      <w:b/>
      <w:bCs/>
      <w:color w:val="000000"/>
      <w:lang w:eastAsia="en-US"/>
    </w:rPr>
  </w:style>
  <w:style w:type="character" w:customStyle="1" w:styleId="odstavecChar">
    <w:name w:val="odstavec Char"/>
    <w:basedOn w:val="Standardnpsmoodstavce"/>
    <w:link w:val="odstavec"/>
    <w:locked/>
    <w:rsid w:val="00AA71FF"/>
    <w:rPr>
      <w:rFonts w:ascii="Calibri" w:hAnsi="Calibri" w:cs="Calibri"/>
      <w:color w:val="000000"/>
    </w:rPr>
  </w:style>
  <w:style w:type="paragraph" w:customStyle="1" w:styleId="odstavec">
    <w:name w:val="odstavec"/>
    <w:basedOn w:val="Normln"/>
    <w:link w:val="odstavecChar"/>
    <w:rsid w:val="00AA71FF"/>
    <w:pPr>
      <w:numPr>
        <w:ilvl w:val="1"/>
        <w:numId w:val="20"/>
      </w:numPr>
      <w:spacing w:after="120" w:line="300" w:lineRule="exact"/>
      <w:ind w:left="567" w:hanging="567"/>
      <w:jc w:val="both"/>
    </w:pPr>
    <w:rPr>
      <w:rFonts w:ascii="Calibri" w:hAnsi="Calibri" w:cs="Calibri"/>
      <w:color w:val="000000"/>
      <w:sz w:val="20"/>
      <w:szCs w:val="20"/>
    </w:rPr>
  </w:style>
  <w:style w:type="paragraph" w:customStyle="1" w:styleId="pododstavec">
    <w:name w:val="pododstavec"/>
    <w:basedOn w:val="Normln"/>
    <w:rsid w:val="00AA71FF"/>
    <w:pPr>
      <w:numPr>
        <w:ilvl w:val="2"/>
        <w:numId w:val="20"/>
      </w:numPr>
      <w:spacing w:after="120" w:line="300" w:lineRule="exact"/>
      <w:ind w:left="1276" w:hanging="709"/>
      <w:jc w:val="both"/>
    </w:pPr>
    <w:rPr>
      <w:rFonts w:ascii="Calibri" w:eastAsiaTheme="minorHAnsi" w:hAnsi="Calibri" w:cs="Calibri"/>
      <w:color w:val="000000"/>
      <w:sz w:val="20"/>
      <w:szCs w:val="20"/>
      <w:lang w:eastAsia="en-US"/>
    </w:rPr>
  </w:style>
  <w:style w:type="character" w:customStyle="1" w:styleId="preformatted">
    <w:name w:val="preformatted"/>
    <w:basedOn w:val="Standardnpsmoodstavce"/>
    <w:rsid w:val="001919D3"/>
  </w:style>
  <w:style w:type="paragraph" w:customStyle="1" w:styleId="Clanek11">
    <w:name w:val="Clanek 1.1"/>
    <w:basedOn w:val="Claneki"/>
    <w:qFormat/>
    <w:rsid w:val="00852D91"/>
    <w:pPr>
      <w:spacing w:before="120"/>
    </w:pPr>
    <w:rPr>
      <w:b w:val="0"/>
      <w:bCs w:val="0"/>
      <w:caps w:val="0"/>
    </w:rPr>
  </w:style>
  <w:style w:type="paragraph" w:customStyle="1" w:styleId="Claneki">
    <w:name w:val="Clanek (i)"/>
    <w:basedOn w:val="Nadpis1"/>
    <w:qFormat/>
    <w:rsid w:val="00852D91"/>
    <w:pPr>
      <w:keepNext/>
      <w:pBdr>
        <w:bottom w:val="none" w:sz="0" w:space="0" w:color="auto"/>
      </w:pBdr>
      <w:spacing w:before="0" w:after="160"/>
      <w:ind w:left="567" w:hanging="567"/>
      <w:jc w:val="both"/>
    </w:pPr>
    <w:rPr>
      <w:rFonts w:asciiTheme="minorHAnsi" w:hAnsiTheme="minorHAnsi" w:cstheme="minorHAnsi"/>
      <w:b/>
      <w:bCs/>
      <w:color w:val="auto"/>
      <w:spacing w:val="0"/>
      <w:kern w:val="32"/>
      <w:sz w:val="22"/>
      <w:szCs w:val="32"/>
      <w:lang w:eastAsia="en-US"/>
    </w:rPr>
  </w:style>
  <w:style w:type="paragraph" w:customStyle="1" w:styleId="rove1">
    <w:name w:val="Úroveň 1"/>
    <w:basedOn w:val="Normln"/>
    <w:next w:val="rove2"/>
    <w:qFormat/>
    <w:rsid w:val="00B83BAF"/>
    <w:pPr>
      <w:keepNext/>
      <w:spacing w:after="120"/>
      <w:ind w:left="567" w:hanging="567"/>
      <w:jc w:val="both"/>
      <w:outlineLvl w:val="0"/>
    </w:pPr>
    <w:rPr>
      <w:rFonts w:asciiTheme="minorHAnsi" w:eastAsia="Calibri" w:hAnsiTheme="minorHAnsi" w:cstheme="minorHAnsi"/>
      <w:b/>
      <w:lang w:eastAsia="en-US"/>
    </w:rPr>
  </w:style>
  <w:style w:type="paragraph" w:customStyle="1" w:styleId="rove2">
    <w:name w:val="Úroveň 2"/>
    <w:basedOn w:val="Normln"/>
    <w:link w:val="rove2Char"/>
    <w:qFormat/>
    <w:rsid w:val="00B83BAF"/>
    <w:pPr>
      <w:tabs>
        <w:tab w:val="num" w:pos="57"/>
      </w:tabs>
      <w:spacing w:after="120"/>
      <w:ind w:left="567" w:hanging="567"/>
      <w:jc w:val="both"/>
    </w:pPr>
    <w:rPr>
      <w:rFonts w:asciiTheme="minorHAnsi" w:eastAsia="Calibri" w:hAnsiTheme="minorHAnsi" w:cstheme="minorHAnsi"/>
      <w:iCs/>
      <w:color w:val="000000"/>
      <w:szCs w:val="20"/>
      <w:lang w:eastAsia="en-US"/>
    </w:rPr>
  </w:style>
  <w:style w:type="character" w:customStyle="1" w:styleId="rove2Char">
    <w:name w:val="Úroveň 2 Char"/>
    <w:basedOn w:val="Standardnpsmoodstavce"/>
    <w:link w:val="rove2"/>
    <w:rsid w:val="00B83BAF"/>
    <w:rPr>
      <w:rFonts w:asciiTheme="minorHAnsi" w:eastAsia="Calibri" w:hAnsiTheme="minorHAnsi" w:cstheme="minorHAnsi"/>
      <w:iCs/>
      <w:color w:val="000000"/>
      <w:sz w:val="22"/>
      <w:lang w:eastAsia="en-US"/>
    </w:rPr>
  </w:style>
  <w:style w:type="paragraph" w:customStyle="1" w:styleId="rove3">
    <w:name w:val="Úroveň 3"/>
    <w:basedOn w:val="Normln"/>
    <w:qFormat/>
    <w:rsid w:val="00B83BAF"/>
    <w:pPr>
      <w:tabs>
        <w:tab w:val="num" w:pos="567"/>
      </w:tabs>
      <w:spacing w:after="120"/>
      <w:ind w:left="1418" w:hanging="851"/>
      <w:jc w:val="both"/>
    </w:pPr>
    <w:rPr>
      <w:rFonts w:asciiTheme="minorHAnsi" w:eastAsia="Calibri" w:hAnsiTheme="minorHAnsi" w:cstheme="minorHAnsi"/>
      <w:color w:val="000000"/>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44255">
      <w:bodyDiv w:val="1"/>
      <w:marLeft w:val="0"/>
      <w:marRight w:val="0"/>
      <w:marTop w:val="0"/>
      <w:marBottom w:val="0"/>
      <w:divBdr>
        <w:top w:val="none" w:sz="0" w:space="0" w:color="auto"/>
        <w:left w:val="none" w:sz="0" w:space="0" w:color="auto"/>
        <w:bottom w:val="none" w:sz="0" w:space="0" w:color="auto"/>
        <w:right w:val="none" w:sz="0" w:space="0" w:color="auto"/>
      </w:divBdr>
    </w:div>
    <w:div w:id="95829121">
      <w:bodyDiv w:val="1"/>
      <w:marLeft w:val="0"/>
      <w:marRight w:val="0"/>
      <w:marTop w:val="0"/>
      <w:marBottom w:val="0"/>
      <w:divBdr>
        <w:top w:val="none" w:sz="0" w:space="0" w:color="auto"/>
        <w:left w:val="none" w:sz="0" w:space="0" w:color="auto"/>
        <w:bottom w:val="none" w:sz="0" w:space="0" w:color="auto"/>
        <w:right w:val="none" w:sz="0" w:space="0" w:color="auto"/>
      </w:divBdr>
    </w:div>
    <w:div w:id="108863946">
      <w:bodyDiv w:val="1"/>
      <w:marLeft w:val="0"/>
      <w:marRight w:val="0"/>
      <w:marTop w:val="0"/>
      <w:marBottom w:val="0"/>
      <w:divBdr>
        <w:top w:val="none" w:sz="0" w:space="0" w:color="auto"/>
        <w:left w:val="none" w:sz="0" w:space="0" w:color="auto"/>
        <w:bottom w:val="none" w:sz="0" w:space="0" w:color="auto"/>
        <w:right w:val="none" w:sz="0" w:space="0" w:color="auto"/>
      </w:divBdr>
    </w:div>
    <w:div w:id="139344266">
      <w:bodyDiv w:val="1"/>
      <w:marLeft w:val="0"/>
      <w:marRight w:val="0"/>
      <w:marTop w:val="0"/>
      <w:marBottom w:val="0"/>
      <w:divBdr>
        <w:top w:val="none" w:sz="0" w:space="0" w:color="auto"/>
        <w:left w:val="none" w:sz="0" w:space="0" w:color="auto"/>
        <w:bottom w:val="none" w:sz="0" w:space="0" w:color="auto"/>
        <w:right w:val="none" w:sz="0" w:space="0" w:color="auto"/>
      </w:divBdr>
      <w:divsChild>
        <w:div w:id="831724316">
          <w:marLeft w:val="0"/>
          <w:marRight w:val="0"/>
          <w:marTop w:val="0"/>
          <w:marBottom w:val="0"/>
          <w:divBdr>
            <w:top w:val="none" w:sz="0" w:space="0" w:color="auto"/>
            <w:left w:val="none" w:sz="0" w:space="0" w:color="auto"/>
            <w:bottom w:val="none" w:sz="0" w:space="0" w:color="auto"/>
            <w:right w:val="none" w:sz="0" w:space="0" w:color="auto"/>
          </w:divBdr>
        </w:div>
      </w:divsChild>
    </w:div>
    <w:div w:id="235478323">
      <w:bodyDiv w:val="1"/>
      <w:marLeft w:val="0"/>
      <w:marRight w:val="0"/>
      <w:marTop w:val="0"/>
      <w:marBottom w:val="0"/>
      <w:divBdr>
        <w:top w:val="none" w:sz="0" w:space="0" w:color="auto"/>
        <w:left w:val="none" w:sz="0" w:space="0" w:color="auto"/>
        <w:bottom w:val="none" w:sz="0" w:space="0" w:color="auto"/>
        <w:right w:val="none" w:sz="0" w:space="0" w:color="auto"/>
      </w:divBdr>
    </w:div>
    <w:div w:id="256863269">
      <w:bodyDiv w:val="1"/>
      <w:marLeft w:val="0"/>
      <w:marRight w:val="0"/>
      <w:marTop w:val="0"/>
      <w:marBottom w:val="0"/>
      <w:divBdr>
        <w:top w:val="none" w:sz="0" w:space="0" w:color="auto"/>
        <w:left w:val="none" w:sz="0" w:space="0" w:color="auto"/>
        <w:bottom w:val="none" w:sz="0" w:space="0" w:color="auto"/>
        <w:right w:val="none" w:sz="0" w:space="0" w:color="auto"/>
      </w:divBdr>
      <w:divsChild>
        <w:div w:id="1701587781">
          <w:marLeft w:val="0"/>
          <w:marRight w:val="0"/>
          <w:marTop w:val="0"/>
          <w:marBottom w:val="0"/>
          <w:divBdr>
            <w:top w:val="none" w:sz="0" w:space="0" w:color="auto"/>
            <w:left w:val="none" w:sz="0" w:space="0" w:color="auto"/>
            <w:bottom w:val="none" w:sz="0" w:space="0" w:color="auto"/>
            <w:right w:val="none" w:sz="0" w:space="0" w:color="auto"/>
          </w:divBdr>
          <w:divsChild>
            <w:div w:id="11113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883378">
      <w:bodyDiv w:val="1"/>
      <w:marLeft w:val="0"/>
      <w:marRight w:val="0"/>
      <w:marTop w:val="0"/>
      <w:marBottom w:val="0"/>
      <w:divBdr>
        <w:top w:val="none" w:sz="0" w:space="0" w:color="auto"/>
        <w:left w:val="none" w:sz="0" w:space="0" w:color="auto"/>
        <w:bottom w:val="none" w:sz="0" w:space="0" w:color="auto"/>
        <w:right w:val="none" w:sz="0" w:space="0" w:color="auto"/>
      </w:divBdr>
    </w:div>
    <w:div w:id="296183833">
      <w:bodyDiv w:val="1"/>
      <w:marLeft w:val="0"/>
      <w:marRight w:val="0"/>
      <w:marTop w:val="0"/>
      <w:marBottom w:val="0"/>
      <w:divBdr>
        <w:top w:val="none" w:sz="0" w:space="0" w:color="auto"/>
        <w:left w:val="none" w:sz="0" w:space="0" w:color="auto"/>
        <w:bottom w:val="none" w:sz="0" w:space="0" w:color="auto"/>
        <w:right w:val="none" w:sz="0" w:space="0" w:color="auto"/>
      </w:divBdr>
    </w:div>
    <w:div w:id="327095667">
      <w:bodyDiv w:val="1"/>
      <w:marLeft w:val="0"/>
      <w:marRight w:val="0"/>
      <w:marTop w:val="0"/>
      <w:marBottom w:val="0"/>
      <w:divBdr>
        <w:top w:val="none" w:sz="0" w:space="0" w:color="auto"/>
        <w:left w:val="none" w:sz="0" w:space="0" w:color="auto"/>
        <w:bottom w:val="none" w:sz="0" w:space="0" w:color="auto"/>
        <w:right w:val="none" w:sz="0" w:space="0" w:color="auto"/>
      </w:divBdr>
      <w:divsChild>
        <w:div w:id="1847403860">
          <w:marLeft w:val="0"/>
          <w:marRight w:val="0"/>
          <w:marTop w:val="0"/>
          <w:marBottom w:val="0"/>
          <w:divBdr>
            <w:top w:val="none" w:sz="0" w:space="0" w:color="auto"/>
            <w:left w:val="none" w:sz="0" w:space="0" w:color="auto"/>
            <w:bottom w:val="none" w:sz="0" w:space="0" w:color="auto"/>
            <w:right w:val="none" w:sz="0" w:space="0" w:color="auto"/>
          </w:divBdr>
        </w:div>
      </w:divsChild>
    </w:div>
    <w:div w:id="379675671">
      <w:bodyDiv w:val="1"/>
      <w:marLeft w:val="0"/>
      <w:marRight w:val="0"/>
      <w:marTop w:val="0"/>
      <w:marBottom w:val="0"/>
      <w:divBdr>
        <w:top w:val="none" w:sz="0" w:space="0" w:color="auto"/>
        <w:left w:val="none" w:sz="0" w:space="0" w:color="auto"/>
        <w:bottom w:val="none" w:sz="0" w:space="0" w:color="auto"/>
        <w:right w:val="none" w:sz="0" w:space="0" w:color="auto"/>
      </w:divBdr>
      <w:divsChild>
        <w:div w:id="972713976">
          <w:marLeft w:val="0"/>
          <w:marRight w:val="0"/>
          <w:marTop w:val="0"/>
          <w:marBottom w:val="0"/>
          <w:divBdr>
            <w:top w:val="none" w:sz="0" w:space="0" w:color="auto"/>
            <w:left w:val="none" w:sz="0" w:space="0" w:color="auto"/>
            <w:bottom w:val="none" w:sz="0" w:space="0" w:color="auto"/>
            <w:right w:val="none" w:sz="0" w:space="0" w:color="auto"/>
          </w:divBdr>
          <w:divsChild>
            <w:div w:id="18794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750589">
      <w:bodyDiv w:val="1"/>
      <w:marLeft w:val="0"/>
      <w:marRight w:val="0"/>
      <w:marTop w:val="0"/>
      <w:marBottom w:val="0"/>
      <w:divBdr>
        <w:top w:val="none" w:sz="0" w:space="0" w:color="auto"/>
        <w:left w:val="none" w:sz="0" w:space="0" w:color="auto"/>
        <w:bottom w:val="none" w:sz="0" w:space="0" w:color="auto"/>
        <w:right w:val="none" w:sz="0" w:space="0" w:color="auto"/>
      </w:divBdr>
    </w:div>
    <w:div w:id="442506035">
      <w:bodyDiv w:val="1"/>
      <w:marLeft w:val="0"/>
      <w:marRight w:val="0"/>
      <w:marTop w:val="0"/>
      <w:marBottom w:val="0"/>
      <w:divBdr>
        <w:top w:val="none" w:sz="0" w:space="0" w:color="auto"/>
        <w:left w:val="none" w:sz="0" w:space="0" w:color="auto"/>
        <w:bottom w:val="none" w:sz="0" w:space="0" w:color="auto"/>
        <w:right w:val="none" w:sz="0" w:space="0" w:color="auto"/>
      </w:divBdr>
      <w:divsChild>
        <w:div w:id="281154152">
          <w:marLeft w:val="0"/>
          <w:marRight w:val="0"/>
          <w:marTop w:val="0"/>
          <w:marBottom w:val="0"/>
          <w:divBdr>
            <w:top w:val="none" w:sz="0" w:space="0" w:color="auto"/>
            <w:left w:val="none" w:sz="0" w:space="0" w:color="auto"/>
            <w:bottom w:val="none" w:sz="0" w:space="0" w:color="auto"/>
            <w:right w:val="none" w:sz="0" w:space="0" w:color="auto"/>
          </w:divBdr>
          <w:divsChild>
            <w:div w:id="153662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041550">
      <w:bodyDiv w:val="1"/>
      <w:marLeft w:val="0"/>
      <w:marRight w:val="0"/>
      <w:marTop w:val="0"/>
      <w:marBottom w:val="0"/>
      <w:divBdr>
        <w:top w:val="none" w:sz="0" w:space="0" w:color="auto"/>
        <w:left w:val="none" w:sz="0" w:space="0" w:color="auto"/>
        <w:bottom w:val="none" w:sz="0" w:space="0" w:color="auto"/>
        <w:right w:val="none" w:sz="0" w:space="0" w:color="auto"/>
      </w:divBdr>
    </w:div>
    <w:div w:id="881669400">
      <w:bodyDiv w:val="1"/>
      <w:marLeft w:val="0"/>
      <w:marRight w:val="0"/>
      <w:marTop w:val="0"/>
      <w:marBottom w:val="0"/>
      <w:divBdr>
        <w:top w:val="none" w:sz="0" w:space="0" w:color="auto"/>
        <w:left w:val="none" w:sz="0" w:space="0" w:color="auto"/>
        <w:bottom w:val="none" w:sz="0" w:space="0" w:color="auto"/>
        <w:right w:val="none" w:sz="0" w:space="0" w:color="auto"/>
      </w:divBdr>
      <w:divsChild>
        <w:div w:id="553734224">
          <w:marLeft w:val="0"/>
          <w:marRight w:val="0"/>
          <w:marTop w:val="0"/>
          <w:marBottom w:val="0"/>
          <w:divBdr>
            <w:top w:val="none" w:sz="0" w:space="0" w:color="auto"/>
            <w:left w:val="none" w:sz="0" w:space="0" w:color="auto"/>
            <w:bottom w:val="none" w:sz="0" w:space="0" w:color="auto"/>
            <w:right w:val="none" w:sz="0" w:space="0" w:color="auto"/>
          </w:divBdr>
          <w:divsChild>
            <w:div w:id="1495291744">
              <w:marLeft w:val="0"/>
              <w:marRight w:val="0"/>
              <w:marTop w:val="0"/>
              <w:marBottom w:val="0"/>
              <w:divBdr>
                <w:top w:val="none" w:sz="0" w:space="0" w:color="auto"/>
                <w:left w:val="none" w:sz="0" w:space="0" w:color="auto"/>
                <w:bottom w:val="none" w:sz="0" w:space="0" w:color="auto"/>
                <w:right w:val="none" w:sz="0" w:space="0" w:color="auto"/>
              </w:divBdr>
              <w:divsChild>
                <w:div w:id="50694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260877">
      <w:bodyDiv w:val="1"/>
      <w:marLeft w:val="0"/>
      <w:marRight w:val="0"/>
      <w:marTop w:val="0"/>
      <w:marBottom w:val="0"/>
      <w:divBdr>
        <w:top w:val="none" w:sz="0" w:space="0" w:color="auto"/>
        <w:left w:val="none" w:sz="0" w:space="0" w:color="auto"/>
        <w:bottom w:val="none" w:sz="0" w:space="0" w:color="auto"/>
        <w:right w:val="none" w:sz="0" w:space="0" w:color="auto"/>
      </w:divBdr>
      <w:divsChild>
        <w:div w:id="145900794">
          <w:marLeft w:val="0"/>
          <w:marRight w:val="0"/>
          <w:marTop w:val="0"/>
          <w:marBottom w:val="0"/>
          <w:divBdr>
            <w:top w:val="none" w:sz="0" w:space="0" w:color="auto"/>
            <w:left w:val="none" w:sz="0" w:space="0" w:color="auto"/>
            <w:bottom w:val="none" w:sz="0" w:space="0" w:color="auto"/>
            <w:right w:val="none" w:sz="0" w:space="0" w:color="auto"/>
          </w:divBdr>
          <w:divsChild>
            <w:div w:id="119893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86772">
      <w:bodyDiv w:val="1"/>
      <w:marLeft w:val="0"/>
      <w:marRight w:val="0"/>
      <w:marTop w:val="0"/>
      <w:marBottom w:val="0"/>
      <w:divBdr>
        <w:top w:val="none" w:sz="0" w:space="0" w:color="auto"/>
        <w:left w:val="none" w:sz="0" w:space="0" w:color="auto"/>
        <w:bottom w:val="none" w:sz="0" w:space="0" w:color="auto"/>
        <w:right w:val="none" w:sz="0" w:space="0" w:color="auto"/>
      </w:divBdr>
    </w:div>
    <w:div w:id="960644596">
      <w:bodyDiv w:val="1"/>
      <w:marLeft w:val="0"/>
      <w:marRight w:val="0"/>
      <w:marTop w:val="0"/>
      <w:marBottom w:val="0"/>
      <w:divBdr>
        <w:top w:val="none" w:sz="0" w:space="0" w:color="auto"/>
        <w:left w:val="none" w:sz="0" w:space="0" w:color="auto"/>
        <w:bottom w:val="none" w:sz="0" w:space="0" w:color="auto"/>
        <w:right w:val="none" w:sz="0" w:space="0" w:color="auto"/>
      </w:divBdr>
    </w:div>
    <w:div w:id="1038973001">
      <w:bodyDiv w:val="1"/>
      <w:marLeft w:val="0"/>
      <w:marRight w:val="0"/>
      <w:marTop w:val="0"/>
      <w:marBottom w:val="0"/>
      <w:divBdr>
        <w:top w:val="none" w:sz="0" w:space="0" w:color="auto"/>
        <w:left w:val="none" w:sz="0" w:space="0" w:color="auto"/>
        <w:bottom w:val="none" w:sz="0" w:space="0" w:color="auto"/>
        <w:right w:val="none" w:sz="0" w:space="0" w:color="auto"/>
      </w:divBdr>
    </w:div>
    <w:div w:id="1053119497">
      <w:bodyDiv w:val="1"/>
      <w:marLeft w:val="0"/>
      <w:marRight w:val="0"/>
      <w:marTop w:val="0"/>
      <w:marBottom w:val="0"/>
      <w:divBdr>
        <w:top w:val="none" w:sz="0" w:space="0" w:color="auto"/>
        <w:left w:val="none" w:sz="0" w:space="0" w:color="auto"/>
        <w:bottom w:val="none" w:sz="0" w:space="0" w:color="auto"/>
        <w:right w:val="none" w:sz="0" w:space="0" w:color="auto"/>
      </w:divBdr>
      <w:divsChild>
        <w:div w:id="1520655258">
          <w:marLeft w:val="0"/>
          <w:marRight w:val="0"/>
          <w:marTop w:val="0"/>
          <w:marBottom w:val="0"/>
          <w:divBdr>
            <w:top w:val="none" w:sz="0" w:space="0" w:color="auto"/>
            <w:left w:val="none" w:sz="0" w:space="0" w:color="auto"/>
            <w:bottom w:val="none" w:sz="0" w:space="0" w:color="auto"/>
            <w:right w:val="none" w:sz="0" w:space="0" w:color="auto"/>
          </w:divBdr>
          <w:divsChild>
            <w:div w:id="1673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442700">
      <w:bodyDiv w:val="1"/>
      <w:marLeft w:val="0"/>
      <w:marRight w:val="0"/>
      <w:marTop w:val="0"/>
      <w:marBottom w:val="0"/>
      <w:divBdr>
        <w:top w:val="none" w:sz="0" w:space="0" w:color="auto"/>
        <w:left w:val="none" w:sz="0" w:space="0" w:color="auto"/>
        <w:bottom w:val="none" w:sz="0" w:space="0" w:color="auto"/>
        <w:right w:val="none" w:sz="0" w:space="0" w:color="auto"/>
      </w:divBdr>
    </w:div>
    <w:div w:id="1170634913">
      <w:bodyDiv w:val="1"/>
      <w:marLeft w:val="0"/>
      <w:marRight w:val="0"/>
      <w:marTop w:val="0"/>
      <w:marBottom w:val="0"/>
      <w:divBdr>
        <w:top w:val="none" w:sz="0" w:space="0" w:color="auto"/>
        <w:left w:val="none" w:sz="0" w:space="0" w:color="auto"/>
        <w:bottom w:val="none" w:sz="0" w:space="0" w:color="auto"/>
        <w:right w:val="none" w:sz="0" w:space="0" w:color="auto"/>
      </w:divBdr>
      <w:divsChild>
        <w:div w:id="787970402">
          <w:marLeft w:val="0"/>
          <w:marRight w:val="0"/>
          <w:marTop w:val="0"/>
          <w:marBottom w:val="0"/>
          <w:divBdr>
            <w:top w:val="none" w:sz="0" w:space="0" w:color="auto"/>
            <w:left w:val="none" w:sz="0" w:space="0" w:color="auto"/>
            <w:bottom w:val="none" w:sz="0" w:space="0" w:color="auto"/>
            <w:right w:val="none" w:sz="0" w:space="0" w:color="auto"/>
          </w:divBdr>
          <w:divsChild>
            <w:div w:id="133745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69981">
      <w:bodyDiv w:val="1"/>
      <w:marLeft w:val="0"/>
      <w:marRight w:val="0"/>
      <w:marTop w:val="0"/>
      <w:marBottom w:val="0"/>
      <w:divBdr>
        <w:top w:val="none" w:sz="0" w:space="0" w:color="auto"/>
        <w:left w:val="none" w:sz="0" w:space="0" w:color="auto"/>
        <w:bottom w:val="none" w:sz="0" w:space="0" w:color="auto"/>
        <w:right w:val="none" w:sz="0" w:space="0" w:color="auto"/>
      </w:divBdr>
    </w:div>
    <w:div w:id="1378553776">
      <w:bodyDiv w:val="1"/>
      <w:marLeft w:val="0"/>
      <w:marRight w:val="0"/>
      <w:marTop w:val="0"/>
      <w:marBottom w:val="0"/>
      <w:divBdr>
        <w:top w:val="none" w:sz="0" w:space="0" w:color="auto"/>
        <w:left w:val="none" w:sz="0" w:space="0" w:color="auto"/>
        <w:bottom w:val="none" w:sz="0" w:space="0" w:color="auto"/>
        <w:right w:val="none" w:sz="0" w:space="0" w:color="auto"/>
      </w:divBdr>
    </w:div>
    <w:div w:id="1379360822">
      <w:bodyDiv w:val="1"/>
      <w:marLeft w:val="0"/>
      <w:marRight w:val="0"/>
      <w:marTop w:val="0"/>
      <w:marBottom w:val="0"/>
      <w:divBdr>
        <w:top w:val="none" w:sz="0" w:space="0" w:color="auto"/>
        <w:left w:val="none" w:sz="0" w:space="0" w:color="auto"/>
        <w:bottom w:val="none" w:sz="0" w:space="0" w:color="auto"/>
        <w:right w:val="none" w:sz="0" w:space="0" w:color="auto"/>
      </w:divBdr>
    </w:div>
    <w:div w:id="1392460462">
      <w:bodyDiv w:val="1"/>
      <w:marLeft w:val="0"/>
      <w:marRight w:val="0"/>
      <w:marTop w:val="0"/>
      <w:marBottom w:val="0"/>
      <w:divBdr>
        <w:top w:val="none" w:sz="0" w:space="0" w:color="auto"/>
        <w:left w:val="none" w:sz="0" w:space="0" w:color="auto"/>
        <w:bottom w:val="none" w:sz="0" w:space="0" w:color="auto"/>
        <w:right w:val="none" w:sz="0" w:space="0" w:color="auto"/>
      </w:divBdr>
      <w:divsChild>
        <w:div w:id="295643027">
          <w:marLeft w:val="0"/>
          <w:marRight w:val="0"/>
          <w:marTop w:val="0"/>
          <w:marBottom w:val="0"/>
          <w:divBdr>
            <w:top w:val="none" w:sz="0" w:space="0" w:color="auto"/>
            <w:left w:val="none" w:sz="0" w:space="0" w:color="auto"/>
            <w:bottom w:val="none" w:sz="0" w:space="0" w:color="auto"/>
            <w:right w:val="none" w:sz="0" w:space="0" w:color="auto"/>
          </w:divBdr>
          <w:divsChild>
            <w:div w:id="199983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57419">
      <w:bodyDiv w:val="1"/>
      <w:marLeft w:val="0"/>
      <w:marRight w:val="0"/>
      <w:marTop w:val="0"/>
      <w:marBottom w:val="0"/>
      <w:divBdr>
        <w:top w:val="none" w:sz="0" w:space="0" w:color="auto"/>
        <w:left w:val="none" w:sz="0" w:space="0" w:color="auto"/>
        <w:bottom w:val="none" w:sz="0" w:space="0" w:color="auto"/>
        <w:right w:val="none" w:sz="0" w:space="0" w:color="auto"/>
      </w:divBdr>
    </w:div>
    <w:div w:id="1469857329">
      <w:bodyDiv w:val="1"/>
      <w:marLeft w:val="0"/>
      <w:marRight w:val="0"/>
      <w:marTop w:val="0"/>
      <w:marBottom w:val="0"/>
      <w:divBdr>
        <w:top w:val="none" w:sz="0" w:space="0" w:color="auto"/>
        <w:left w:val="none" w:sz="0" w:space="0" w:color="auto"/>
        <w:bottom w:val="none" w:sz="0" w:space="0" w:color="auto"/>
        <w:right w:val="none" w:sz="0" w:space="0" w:color="auto"/>
      </w:divBdr>
      <w:divsChild>
        <w:div w:id="1240869676">
          <w:marLeft w:val="0"/>
          <w:marRight w:val="0"/>
          <w:marTop w:val="0"/>
          <w:marBottom w:val="0"/>
          <w:divBdr>
            <w:top w:val="none" w:sz="0" w:space="0" w:color="auto"/>
            <w:left w:val="none" w:sz="0" w:space="0" w:color="auto"/>
            <w:bottom w:val="none" w:sz="0" w:space="0" w:color="auto"/>
            <w:right w:val="none" w:sz="0" w:space="0" w:color="auto"/>
          </w:divBdr>
          <w:divsChild>
            <w:div w:id="258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59897">
      <w:bodyDiv w:val="1"/>
      <w:marLeft w:val="0"/>
      <w:marRight w:val="0"/>
      <w:marTop w:val="0"/>
      <w:marBottom w:val="0"/>
      <w:divBdr>
        <w:top w:val="none" w:sz="0" w:space="0" w:color="auto"/>
        <w:left w:val="none" w:sz="0" w:space="0" w:color="auto"/>
        <w:bottom w:val="none" w:sz="0" w:space="0" w:color="auto"/>
        <w:right w:val="none" w:sz="0" w:space="0" w:color="auto"/>
      </w:divBdr>
    </w:div>
    <w:div w:id="1645237816">
      <w:bodyDiv w:val="1"/>
      <w:marLeft w:val="0"/>
      <w:marRight w:val="0"/>
      <w:marTop w:val="0"/>
      <w:marBottom w:val="0"/>
      <w:divBdr>
        <w:top w:val="none" w:sz="0" w:space="0" w:color="auto"/>
        <w:left w:val="none" w:sz="0" w:space="0" w:color="auto"/>
        <w:bottom w:val="none" w:sz="0" w:space="0" w:color="auto"/>
        <w:right w:val="none" w:sz="0" w:space="0" w:color="auto"/>
      </w:divBdr>
    </w:div>
    <w:div w:id="1755055875">
      <w:bodyDiv w:val="1"/>
      <w:marLeft w:val="0"/>
      <w:marRight w:val="0"/>
      <w:marTop w:val="0"/>
      <w:marBottom w:val="0"/>
      <w:divBdr>
        <w:top w:val="none" w:sz="0" w:space="0" w:color="auto"/>
        <w:left w:val="none" w:sz="0" w:space="0" w:color="auto"/>
        <w:bottom w:val="none" w:sz="0" w:space="0" w:color="auto"/>
        <w:right w:val="none" w:sz="0" w:space="0" w:color="auto"/>
      </w:divBdr>
    </w:div>
    <w:div w:id="1756244934">
      <w:bodyDiv w:val="1"/>
      <w:marLeft w:val="0"/>
      <w:marRight w:val="0"/>
      <w:marTop w:val="0"/>
      <w:marBottom w:val="0"/>
      <w:divBdr>
        <w:top w:val="none" w:sz="0" w:space="0" w:color="auto"/>
        <w:left w:val="none" w:sz="0" w:space="0" w:color="auto"/>
        <w:bottom w:val="none" w:sz="0" w:space="0" w:color="auto"/>
        <w:right w:val="none" w:sz="0" w:space="0" w:color="auto"/>
      </w:divBdr>
    </w:div>
    <w:div w:id="1872375407">
      <w:bodyDiv w:val="1"/>
      <w:marLeft w:val="0"/>
      <w:marRight w:val="0"/>
      <w:marTop w:val="0"/>
      <w:marBottom w:val="0"/>
      <w:divBdr>
        <w:top w:val="none" w:sz="0" w:space="0" w:color="auto"/>
        <w:left w:val="none" w:sz="0" w:space="0" w:color="auto"/>
        <w:bottom w:val="none" w:sz="0" w:space="0" w:color="auto"/>
        <w:right w:val="none" w:sz="0" w:space="0" w:color="auto"/>
      </w:divBdr>
      <w:divsChild>
        <w:div w:id="1267347359">
          <w:marLeft w:val="0"/>
          <w:marRight w:val="0"/>
          <w:marTop w:val="0"/>
          <w:marBottom w:val="0"/>
          <w:divBdr>
            <w:top w:val="none" w:sz="0" w:space="0" w:color="auto"/>
            <w:left w:val="none" w:sz="0" w:space="0" w:color="auto"/>
            <w:bottom w:val="none" w:sz="0" w:space="0" w:color="auto"/>
            <w:right w:val="none" w:sz="0" w:space="0" w:color="auto"/>
          </w:divBdr>
        </w:div>
      </w:divsChild>
    </w:div>
    <w:div w:id="1874725880">
      <w:bodyDiv w:val="1"/>
      <w:marLeft w:val="0"/>
      <w:marRight w:val="0"/>
      <w:marTop w:val="0"/>
      <w:marBottom w:val="0"/>
      <w:divBdr>
        <w:top w:val="none" w:sz="0" w:space="0" w:color="auto"/>
        <w:left w:val="none" w:sz="0" w:space="0" w:color="auto"/>
        <w:bottom w:val="none" w:sz="0" w:space="0" w:color="auto"/>
        <w:right w:val="none" w:sz="0" w:space="0" w:color="auto"/>
      </w:divBdr>
      <w:divsChild>
        <w:div w:id="1228303457">
          <w:marLeft w:val="0"/>
          <w:marRight w:val="0"/>
          <w:marTop w:val="0"/>
          <w:marBottom w:val="0"/>
          <w:divBdr>
            <w:top w:val="none" w:sz="0" w:space="0" w:color="auto"/>
            <w:left w:val="none" w:sz="0" w:space="0" w:color="auto"/>
            <w:bottom w:val="none" w:sz="0" w:space="0" w:color="auto"/>
            <w:right w:val="none" w:sz="0" w:space="0" w:color="auto"/>
          </w:divBdr>
          <w:divsChild>
            <w:div w:id="207685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18974">
      <w:bodyDiv w:val="1"/>
      <w:marLeft w:val="0"/>
      <w:marRight w:val="0"/>
      <w:marTop w:val="0"/>
      <w:marBottom w:val="0"/>
      <w:divBdr>
        <w:top w:val="none" w:sz="0" w:space="0" w:color="auto"/>
        <w:left w:val="none" w:sz="0" w:space="0" w:color="auto"/>
        <w:bottom w:val="none" w:sz="0" w:space="0" w:color="auto"/>
        <w:right w:val="none" w:sz="0" w:space="0" w:color="auto"/>
      </w:divBdr>
    </w:div>
    <w:div w:id="1942638575">
      <w:bodyDiv w:val="1"/>
      <w:marLeft w:val="0"/>
      <w:marRight w:val="0"/>
      <w:marTop w:val="0"/>
      <w:marBottom w:val="0"/>
      <w:divBdr>
        <w:top w:val="none" w:sz="0" w:space="0" w:color="auto"/>
        <w:left w:val="none" w:sz="0" w:space="0" w:color="auto"/>
        <w:bottom w:val="none" w:sz="0" w:space="0" w:color="auto"/>
        <w:right w:val="none" w:sz="0" w:space="0" w:color="auto"/>
      </w:divBdr>
    </w:div>
    <w:div w:id="1995261172">
      <w:bodyDiv w:val="1"/>
      <w:marLeft w:val="0"/>
      <w:marRight w:val="0"/>
      <w:marTop w:val="0"/>
      <w:marBottom w:val="0"/>
      <w:divBdr>
        <w:top w:val="none" w:sz="0" w:space="0" w:color="auto"/>
        <w:left w:val="none" w:sz="0" w:space="0" w:color="auto"/>
        <w:bottom w:val="none" w:sz="0" w:space="0" w:color="auto"/>
        <w:right w:val="none" w:sz="0" w:space="0" w:color="auto"/>
      </w:divBdr>
    </w:div>
    <w:div w:id="1998990452">
      <w:bodyDiv w:val="1"/>
      <w:marLeft w:val="0"/>
      <w:marRight w:val="0"/>
      <w:marTop w:val="0"/>
      <w:marBottom w:val="0"/>
      <w:divBdr>
        <w:top w:val="none" w:sz="0" w:space="0" w:color="auto"/>
        <w:left w:val="none" w:sz="0" w:space="0" w:color="auto"/>
        <w:bottom w:val="none" w:sz="0" w:space="0" w:color="auto"/>
        <w:right w:val="none" w:sz="0" w:space="0" w:color="auto"/>
      </w:divBdr>
    </w:div>
    <w:div w:id="2025550362">
      <w:bodyDiv w:val="1"/>
      <w:marLeft w:val="0"/>
      <w:marRight w:val="0"/>
      <w:marTop w:val="0"/>
      <w:marBottom w:val="0"/>
      <w:divBdr>
        <w:top w:val="none" w:sz="0" w:space="0" w:color="auto"/>
        <w:left w:val="none" w:sz="0" w:space="0" w:color="auto"/>
        <w:bottom w:val="none" w:sz="0" w:space="0" w:color="auto"/>
        <w:right w:val="none" w:sz="0" w:space="0" w:color="auto"/>
      </w:divBdr>
      <w:divsChild>
        <w:div w:id="812411310">
          <w:marLeft w:val="0"/>
          <w:marRight w:val="0"/>
          <w:marTop w:val="0"/>
          <w:marBottom w:val="0"/>
          <w:divBdr>
            <w:top w:val="none" w:sz="0" w:space="0" w:color="auto"/>
            <w:left w:val="none" w:sz="0" w:space="0" w:color="auto"/>
            <w:bottom w:val="none" w:sz="0" w:space="0" w:color="auto"/>
            <w:right w:val="none" w:sz="0" w:space="0" w:color="auto"/>
          </w:divBdr>
        </w:div>
        <w:div w:id="1843348618">
          <w:marLeft w:val="0"/>
          <w:marRight w:val="0"/>
          <w:marTop w:val="0"/>
          <w:marBottom w:val="0"/>
          <w:divBdr>
            <w:top w:val="none" w:sz="0" w:space="0" w:color="auto"/>
            <w:left w:val="none" w:sz="0" w:space="0" w:color="auto"/>
            <w:bottom w:val="none" w:sz="0" w:space="0" w:color="auto"/>
            <w:right w:val="none" w:sz="0" w:space="0" w:color="auto"/>
          </w:divBdr>
        </w:div>
      </w:divsChild>
    </w:div>
    <w:div w:id="2076126250">
      <w:bodyDiv w:val="1"/>
      <w:marLeft w:val="0"/>
      <w:marRight w:val="0"/>
      <w:marTop w:val="0"/>
      <w:marBottom w:val="0"/>
      <w:divBdr>
        <w:top w:val="none" w:sz="0" w:space="0" w:color="auto"/>
        <w:left w:val="none" w:sz="0" w:space="0" w:color="auto"/>
        <w:bottom w:val="none" w:sz="0" w:space="0" w:color="auto"/>
        <w:right w:val="none" w:sz="0" w:space="0" w:color="auto"/>
      </w:divBdr>
      <w:divsChild>
        <w:div w:id="256447072">
          <w:marLeft w:val="0"/>
          <w:marRight w:val="0"/>
          <w:marTop w:val="0"/>
          <w:marBottom w:val="0"/>
          <w:divBdr>
            <w:top w:val="none" w:sz="0" w:space="0" w:color="auto"/>
            <w:left w:val="none" w:sz="0" w:space="0" w:color="auto"/>
            <w:bottom w:val="none" w:sz="0" w:space="0" w:color="auto"/>
            <w:right w:val="none" w:sz="0" w:space="0" w:color="auto"/>
          </w:divBdr>
          <w:divsChild>
            <w:div w:id="87623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254786">
      <w:bodyDiv w:val="1"/>
      <w:marLeft w:val="0"/>
      <w:marRight w:val="0"/>
      <w:marTop w:val="0"/>
      <w:marBottom w:val="0"/>
      <w:divBdr>
        <w:top w:val="none" w:sz="0" w:space="0" w:color="auto"/>
        <w:left w:val="none" w:sz="0" w:space="0" w:color="auto"/>
        <w:bottom w:val="none" w:sz="0" w:space="0" w:color="auto"/>
        <w:right w:val="none" w:sz="0" w:space="0" w:color="auto"/>
      </w:divBdr>
      <w:divsChild>
        <w:div w:id="1519808046">
          <w:marLeft w:val="0"/>
          <w:marRight w:val="0"/>
          <w:marTop w:val="0"/>
          <w:marBottom w:val="0"/>
          <w:divBdr>
            <w:top w:val="none" w:sz="0" w:space="0" w:color="auto"/>
            <w:left w:val="none" w:sz="0" w:space="0" w:color="auto"/>
            <w:bottom w:val="none" w:sz="0" w:space="0" w:color="auto"/>
            <w:right w:val="none" w:sz="0" w:space="0" w:color="auto"/>
          </w:divBdr>
          <w:divsChild>
            <w:div w:id="191067316">
              <w:marLeft w:val="0"/>
              <w:marRight w:val="0"/>
              <w:marTop w:val="0"/>
              <w:marBottom w:val="0"/>
              <w:divBdr>
                <w:top w:val="none" w:sz="0" w:space="0" w:color="auto"/>
                <w:left w:val="none" w:sz="0" w:space="0" w:color="auto"/>
                <w:bottom w:val="none" w:sz="0" w:space="0" w:color="auto"/>
                <w:right w:val="none" w:sz="0" w:space="0" w:color="auto"/>
              </w:divBdr>
              <w:divsChild>
                <w:div w:id="111825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edek@ddreal.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osta@mmp.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BodJednani xmlns="f94004b3-5c85-4b6f-b2cb-b6e165aced0d">12382</BodJednani>
    <Navrh xmlns="df30a891-99dc-44a0-9782-3a4c8c525d86">50849</Navrh>
    <StatusJednani xmlns="f94004b3-5c85-4b6f-b2cb-b6e165aced0d">Otevřeno</StatusJednani>
    <Jednani xmlns="f94004b3-5c85-4b6f-b2cb-b6e165aced0d">571</Jednani>
    <CitlivyObsah xmlns="df30a891-99dc-44a0-9782-3a4c8c525d86">false</CitlivyObsah>
  </documentManagement>
</p:properties>
</file>

<file path=customXml/item4.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c5664837b810ad2a144f547b02e7eaff">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3067b03108da91ba7248d5cb436ff289"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Props1.xml><?xml version="1.0" encoding="utf-8"?>
<ds:datastoreItem xmlns:ds="http://schemas.openxmlformats.org/officeDocument/2006/customXml" ds:itemID="{EE6C1F94-E03B-42C1-897A-F6D90EC07327}">
  <ds:schemaRefs>
    <ds:schemaRef ds:uri="http://schemas.microsoft.com/sharepoint/v3/contenttype/forms"/>
  </ds:schemaRefs>
</ds:datastoreItem>
</file>

<file path=customXml/itemProps2.xml><?xml version="1.0" encoding="utf-8"?>
<ds:datastoreItem xmlns:ds="http://schemas.openxmlformats.org/officeDocument/2006/customXml" ds:itemID="{42FDF190-6BD8-4476-A466-8DA4BF54F94D}">
  <ds:schemaRefs>
    <ds:schemaRef ds:uri="http://schemas.openxmlformats.org/officeDocument/2006/bibliography"/>
  </ds:schemaRefs>
</ds:datastoreItem>
</file>

<file path=customXml/itemProps3.xml><?xml version="1.0" encoding="utf-8"?>
<ds:datastoreItem xmlns:ds="http://schemas.openxmlformats.org/officeDocument/2006/customXml" ds:itemID="{5D28AA11-0BF4-42A1-B66A-FF4C675F2D0F}">
  <ds:schemaRefs>
    <ds:schemaRef ds:uri="http://purl.org/dc/terms/"/>
    <ds:schemaRef ds:uri="f94004b3-5c85-4b6f-b2cb-b6e165aced0d"/>
    <ds:schemaRef ds:uri="http://schemas.microsoft.com/office/infopath/2007/PartnerControls"/>
    <ds:schemaRef ds:uri="http://purl.org/dc/dcmitype/"/>
    <ds:schemaRef ds:uri="http://www.w3.org/XML/1998/namespace"/>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df30a891-99dc-44a0-9782-3a4c8c525d86"/>
  </ds:schemaRefs>
</ds:datastoreItem>
</file>

<file path=customXml/itemProps4.xml><?xml version="1.0" encoding="utf-8"?>
<ds:datastoreItem xmlns:ds="http://schemas.openxmlformats.org/officeDocument/2006/customXml" ds:itemID="{9B9C425C-D346-452A-B072-F81E2ABA06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41127C4-17D9-41E3-BAF1-389B36CA1A4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51</Pages>
  <Words>25185</Words>
  <Characters>148596</Characters>
  <Application>Microsoft Office Word</Application>
  <DocSecurity>0</DocSecurity>
  <Lines>1238</Lines>
  <Paragraphs>346</Paragraphs>
  <ScaleCrop>false</ScaleCrop>
  <HeadingPairs>
    <vt:vector size="2" baseType="variant">
      <vt:variant>
        <vt:lpstr>Název</vt:lpstr>
      </vt:variant>
      <vt:variant>
        <vt:i4>1</vt:i4>
      </vt:variant>
    </vt:vector>
  </HeadingPairs>
  <TitlesOfParts>
    <vt:vector size="1" baseType="lpstr">
      <vt:lpstr>1.1.0_PŘÍLOHA USN. č.2_DODATEKč.4-AD_zmp_2025-06-23_FINAL-TISK</vt:lpstr>
    </vt:vector>
  </TitlesOfParts>
  <Company/>
  <LinksUpToDate>false</LinksUpToDate>
  <CharactersWithSpaces>173435</CharactersWithSpaces>
  <SharedDoc>false</SharedDoc>
  <HyperlinkBase/>
  <HLinks>
    <vt:vector size="12" baseType="variant">
      <vt:variant>
        <vt:i4>2752516</vt:i4>
      </vt:variant>
      <vt:variant>
        <vt:i4>774</vt:i4>
      </vt:variant>
      <vt:variant>
        <vt:i4>0</vt:i4>
      </vt:variant>
      <vt:variant>
        <vt:i4>5</vt:i4>
      </vt:variant>
      <vt:variant>
        <vt:lpwstr>mailto:dedek@ddreal.cz</vt:lpwstr>
      </vt:variant>
      <vt:variant>
        <vt:lpwstr/>
      </vt:variant>
      <vt:variant>
        <vt:i4>8257618</vt:i4>
      </vt:variant>
      <vt:variant>
        <vt:i4>771</vt:i4>
      </vt:variant>
      <vt:variant>
        <vt:i4>0</vt:i4>
      </vt:variant>
      <vt:variant>
        <vt:i4>5</vt:i4>
      </vt:variant>
      <vt:variant>
        <vt:lpwstr>mailto:posta@mmp.cz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1.1.0_PŘÍLOHA USN. č.2_DODATEKč.4-AD_zmp_2025-06-23_FINAL-TISK</dc:title>
  <dc:subject/>
  <dc:creator>Vít Žižka</dc:creator>
  <cp:keywords/>
  <dc:description/>
  <cp:lastModifiedBy>Holeková Michaela</cp:lastModifiedBy>
  <cp:revision>27</cp:revision>
  <cp:lastPrinted>2025-08-18T07:22:00Z</cp:lastPrinted>
  <dcterms:created xsi:type="dcterms:W3CDTF">2025-08-18T06:49:00Z</dcterms:created>
  <dcterms:modified xsi:type="dcterms:W3CDTF">2025-10-02T06:51:00Z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