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32B4" w14:textId="18C0FFDE" w:rsidR="00A21CE2" w:rsidRPr="00375496" w:rsidRDefault="007C3F42" w:rsidP="00E602E4">
      <w:pPr>
        <w:pStyle w:val="Nzevsmlouvy"/>
      </w:pPr>
      <w:r w:rsidRPr="00375496">
        <w:t>Do</w:t>
      </w:r>
      <w:r w:rsidR="009C65A4" w:rsidRPr="00375496">
        <w:t xml:space="preserve">hoda o </w:t>
      </w:r>
      <w:r w:rsidR="00B83EC1" w:rsidRPr="00E602E4">
        <w:t>narovnání</w:t>
      </w:r>
    </w:p>
    <w:p w14:paraId="22232581" w14:textId="15C71895" w:rsidR="004A2B07" w:rsidRPr="00375496" w:rsidRDefault="00DB4512" w:rsidP="00394435">
      <w:pPr>
        <w:spacing w:before="240" w:after="120"/>
        <w:jc w:val="center"/>
        <w:rPr>
          <w:color w:val="000000" w:themeColor="text1"/>
        </w:rPr>
      </w:pPr>
      <w:r w:rsidRPr="00375496">
        <w:rPr>
          <w:color w:val="000000" w:themeColor="text1"/>
        </w:rPr>
        <w:t xml:space="preserve">uzavřená </w:t>
      </w:r>
      <w:r w:rsidR="004A2B07" w:rsidRPr="00375496">
        <w:rPr>
          <w:color w:val="000000" w:themeColor="text1"/>
        </w:rPr>
        <w:t>mezi</w:t>
      </w:r>
    </w:p>
    <w:p w14:paraId="46DAC231" w14:textId="3E8BE9E7" w:rsidR="004A2B07" w:rsidRPr="00375496" w:rsidRDefault="009B382A" w:rsidP="007C3F42">
      <w:pPr>
        <w:spacing w:before="120" w:after="120"/>
        <w:jc w:val="center"/>
        <w:rPr>
          <w:color w:val="000000" w:themeColor="text1"/>
          <w:sz w:val="44"/>
          <w:szCs w:val="44"/>
        </w:rPr>
      </w:pPr>
      <w:r w:rsidRPr="00375496">
        <w:rPr>
          <w:color w:val="000000" w:themeColor="text1"/>
          <w:sz w:val="44"/>
          <w:szCs w:val="44"/>
        </w:rPr>
        <w:t>Statutární město Pardubice</w:t>
      </w:r>
    </w:p>
    <w:p w14:paraId="182476A2" w14:textId="49E7D1A9" w:rsidR="00CC1269" w:rsidRPr="00375496" w:rsidRDefault="00CC1269" w:rsidP="00CC1269">
      <w:pPr>
        <w:spacing w:before="120" w:after="120"/>
        <w:jc w:val="center"/>
        <w:rPr>
          <w:color w:val="000000" w:themeColor="text1"/>
        </w:rPr>
      </w:pPr>
      <w:r w:rsidRPr="00375496">
        <w:rPr>
          <w:color w:val="000000" w:themeColor="text1"/>
        </w:rPr>
        <w:t>a</w:t>
      </w:r>
    </w:p>
    <w:p w14:paraId="72BD8979" w14:textId="0A3E4FF7" w:rsidR="00127017" w:rsidRPr="00375496" w:rsidRDefault="00127017" w:rsidP="00127017">
      <w:pPr>
        <w:spacing w:before="120" w:after="120"/>
        <w:jc w:val="center"/>
        <w:rPr>
          <w:color w:val="000000" w:themeColor="text1"/>
          <w:sz w:val="44"/>
          <w:szCs w:val="44"/>
        </w:rPr>
      </w:pPr>
      <w:proofErr w:type="spellStart"/>
      <w:r w:rsidRPr="00375496">
        <w:rPr>
          <w:color w:val="000000" w:themeColor="text1"/>
          <w:sz w:val="44"/>
          <w:szCs w:val="44"/>
        </w:rPr>
        <w:t>HokejPce</w:t>
      </w:r>
      <w:proofErr w:type="spellEnd"/>
      <w:r w:rsidRPr="00375496">
        <w:rPr>
          <w:color w:val="000000" w:themeColor="text1"/>
          <w:sz w:val="44"/>
          <w:szCs w:val="44"/>
        </w:rPr>
        <w:t xml:space="preserve"> 2020 s.r.o.</w:t>
      </w:r>
    </w:p>
    <w:p w14:paraId="62981BC5" w14:textId="006E4A6F" w:rsidR="000008AE" w:rsidRPr="00375496" w:rsidRDefault="000008AE" w:rsidP="00CC1269">
      <w:pPr>
        <w:spacing w:before="120" w:after="120"/>
        <w:jc w:val="center"/>
        <w:rPr>
          <w:color w:val="000000" w:themeColor="text1"/>
        </w:rPr>
      </w:pPr>
      <w:r w:rsidRPr="00375496">
        <w:rPr>
          <w:color w:val="000000" w:themeColor="text1"/>
        </w:rPr>
        <w:t>a</w:t>
      </w:r>
    </w:p>
    <w:p w14:paraId="23B793B6" w14:textId="16D371D7" w:rsidR="002C4633" w:rsidRPr="00375496" w:rsidRDefault="009B382A" w:rsidP="00CC1269">
      <w:pPr>
        <w:spacing w:before="120" w:after="120"/>
        <w:jc w:val="center"/>
        <w:rPr>
          <w:color w:val="000000" w:themeColor="text1"/>
          <w:sz w:val="44"/>
          <w:szCs w:val="44"/>
        </w:rPr>
      </w:pPr>
      <w:r w:rsidRPr="00375496">
        <w:rPr>
          <w:color w:val="000000" w:themeColor="text1"/>
          <w:sz w:val="44"/>
          <w:szCs w:val="44"/>
        </w:rPr>
        <w:t>HOCKEY CLUB DYNAMO PARDUBICE a.s.</w:t>
      </w:r>
      <w:r w:rsidR="00127017" w:rsidRPr="00375496">
        <w:rPr>
          <w:color w:val="000000" w:themeColor="text1"/>
          <w:sz w:val="44"/>
          <w:szCs w:val="44"/>
        </w:rPr>
        <w:t xml:space="preserve"> </w:t>
      </w:r>
      <w:r w:rsidR="002C4633" w:rsidRPr="00375496">
        <w:rPr>
          <w:color w:val="000000" w:themeColor="text1"/>
          <w:sz w:val="44"/>
          <w:szCs w:val="44"/>
        </w:rPr>
        <w:br w:type="page"/>
      </w:r>
    </w:p>
    <w:p w14:paraId="676850B6" w14:textId="77777777" w:rsidR="00CC1269" w:rsidRPr="00375496" w:rsidRDefault="00CC1269" w:rsidP="00CC1269">
      <w:pPr>
        <w:spacing w:before="120" w:after="120"/>
        <w:jc w:val="center"/>
        <w:rPr>
          <w:color w:val="000000" w:themeColor="text1"/>
          <w:sz w:val="44"/>
          <w:szCs w:val="44"/>
        </w:rPr>
        <w:sectPr w:rsidR="00CC1269" w:rsidRPr="00375496">
          <w:headerReference w:type="default"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3BC49A8F" w14:textId="1B7990B6" w:rsidR="00CC1269" w:rsidRPr="00375496" w:rsidRDefault="000C6466" w:rsidP="00CC1269">
      <w:pPr>
        <w:spacing w:after="120" w:line="240" w:lineRule="auto"/>
        <w:jc w:val="both"/>
        <w:rPr>
          <w:b/>
          <w:bCs/>
          <w:color w:val="000000" w:themeColor="text1"/>
        </w:rPr>
      </w:pPr>
      <w:r w:rsidRPr="00375496">
        <w:rPr>
          <w:b/>
          <w:bCs/>
          <w:color w:val="000000" w:themeColor="text1"/>
        </w:rPr>
        <w:lastRenderedPageBreak/>
        <w:t xml:space="preserve">Tuto dohodu </w:t>
      </w:r>
      <w:r w:rsidR="00D53E7F" w:rsidRPr="00375496">
        <w:rPr>
          <w:b/>
          <w:bCs/>
          <w:color w:val="000000" w:themeColor="text1"/>
        </w:rPr>
        <w:t>narovnání</w:t>
      </w:r>
      <w:r w:rsidR="00CC1269" w:rsidRPr="00375496">
        <w:rPr>
          <w:b/>
          <w:bCs/>
          <w:color w:val="000000" w:themeColor="text1"/>
        </w:rPr>
        <w:t xml:space="preserve"> uzavírají v souladu s příslušnými ustanoveními zákona č.</w:t>
      </w:r>
      <w:r w:rsidR="007C3F42" w:rsidRPr="00375496">
        <w:rPr>
          <w:b/>
          <w:bCs/>
          <w:color w:val="000000" w:themeColor="text1"/>
        </w:rPr>
        <w:t> </w:t>
      </w:r>
      <w:r w:rsidR="00CC1269" w:rsidRPr="00375496">
        <w:rPr>
          <w:b/>
          <w:bCs/>
          <w:color w:val="000000" w:themeColor="text1"/>
        </w:rPr>
        <w:t>89/2012 Sb., občanský zákoník, ve znění pozdějších předpisů (dále jen „Občanský zákoník“),</w:t>
      </w:r>
      <w:r w:rsidR="00383D2D" w:rsidRPr="00375496">
        <w:rPr>
          <w:b/>
          <w:bCs/>
          <w:color w:val="000000" w:themeColor="text1"/>
        </w:rPr>
        <w:t xml:space="preserve"> </w:t>
      </w:r>
      <w:r w:rsidR="00CC1269" w:rsidRPr="00375496">
        <w:rPr>
          <w:b/>
          <w:bCs/>
          <w:color w:val="000000" w:themeColor="text1"/>
        </w:rPr>
        <w:t>níže uvedeného dne, měsíce a roku následující smluvní strany (dále jen „</w:t>
      </w:r>
      <w:r w:rsidRPr="00375496">
        <w:rPr>
          <w:b/>
          <w:bCs/>
          <w:color w:val="000000" w:themeColor="text1"/>
        </w:rPr>
        <w:t>Dohoda</w:t>
      </w:r>
      <w:r w:rsidR="00CC1269" w:rsidRPr="00375496">
        <w:rPr>
          <w:b/>
          <w:bCs/>
          <w:color w:val="000000" w:themeColor="text1"/>
        </w:rPr>
        <w:t>“):</w:t>
      </w:r>
    </w:p>
    <w:p w14:paraId="4A8C44C1" w14:textId="1E63158B" w:rsidR="00D53E7F" w:rsidRPr="00375496" w:rsidRDefault="00D53E7F" w:rsidP="00D53E7F">
      <w:pPr>
        <w:pStyle w:val="Hlavika"/>
      </w:pPr>
      <w:r w:rsidRPr="00375496">
        <w:rPr>
          <w:b/>
          <w:bCs/>
        </w:rPr>
        <w:t>Statutární město Pardubice</w:t>
      </w:r>
      <w:r w:rsidRPr="00375496">
        <w:t>,</w:t>
      </w:r>
      <w:r w:rsidRPr="00375496">
        <w:rPr>
          <w:b/>
          <w:bCs/>
        </w:rPr>
        <w:t xml:space="preserve"> </w:t>
      </w:r>
      <w:r w:rsidRPr="00375496">
        <w:t xml:space="preserve">IČO: 002 74 046, se sídlem </w:t>
      </w:r>
      <w:r w:rsidR="00CE145D">
        <w:t>Pernštýnské náměstí 1</w:t>
      </w:r>
      <w:r w:rsidRPr="00375496">
        <w:t xml:space="preserve">, </w:t>
      </w:r>
      <w:r w:rsidR="00CE145D">
        <w:t>53021</w:t>
      </w:r>
      <w:r w:rsidRPr="00375496">
        <w:t>,</w:t>
      </w:r>
      <w:r w:rsidR="00CE145D">
        <w:t xml:space="preserve"> Pardubice,</w:t>
      </w:r>
      <w:r w:rsidRPr="00375496">
        <w:t xml:space="preserve"> zastoupené </w:t>
      </w:r>
      <w:r w:rsidR="00C264BE">
        <w:t xml:space="preserve">Bc. Janem </w:t>
      </w:r>
      <w:proofErr w:type="spellStart"/>
      <w:r w:rsidR="00C264BE">
        <w:t>Nadrchalem</w:t>
      </w:r>
      <w:proofErr w:type="spellEnd"/>
      <w:r w:rsidR="00C264BE">
        <w:t>, primátorem</w:t>
      </w:r>
    </w:p>
    <w:p w14:paraId="4508099C" w14:textId="02368293" w:rsidR="00CC1269" w:rsidRPr="00375496" w:rsidRDefault="00D53E7F" w:rsidP="00D53E7F">
      <w:pPr>
        <w:pStyle w:val="Hlavika"/>
        <w:numPr>
          <w:ilvl w:val="0"/>
          <w:numId w:val="0"/>
        </w:numPr>
        <w:ind w:left="567"/>
        <w:rPr>
          <w:b/>
          <w:bCs/>
        </w:rPr>
      </w:pPr>
      <w:r w:rsidRPr="00375496">
        <w:t>(dále jen „</w:t>
      </w:r>
      <w:r w:rsidRPr="00375496">
        <w:rPr>
          <w:b/>
          <w:bCs/>
        </w:rPr>
        <w:t>SMP</w:t>
      </w:r>
      <w:r w:rsidRPr="00375496">
        <w:t>“)</w:t>
      </w:r>
    </w:p>
    <w:p w14:paraId="42D79064" w14:textId="77777777" w:rsidR="00BC7EA8" w:rsidRPr="00375496" w:rsidRDefault="00BC7EA8" w:rsidP="00BC7EA8">
      <w:pPr>
        <w:pStyle w:val="Hlavika"/>
        <w:numPr>
          <w:ilvl w:val="0"/>
          <w:numId w:val="0"/>
        </w:numPr>
        <w:ind w:left="567"/>
      </w:pPr>
      <w:r w:rsidRPr="00375496">
        <w:t>a</w:t>
      </w:r>
    </w:p>
    <w:p w14:paraId="62CB30E1" w14:textId="709D8435" w:rsidR="00BC7EA8" w:rsidRPr="00375496" w:rsidRDefault="00DA4DED" w:rsidP="00BC7EA8">
      <w:pPr>
        <w:pStyle w:val="Hlavika"/>
      </w:pPr>
      <w:proofErr w:type="spellStart"/>
      <w:r w:rsidRPr="00375496">
        <w:rPr>
          <w:b/>
          <w:bCs/>
          <w:lang w:bidi="cs-CZ"/>
        </w:rPr>
        <w:t>HokejPce</w:t>
      </w:r>
      <w:proofErr w:type="spellEnd"/>
      <w:r w:rsidRPr="00375496">
        <w:rPr>
          <w:b/>
          <w:bCs/>
          <w:lang w:bidi="cs-CZ"/>
        </w:rPr>
        <w:t xml:space="preserve"> 2020 s.r.o.</w:t>
      </w:r>
      <w:r w:rsidRPr="00375496">
        <w:rPr>
          <w:lang w:bidi="cs-CZ"/>
        </w:rPr>
        <w:t>,</w:t>
      </w:r>
      <w:r w:rsidRPr="00375496">
        <w:rPr>
          <w:b/>
          <w:bCs/>
          <w:lang w:bidi="cs-CZ"/>
        </w:rPr>
        <w:t xml:space="preserve"> </w:t>
      </w:r>
      <w:r w:rsidRPr="00375496">
        <w:rPr>
          <w:lang w:bidi="cs-CZ"/>
        </w:rPr>
        <w:t xml:space="preserve">IČO: 465 09 801, se sídlem </w:t>
      </w:r>
      <w:r w:rsidR="00C907A1">
        <w:rPr>
          <w:lang w:bidi="cs-CZ"/>
        </w:rPr>
        <w:t>Lánovská 1690</w:t>
      </w:r>
      <w:r w:rsidRPr="00375496">
        <w:rPr>
          <w:lang w:bidi="cs-CZ"/>
        </w:rPr>
        <w:t xml:space="preserve">, </w:t>
      </w:r>
      <w:r w:rsidR="00C907A1">
        <w:rPr>
          <w:lang w:bidi="cs-CZ"/>
        </w:rPr>
        <w:t>54301 Vrchlabí</w:t>
      </w:r>
      <w:r w:rsidRPr="00375496">
        <w:rPr>
          <w:lang w:bidi="cs-CZ"/>
        </w:rPr>
        <w:t>,</w:t>
      </w:r>
      <w:r w:rsidRPr="00375496">
        <w:t xml:space="preserve"> zapsaná v obchodním rejstříku vedeném Krajským soudem v Hradci Králové pod </w:t>
      </w:r>
      <w:proofErr w:type="spellStart"/>
      <w:r w:rsidRPr="00375496">
        <w:t>sp</w:t>
      </w:r>
      <w:proofErr w:type="spellEnd"/>
      <w:r w:rsidRPr="00375496">
        <w:t>. zn. C 2301, zastoupen</w:t>
      </w:r>
      <w:r w:rsidR="00FE247D" w:rsidRPr="00375496">
        <w:t>á</w:t>
      </w:r>
      <w:r w:rsidRPr="00375496">
        <w:t xml:space="preserve"> </w:t>
      </w:r>
      <w:r w:rsidR="00C264BE">
        <w:t>panem Petrem Dědkem, jednatelem</w:t>
      </w:r>
    </w:p>
    <w:p w14:paraId="281F1ECD" w14:textId="392982C2" w:rsidR="00BC7EA8" w:rsidRPr="00375496" w:rsidRDefault="00BC7EA8" w:rsidP="00BC7EA8">
      <w:pPr>
        <w:pStyle w:val="Hlavika"/>
        <w:numPr>
          <w:ilvl w:val="0"/>
          <w:numId w:val="0"/>
        </w:numPr>
        <w:ind w:left="567"/>
        <w:rPr>
          <w:b/>
          <w:bCs/>
        </w:rPr>
      </w:pPr>
      <w:r w:rsidRPr="00375496">
        <w:t>(dále jen „</w:t>
      </w:r>
      <w:r w:rsidR="00BC08DF" w:rsidRPr="00375496">
        <w:rPr>
          <w:b/>
          <w:bCs/>
        </w:rPr>
        <w:t>Investor</w:t>
      </w:r>
      <w:r w:rsidRPr="00375496">
        <w:t>“)</w:t>
      </w:r>
    </w:p>
    <w:p w14:paraId="0BA32BF1" w14:textId="77777777" w:rsidR="00BC7EA8" w:rsidRPr="00375496" w:rsidRDefault="00BC7EA8" w:rsidP="00BC7EA8">
      <w:pPr>
        <w:pStyle w:val="Hlavika"/>
        <w:numPr>
          <w:ilvl w:val="0"/>
          <w:numId w:val="0"/>
        </w:numPr>
        <w:ind w:left="567"/>
      </w:pPr>
      <w:r w:rsidRPr="00375496">
        <w:t>a</w:t>
      </w:r>
    </w:p>
    <w:p w14:paraId="2572D5A5" w14:textId="460C4206" w:rsidR="00C264BE" w:rsidRDefault="001359A9" w:rsidP="00C264BE">
      <w:pPr>
        <w:pStyle w:val="Odstavecseseznamem"/>
        <w:numPr>
          <w:ilvl w:val="0"/>
          <w:numId w:val="9"/>
        </w:numPr>
        <w:spacing w:before="120" w:after="0" w:line="240" w:lineRule="auto"/>
        <w:ind w:left="567" w:hanging="567"/>
        <w:contextualSpacing w:val="0"/>
        <w:jc w:val="both"/>
        <w:rPr>
          <w:rFonts w:asciiTheme="minorHAnsi" w:hAnsiTheme="minorHAnsi"/>
        </w:rPr>
      </w:pPr>
      <w:r w:rsidRPr="00375496">
        <w:rPr>
          <w:b/>
          <w:bCs/>
        </w:rPr>
        <w:t>HOCKEY CLUB DYNAMO PARDUBICE a.s.</w:t>
      </w:r>
      <w:r w:rsidRPr="00375496">
        <w:t xml:space="preserve">, IČO: 601 12 476, se sídlem </w:t>
      </w:r>
      <w:r w:rsidR="005B49B4">
        <w:t>Sukova třída 1735</w:t>
      </w:r>
      <w:r w:rsidRPr="00375496">
        <w:t xml:space="preserve">, </w:t>
      </w:r>
      <w:r w:rsidR="005B49B4">
        <w:t>Zelené Předměstí</w:t>
      </w:r>
      <w:r w:rsidRPr="00375496">
        <w:t xml:space="preserve">, </w:t>
      </w:r>
      <w:r w:rsidR="005B49B4">
        <w:t>53002</w:t>
      </w:r>
      <w:r w:rsidRPr="00375496">
        <w:t>,</w:t>
      </w:r>
      <w:r w:rsidR="005B49B4">
        <w:t xml:space="preserve"> Pardubice, </w:t>
      </w:r>
      <w:r w:rsidRPr="00375496">
        <w:t xml:space="preserve"> zapsaná v obchodním rejstříku vedeném Krajským soudem v Hradci Králové pod </w:t>
      </w:r>
      <w:proofErr w:type="spellStart"/>
      <w:r w:rsidRPr="00375496">
        <w:t>sp</w:t>
      </w:r>
      <w:proofErr w:type="spellEnd"/>
      <w:r w:rsidRPr="00375496">
        <w:t xml:space="preserve">. zn. B 1078, zastoupená </w:t>
      </w:r>
      <w:r w:rsidR="00C264BE" w:rsidRPr="00C264BE">
        <w:t>Mgr. Ondřejem Heřmanem, předsedou představenstva a Mgr. Ivanem Čonkou, místopředsedou představenstva</w:t>
      </w:r>
    </w:p>
    <w:p w14:paraId="0DD96A8F" w14:textId="417AE173" w:rsidR="00BC7EA8" w:rsidRPr="00375496" w:rsidRDefault="00BC7EA8" w:rsidP="00BC7EA8">
      <w:pPr>
        <w:pStyle w:val="Hlavika"/>
      </w:pPr>
    </w:p>
    <w:p w14:paraId="5F7F127C" w14:textId="4E237DC8" w:rsidR="00BC7EA8" w:rsidRPr="00375496" w:rsidRDefault="00BC7EA8" w:rsidP="00BC7EA8">
      <w:pPr>
        <w:pStyle w:val="Hlavika"/>
        <w:numPr>
          <w:ilvl w:val="0"/>
          <w:numId w:val="0"/>
        </w:numPr>
        <w:ind w:left="567"/>
        <w:rPr>
          <w:b/>
          <w:bCs/>
        </w:rPr>
      </w:pPr>
      <w:r w:rsidRPr="00375496">
        <w:t>(dále jen „</w:t>
      </w:r>
      <w:r w:rsidR="00076A5E" w:rsidRPr="00375496">
        <w:rPr>
          <w:b/>
          <w:bCs/>
        </w:rPr>
        <w:t>Společnost</w:t>
      </w:r>
      <w:r w:rsidRPr="00375496">
        <w:t>“)</w:t>
      </w:r>
    </w:p>
    <w:p w14:paraId="41E2F9B5" w14:textId="7AF19B54" w:rsidR="00BC6C47" w:rsidRDefault="00BC6C47" w:rsidP="00DC3D9B">
      <w:pPr>
        <w:pStyle w:val="Hlavika"/>
        <w:numPr>
          <w:ilvl w:val="0"/>
          <w:numId w:val="0"/>
        </w:numPr>
        <w:ind w:left="567"/>
      </w:pPr>
      <w:r>
        <w:t>(</w:t>
      </w:r>
      <w:r w:rsidR="00985BEE">
        <w:t xml:space="preserve">SMP a Investor </w:t>
      </w:r>
      <w:r w:rsidR="00985BEE" w:rsidRPr="00375496">
        <w:t>společně dále jen „</w:t>
      </w:r>
      <w:r w:rsidR="00985BEE" w:rsidRPr="00375496">
        <w:rPr>
          <w:b/>
          <w:bCs/>
        </w:rPr>
        <w:t>Smluvní strany</w:t>
      </w:r>
      <w:r w:rsidR="00985BEE" w:rsidRPr="00375496">
        <w:t>“ a každý jednotlivě jako „</w:t>
      </w:r>
      <w:r w:rsidR="00985BEE" w:rsidRPr="00375496">
        <w:rPr>
          <w:b/>
          <w:bCs/>
        </w:rPr>
        <w:t>Smluvní strana</w:t>
      </w:r>
      <w:r w:rsidR="00985BEE" w:rsidRPr="00375496">
        <w:t>“)</w:t>
      </w:r>
    </w:p>
    <w:p w14:paraId="2138B7A4" w14:textId="35E0EB33" w:rsidR="00CC1269" w:rsidRPr="00375496" w:rsidRDefault="00CC1269" w:rsidP="00DC3D9B">
      <w:pPr>
        <w:pStyle w:val="Hlavika"/>
        <w:numPr>
          <w:ilvl w:val="0"/>
          <w:numId w:val="0"/>
        </w:numPr>
        <w:ind w:left="567"/>
        <w:rPr>
          <w:b/>
          <w:bCs/>
        </w:rPr>
      </w:pPr>
      <w:r w:rsidRPr="00375496">
        <w:t>(</w:t>
      </w:r>
      <w:r w:rsidR="00985BEE">
        <w:t>Smluvní strany</w:t>
      </w:r>
      <w:r w:rsidR="00212163" w:rsidRPr="00375496">
        <w:t xml:space="preserve"> a Společnost</w:t>
      </w:r>
      <w:r w:rsidRPr="00375496">
        <w:t xml:space="preserve"> společně dále jen „</w:t>
      </w:r>
      <w:r w:rsidR="00985BEE">
        <w:rPr>
          <w:b/>
          <w:bCs/>
        </w:rPr>
        <w:t>Účastníci</w:t>
      </w:r>
      <w:r w:rsidRPr="00375496">
        <w:t>“ a každý jednotlivě jako „</w:t>
      </w:r>
      <w:r w:rsidR="00985BEE">
        <w:rPr>
          <w:b/>
          <w:bCs/>
        </w:rPr>
        <w:t>Účastník</w:t>
      </w:r>
      <w:r w:rsidRPr="00375496">
        <w:t>“).</w:t>
      </w:r>
    </w:p>
    <w:p w14:paraId="20163E5E" w14:textId="1835D6CD" w:rsidR="00CC1269" w:rsidRPr="00375496" w:rsidRDefault="00CC1269" w:rsidP="00CC1269">
      <w:pPr>
        <w:spacing w:after="120" w:line="240" w:lineRule="auto"/>
        <w:jc w:val="both"/>
        <w:rPr>
          <w:color w:val="000000" w:themeColor="text1"/>
        </w:rPr>
      </w:pPr>
      <w:r w:rsidRPr="00375496">
        <w:rPr>
          <w:b/>
          <w:bCs/>
          <w:color w:val="000000" w:themeColor="text1"/>
        </w:rPr>
        <w:t>VZHLEDEM K TOMU, ŽE:</w:t>
      </w:r>
    </w:p>
    <w:p w14:paraId="0D9C943C" w14:textId="0A74BD74" w:rsidR="008819C0" w:rsidRDefault="00985BEE" w:rsidP="00CC1269">
      <w:pPr>
        <w:pStyle w:val="Preambule"/>
        <w:rPr>
          <w:color w:val="000000" w:themeColor="text1"/>
        </w:rPr>
      </w:pPr>
      <w:r>
        <w:rPr>
          <w:color w:val="000000" w:themeColor="text1"/>
        </w:rPr>
        <w:t>Smluvní strany</w:t>
      </w:r>
      <w:r w:rsidR="008819C0" w:rsidRPr="00375496">
        <w:rPr>
          <w:color w:val="000000" w:themeColor="text1"/>
        </w:rPr>
        <w:t xml:space="preserve"> spolu uzavřely</w:t>
      </w:r>
      <w:r w:rsidR="00723D29" w:rsidRPr="00375496">
        <w:rPr>
          <w:color w:val="000000" w:themeColor="text1"/>
        </w:rPr>
        <w:t xml:space="preserve"> dne 12.6.2020</w:t>
      </w:r>
      <w:r w:rsidR="008819C0" w:rsidRPr="00375496">
        <w:rPr>
          <w:color w:val="000000" w:themeColor="text1"/>
        </w:rPr>
        <w:t xml:space="preserve"> akcionářskou dohodu, jejímž předmětem je úprava práv a povinností </w:t>
      </w:r>
      <w:r>
        <w:rPr>
          <w:color w:val="000000" w:themeColor="text1"/>
        </w:rPr>
        <w:t>Smluvních stran</w:t>
      </w:r>
      <w:r w:rsidR="008819C0" w:rsidRPr="00375496">
        <w:rPr>
          <w:color w:val="000000" w:themeColor="text1"/>
        </w:rPr>
        <w:t xml:space="preserve"> </w:t>
      </w:r>
      <w:r w:rsidR="002456C4" w:rsidRPr="00375496">
        <w:rPr>
          <w:color w:val="000000" w:themeColor="text1"/>
        </w:rPr>
        <w:t>týkající se jejich spolupráce jako akcionářů Společnosti</w:t>
      </w:r>
      <w:r w:rsidR="003A70E0" w:rsidRPr="00375496">
        <w:rPr>
          <w:color w:val="000000" w:themeColor="text1"/>
        </w:rPr>
        <w:t xml:space="preserve"> (dále jen „</w:t>
      </w:r>
      <w:r w:rsidR="00723D29" w:rsidRPr="00375496">
        <w:rPr>
          <w:b/>
          <w:bCs/>
          <w:color w:val="000000" w:themeColor="text1"/>
        </w:rPr>
        <w:t>Původní a</w:t>
      </w:r>
      <w:r w:rsidR="003A70E0" w:rsidRPr="00375496">
        <w:rPr>
          <w:b/>
          <w:bCs/>
          <w:color w:val="000000" w:themeColor="text1"/>
        </w:rPr>
        <w:t>kcionářská dohoda</w:t>
      </w:r>
      <w:r w:rsidR="003A70E0" w:rsidRPr="00375496">
        <w:rPr>
          <w:color w:val="000000" w:themeColor="text1"/>
        </w:rPr>
        <w:t>“;</w:t>
      </w:r>
    </w:p>
    <w:p w14:paraId="63CA3598" w14:textId="5AC8DACE" w:rsidR="009C1D9F" w:rsidRPr="00375496" w:rsidRDefault="009C1D9F" w:rsidP="00CC1269">
      <w:pPr>
        <w:pStyle w:val="Preambule"/>
        <w:rPr>
          <w:color w:val="000000" w:themeColor="text1"/>
        </w:rPr>
      </w:pPr>
      <w:r>
        <w:rPr>
          <w:color w:val="000000" w:themeColor="text1"/>
        </w:rPr>
        <w:t>p</w:t>
      </w:r>
      <w:r w:rsidRPr="009C1D9F">
        <w:rPr>
          <w:color w:val="000000" w:themeColor="text1"/>
        </w:rPr>
        <w:t xml:space="preserve">o uzavření </w:t>
      </w:r>
      <w:r>
        <w:rPr>
          <w:color w:val="000000" w:themeColor="text1"/>
        </w:rPr>
        <w:t>Původní a</w:t>
      </w:r>
      <w:r w:rsidRPr="009C1D9F">
        <w:rPr>
          <w:color w:val="000000" w:themeColor="text1"/>
        </w:rPr>
        <w:t xml:space="preserve">kcionářské dohody </w:t>
      </w:r>
      <w:bookmarkStart w:id="0" w:name="_Hlk63888164"/>
      <w:r w:rsidRPr="009C1D9F">
        <w:rPr>
          <w:color w:val="000000" w:themeColor="text1"/>
        </w:rPr>
        <w:t xml:space="preserve">a vstupu Investora do Společnosti </w:t>
      </w:r>
      <w:bookmarkEnd w:id="0"/>
      <w:r w:rsidRPr="009C1D9F">
        <w:rPr>
          <w:color w:val="000000" w:themeColor="text1"/>
        </w:rPr>
        <w:t>vznikl stav Právní nejistoty ohledně účinnosti zvýšení/snížení základního kapitálu Společnosti, a to nejen ohledně platnosti</w:t>
      </w:r>
      <w:r w:rsidR="0027018E">
        <w:rPr>
          <w:color w:val="000000" w:themeColor="text1"/>
        </w:rPr>
        <w:t xml:space="preserve">, </w:t>
      </w:r>
      <w:r w:rsidRPr="009C1D9F">
        <w:rPr>
          <w:color w:val="000000" w:themeColor="text1"/>
        </w:rPr>
        <w:t>účinnosti</w:t>
      </w:r>
      <w:r w:rsidR="0027018E">
        <w:rPr>
          <w:color w:val="000000" w:themeColor="text1"/>
        </w:rPr>
        <w:t xml:space="preserve">, </w:t>
      </w:r>
      <w:r w:rsidRPr="009C1D9F">
        <w:rPr>
          <w:color w:val="000000" w:themeColor="text1"/>
        </w:rPr>
        <w:t>existence</w:t>
      </w:r>
      <w:r w:rsidR="0027018E">
        <w:rPr>
          <w:color w:val="000000" w:themeColor="text1"/>
        </w:rPr>
        <w:t xml:space="preserve">, </w:t>
      </w:r>
      <w:r w:rsidRPr="009C1D9F">
        <w:rPr>
          <w:color w:val="000000" w:themeColor="text1"/>
        </w:rPr>
        <w:t xml:space="preserve">právních účincích Zvýšení základního kapitálu Společnosti 3, na jehož základě se mimo jiné uskutečnil vstup Investora do Společnosti dle </w:t>
      </w:r>
      <w:r w:rsidR="00805336">
        <w:rPr>
          <w:color w:val="000000" w:themeColor="text1"/>
        </w:rPr>
        <w:t>původní a</w:t>
      </w:r>
      <w:r w:rsidRPr="009C1D9F">
        <w:rPr>
          <w:color w:val="000000" w:themeColor="text1"/>
        </w:rPr>
        <w:t xml:space="preserve">kcionářské dohody, nýbrž i stran Zvýšení základního kapitálu Společnosti 2, Zvýšení základního kapitálu Společnosti 1 a Snížení základního kapitálu Společnosti, včetně Právní nejistoty ohledně právních jednání, přičemž tento stav Právní nejistoty zásadním způsobem ohrožuje nejen činnost samotné Společnosti, nýbrž také další spolupráci Smluvních stran v rámci </w:t>
      </w:r>
      <w:r w:rsidR="00805336">
        <w:rPr>
          <w:color w:val="000000" w:themeColor="text1"/>
        </w:rPr>
        <w:t>Původní a</w:t>
      </w:r>
      <w:r w:rsidRPr="009C1D9F">
        <w:rPr>
          <w:color w:val="000000" w:themeColor="text1"/>
        </w:rPr>
        <w:t>kcionářské dohody;</w:t>
      </w:r>
    </w:p>
    <w:p w14:paraId="21CABB64" w14:textId="7FE8E0D7" w:rsidR="00EF146D" w:rsidRPr="00DE797B" w:rsidRDefault="00C83825" w:rsidP="00DE797B">
      <w:pPr>
        <w:pStyle w:val="Preambule"/>
        <w:rPr>
          <w:color w:val="000000" w:themeColor="text1"/>
        </w:rPr>
      </w:pPr>
      <w:r>
        <w:rPr>
          <w:color w:val="000000" w:themeColor="text1"/>
        </w:rPr>
        <w:t>Účastníci</w:t>
      </w:r>
      <w:r w:rsidR="003A70E0" w:rsidRPr="00375496">
        <w:rPr>
          <w:color w:val="000000" w:themeColor="text1"/>
        </w:rPr>
        <w:t xml:space="preserve"> spolu uzavřel</w:t>
      </w:r>
      <w:r>
        <w:rPr>
          <w:color w:val="000000" w:themeColor="text1"/>
        </w:rPr>
        <w:t>i</w:t>
      </w:r>
      <w:r w:rsidR="003A70E0" w:rsidRPr="00375496">
        <w:rPr>
          <w:color w:val="000000" w:themeColor="text1"/>
        </w:rPr>
        <w:t xml:space="preserve"> </w:t>
      </w:r>
      <w:r w:rsidR="00723D29" w:rsidRPr="00375496">
        <w:rPr>
          <w:color w:val="000000" w:themeColor="text1"/>
        </w:rPr>
        <w:t xml:space="preserve">dne 19.3.2021 </w:t>
      </w:r>
      <w:r w:rsidR="003A70E0" w:rsidRPr="00375496">
        <w:rPr>
          <w:color w:val="000000" w:themeColor="text1"/>
        </w:rPr>
        <w:t>dohodu o koordinovaném postupu</w:t>
      </w:r>
      <w:r w:rsidR="00687608" w:rsidRPr="00375496">
        <w:rPr>
          <w:color w:val="000000" w:themeColor="text1"/>
        </w:rPr>
        <w:t xml:space="preserve">, která je současně </w:t>
      </w:r>
      <w:r w:rsidR="00DD60C7" w:rsidRPr="00375496">
        <w:rPr>
          <w:color w:val="000000" w:themeColor="text1"/>
        </w:rPr>
        <w:t>ve své dílčí části rovněž dodatkem č. 1 k</w:t>
      </w:r>
      <w:r w:rsidR="007A64E1">
        <w:rPr>
          <w:color w:val="000000" w:themeColor="text1"/>
        </w:rPr>
        <w:t> Původní a</w:t>
      </w:r>
      <w:r w:rsidR="00DD60C7" w:rsidRPr="00375496">
        <w:rPr>
          <w:color w:val="000000" w:themeColor="text1"/>
        </w:rPr>
        <w:t>kcionářské dohodě</w:t>
      </w:r>
      <w:r w:rsidR="00DF03AB">
        <w:rPr>
          <w:color w:val="000000" w:themeColor="text1"/>
        </w:rPr>
        <w:t xml:space="preserve"> a na základě které se </w:t>
      </w:r>
      <w:r w:rsidR="00464975">
        <w:rPr>
          <w:color w:val="000000" w:themeColor="text1"/>
        </w:rPr>
        <w:t>Účastníci</w:t>
      </w:r>
      <w:r w:rsidR="00DF03AB">
        <w:rPr>
          <w:color w:val="000000" w:themeColor="text1"/>
        </w:rPr>
        <w:t xml:space="preserve"> zavázal</w:t>
      </w:r>
      <w:r w:rsidR="00464975">
        <w:rPr>
          <w:color w:val="000000" w:themeColor="text1"/>
        </w:rPr>
        <w:t>i</w:t>
      </w:r>
      <w:r w:rsidR="00DF03AB">
        <w:rPr>
          <w:color w:val="000000" w:themeColor="text1"/>
        </w:rPr>
        <w:t xml:space="preserve"> činit příslušné kroky a jednání za účelem odstranění Právní nejistoty</w:t>
      </w:r>
      <w:r w:rsidR="00E54C91">
        <w:rPr>
          <w:color w:val="000000" w:themeColor="text1"/>
        </w:rPr>
        <w:t xml:space="preserve"> za účelem dosažení Cílového stavu</w:t>
      </w:r>
      <w:r w:rsidR="00DF03AB">
        <w:rPr>
          <w:color w:val="000000" w:themeColor="text1"/>
        </w:rPr>
        <w:t>, a to zejména prostřednictvím</w:t>
      </w:r>
      <w:r w:rsidR="007A64E1">
        <w:rPr>
          <w:color w:val="000000" w:themeColor="text1"/>
        </w:rPr>
        <w:t xml:space="preserve"> </w:t>
      </w:r>
      <w:r w:rsidR="0026168B">
        <w:rPr>
          <w:color w:val="000000" w:themeColor="text1"/>
        </w:rPr>
        <w:t xml:space="preserve">(i) řízení o </w:t>
      </w:r>
      <w:r w:rsidR="00DF03AB">
        <w:rPr>
          <w:color w:val="000000" w:themeColor="text1"/>
        </w:rPr>
        <w:t xml:space="preserve"> </w:t>
      </w:r>
      <w:r w:rsidR="0026168B" w:rsidRPr="00375496">
        <w:rPr>
          <w:color w:val="000000" w:themeColor="text1"/>
        </w:rPr>
        <w:t>Návrhu na určení neexistence Usnesení valných hromad Společnosti a</w:t>
      </w:r>
      <w:r w:rsidR="0026168B">
        <w:rPr>
          <w:color w:val="000000" w:themeColor="text1"/>
        </w:rPr>
        <w:t xml:space="preserve"> </w:t>
      </w:r>
      <w:r w:rsidR="0026168B" w:rsidRPr="00375496">
        <w:rPr>
          <w:color w:val="000000" w:themeColor="text1"/>
        </w:rPr>
        <w:t>Návrhu na určení existence Usnesení valných hromad Společnosti</w:t>
      </w:r>
      <w:r w:rsidR="00E54C91">
        <w:rPr>
          <w:color w:val="000000" w:themeColor="text1"/>
        </w:rPr>
        <w:t xml:space="preserve"> a (</w:t>
      </w:r>
      <w:proofErr w:type="spellStart"/>
      <w:r w:rsidR="00E54C91">
        <w:rPr>
          <w:color w:val="000000" w:themeColor="text1"/>
        </w:rPr>
        <w:t>ii</w:t>
      </w:r>
      <w:proofErr w:type="spellEnd"/>
      <w:r w:rsidR="00E54C91">
        <w:rPr>
          <w:color w:val="000000" w:themeColor="text1"/>
        </w:rPr>
        <w:t>) řízení o Žalobě SMP na určení vlas</w:t>
      </w:r>
      <w:r w:rsidR="004D56D7">
        <w:rPr>
          <w:color w:val="000000" w:themeColor="text1"/>
        </w:rPr>
        <w:t>tnictví akcií</w:t>
      </w:r>
      <w:r w:rsidR="0026168B" w:rsidRPr="00375496">
        <w:rPr>
          <w:color w:val="000000" w:themeColor="text1"/>
        </w:rPr>
        <w:t xml:space="preserve"> </w:t>
      </w:r>
      <w:r w:rsidR="00DD60C7" w:rsidRPr="00375496">
        <w:rPr>
          <w:color w:val="000000" w:themeColor="text1"/>
        </w:rPr>
        <w:t>(dále jen „</w:t>
      </w:r>
      <w:r w:rsidR="00DD60C7" w:rsidRPr="00375496">
        <w:rPr>
          <w:b/>
          <w:bCs/>
          <w:color w:val="000000" w:themeColor="text1"/>
        </w:rPr>
        <w:t>Dohoda o koordinovaném postupu</w:t>
      </w:r>
      <w:r w:rsidR="00DD60C7" w:rsidRPr="00375496">
        <w:rPr>
          <w:color w:val="000000" w:themeColor="text1"/>
        </w:rPr>
        <w:t>“);</w:t>
      </w:r>
      <w:bookmarkStart w:id="1" w:name="_Ref199318138"/>
    </w:p>
    <w:p w14:paraId="33CC0A7C" w14:textId="27D484EC" w:rsidR="000F697F" w:rsidRPr="000F697F" w:rsidRDefault="000F697F" w:rsidP="000F697F">
      <w:pPr>
        <w:pStyle w:val="Preambule"/>
        <w:rPr>
          <w:color w:val="000000" w:themeColor="text1"/>
        </w:rPr>
      </w:pPr>
      <w:r w:rsidRPr="00375496">
        <w:rPr>
          <w:color w:val="000000" w:themeColor="text1"/>
        </w:rPr>
        <w:t>Žalob</w:t>
      </w:r>
      <w:r w:rsidR="00DB5CCB">
        <w:rPr>
          <w:color w:val="000000" w:themeColor="text1"/>
        </w:rPr>
        <w:t>ě</w:t>
      </w:r>
      <w:r w:rsidRPr="00375496">
        <w:rPr>
          <w:color w:val="000000" w:themeColor="text1"/>
        </w:rPr>
        <w:t xml:space="preserve"> SMP na určení vlastnictví akcií byl</w:t>
      </w:r>
      <w:r w:rsidR="00DB5CCB">
        <w:rPr>
          <w:color w:val="000000" w:themeColor="text1"/>
        </w:rPr>
        <w:t>o soudem prvního stupně vyhověno</w:t>
      </w:r>
      <w:r w:rsidR="006B31C3">
        <w:rPr>
          <w:color w:val="000000" w:themeColor="text1"/>
        </w:rPr>
        <w:t xml:space="preserve">, a to na základě </w:t>
      </w:r>
      <w:r w:rsidR="006B31C3" w:rsidRPr="00375496">
        <w:rPr>
          <w:color w:val="000000" w:themeColor="text1"/>
        </w:rPr>
        <w:t>rozsudku</w:t>
      </w:r>
      <w:r w:rsidRPr="00375496">
        <w:rPr>
          <w:color w:val="000000" w:themeColor="text1"/>
        </w:rPr>
        <w:t xml:space="preserve"> Krajského soudu v Hradci Králové – pobočka v Pardubicích ze dne 14. října 2021, č.j. 54 Cm 52/2021-102, </w:t>
      </w:r>
      <w:r w:rsidR="006B31C3">
        <w:rPr>
          <w:color w:val="000000" w:themeColor="text1"/>
        </w:rPr>
        <w:t xml:space="preserve">přičemž následně byla </w:t>
      </w:r>
      <w:r w:rsidR="003575DE">
        <w:rPr>
          <w:color w:val="000000" w:themeColor="text1"/>
        </w:rPr>
        <w:t xml:space="preserve">v návaznosti na odvolání Investora proti tomuto rozsudku </w:t>
      </w:r>
      <w:r w:rsidR="00977DFE">
        <w:rPr>
          <w:color w:val="000000" w:themeColor="text1"/>
        </w:rPr>
        <w:t>soudem druhého stupně v celém rozsahu zamítnuta, a to na základě</w:t>
      </w:r>
      <w:r w:rsidRPr="00375496">
        <w:rPr>
          <w:color w:val="000000" w:themeColor="text1"/>
        </w:rPr>
        <w:t xml:space="preserve"> rozsudku </w:t>
      </w:r>
      <w:r w:rsidRPr="00375496">
        <w:rPr>
          <w:color w:val="000000" w:themeColor="text1"/>
        </w:rPr>
        <w:lastRenderedPageBreak/>
        <w:t xml:space="preserve">Vrchního soudu v Praze ze dne 8.11.2022, č.j. 14 </w:t>
      </w:r>
      <w:proofErr w:type="spellStart"/>
      <w:r w:rsidRPr="00375496">
        <w:rPr>
          <w:color w:val="000000" w:themeColor="text1"/>
        </w:rPr>
        <w:t>Cmo</w:t>
      </w:r>
      <w:proofErr w:type="spellEnd"/>
      <w:r w:rsidRPr="00375496">
        <w:rPr>
          <w:color w:val="000000" w:themeColor="text1"/>
        </w:rPr>
        <w:t xml:space="preserve"> 58/2022-132, který nabyl právní moci dne 20.12.2022;</w:t>
      </w:r>
      <w:bookmarkEnd w:id="1"/>
    </w:p>
    <w:p w14:paraId="553F4017" w14:textId="1FBA3358" w:rsidR="00234FDB" w:rsidRPr="00375496" w:rsidRDefault="00234FDB" w:rsidP="00F80D96">
      <w:pPr>
        <w:pStyle w:val="Preambule"/>
        <w:rPr>
          <w:color w:val="000000" w:themeColor="text1"/>
        </w:rPr>
      </w:pPr>
      <w:bookmarkStart w:id="2" w:name="_Ref199318136"/>
      <w:r w:rsidRPr="00375496">
        <w:rPr>
          <w:color w:val="000000" w:themeColor="text1"/>
        </w:rPr>
        <w:t xml:space="preserve">řízení o určení </w:t>
      </w:r>
      <w:r w:rsidR="0060005E" w:rsidRPr="00375496">
        <w:rPr>
          <w:color w:val="000000" w:themeColor="text1"/>
        </w:rPr>
        <w:t xml:space="preserve">existence, respektive </w:t>
      </w:r>
      <w:r w:rsidRPr="00375496">
        <w:rPr>
          <w:color w:val="000000" w:themeColor="text1"/>
        </w:rPr>
        <w:t>neexistence</w:t>
      </w:r>
      <w:r w:rsidR="00F80D96" w:rsidRPr="00375496">
        <w:rPr>
          <w:color w:val="000000" w:themeColor="text1"/>
        </w:rPr>
        <w:t xml:space="preserve"> </w:t>
      </w:r>
      <w:r w:rsidR="00F71D26" w:rsidRPr="00375496">
        <w:rPr>
          <w:color w:val="000000" w:themeColor="text1"/>
        </w:rPr>
        <w:t>U</w:t>
      </w:r>
      <w:r w:rsidRPr="00375496">
        <w:rPr>
          <w:color w:val="000000" w:themeColor="text1"/>
        </w:rPr>
        <w:t xml:space="preserve">snesení </w:t>
      </w:r>
      <w:r w:rsidR="001300A6">
        <w:rPr>
          <w:color w:val="000000" w:themeColor="text1"/>
        </w:rPr>
        <w:t>je vedeno</w:t>
      </w:r>
      <w:r w:rsidRPr="00375496">
        <w:rPr>
          <w:color w:val="000000" w:themeColor="text1"/>
        </w:rPr>
        <w:t xml:space="preserve"> Krajským soudem v Hradci Králové – pobočka v Pardubicích pod </w:t>
      </w:r>
      <w:proofErr w:type="spellStart"/>
      <w:r w:rsidRPr="00375496">
        <w:rPr>
          <w:color w:val="000000" w:themeColor="text1"/>
        </w:rPr>
        <w:t>sp</w:t>
      </w:r>
      <w:proofErr w:type="spellEnd"/>
      <w:r w:rsidRPr="00375496">
        <w:rPr>
          <w:color w:val="000000" w:themeColor="text1"/>
        </w:rPr>
        <w:t>. zn. 55 Cm 50/2021</w:t>
      </w:r>
      <w:r w:rsidR="001300A6">
        <w:rPr>
          <w:color w:val="000000" w:themeColor="text1"/>
        </w:rPr>
        <w:t xml:space="preserve"> (dále jen „</w:t>
      </w:r>
      <w:r w:rsidR="001300A6">
        <w:rPr>
          <w:b/>
          <w:bCs/>
          <w:color w:val="000000" w:themeColor="text1"/>
        </w:rPr>
        <w:t xml:space="preserve">Řízení </w:t>
      </w:r>
      <w:r w:rsidR="00A600B3">
        <w:rPr>
          <w:b/>
          <w:bCs/>
          <w:color w:val="000000" w:themeColor="text1"/>
        </w:rPr>
        <w:t xml:space="preserve">o </w:t>
      </w:r>
      <w:r w:rsidR="008B2BAB">
        <w:rPr>
          <w:b/>
          <w:bCs/>
          <w:color w:val="000000" w:themeColor="text1"/>
        </w:rPr>
        <w:t>n</w:t>
      </w:r>
      <w:r w:rsidR="007B1815">
        <w:rPr>
          <w:b/>
          <w:bCs/>
          <w:color w:val="000000" w:themeColor="text1"/>
        </w:rPr>
        <w:t>ávrzích Investora a SMP</w:t>
      </w:r>
      <w:r w:rsidR="007B1815">
        <w:rPr>
          <w:color w:val="000000" w:themeColor="text1"/>
        </w:rPr>
        <w:t>“)</w:t>
      </w:r>
      <w:r w:rsidR="001300A6">
        <w:rPr>
          <w:color w:val="000000" w:themeColor="text1"/>
        </w:rPr>
        <w:t>, přičemž</w:t>
      </w:r>
      <w:r w:rsidR="007B1815">
        <w:rPr>
          <w:color w:val="000000" w:themeColor="text1"/>
        </w:rPr>
        <w:t xml:space="preserve"> </w:t>
      </w:r>
      <w:r w:rsidR="00464975">
        <w:rPr>
          <w:color w:val="000000" w:themeColor="text1"/>
        </w:rPr>
        <w:t>Smluvní strany</w:t>
      </w:r>
      <w:r w:rsidR="007B1815">
        <w:rPr>
          <w:color w:val="000000" w:themeColor="text1"/>
        </w:rPr>
        <w:t xml:space="preserve"> mají </w:t>
      </w:r>
      <w:r w:rsidR="00F627FF">
        <w:rPr>
          <w:color w:val="000000" w:themeColor="text1"/>
        </w:rPr>
        <w:t xml:space="preserve">v úmyslu </w:t>
      </w:r>
      <w:r w:rsidR="007B1815">
        <w:rPr>
          <w:color w:val="000000" w:themeColor="text1"/>
        </w:rPr>
        <w:t xml:space="preserve">za účelem pravomocného </w:t>
      </w:r>
      <w:r w:rsidR="00C60846">
        <w:rPr>
          <w:color w:val="000000" w:themeColor="text1"/>
        </w:rPr>
        <w:t xml:space="preserve">ukončení Řízení o </w:t>
      </w:r>
      <w:r w:rsidR="008B2BAB">
        <w:rPr>
          <w:color w:val="000000" w:themeColor="text1"/>
        </w:rPr>
        <w:t>n</w:t>
      </w:r>
      <w:r w:rsidR="00C60846">
        <w:rPr>
          <w:color w:val="000000" w:themeColor="text1"/>
        </w:rPr>
        <w:t xml:space="preserve">ávrzích Investora a SMP </w:t>
      </w:r>
      <w:r w:rsidR="007B1815">
        <w:rPr>
          <w:color w:val="000000" w:themeColor="text1"/>
        </w:rPr>
        <w:t>vzít zpět v celém rozsahu</w:t>
      </w:r>
      <w:r w:rsidRPr="00375496">
        <w:rPr>
          <w:color w:val="000000" w:themeColor="text1"/>
        </w:rPr>
        <w:t xml:space="preserve"> Návrh na určení neexistence Usnesení valných hromad Společnosti</w:t>
      </w:r>
      <w:r w:rsidR="00F91C9B" w:rsidRPr="00375496">
        <w:rPr>
          <w:color w:val="000000" w:themeColor="text1"/>
        </w:rPr>
        <w:t xml:space="preserve"> </w:t>
      </w:r>
      <w:r w:rsidRPr="00375496">
        <w:rPr>
          <w:color w:val="000000" w:themeColor="text1"/>
        </w:rPr>
        <w:t>a Návrh na určení existence Usnesení valných hromad Společnosti;</w:t>
      </w:r>
      <w:bookmarkEnd w:id="2"/>
    </w:p>
    <w:p w14:paraId="71F6415C" w14:textId="31F5A1F3" w:rsidR="003D48F9" w:rsidRPr="00375496" w:rsidRDefault="00F627FF" w:rsidP="00CC1269">
      <w:pPr>
        <w:pStyle w:val="Preambule"/>
        <w:rPr>
          <w:color w:val="000000" w:themeColor="text1"/>
        </w:rPr>
      </w:pPr>
      <w:r>
        <w:rPr>
          <w:color w:val="000000" w:themeColor="text1"/>
        </w:rPr>
        <w:t>Účastníci</w:t>
      </w:r>
      <w:r w:rsidR="00B15099" w:rsidRPr="00375496">
        <w:rPr>
          <w:color w:val="000000" w:themeColor="text1"/>
        </w:rPr>
        <w:t xml:space="preserve"> mají zájem si za podmínek dle této Dohody</w:t>
      </w:r>
      <w:r w:rsidR="004328A9" w:rsidRPr="00375496">
        <w:rPr>
          <w:color w:val="000000" w:themeColor="text1"/>
        </w:rPr>
        <w:t xml:space="preserve"> a v souladu s čl. 13.2. Dohody o koordinovaném postupu</w:t>
      </w:r>
      <w:r w:rsidR="00B15099" w:rsidRPr="00375496">
        <w:rPr>
          <w:color w:val="000000" w:themeColor="text1"/>
        </w:rPr>
        <w:t xml:space="preserve"> potvrdit, že </w:t>
      </w:r>
      <w:r w:rsidR="00F94586" w:rsidRPr="00375496">
        <w:rPr>
          <w:color w:val="000000" w:themeColor="text1"/>
        </w:rPr>
        <w:t xml:space="preserve">bylo dosaženo </w:t>
      </w:r>
      <w:r w:rsidR="000D04F7" w:rsidRPr="00375496">
        <w:rPr>
          <w:color w:val="000000" w:themeColor="text1"/>
        </w:rPr>
        <w:t xml:space="preserve">Právní jistoty ve formě </w:t>
      </w:r>
      <w:r w:rsidR="00F94586" w:rsidRPr="00375496">
        <w:rPr>
          <w:color w:val="000000" w:themeColor="text1"/>
        </w:rPr>
        <w:t xml:space="preserve">Pozitivní jistoty </w:t>
      </w:r>
      <w:r w:rsidR="00E12582" w:rsidRPr="00375496">
        <w:rPr>
          <w:color w:val="000000" w:themeColor="text1"/>
        </w:rPr>
        <w:t>a ukončení procesu vedoucího k</w:t>
      </w:r>
      <w:r>
        <w:rPr>
          <w:color w:val="000000" w:themeColor="text1"/>
        </w:rPr>
        <w:t xml:space="preserve"> dosažení</w:t>
      </w:r>
      <w:r w:rsidR="00E12582" w:rsidRPr="00375496">
        <w:rPr>
          <w:color w:val="000000" w:themeColor="text1"/>
        </w:rPr>
        <w:t> Cílové</w:t>
      </w:r>
      <w:r>
        <w:rPr>
          <w:color w:val="000000" w:themeColor="text1"/>
        </w:rPr>
        <w:t>ho</w:t>
      </w:r>
      <w:r w:rsidR="00E12582" w:rsidRPr="00375496">
        <w:rPr>
          <w:color w:val="000000" w:themeColor="text1"/>
        </w:rPr>
        <w:t xml:space="preserve"> stavu;</w:t>
      </w:r>
    </w:p>
    <w:p w14:paraId="5E9E93DA" w14:textId="53B3CF4D" w:rsidR="00A93143" w:rsidRPr="00E73AEC" w:rsidRDefault="00F627FF" w:rsidP="00450FDF">
      <w:pPr>
        <w:pStyle w:val="Preambule"/>
        <w:rPr>
          <w:color w:val="000000" w:themeColor="text1"/>
        </w:rPr>
      </w:pPr>
      <w:r>
        <w:t>Smluvní strany</w:t>
      </w:r>
      <w:r w:rsidR="004D56D7" w:rsidRPr="00375496">
        <w:t xml:space="preserve"> spolu uzavřely </w:t>
      </w:r>
      <w:r w:rsidR="00450FDF">
        <w:rPr>
          <w:color w:val="000000" w:themeColor="text1"/>
        </w:rPr>
        <w:t>d</w:t>
      </w:r>
      <w:r w:rsidR="00450FDF" w:rsidRPr="00A33552">
        <w:rPr>
          <w:color w:val="000000" w:themeColor="text1"/>
        </w:rPr>
        <w:t>odatek č. 4 k</w:t>
      </w:r>
      <w:r w:rsidR="00450FDF">
        <w:rPr>
          <w:color w:val="000000" w:themeColor="text1"/>
        </w:rPr>
        <w:t> Původní a</w:t>
      </w:r>
      <w:r w:rsidR="00450FDF" w:rsidRPr="00A33552">
        <w:rPr>
          <w:color w:val="000000" w:themeColor="text1"/>
        </w:rPr>
        <w:t>kcionářské dohodě – úplné znění</w:t>
      </w:r>
      <w:r w:rsidR="004D56D7" w:rsidRPr="00375496">
        <w:t xml:space="preserve">, která </w:t>
      </w:r>
      <w:r w:rsidR="00450FDF">
        <w:t xml:space="preserve">v celém rozsahu </w:t>
      </w:r>
      <w:r w:rsidR="004D56D7" w:rsidRPr="00375496">
        <w:t>nahrazuje Původní akcionářskou dohodu (dále jen „</w:t>
      </w:r>
      <w:r w:rsidR="004D56D7" w:rsidRPr="00450FDF">
        <w:rPr>
          <w:b/>
          <w:bCs/>
        </w:rPr>
        <w:t>Nová akcionářská dohoda</w:t>
      </w:r>
      <w:r w:rsidR="004D56D7" w:rsidRPr="00375496">
        <w:t>“)</w:t>
      </w:r>
      <w:r w:rsidR="00D8098E">
        <w:t>;</w:t>
      </w:r>
    </w:p>
    <w:p w14:paraId="33DF6DC1" w14:textId="13969DA3" w:rsidR="00CC1269" w:rsidRPr="00375496" w:rsidRDefault="00CC1269" w:rsidP="00CC1269">
      <w:pPr>
        <w:spacing w:after="120" w:line="240" w:lineRule="auto"/>
        <w:jc w:val="both"/>
        <w:rPr>
          <w:color w:val="000000" w:themeColor="text1"/>
        </w:rPr>
      </w:pPr>
      <w:r w:rsidRPr="00375496">
        <w:rPr>
          <w:b/>
          <w:bCs/>
          <w:color w:val="000000" w:themeColor="text1"/>
        </w:rPr>
        <w:t xml:space="preserve">SE </w:t>
      </w:r>
      <w:r w:rsidR="009F599F">
        <w:rPr>
          <w:b/>
          <w:bCs/>
          <w:color w:val="000000" w:themeColor="text1"/>
        </w:rPr>
        <w:t>ÚČASTNÍCI</w:t>
      </w:r>
      <w:r w:rsidRPr="00375496">
        <w:rPr>
          <w:b/>
          <w:bCs/>
          <w:color w:val="000000" w:themeColor="text1"/>
        </w:rPr>
        <w:t xml:space="preserve"> DOHODLY TAKTO:</w:t>
      </w:r>
    </w:p>
    <w:p w14:paraId="57FACF92" w14:textId="74DEBFD9" w:rsidR="00327255" w:rsidRPr="00375496" w:rsidRDefault="006E20F9" w:rsidP="00A1120D">
      <w:pPr>
        <w:pStyle w:val="rove1"/>
      </w:pPr>
      <w:r>
        <w:t>Účel Dohody a ú</w:t>
      </w:r>
      <w:r w:rsidR="00327255" w:rsidRPr="00375496">
        <w:t>vodní ustanovení</w:t>
      </w:r>
    </w:p>
    <w:p w14:paraId="7181C6EE" w14:textId="3F64154F" w:rsidR="006E20F9" w:rsidRPr="006E20F9" w:rsidRDefault="006E20F9" w:rsidP="00327255">
      <w:pPr>
        <w:pStyle w:val="rove2"/>
        <w:rPr>
          <w:color w:val="000000" w:themeColor="text1"/>
        </w:rPr>
      </w:pPr>
      <w:r>
        <w:rPr>
          <w:color w:val="000000" w:themeColor="text1"/>
        </w:rPr>
        <w:t xml:space="preserve">Účelem této Dohody </w:t>
      </w:r>
      <w:r w:rsidR="00D17E7A">
        <w:rPr>
          <w:color w:val="000000" w:themeColor="text1"/>
        </w:rPr>
        <w:t xml:space="preserve">je </w:t>
      </w:r>
      <w:r w:rsidR="00E05788">
        <w:rPr>
          <w:color w:val="000000" w:themeColor="text1"/>
        </w:rPr>
        <w:t xml:space="preserve">formální </w:t>
      </w:r>
      <w:r w:rsidR="00D17E7A">
        <w:rPr>
          <w:color w:val="000000" w:themeColor="text1"/>
        </w:rPr>
        <w:t xml:space="preserve">potvrzení </w:t>
      </w:r>
      <w:r w:rsidR="00C7159E">
        <w:rPr>
          <w:color w:val="000000" w:themeColor="text1"/>
        </w:rPr>
        <w:t xml:space="preserve">si </w:t>
      </w:r>
      <w:r w:rsidR="00D17E7A">
        <w:rPr>
          <w:color w:val="000000" w:themeColor="text1"/>
        </w:rPr>
        <w:t xml:space="preserve">dosažení stavu Právní jistoty ve formě Pozitivní jistoty a </w:t>
      </w:r>
      <w:r w:rsidR="00E05788">
        <w:rPr>
          <w:color w:val="000000" w:themeColor="text1"/>
        </w:rPr>
        <w:t>ukončení procesu vedoucího k</w:t>
      </w:r>
      <w:r w:rsidR="00C7159E">
        <w:rPr>
          <w:color w:val="000000" w:themeColor="text1"/>
        </w:rPr>
        <w:t xml:space="preserve"> dosažení</w:t>
      </w:r>
      <w:r w:rsidR="00E05788">
        <w:rPr>
          <w:color w:val="000000" w:themeColor="text1"/>
        </w:rPr>
        <w:t> Cílové</w:t>
      </w:r>
      <w:r w:rsidR="00C7159E">
        <w:rPr>
          <w:color w:val="000000" w:themeColor="text1"/>
        </w:rPr>
        <w:t>ho</w:t>
      </w:r>
      <w:r w:rsidR="00E05788">
        <w:rPr>
          <w:color w:val="000000" w:themeColor="text1"/>
        </w:rPr>
        <w:t xml:space="preserve"> stavu ze strany </w:t>
      </w:r>
      <w:r w:rsidR="00F627FF">
        <w:rPr>
          <w:color w:val="000000" w:themeColor="text1"/>
        </w:rPr>
        <w:t>Účastníků</w:t>
      </w:r>
      <w:r w:rsidR="00E05788">
        <w:rPr>
          <w:color w:val="000000" w:themeColor="text1"/>
        </w:rPr>
        <w:t>.</w:t>
      </w:r>
    </w:p>
    <w:p w14:paraId="3C35D81D" w14:textId="2072DC7F" w:rsidR="00327255" w:rsidRPr="00054B25" w:rsidRDefault="00730839" w:rsidP="00327255">
      <w:pPr>
        <w:pStyle w:val="rove2"/>
        <w:rPr>
          <w:color w:val="000000" w:themeColor="text1"/>
        </w:rPr>
      </w:pPr>
      <w:r w:rsidRPr="00375496">
        <w:rPr>
          <w:rFonts w:cs="Calibri"/>
          <w:color w:val="000000" w:themeColor="text1"/>
        </w:rPr>
        <w:t>Pojmy s počátečními velkými písmeny použité v této Dohodě mají stejný význam, jaký je jim přisuzován v Dohodě o koordinovaném postupu</w:t>
      </w:r>
      <w:r w:rsidR="00B17D62">
        <w:rPr>
          <w:rFonts w:cs="Calibri"/>
          <w:color w:val="000000" w:themeColor="text1"/>
        </w:rPr>
        <w:t xml:space="preserve"> </w:t>
      </w:r>
      <w:r w:rsidR="00B17D62" w:rsidRPr="00375496">
        <w:rPr>
          <w:color w:val="000000" w:themeColor="text1"/>
        </w:rPr>
        <w:t>(bez ohledu na to, na kterém místě této Dohody jsou tyto pojmy použity)</w:t>
      </w:r>
      <w:r w:rsidRPr="00375496">
        <w:rPr>
          <w:rFonts w:cs="Calibri"/>
          <w:color w:val="000000" w:themeColor="text1"/>
        </w:rPr>
        <w:t>, není-li výslovně v této Dohodě uvedeno jinak nebo nevyplývá-li z kontextu, ve kterém jsou</w:t>
      </w:r>
      <w:r w:rsidR="0098225C">
        <w:rPr>
          <w:rFonts w:cs="Calibri"/>
          <w:color w:val="000000" w:themeColor="text1"/>
        </w:rPr>
        <w:t xml:space="preserve"> tyto pojmy</w:t>
      </w:r>
      <w:r w:rsidRPr="00375496">
        <w:rPr>
          <w:rFonts w:cs="Calibri"/>
          <w:color w:val="000000" w:themeColor="text1"/>
        </w:rPr>
        <w:t xml:space="preserve"> v této Dohodě použity, jinak.</w:t>
      </w:r>
    </w:p>
    <w:p w14:paraId="149BD4E9" w14:textId="388A9FA8" w:rsidR="00CC1269" w:rsidRPr="00375496" w:rsidRDefault="000C27F5" w:rsidP="00A1120D">
      <w:pPr>
        <w:pStyle w:val="rove1"/>
      </w:pPr>
      <w:r>
        <w:t>Předmět Dohody</w:t>
      </w:r>
    </w:p>
    <w:p w14:paraId="7C524146" w14:textId="4DC41AA6" w:rsidR="00D72C0B" w:rsidRPr="00375496" w:rsidRDefault="00F627FF" w:rsidP="00FF0FD1">
      <w:pPr>
        <w:pStyle w:val="rove2"/>
        <w:rPr>
          <w:color w:val="000000" w:themeColor="text1"/>
        </w:rPr>
      </w:pPr>
      <w:bookmarkStart w:id="3" w:name="_Ref199252170"/>
      <w:bookmarkStart w:id="4" w:name="_Ref199158920"/>
      <w:r>
        <w:rPr>
          <w:color w:val="000000" w:themeColor="text1"/>
        </w:rPr>
        <w:t>Účastníci</w:t>
      </w:r>
      <w:r w:rsidR="00D72C0B" w:rsidRPr="00375496">
        <w:rPr>
          <w:color w:val="000000" w:themeColor="text1"/>
        </w:rPr>
        <w:t xml:space="preserve"> si </w:t>
      </w:r>
      <w:r w:rsidR="00A22167" w:rsidRPr="00375496">
        <w:rPr>
          <w:color w:val="000000" w:themeColor="text1"/>
        </w:rPr>
        <w:t>s </w:t>
      </w:r>
      <w:r w:rsidR="00383994">
        <w:rPr>
          <w:color w:val="000000" w:themeColor="text1"/>
        </w:rPr>
        <w:t>účinností</w:t>
      </w:r>
      <w:r w:rsidR="00A22167" w:rsidRPr="00375496">
        <w:rPr>
          <w:color w:val="000000" w:themeColor="text1"/>
        </w:rPr>
        <w:t xml:space="preserve"> této Dohody </w:t>
      </w:r>
      <w:r w:rsidR="00D72C0B" w:rsidRPr="00375496">
        <w:rPr>
          <w:color w:val="000000" w:themeColor="text1"/>
        </w:rPr>
        <w:t>potvrzují</w:t>
      </w:r>
      <w:r w:rsidR="001F1B95" w:rsidRPr="00375496">
        <w:rPr>
          <w:color w:val="000000" w:themeColor="text1"/>
        </w:rPr>
        <w:t xml:space="preserve"> a sjednávají</w:t>
      </w:r>
      <w:r w:rsidR="00D72C0B" w:rsidRPr="00375496">
        <w:rPr>
          <w:color w:val="000000" w:themeColor="text1"/>
        </w:rPr>
        <w:t>, že</w:t>
      </w:r>
      <w:r w:rsidR="00A22167" w:rsidRPr="00375496">
        <w:rPr>
          <w:color w:val="000000" w:themeColor="text1"/>
        </w:rPr>
        <w:t xml:space="preserve"> bylo dosaženo Právní jistoty, a to ve </w:t>
      </w:r>
      <w:r w:rsidR="0027640F" w:rsidRPr="00375496">
        <w:rPr>
          <w:color w:val="000000" w:themeColor="text1"/>
        </w:rPr>
        <w:t>formě Pozitivní jistoty a</w:t>
      </w:r>
      <w:r w:rsidR="00237764">
        <w:rPr>
          <w:color w:val="000000" w:themeColor="text1"/>
        </w:rPr>
        <w:t xml:space="preserve"> došlo</w:t>
      </w:r>
      <w:r w:rsidR="00A37940">
        <w:rPr>
          <w:color w:val="000000" w:themeColor="text1"/>
        </w:rPr>
        <w:t xml:space="preserve"> k</w:t>
      </w:r>
      <w:r w:rsidR="0027640F" w:rsidRPr="00375496">
        <w:rPr>
          <w:color w:val="000000" w:themeColor="text1"/>
        </w:rPr>
        <w:t xml:space="preserve"> ukončení procesu vedoucího k</w:t>
      </w:r>
      <w:r w:rsidR="00C60846">
        <w:rPr>
          <w:color w:val="000000" w:themeColor="text1"/>
        </w:rPr>
        <w:t xml:space="preserve"> dosažení</w:t>
      </w:r>
      <w:r w:rsidR="0027640F" w:rsidRPr="00375496">
        <w:rPr>
          <w:color w:val="000000" w:themeColor="text1"/>
        </w:rPr>
        <w:t> Cílové</w:t>
      </w:r>
      <w:r w:rsidR="00C60846">
        <w:rPr>
          <w:color w:val="000000" w:themeColor="text1"/>
        </w:rPr>
        <w:t>ho</w:t>
      </w:r>
      <w:r w:rsidR="0027640F" w:rsidRPr="00375496">
        <w:rPr>
          <w:color w:val="000000" w:themeColor="text1"/>
        </w:rPr>
        <w:t xml:space="preserve"> stavu</w:t>
      </w:r>
      <w:r w:rsidR="00327255" w:rsidRPr="00375496">
        <w:rPr>
          <w:color w:val="000000" w:themeColor="text1"/>
        </w:rPr>
        <w:t>, tj.</w:t>
      </w:r>
      <w:r w:rsidR="00D72C0B" w:rsidRPr="00375496">
        <w:rPr>
          <w:color w:val="000000" w:themeColor="text1"/>
        </w:rPr>
        <w:t>:</w:t>
      </w:r>
      <w:bookmarkEnd w:id="3"/>
    </w:p>
    <w:p w14:paraId="4BE42D6D" w14:textId="03FCB7E9" w:rsidR="002A1047" w:rsidRPr="00375496" w:rsidRDefault="00C97867" w:rsidP="002A1047">
      <w:pPr>
        <w:pStyle w:val="rove3"/>
        <w:rPr>
          <w:color w:val="000000" w:themeColor="text1"/>
        </w:rPr>
      </w:pPr>
      <w:r w:rsidRPr="00375496">
        <w:rPr>
          <w:color w:val="000000" w:themeColor="text1"/>
        </w:rPr>
        <w:t>Usnesení, t</w:t>
      </w:r>
      <w:r w:rsidR="0092556C" w:rsidRPr="00375496">
        <w:rPr>
          <w:color w:val="000000" w:themeColor="text1"/>
        </w:rPr>
        <w:t>j.</w:t>
      </w:r>
      <w:r w:rsidRPr="00375496">
        <w:rPr>
          <w:color w:val="000000" w:themeColor="text1"/>
        </w:rPr>
        <w:t xml:space="preserve"> Usnesení valné hromady o zvýšení základního kapitálu 1, Usnesení valné hromady o zvýšení základního kapitálu 2, Usnesení valné hromady o zvýšení základního kapitálu 3 a Usnesení valné hromady o snížení základního kapitálu existují a mají právní účinky; a</w:t>
      </w:r>
    </w:p>
    <w:p w14:paraId="12988280" w14:textId="3F01A901" w:rsidR="00C97867" w:rsidRPr="00375496" w:rsidRDefault="0075322F" w:rsidP="002A1047">
      <w:pPr>
        <w:pStyle w:val="rove3"/>
        <w:rPr>
          <w:color w:val="000000" w:themeColor="text1"/>
        </w:rPr>
      </w:pPr>
      <w:r w:rsidRPr="00375496">
        <w:rPr>
          <w:color w:val="000000" w:themeColor="text1"/>
        </w:rPr>
        <w:t>Investor je vlastníkem</w:t>
      </w:r>
      <w:r w:rsidR="00C4714B" w:rsidRPr="00375496">
        <w:rPr>
          <w:color w:val="000000" w:themeColor="text1"/>
        </w:rPr>
        <w:t xml:space="preserve"> (mimo jiné)</w:t>
      </w:r>
      <w:r w:rsidRPr="00375496">
        <w:rPr>
          <w:color w:val="000000" w:themeColor="text1"/>
        </w:rPr>
        <w:t xml:space="preserve"> Akcií Investora </w:t>
      </w:r>
      <w:r w:rsidRPr="00375496">
        <w:rPr>
          <w:i/>
          <w:iCs/>
          <w:color w:val="000000" w:themeColor="text1"/>
        </w:rPr>
        <w:t>(</w:t>
      </w:r>
      <w:r w:rsidR="00B44837" w:rsidRPr="00375496">
        <w:rPr>
          <w:i/>
          <w:iCs/>
          <w:color w:val="000000" w:themeColor="text1"/>
        </w:rPr>
        <w:t xml:space="preserve">pro odstranění jakýchkoli pochybností </w:t>
      </w:r>
      <w:r w:rsidRPr="00375496">
        <w:rPr>
          <w:i/>
          <w:iCs/>
          <w:color w:val="000000" w:themeColor="text1"/>
        </w:rPr>
        <w:t xml:space="preserve">ve smyslu, v jakém je tento pojem definován </w:t>
      </w:r>
      <w:r w:rsidR="00C4714B" w:rsidRPr="00375496">
        <w:rPr>
          <w:i/>
          <w:iCs/>
          <w:color w:val="000000" w:themeColor="text1"/>
        </w:rPr>
        <w:t>v Dohodě o koordinovaném postupu)</w:t>
      </w:r>
      <w:r w:rsidR="00C4714B" w:rsidRPr="00375496">
        <w:rPr>
          <w:color w:val="000000" w:themeColor="text1"/>
        </w:rPr>
        <w:t>, případně hromadné akcie nahrazující Akcie Investora</w:t>
      </w:r>
      <w:r w:rsidR="001C0C64" w:rsidRPr="00375496">
        <w:rPr>
          <w:color w:val="000000" w:themeColor="text1"/>
        </w:rPr>
        <w:t>;</w:t>
      </w:r>
    </w:p>
    <w:p w14:paraId="52D7C63C" w14:textId="27AFF168" w:rsidR="001C0C64" w:rsidRPr="00375496" w:rsidRDefault="00195938" w:rsidP="00444B7C">
      <w:pPr>
        <w:spacing w:after="120" w:line="240" w:lineRule="auto"/>
        <w:ind w:left="567"/>
        <w:jc w:val="both"/>
        <w:rPr>
          <w:color w:val="000000" w:themeColor="text1"/>
        </w:rPr>
      </w:pPr>
      <w:r w:rsidRPr="00375496">
        <w:rPr>
          <w:color w:val="000000" w:themeColor="text1"/>
        </w:rPr>
        <w:t xml:space="preserve">přičemž </w:t>
      </w:r>
      <w:r w:rsidR="00444B7C" w:rsidRPr="00375496">
        <w:rPr>
          <w:color w:val="000000" w:themeColor="text1"/>
        </w:rPr>
        <w:t xml:space="preserve">nastavený stav Právní jistoty ve formě Pozitivní jistoty </w:t>
      </w:r>
      <w:r w:rsidR="00957BC3">
        <w:rPr>
          <w:color w:val="000000" w:themeColor="text1"/>
        </w:rPr>
        <w:t xml:space="preserve">a ukončení procesu </w:t>
      </w:r>
      <w:r w:rsidR="009203B6">
        <w:rPr>
          <w:color w:val="000000" w:themeColor="text1"/>
        </w:rPr>
        <w:t xml:space="preserve">vedoucího k Cílovému stavu </w:t>
      </w:r>
      <w:r w:rsidR="00444B7C" w:rsidRPr="00375496">
        <w:rPr>
          <w:color w:val="000000" w:themeColor="text1"/>
        </w:rPr>
        <w:t>ne</w:t>
      </w:r>
      <w:r w:rsidR="009203B6">
        <w:rPr>
          <w:color w:val="000000" w:themeColor="text1"/>
        </w:rPr>
        <w:t>jsou</w:t>
      </w:r>
      <w:r w:rsidR="00326CF4" w:rsidRPr="00375496">
        <w:rPr>
          <w:color w:val="000000" w:themeColor="text1"/>
        </w:rPr>
        <w:t xml:space="preserve"> </w:t>
      </w:r>
      <w:r w:rsidR="00444B7C" w:rsidRPr="00375496">
        <w:rPr>
          <w:color w:val="000000" w:themeColor="text1"/>
        </w:rPr>
        <w:t>nijak rozporován</w:t>
      </w:r>
      <w:r w:rsidR="009203B6">
        <w:rPr>
          <w:color w:val="000000" w:themeColor="text1"/>
        </w:rPr>
        <w:t>y</w:t>
      </w:r>
      <w:r w:rsidR="00444B7C" w:rsidRPr="00375496">
        <w:rPr>
          <w:color w:val="000000" w:themeColor="text1"/>
        </w:rPr>
        <w:t>, zpochybněn</w:t>
      </w:r>
      <w:r w:rsidR="009203B6">
        <w:rPr>
          <w:color w:val="000000" w:themeColor="text1"/>
        </w:rPr>
        <w:t>y</w:t>
      </w:r>
      <w:r w:rsidR="00444B7C" w:rsidRPr="00375496">
        <w:rPr>
          <w:color w:val="000000" w:themeColor="text1"/>
        </w:rPr>
        <w:t xml:space="preserve"> či ohrožen</w:t>
      </w:r>
      <w:r w:rsidR="009203B6">
        <w:rPr>
          <w:color w:val="000000" w:themeColor="text1"/>
        </w:rPr>
        <w:t>y</w:t>
      </w:r>
      <w:r w:rsidR="00444B7C" w:rsidRPr="00375496">
        <w:rPr>
          <w:color w:val="000000" w:themeColor="text1"/>
        </w:rPr>
        <w:t>.</w:t>
      </w:r>
    </w:p>
    <w:p w14:paraId="077E0C48" w14:textId="33D919D3" w:rsidR="00BE21A7" w:rsidRPr="00375496" w:rsidRDefault="00F627FF" w:rsidP="00BE21A7">
      <w:pPr>
        <w:pStyle w:val="rove2"/>
        <w:rPr>
          <w:color w:val="000000" w:themeColor="text1"/>
        </w:rPr>
      </w:pPr>
      <w:bookmarkStart w:id="5" w:name="_Ref199322661"/>
      <w:bookmarkStart w:id="6" w:name="_Ref200831588"/>
      <w:r>
        <w:rPr>
          <w:color w:val="000000" w:themeColor="text1"/>
        </w:rPr>
        <w:t>Účastníci</w:t>
      </w:r>
      <w:r w:rsidR="008D7B89" w:rsidRPr="00375496">
        <w:rPr>
          <w:color w:val="000000" w:themeColor="text1"/>
        </w:rPr>
        <w:t xml:space="preserve"> s</w:t>
      </w:r>
      <w:r w:rsidR="00F75651">
        <w:rPr>
          <w:color w:val="000000" w:themeColor="text1"/>
        </w:rPr>
        <w:t xml:space="preserve">i </w:t>
      </w:r>
      <w:r w:rsidR="00A4008C">
        <w:rPr>
          <w:color w:val="000000" w:themeColor="text1"/>
        </w:rPr>
        <w:t>potvrzují, že</w:t>
      </w:r>
      <w:bookmarkEnd w:id="5"/>
      <w:r w:rsidR="00A4008C">
        <w:rPr>
          <w:color w:val="000000" w:themeColor="text1"/>
        </w:rPr>
        <w:t>:</w:t>
      </w:r>
      <w:bookmarkEnd w:id="6"/>
    </w:p>
    <w:p w14:paraId="550DFDDD" w14:textId="6D6D1974" w:rsidR="00327C63" w:rsidRPr="00375496" w:rsidRDefault="00327C63" w:rsidP="00A4008C">
      <w:pPr>
        <w:pStyle w:val="rove3"/>
      </w:pPr>
      <w:bookmarkStart w:id="7" w:name="_Ref199320727"/>
      <w:r w:rsidRPr="00375496">
        <w:t xml:space="preserve">SMP </w:t>
      </w:r>
      <w:r w:rsidR="00174A5D" w:rsidRPr="00375496">
        <w:t>nemá</w:t>
      </w:r>
      <w:r w:rsidR="000A3AEA" w:rsidRPr="00375496">
        <w:t xml:space="preserve"> </w:t>
      </w:r>
      <w:r w:rsidR="00780D8E" w:rsidRPr="00375496">
        <w:t>za Společností žádné (i) pohledávky (včetně příslušenství), práva či jiné nároky, které by se zakládaly a/nebo měly svůj původ v právních skutečnostech nastalých na základě či v souvislosti s Právní nejistotou a/nebo v souvislosti s jejím řešením, (</w:t>
      </w:r>
      <w:proofErr w:type="spellStart"/>
      <w:r w:rsidR="00780D8E" w:rsidRPr="00375496">
        <w:t>ii</w:t>
      </w:r>
      <w:proofErr w:type="spellEnd"/>
      <w:r w:rsidR="00780D8E" w:rsidRPr="00375496">
        <w:t>) pohledávky (včetně příslušenství), práva a jiné nároky založené na právních skutečnostech nastalých před 18.6.2020, ani (</w:t>
      </w:r>
      <w:proofErr w:type="spellStart"/>
      <w:r w:rsidR="00780D8E" w:rsidRPr="00375496">
        <w:t>iii</w:t>
      </w:r>
      <w:proofErr w:type="spellEnd"/>
      <w:r w:rsidR="00780D8E" w:rsidRPr="00375496">
        <w:t xml:space="preserve">) jiné pohledávky existující ke dni účinnosti </w:t>
      </w:r>
      <w:r w:rsidR="00A4008C">
        <w:t>této Dohody</w:t>
      </w:r>
      <w:r w:rsidR="00780D8E" w:rsidRPr="00375496">
        <w:t xml:space="preserve">, </w:t>
      </w:r>
      <w:r w:rsidR="008F3740">
        <w:t>a to s výjimkou</w:t>
      </w:r>
      <w:r w:rsidR="00780D8E" w:rsidRPr="00375496">
        <w:t xml:space="preserve"> Přípustn</w:t>
      </w:r>
      <w:r w:rsidR="008F3740">
        <w:t>ých</w:t>
      </w:r>
      <w:r w:rsidR="00780D8E" w:rsidRPr="00375496">
        <w:t xml:space="preserve"> pohledáv</w:t>
      </w:r>
      <w:r w:rsidR="008F3740">
        <w:t>ek</w:t>
      </w:r>
      <w:r w:rsidR="00780D8E" w:rsidRPr="00375496">
        <w:t>;</w:t>
      </w:r>
      <w:bookmarkEnd w:id="7"/>
    </w:p>
    <w:p w14:paraId="756DF289" w14:textId="27F29743" w:rsidR="00371777" w:rsidRPr="00375496" w:rsidRDefault="00371777" w:rsidP="00A4008C">
      <w:pPr>
        <w:pStyle w:val="rove3"/>
      </w:pPr>
      <w:r w:rsidRPr="00375496">
        <w:t xml:space="preserve">pohledávky, práva a nároky uvedené v čl. </w:t>
      </w:r>
      <w:r w:rsidRPr="00375496">
        <w:fldChar w:fldCharType="begin"/>
      </w:r>
      <w:r w:rsidRPr="00375496">
        <w:instrText xml:space="preserve"> REF _Ref199320727 \r \h </w:instrText>
      </w:r>
      <w:r w:rsidR="00A4008C">
        <w:instrText xml:space="preserve"> \* MERGEFORMAT </w:instrText>
      </w:r>
      <w:r w:rsidRPr="00375496">
        <w:fldChar w:fldCharType="separate"/>
      </w:r>
      <w:r w:rsidR="00CB1FAE">
        <w:t>2.2.1</w:t>
      </w:r>
      <w:r w:rsidRPr="00375496">
        <w:fldChar w:fldCharType="end"/>
      </w:r>
      <w:r w:rsidRPr="00375496">
        <w:t>. této Dohody ani nemohly vzniknout na základě jakýchkoli právních skutečností, ledaže se jedná o Přípustné pohledávky;</w:t>
      </w:r>
      <w:bookmarkStart w:id="8" w:name="_Hlk57732428"/>
      <w:r w:rsidR="001F6DE5" w:rsidRPr="00375496">
        <w:t xml:space="preserve"> a</w:t>
      </w:r>
    </w:p>
    <w:p w14:paraId="4B402B83" w14:textId="1EF8610D" w:rsidR="00D8709B" w:rsidRPr="00375496" w:rsidRDefault="00371777" w:rsidP="00A4008C">
      <w:pPr>
        <w:pStyle w:val="rove3"/>
      </w:pPr>
      <w:bookmarkStart w:id="9" w:name="_Ref199320857"/>
      <w:r w:rsidRPr="00375496">
        <w:lastRenderedPageBreak/>
        <w:t xml:space="preserve">neexistuje žádné utvrzení ani zajištění </w:t>
      </w:r>
      <w:bookmarkEnd w:id="8"/>
      <w:r w:rsidRPr="00375496">
        <w:t xml:space="preserve">jakýchkoli pohledávek SMP za Společností, a to včetně Přípustných pohledávek (respektive neexistuje žádné utvrzení ani zajištění závazkových právních vztahů, na základě kterých takovéto pohledávky vznikly či mohly vzniknout), ani neexistuje žádná právní skutečnost, která by mohla utvrzení či zajištění uvedené </w:t>
      </w:r>
      <w:r w:rsidR="001F6DE5" w:rsidRPr="00375496">
        <w:t xml:space="preserve">v tomto ustanovení (čl. </w:t>
      </w:r>
      <w:r w:rsidR="001F6DE5" w:rsidRPr="00375496">
        <w:fldChar w:fldCharType="begin"/>
      </w:r>
      <w:r w:rsidR="001F6DE5" w:rsidRPr="00375496">
        <w:instrText xml:space="preserve"> REF _Ref199320857 \r \h </w:instrText>
      </w:r>
      <w:r w:rsidR="00A4008C">
        <w:instrText xml:space="preserve"> \* MERGEFORMAT </w:instrText>
      </w:r>
      <w:r w:rsidR="001F6DE5" w:rsidRPr="00375496">
        <w:fldChar w:fldCharType="separate"/>
      </w:r>
      <w:r w:rsidR="00CB1FAE">
        <w:t>2.2.3</w:t>
      </w:r>
      <w:r w:rsidR="001F6DE5" w:rsidRPr="00375496">
        <w:fldChar w:fldCharType="end"/>
      </w:r>
      <w:r w:rsidR="001F6DE5" w:rsidRPr="00375496">
        <w:t>.) této Dohody</w:t>
      </w:r>
      <w:r w:rsidRPr="00375496">
        <w:t xml:space="preserve"> zřídit či založit</w:t>
      </w:r>
      <w:r w:rsidR="001F6DE5" w:rsidRPr="00375496">
        <w:t>;</w:t>
      </w:r>
      <w:bookmarkEnd w:id="9"/>
    </w:p>
    <w:p w14:paraId="21A31A7F" w14:textId="77777777" w:rsidR="00E331E2" w:rsidRPr="00375496" w:rsidRDefault="00E331E2" w:rsidP="00A4008C">
      <w:pPr>
        <w:pStyle w:val="rove3"/>
      </w:pPr>
      <w:bookmarkStart w:id="10" w:name="_Ref199320950"/>
      <w:r w:rsidRPr="00375496">
        <w:t>Investor nemá za Společností žádné pohledávky (včetně příslušenství), práva a jiné nároky, které by se zakládaly a/nebo měly svůj původ v právních skutečnostech nastalých na základě či v souvislosti s Právní nejistotou a/nebo v souvislosti s jejím řešením;</w:t>
      </w:r>
      <w:bookmarkEnd w:id="10"/>
    </w:p>
    <w:p w14:paraId="53588528" w14:textId="37328E29" w:rsidR="00B73E11" w:rsidRPr="00375496" w:rsidRDefault="00E331E2" w:rsidP="00A4008C">
      <w:pPr>
        <w:pStyle w:val="rove3"/>
      </w:pPr>
      <w:r w:rsidRPr="00375496">
        <w:t xml:space="preserve">pohledávky, práva a nároky uvedené </w:t>
      </w:r>
      <w:r w:rsidR="00B73E11" w:rsidRPr="00375496">
        <w:t xml:space="preserve">v čl. </w:t>
      </w:r>
      <w:r w:rsidR="00B73E11" w:rsidRPr="00375496">
        <w:fldChar w:fldCharType="begin"/>
      </w:r>
      <w:r w:rsidR="00B73E11" w:rsidRPr="00375496">
        <w:instrText xml:space="preserve"> REF _Ref199320950 \r \h </w:instrText>
      </w:r>
      <w:r w:rsidR="00A4008C">
        <w:instrText xml:space="preserve"> \* MERGEFORMAT </w:instrText>
      </w:r>
      <w:r w:rsidR="00B73E11" w:rsidRPr="00375496">
        <w:fldChar w:fldCharType="separate"/>
      </w:r>
      <w:r w:rsidR="00CB1FAE">
        <w:t>2.2.4</w:t>
      </w:r>
      <w:r w:rsidR="00B73E11" w:rsidRPr="00375496">
        <w:fldChar w:fldCharType="end"/>
      </w:r>
      <w:r w:rsidR="00B73E11" w:rsidRPr="00375496">
        <w:t>. této Dohody</w:t>
      </w:r>
      <w:r w:rsidRPr="00375496">
        <w:t xml:space="preserve"> nemohly vzniknout na základě jakýchkoli právních skutečností</w:t>
      </w:r>
      <w:r w:rsidR="00B73E11" w:rsidRPr="00375496">
        <w:t>;</w:t>
      </w:r>
      <w:r w:rsidR="006278BA" w:rsidRPr="00375496">
        <w:t xml:space="preserve"> a</w:t>
      </w:r>
    </w:p>
    <w:p w14:paraId="13DDDC58" w14:textId="5C0BDBD5" w:rsidR="001F6DE5" w:rsidRPr="00375496" w:rsidRDefault="00E331E2" w:rsidP="00A4008C">
      <w:pPr>
        <w:pStyle w:val="rove3"/>
      </w:pPr>
      <w:bookmarkStart w:id="11" w:name="_Ref199321042"/>
      <w:r w:rsidRPr="00375496">
        <w:t xml:space="preserve">neexistuje žádné utvrzení ani zajištění </w:t>
      </w:r>
      <w:r w:rsidR="00B73E11" w:rsidRPr="00375496">
        <w:t xml:space="preserve">jakýchkoli </w:t>
      </w:r>
      <w:r w:rsidRPr="00375496">
        <w:t xml:space="preserve">pohledávek Investora za Společností uvedených </w:t>
      </w:r>
      <w:r w:rsidR="006278BA" w:rsidRPr="00375496">
        <w:t xml:space="preserve">v čl. </w:t>
      </w:r>
      <w:r w:rsidR="006278BA" w:rsidRPr="00375496">
        <w:fldChar w:fldCharType="begin"/>
      </w:r>
      <w:r w:rsidR="006278BA" w:rsidRPr="00375496">
        <w:instrText xml:space="preserve"> REF _Ref199320950 \r \h </w:instrText>
      </w:r>
      <w:r w:rsidR="00A4008C">
        <w:instrText xml:space="preserve"> \* MERGEFORMAT </w:instrText>
      </w:r>
      <w:r w:rsidR="006278BA" w:rsidRPr="00375496">
        <w:fldChar w:fldCharType="separate"/>
      </w:r>
      <w:r w:rsidR="00CB1FAE">
        <w:t>2.2.4</w:t>
      </w:r>
      <w:r w:rsidR="006278BA" w:rsidRPr="00375496">
        <w:fldChar w:fldCharType="end"/>
      </w:r>
      <w:r w:rsidR="006278BA" w:rsidRPr="00375496">
        <w:t>. této Dohody</w:t>
      </w:r>
      <w:r w:rsidRPr="00375496">
        <w:t xml:space="preserve">, ani neexistuje žádná právní skutečnost, která by mohla takové utvrzení či zajištění uvedené </w:t>
      </w:r>
      <w:r w:rsidR="006278BA" w:rsidRPr="00375496">
        <w:t xml:space="preserve">v tomto ustanovení (čl. </w:t>
      </w:r>
      <w:r w:rsidR="006278BA" w:rsidRPr="00375496">
        <w:fldChar w:fldCharType="begin"/>
      </w:r>
      <w:r w:rsidR="006278BA" w:rsidRPr="00375496">
        <w:instrText xml:space="preserve"> REF _Ref199321042 \r \h </w:instrText>
      </w:r>
      <w:r w:rsidR="00A4008C">
        <w:instrText xml:space="preserve"> \* MERGEFORMAT </w:instrText>
      </w:r>
      <w:r w:rsidR="006278BA" w:rsidRPr="00375496">
        <w:fldChar w:fldCharType="separate"/>
      </w:r>
      <w:r w:rsidR="00CB1FAE">
        <w:t>2.2.6</w:t>
      </w:r>
      <w:r w:rsidR="006278BA" w:rsidRPr="00375496">
        <w:fldChar w:fldCharType="end"/>
      </w:r>
      <w:r w:rsidR="006278BA" w:rsidRPr="00375496">
        <w:t>.) této</w:t>
      </w:r>
      <w:r w:rsidRPr="00375496">
        <w:t xml:space="preserve"> Dohody zřídit či založit;</w:t>
      </w:r>
      <w:bookmarkEnd w:id="11"/>
    </w:p>
    <w:p w14:paraId="644B9B05" w14:textId="1F3FBCE8" w:rsidR="006278BA" w:rsidRPr="00375496" w:rsidRDefault="001E5C3B" w:rsidP="006278BA">
      <w:pPr>
        <w:pStyle w:val="rove3"/>
        <w:rPr>
          <w:color w:val="000000" w:themeColor="text1"/>
        </w:rPr>
      </w:pPr>
      <w:r w:rsidRPr="00375496">
        <w:rPr>
          <w:color w:val="000000" w:themeColor="text1"/>
        </w:rPr>
        <w:t xml:space="preserve">Společnost nemá </w:t>
      </w:r>
      <w:r w:rsidR="00634590" w:rsidRPr="00375496">
        <w:rPr>
          <w:color w:val="000000" w:themeColor="text1"/>
        </w:rPr>
        <w:t>za SMP a/nebo Investorem žádné pohledávky (včetně příslušenství), práva a jiné nároky, které by se zakládaly a</w:t>
      </w:r>
      <w:r w:rsidR="003F4751" w:rsidRPr="00375496">
        <w:rPr>
          <w:color w:val="000000" w:themeColor="text1"/>
        </w:rPr>
        <w:t>/nebo</w:t>
      </w:r>
      <w:r w:rsidR="00634590" w:rsidRPr="00375496">
        <w:rPr>
          <w:color w:val="000000" w:themeColor="text1"/>
        </w:rPr>
        <w:t xml:space="preserve"> měly svůj původ v právních skutečnostech nastalých na základě či v souvislosti s Právní nejistotou a/nebo v souvislosti s jejím řešením;</w:t>
      </w:r>
    </w:p>
    <w:p w14:paraId="5068C547" w14:textId="7C8150C6" w:rsidR="003F4751" w:rsidRPr="00375496" w:rsidRDefault="00E462D4" w:rsidP="006278BA">
      <w:pPr>
        <w:pStyle w:val="rove3"/>
        <w:rPr>
          <w:color w:val="000000" w:themeColor="text1"/>
        </w:rPr>
      </w:pPr>
      <w:r>
        <w:rPr>
          <w:color w:val="000000" w:themeColor="text1"/>
        </w:rPr>
        <w:t>Smluvní strany</w:t>
      </w:r>
      <w:r w:rsidR="000418DC" w:rsidRPr="00375496">
        <w:rPr>
          <w:color w:val="000000" w:themeColor="text1"/>
        </w:rPr>
        <w:t xml:space="preserve"> nemají </w:t>
      </w:r>
      <w:r w:rsidR="00EA5043" w:rsidRPr="00375496">
        <w:rPr>
          <w:color w:val="000000" w:themeColor="text1"/>
        </w:rPr>
        <w:t>vůči sobě navzájem (tj. SMP nemá za Investorem a Investor nemá za SMP) žádné pohledávky (včetně příslušenství), práva a jiné nároky, které by se zakládaly a/nebo měly svůj původ v právních skutečnostech nastalých na základě či v souvislosti s Právní nejistotou a/nebo v souvislosti s jejím řešením, a to včetně případného vypořádání nákladů dle čl. 15. Dohody o koordinovaném postupu</w:t>
      </w:r>
      <w:r w:rsidR="00B82567" w:rsidRPr="00375496">
        <w:rPr>
          <w:color w:val="000000" w:themeColor="text1"/>
        </w:rPr>
        <w:t>; a</w:t>
      </w:r>
    </w:p>
    <w:p w14:paraId="5EBF75D7" w14:textId="6E3771C3" w:rsidR="00B82567" w:rsidRDefault="00E462D4" w:rsidP="006278BA">
      <w:pPr>
        <w:pStyle w:val="rove3"/>
        <w:rPr>
          <w:rFonts w:cs="Calibri"/>
          <w:color w:val="000000" w:themeColor="text1"/>
        </w:rPr>
      </w:pPr>
      <w:bookmarkStart w:id="12" w:name="_Ref199341647"/>
      <w:r>
        <w:rPr>
          <w:rFonts w:cs="Calibri"/>
          <w:color w:val="000000" w:themeColor="text1"/>
        </w:rPr>
        <w:t>Smluvní strany</w:t>
      </w:r>
      <w:r w:rsidR="00441FDF" w:rsidRPr="00375496">
        <w:rPr>
          <w:rFonts w:cs="Calibri"/>
          <w:color w:val="000000" w:themeColor="text1"/>
        </w:rPr>
        <w:t xml:space="preserve"> nemají </w:t>
      </w:r>
      <w:r w:rsidR="00375496" w:rsidRPr="00375496">
        <w:rPr>
          <w:rFonts w:cs="Calibri"/>
          <w:color w:val="000000" w:themeColor="text1"/>
        </w:rPr>
        <w:t xml:space="preserve">vůči členům orgánů Společnosti, kteří vykonávají </w:t>
      </w:r>
      <w:r w:rsidR="009203B6">
        <w:rPr>
          <w:rFonts w:cs="Calibri"/>
          <w:color w:val="000000" w:themeColor="text1"/>
        </w:rPr>
        <w:t xml:space="preserve">a/nebo vykonávali </w:t>
      </w:r>
      <w:r w:rsidR="00375496" w:rsidRPr="00375496">
        <w:rPr>
          <w:rFonts w:cs="Calibri"/>
          <w:color w:val="000000" w:themeColor="text1"/>
        </w:rPr>
        <w:t>funkci po 13.1.2020 žádná práva či nároky, která by vznikla na základě Právní nejistoty a/nebo v souvislosti s ní, jakož</w:t>
      </w:r>
      <w:r w:rsidR="008D09E2">
        <w:rPr>
          <w:rFonts w:cs="Calibri"/>
          <w:color w:val="000000" w:themeColor="text1"/>
        </w:rPr>
        <w:t xml:space="preserve"> i</w:t>
      </w:r>
      <w:r w:rsidR="00375496" w:rsidRPr="00375496">
        <w:rPr>
          <w:rFonts w:cs="Calibri"/>
          <w:color w:val="000000" w:themeColor="text1"/>
        </w:rPr>
        <w:t xml:space="preserve"> na základě či v souvislosti s řešením stavu Právní nejistoty</w:t>
      </w:r>
      <w:r w:rsidR="00C92F91">
        <w:rPr>
          <w:rFonts w:cs="Calibri"/>
          <w:color w:val="000000" w:themeColor="text1"/>
        </w:rPr>
        <w:t>.</w:t>
      </w:r>
      <w:r w:rsidR="00671A59">
        <w:rPr>
          <w:rFonts w:cs="Calibri"/>
          <w:color w:val="000000" w:themeColor="text1"/>
        </w:rPr>
        <w:t xml:space="preserve"> </w:t>
      </w:r>
      <w:r w:rsidR="00671A59">
        <w:t>Smluvní strany</w:t>
      </w:r>
      <w:r w:rsidR="00671A59" w:rsidRPr="0078399D">
        <w:t xml:space="preserve"> pro odstranění jakýchkoli pochybností výslovně </w:t>
      </w:r>
      <w:r w:rsidR="00671A59">
        <w:t>sjednávají</w:t>
      </w:r>
      <w:r w:rsidR="00671A59" w:rsidRPr="0078399D">
        <w:t xml:space="preserve">, že tohoto </w:t>
      </w:r>
      <w:r w:rsidR="00671A59">
        <w:t>článku (</w:t>
      </w:r>
      <w:r w:rsidR="00671A59" w:rsidRPr="0078399D">
        <w:t xml:space="preserve">čl. </w:t>
      </w:r>
      <w:r w:rsidR="00043601">
        <w:fldChar w:fldCharType="begin"/>
      </w:r>
      <w:r w:rsidR="00043601">
        <w:instrText xml:space="preserve"> REF _Ref199341647 \r \h </w:instrText>
      </w:r>
      <w:r w:rsidR="00043601">
        <w:fldChar w:fldCharType="separate"/>
      </w:r>
      <w:r w:rsidR="00CB1FAE">
        <w:t>2.2.9</w:t>
      </w:r>
      <w:r w:rsidR="00043601">
        <w:fldChar w:fldCharType="end"/>
      </w:r>
      <w:r w:rsidR="00671A59">
        <w:t>.)</w:t>
      </w:r>
      <w:r w:rsidR="00671A59" w:rsidRPr="0078399D">
        <w:t xml:space="preserve"> této Dohody se žádným způsobem neúčastní Společnost, tj. tento článek nestanoví Společnosti jako takové žádná</w:t>
      </w:r>
      <w:r w:rsidR="00671A59">
        <w:t xml:space="preserve"> </w:t>
      </w:r>
      <w:r w:rsidR="00671A59" w:rsidRPr="0078399D">
        <w:t>práva a</w:t>
      </w:r>
      <w:r w:rsidR="00671A59">
        <w:t>/nebo</w:t>
      </w:r>
      <w:r w:rsidR="00671A59" w:rsidRPr="0078399D">
        <w:t xml:space="preserve"> povinnosti.</w:t>
      </w:r>
      <w:bookmarkEnd w:id="12"/>
    </w:p>
    <w:p w14:paraId="26E31B54" w14:textId="6222E1D1" w:rsidR="00C92F91" w:rsidRDefault="00671A59" w:rsidP="00C92F91">
      <w:pPr>
        <w:pStyle w:val="rove2"/>
      </w:pPr>
      <w:bookmarkStart w:id="13" w:name="_Ref200831638"/>
      <w:r>
        <w:t>Pokud by se prohlášení</w:t>
      </w:r>
      <w:r w:rsidR="00043601">
        <w:t xml:space="preserve"> či potvrzení </w:t>
      </w:r>
      <w:r w:rsidR="0017711B">
        <w:t>Účastníků</w:t>
      </w:r>
      <w:r w:rsidR="00043601">
        <w:t xml:space="preserve"> dle čl. </w:t>
      </w:r>
      <w:r w:rsidR="00043601">
        <w:fldChar w:fldCharType="begin"/>
      </w:r>
      <w:r w:rsidR="00043601">
        <w:instrText xml:space="preserve"> REF _Ref199322661 \r \h </w:instrText>
      </w:r>
      <w:r w:rsidR="00043601">
        <w:fldChar w:fldCharType="separate"/>
      </w:r>
      <w:r w:rsidR="00CB1FAE">
        <w:t>2.2</w:t>
      </w:r>
      <w:r w:rsidR="00043601">
        <w:fldChar w:fldCharType="end"/>
      </w:r>
      <w:r w:rsidR="00043601">
        <w:t xml:space="preserve">. </w:t>
      </w:r>
      <w:r w:rsidR="000204A7">
        <w:t>ukázala být nedostatečná</w:t>
      </w:r>
      <w:r w:rsidR="006E20F9">
        <w:t xml:space="preserve"> či neúplná, zavazují se </w:t>
      </w:r>
      <w:r w:rsidR="0017711B">
        <w:t>Účastníci</w:t>
      </w:r>
      <w:r w:rsidR="006E20F9">
        <w:t xml:space="preserve"> </w:t>
      </w:r>
      <w:r w:rsidR="00767170">
        <w:t xml:space="preserve">zdržet </w:t>
      </w:r>
      <w:r w:rsidR="00186C7F">
        <w:t xml:space="preserve">se </w:t>
      </w:r>
      <w:r w:rsidR="00EA69FF">
        <w:t>vymáhání či jakéhokoli jiného uplatnění</w:t>
      </w:r>
      <w:r w:rsidR="000B0E46" w:rsidRPr="000B0E46">
        <w:t xml:space="preserve"> </w:t>
      </w:r>
      <w:r w:rsidR="000E49E1">
        <w:t>pohledáv</w:t>
      </w:r>
      <w:r w:rsidR="00EA69FF">
        <w:t>ek</w:t>
      </w:r>
      <w:r w:rsidR="000E49E1">
        <w:t>, práv či jin</w:t>
      </w:r>
      <w:r w:rsidR="00EA69FF">
        <w:t>ých</w:t>
      </w:r>
      <w:r w:rsidR="000E49E1">
        <w:t xml:space="preserve"> nárok</w:t>
      </w:r>
      <w:r w:rsidR="00EA69FF">
        <w:t>ů</w:t>
      </w:r>
      <w:r w:rsidR="00186C7F">
        <w:t xml:space="preserve"> </w:t>
      </w:r>
      <w:r w:rsidR="00186C7F" w:rsidRPr="000B0E46">
        <w:t xml:space="preserve">uvedených </w:t>
      </w:r>
      <w:r w:rsidR="00186C7F">
        <w:fldChar w:fldCharType="begin"/>
      </w:r>
      <w:r w:rsidR="00186C7F">
        <w:instrText xml:space="preserve"> REF _Ref199322661 \r \h </w:instrText>
      </w:r>
      <w:r w:rsidR="00186C7F">
        <w:fldChar w:fldCharType="separate"/>
      </w:r>
      <w:r w:rsidR="00CB1FAE">
        <w:t>2.2</w:t>
      </w:r>
      <w:r w:rsidR="00186C7F">
        <w:fldChar w:fldCharType="end"/>
      </w:r>
      <w:r w:rsidR="00186C7F">
        <w:t>.</w:t>
      </w:r>
      <w:r w:rsidR="00186C7F" w:rsidRPr="000B0E46">
        <w:t xml:space="preserve"> této Dohody</w:t>
      </w:r>
      <w:r w:rsidR="003F312A">
        <w:t>; pro odstranění jakýchkoli pochybností se tímto Účastníci</w:t>
      </w:r>
      <w:r w:rsidR="00054B25">
        <w:t xml:space="preserve"> </w:t>
      </w:r>
      <w:r w:rsidR="00D24082">
        <w:t xml:space="preserve">jakýchkoli případných </w:t>
      </w:r>
      <w:r w:rsidR="003F312A">
        <w:t>pohledávek</w:t>
      </w:r>
      <w:r w:rsidR="00D24082">
        <w:t xml:space="preserve"> a práv</w:t>
      </w:r>
      <w:r w:rsidR="003F312A">
        <w:t xml:space="preserve">, k nimž se vztahují potvrzení dle tohoto čl. </w:t>
      </w:r>
      <w:r w:rsidR="003F312A">
        <w:fldChar w:fldCharType="begin"/>
      </w:r>
      <w:r w:rsidR="003F312A">
        <w:instrText xml:space="preserve"> REF _Ref200831588 \r \h </w:instrText>
      </w:r>
      <w:r w:rsidR="003F312A">
        <w:fldChar w:fldCharType="separate"/>
      </w:r>
      <w:r w:rsidR="003F312A">
        <w:t>2.2</w:t>
      </w:r>
      <w:r w:rsidR="003F312A">
        <w:fldChar w:fldCharType="end"/>
      </w:r>
      <w:r w:rsidR="003F312A">
        <w:t xml:space="preserve"> Dohody, vzdávají.</w:t>
      </w:r>
      <w:bookmarkEnd w:id="13"/>
    </w:p>
    <w:p w14:paraId="3225CBC1" w14:textId="181191FA" w:rsidR="003C0FF0" w:rsidRDefault="0017711B" w:rsidP="00C92F91">
      <w:pPr>
        <w:pStyle w:val="rove2"/>
      </w:pPr>
      <w:bookmarkStart w:id="14" w:name="_Ref199323354"/>
      <w:r>
        <w:t>Smluvní strany</w:t>
      </w:r>
      <w:r w:rsidR="0078399D" w:rsidRPr="0078399D">
        <w:t xml:space="preserve"> sjednávají, že</w:t>
      </w:r>
      <w:r w:rsidR="001A2299">
        <w:t xml:space="preserve"> (i)</w:t>
      </w:r>
      <w:r w:rsidR="0078399D" w:rsidRPr="0078399D">
        <w:t xml:space="preserve"> neuplatní vůči členům orgánů Společnosti, kteří vykonávají</w:t>
      </w:r>
      <w:r w:rsidR="00AB170B">
        <w:t xml:space="preserve"> a/nebo vykonávali</w:t>
      </w:r>
      <w:r w:rsidR="0078399D" w:rsidRPr="0078399D">
        <w:t xml:space="preserve"> funkci po 13.1.2020 (a dále po tomto datu) žádn</w:t>
      </w:r>
      <w:r w:rsidR="00AB170B">
        <w:t>é pohledávky,</w:t>
      </w:r>
      <w:r w:rsidR="0078399D" w:rsidRPr="0078399D">
        <w:t xml:space="preserve"> práva či</w:t>
      </w:r>
      <w:r w:rsidR="00AB170B">
        <w:t xml:space="preserve"> jiné</w:t>
      </w:r>
      <w:r w:rsidR="0078399D" w:rsidRPr="0078399D">
        <w:t xml:space="preserve"> nároky, kter</w:t>
      </w:r>
      <w:r w:rsidR="00AB170B">
        <w:t>é</w:t>
      </w:r>
      <w:r w:rsidR="0078399D" w:rsidRPr="0078399D">
        <w:t xml:space="preserve"> by vznikl</w:t>
      </w:r>
      <w:r w:rsidR="00AB170B">
        <w:t>y</w:t>
      </w:r>
      <w:r w:rsidR="0078399D" w:rsidRPr="0078399D">
        <w:t xml:space="preserve"> na základě Právní nejistoty a/nebo v souvislosti s ní, jakož i na základě či v souvislosti s řešením stavu Právní nejistoty, </w:t>
      </w:r>
      <w:r w:rsidR="001A2299">
        <w:t>(</w:t>
      </w:r>
      <w:proofErr w:type="spellStart"/>
      <w:r w:rsidR="001A2299">
        <w:t>ii</w:t>
      </w:r>
      <w:proofErr w:type="spellEnd"/>
      <w:r w:rsidR="001A2299">
        <w:t xml:space="preserve">) </w:t>
      </w:r>
      <w:r w:rsidR="001A2299" w:rsidRPr="0078399D">
        <w:t>nedají</w:t>
      </w:r>
      <w:r w:rsidR="0078399D" w:rsidRPr="0078399D">
        <w:t xml:space="preserve"> k takovému uplatnění podnět, návrh, žádost </w:t>
      </w:r>
      <w:r w:rsidR="006838A0">
        <w:t>a (</w:t>
      </w:r>
      <w:proofErr w:type="spellStart"/>
      <w:r w:rsidR="006838A0">
        <w:t>iii</w:t>
      </w:r>
      <w:proofErr w:type="spellEnd"/>
      <w:r w:rsidR="006838A0">
        <w:t>)</w:t>
      </w:r>
      <w:r w:rsidR="0078399D" w:rsidRPr="0078399D">
        <w:t xml:space="preserve"> </w:t>
      </w:r>
      <w:r w:rsidR="006838A0">
        <w:t xml:space="preserve">nebudou </w:t>
      </w:r>
      <w:r w:rsidR="0078399D" w:rsidRPr="0078399D">
        <w:t>po těchto členech orgánů Společnosti</w:t>
      </w:r>
      <w:r w:rsidR="008D78FF">
        <w:t xml:space="preserve"> tyto pohledávky, práva či jiné nároky</w:t>
      </w:r>
      <w:r w:rsidR="0078399D" w:rsidRPr="0078399D">
        <w:t xml:space="preserve"> požadovat nebo uplatňovat</w:t>
      </w:r>
      <w:r w:rsidR="008D78FF">
        <w:t xml:space="preserve"> jiným způsobem</w:t>
      </w:r>
      <w:r w:rsidR="0078399D" w:rsidRPr="0078399D">
        <w:t>, přičemž se zavazují zajistit, aby takov</w:t>
      </w:r>
      <w:r w:rsidR="008D78FF">
        <w:t>éto pohledávky,</w:t>
      </w:r>
      <w:r w:rsidR="0078399D" w:rsidRPr="0078399D">
        <w:t xml:space="preserve"> práva či</w:t>
      </w:r>
      <w:r w:rsidR="008D78FF">
        <w:t xml:space="preserve"> jiné</w:t>
      </w:r>
      <w:r w:rsidR="0078399D" w:rsidRPr="0078399D">
        <w:t xml:space="preserve"> nároky neuplatnila ani Společnost. </w:t>
      </w:r>
      <w:r w:rsidR="008D78FF">
        <w:t>Smluvní strany</w:t>
      </w:r>
      <w:r w:rsidR="0078399D" w:rsidRPr="0078399D">
        <w:t xml:space="preserve"> pro odstranění jakýchkoli pochybností výslovně </w:t>
      </w:r>
      <w:r w:rsidR="008D78FF">
        <w:t>sjednávají</w:t>
      </w:r>
      <w:r w:rsidR="0078399D" w:rsidRPr="0078399D">
        <w:t xml:space="preserve">, že tohoto </w:t>
      </w:r>
      <w:r w:rsidR="008D78FF">
        <w:t>článku (</w:t>
      </w:r>
      <w:r w:rsidR="008D78FF" w:rsidRPr="0078399D">
        <w:t xml:space="preserve">čl. </w:t>
      </w:r>
      <w:r w:rsidR="008D78FF">
        <w:fldChar w:fldCharType="begin"/>
      </w:r>
      <w:r w:rsidR="008D78FF">
        <w:instrText xml:space="preserve"> REF _Ref199323354 \r \h </w:instrText>
      </w:r>
      <w:r w:rsidR="008D78FF">
        <w:fldChar w:fldCharType="separate"/>
      </w:r>
      <w:r w:rsidR="00CB1FAE">
        <w:t>2.4</w:t>
      </w:r>
      <w:r w:rsidR="008D78FF">
        <w:fldChar w:fldCharType="end"/>
      </w:r>
      <w:r w:rsidR="008D78FF">
        <w:t>.)</w:t>
      </w:r>
      <w:r w:rsidR="008D78FF" w:rsidRPr="0078399D">
        <w:t xml:space="preserve"> této Dohody</w:t>
      </w:r>
      <w:r w:rsidR="0078399D" w:rsidRPr="0078399D">
        <w:t xml:space="preserve"> se žádným způsobem neúčastní Společnost, tj. tento článek nestanoví Společnosti jako takové žádná</w:t>
      </w:r>
      <w:r w:rsidR="008D78FF">
        <w:t xml:space="preserve"> </w:t>
      </w:r>
      <w:r w:rsidR="0078399D" w:rsidRPr="0078399D">
        <w:t>práva a</w:t>
      </w:r>
      <w:r w:rsidR="00A435F7">
        <w:t>/nebo</w:t>
      </w:r>
      <w:r w:rsidR="0078399D" w:rsidRPr="0078399D">
        <w:t xml:space="preserve"> povinnosti. Pokud dojde k zániku této Dohody</w:t>
      </w:r>
      <w:r w:rsidR="00BA628A">
        <w:t xml:space="preserve"> a/nebo Dohody o koordinovaném postupu</w:t>
      </w:r>
      <w:r w:rsidR="0078399D" w:rsidRPr="0078399D">
        <w:t xml:space="preserve">, zůstávají práva a </w:t>
      </w:r>
      <w:r w:rsidR="00063D10">
        <w:t>povinnosti</w:t>
      </w:r>
      <w:r w:rsidR="0078399D" w:rsidRPr="0078399D">
        <w:t xml:space="preserve"> Smluvních stran uvedená v tomto </w:t>
      </w:r>
      <w:r w:rsidR="00063D10">
        <w:t>článku (</w:t>
      </w:r>
      <w:r w:rsidR="0078399D" w:rsidRPr="0078399D">
        <w:t xml:space="preserve">čl. </w:t>
      </w:r>
      <w:r w:rsidR="00063D10">
        <w:fldChar w:fldCharType="begin"/>
      </w:r>
      <w:r w:rsidR="00063D10">
        <w:instrText xml:space="preserve"> REF _Ref199323354 \r \h </w:instrText>
      </w:r>
      <w:r w:rsidR="00063D10">
        <w:fldChar w:fldCharType="separate"/>
      </w:r>
      <w:r w:rsidR="00CB1FAE">
        <w:t>2.4</w:t>
      </w:r>
      <w:r w:rsidR="00063D10">
        <w:fldChar w:fldCharType="end"/>
      </w:r>
      <w:r w:rsidR="00063D10">
        <w:t>.)</w:t>
      </w:r>
      <w:r w:rsidR="0078399D" w:rsidRPr="0078399D">
        <w:t xml:space="preserve"> této Dohody nedotčena, nevyplývá-li z této Dohody</w:t>
      </w:r>
      <w:r w:rsidR="00063D10">
        <w:t xml:space="preserve"> a/nebo Dohody o koordinovaném postupu </w:t>
      </w:r>
      <w:r w:rsidR="0045542B">
        <w:t>jinak</w:t>
      </w:r>
      <w:r w:rsidR="0078399D" w:rsidRPr="0078399D">
        <w:t>.</w:t>
      </w:r>
      <w:bookmarkEnd w:id="14"/>
    </w:p>
    <w:p w14:paraId="1E3E0F3C" w14:textId="2C148A70" w:rsidR="00556143" w:rsidRDefault="0017711B" w:rsidP="00C92F91">
      <w:pPr>
        <w:pStyle w:val="rove2"/>
      </w:pPr>
      <w:r>
        <w:lastRenderedPageBreak/>
        <w:t>Účastníci</w:t>
      </w:r>
      <w:r w:rsidR="00556143">
        <w:t xml:space="preserve"> výslovně souhlasí s uzavřením této Dohody v tomto znění</w:t>
      </w:r>
      <w:r w:rsidR="00FF6A0E">
        <w:t xml:space="preserve">, a to i pokud se znění a/nebo náležitosti této Dohody jakkoli odchylují </w:t>
      </w:r>
      <w:r w:rsidR="00AD30A0">
        <w:t>či</w:t>
      </w:r>
      <w:r w:rsidR="00FF6A0E">
        <w:t xml:space="preserve"> liší od znění a/nebo náležitostí, které pro tuto Dohodu předpokládá Dohoda o koordinovaném postupu.</w:t>
      </w:r>
    </w:p>
    <w:p w14:paraId="7CF32A5F" w14:textId="61506463" w:rsidR="00A435F7" w:rsidRDefault="00717209" w:rsidP="00A435F7">
      <w:pPr>
        <w:pStyle w:val="rove1"/>
      </w:pPr>
      <w:r>
        <w:t>Ukončení Dohody</w:t>
      </w:r>
    </w:p>
    <w:p w14:paraId="3E497872" w14:textId="23947C00" w:rsidR="002D7B19" w:rsidRDefault="0017711B" w:rsidP="00717209">
      <w:pPr>
        <w:pStyle w:val="rove2"/>
      </w:pPr>
      <w:r>
        <w:t>Účastníci</w:t>
      </w:r>
      <w:r w:rsidR="002D7B19">
        <w:t xml:space="preserve"> sjednávají, že </w:t>
      </w:r>
      <w:r w:rsidR="00D00022">
        <w:t>o</w:t>
      </w:r>
      <w:r w:rsidR="00D00022" w:rsidRPr="00D00022">
        <w:t>d této Dohody nelze odstoupit</w:t>
      </w:r>
      <w:r w:rsidR="00D00022">
        <w:t>, nelze ji vypovědět</w:t>
      </w:r>
      <w:r w:rsidR="00D00022" w:rsidRPr="00D00022">
        <w:t xml:space="preserve"> či ji ukončit jakýmkoli jiným jednostranným způsobem, ledaže je v této Dohodě výslovně sjednáno jinak.</w:t>
      </w:r>
    </w:p>
    <w:p w14:paraId="7DACDC20" w14:textId="3E885A90" w:rsidR="00D90431" w:rsidRDefault="004755EC" w:rsidP="00717209">
      <w:pPr>
        <w:pStyle w:val="rove2"/>
      </w:pPr>
      <w:bookmarkStart w:id="15" w:name="_Ref199324926"/>
      <w:r>
        <w:t>Investor je oprávněn od této Dohody odstoupit</w:t>
      </w:r>
      <w:r w:rsidR="002D7B19">
        <w:t xml:space="preserve"> v případě, kdy se ukáže, Cílový stav (kterákoli z vlastností/skutečností/podmínek, která jej tvoří) odpadne</w:t>
      </w:r>
      <w:r w:rsidR="00D90431">
        <w:t xml:space="preserve">, </w:t>
      </w:r>
      <w:r w:rsidR="002D7B19">
        <w:t>pozbude účinků</w:t>
      </w:r>
      <w:r w:rsidR="00D90431">
        <w:t xml:space="preserve">, </w:t>
      </w:r>
      <w:r w:rsidR="002D7B19">
        <w:t>zanikne</w:t>
      </w:r>
      <w:r w:rsidR="00D90431">
        <w:t>,</w:t>
      </w:r>
      <w:r w:rsidR="002D7B19">
        <w:t xml:space="preserve"> bude zrušen</w:t>
      </w:r>
      <w:r w:rsidR="00D90431">
        <w:t xml:space="preserve"> a/nebo se</w:t>
      </w:r>
      <w:r w:rsidR="002D7B19">
        <w:t xml:space="preserve"> ukáže jako neplatný</w:t>
      </w:r>
      <w:r w:rsidR="00D90431">
        <w:t xml:space="preserve">, </w:t>
      </w:r>
      <w:r w:rsidR="002D7B19">
        <w:t>neúčinný</w:t>
      </w:r>
      <w:r w:rsidR="00D90431">
        <w:t xml:space="preserve"> či </w:t>
      </w:r>
      <w:r w:rsidR="002D7B19">
        <w:t xml:space="preserve">zdánlivý, pokud SMP </w:t>
      </w:r>
      <w:r w:rsidR="00D90431">
        <w:t>ne</w:t>
      </w:r>
      <w:r w:rsidR="002D7B19">
        <w:t>zjedná náprav</w:t>
      </w:r>
      <w:r w:rsidR="00D90431">
        <w:t>u</w:t>
      </w:r>
      <w:r w:rsidR="002D7B19">
        <w:t xml:space="preserve"> </w:t>
      </w:r>
      <w:r w:rsidR="00D90431">
        <w:t xml:space="preserve">takového vadného stavu </w:t>
      </w:r>
      <w:r w:rsidR="002D7B19">
        <w:t>ani ve lhůtě šedesáti (60) dnů od doručení výzvy k nápravě ze strany Investora SMP.</w:t>
      </w:r>
      <w:bookmarkEnd w:id="15"/>
    </w:p>
    <w:p w14:paraId="6F269BFF" w14:textId="1B1CD2D7" w:rsidR="00717209" w:rsidRDefault="00D90431" w:rsidP="00717209">
      <w:pPr>
        <w:pStyle w:val="rove2"/>
      </w:pPr>
      <w:r>
        <w:t xml:space="preserve">Pro případ, že Investor v souladu s čl. </w:t>
      </w:r>
      <w:r>
        <w:fldChar w:fldCharType="begin"/>
      </w:r>
      <w:r>
        <w:instrText xml:space="preserve"> REF _Ref199324926 \r \h </w:instrText>
      </w:r>
      <w:r>
        <w:fldChar w:fldCharType="separate"/>
      </w:r>
      <w:r w:rsidR="00CB1FAE">
        <w:t>3.2</w:t>
      </w:r>
      <w:r>
        <w:fldChar w:fldCharType="end"/>
      </w:r>
      <w:r>
        <w:t>. této Dohody od této Dohody odstoupí</w:t>
      </w:r>
      <w:r w:rsidR="00AA43C0">
        <w:t>,</w:t>
      </w:r>
      <w:r>
        <w:t xml:space="preserve"> </w:t>
      </w:r>
      <w:r w:rsidR="004C0BC8">
        <w:t>Účastníci</w:t>
      </w:r>
      <w:r>
        <w:t xml:space="preserve"> sjednávají</w:t>
      </w:r>
      <w:r w:rsidR="002D7B19">
        <w:t>, že pro</w:t>
      </w:r>
      <w:r>
        <w:t xml:space="preserve"> uplatnění</w:t>
      </w:r>
      <w:r w:rsidR="002D7B19">
        <w:t xml:space="preserve"> </w:t>
      </w:r>
      <w:r>
        <w:t xml:space="preserve">pohledávek (včetně příslušenství), </w:t>
      </w:r>
      <w:r w:rsidR="002D7B19">
        <w:t xml:space="preserve">práv </w:t>
      </w:r>
      <w:r>
        <w:t>či jiných nároků</w:t>
      </w:r>
      <w:r w:rsidR="002D7B19">
        <w:t xml:space="preserve"> </w:t>
      </w:r>
      <w:r w:rsidR="004C0BC8">
        <w:t>Účastníků</w:t>
      </w:r>
      <w:r w:rsidR="002D7B19">
        <w:t xml:space="preserve">, </w:t>
      </w:r>
      <w:r w:rsidR="002D7B19" w:rsidRPr="00591582">
        <w:t>které by se zakládaly a měly svůj původ v právních skutečnostech nastalých na základě či v souvislosti s Právní nejistotou a/nebo v souvislosti s jejím řešením</w:t>
      </w:r>
      <w:r w:rsidR="002D7B19">
        <w:t xml:space="preserve">, počíná běžet nová promlčecí lhůta v délce tří (3) let </w:t>
      </w:r>
      <w:r>
        <w:t>s počátkem běhu této promlčecí lhůty ode</w:t>
      </w:r>
      <w:r w:rsidR="002D7B19">
        <w:t xml:space="preserve"> dne následující</w:t>
      </w:r>
      <w:r>
        <w:t>ho</w:t>
      </w:r>
      <w:r w:rsidR="002D7B19">
        <w:t xml:space="preserve"> po dni</w:t>
      </w:r>
      <w:r>
        <w:t>, ve kterém</w:t>
      </w:r>
      <w:r w:rsidR="002D7B19">
        <w:t xml:space="preserve"> </w:t>
      </w:r>
      <w:r w:rsidR="00F97CE2">
        <w:t xml:space="preserve">bude odstoupení Investora od této Dohody </w:t>
      </w:r>
      <w:r w:rsidR="002D7B19">
        <w:t>doručen</w:t>
      </w:r>
      <w:r w:rsidR="00F97CE2">
        <w:t>o</w:t>
      </w:r>
      <w:r w:rsidR="002D7B19">
        <w:t xml:space="preserve"> poslední</w:t>
      </w:r>
      <w:r w:rsidR="0017711B">
        <w:t>mu</w:t>
      </w:r>
      <w:r w:rsidR="002D7B19">
        <w:t xml:space="preserve"> z </w:t>
      </w:r>
      <w:r w:rsidR="0017711B">
        <w:t>Účastníků</w:t>
      </w:r>
      <w:r w:rsidR="002D7B19">
        <w:t>, nevyplývá-li z právních předpisů a/nebo není-li v</w:t>
      </w:r>
      <w:r w:rsidR="003E4F2B">
        <w:t> Dohodě o koordinovaném postupu</w:t>
      </w:r>
      <w:r w:rsidR="002D7B19">
        <w:t xml:space="preserve"> stanovena promlčecí</w:t>
      </w:r>
      <w:r w:rsidR="003E4F2B">
        <w:t xml:space="preserve"> delší</w:t>
      </w:r>
      <w:r w:rsidR="002D7B19">
        <w:t xml:space="preserve"> lhůta</w:t>
      </w:r>
      <w:r w:rsidR="003532A4">
        <w:t xml:space="preserve">. </w:t>
      </w:r>
      <w:r w:rsidR="002D7B19">
        <w:t xml:space="preserve"> </w:t>
      </w:r>
      <w:r w:rsidR="003532A4">
        <w:t>V</w:t>
      </w:r>
      <w:r w:rsidR="002D7B19">
        <w:t> takovém případě nepředstavuje tato Dohoda</w:t>
      </w:r>
      <w:r w:rsidR="003532A4">
        <w:t xml:space="preserve"> překážku pro uplatnění těchto pohledávek</w:t>
      </w:r>
      <w:r w:rsidR="008C2A54">
        <w:t xml:space="preserve"> (včetně příslušenství)</w:t>
      </w:r>
      <w:r w:rsidR="003532A4">
        <w:t>, práv či jiných nároků</w:t>
      </w:r>
      <w:r w:rsidR="00AA43C0">
        <w:t>, kterých se týká tato Dohoda</w:t>
      </w:r>
      <w:r w:rsidR="002D7B19">
        <w:t>.</w:t>
      </w:r>
    </w:p>
    <w:p w14:paraId="034564AD" w14:textId="63E1A1C0" w:rsidR="003F312A" w:rsidRPr="00717209" w:rsidRDefault="003F312A" w:rsidP="00717209">
      <w:pPr>
        <w:pStyle w:val="rove2"/>
      </w:pPr>
      <w:r>
        <w:t>Účastníci si potvrzují, že tato Dohoda nenahrazuje Dohodu o koordinovaném postupu, neboť ta nadále poskytuje garance Cílového stavu; Účastníci však vnímají tuto Dohodu jako do</w:t>
      </w:r>
      <w:r w:rsidR="00120431">
        <w:t xml:space="preserve">končení </w:t>
      </w:r>
      <w:r>
        <w:t>procesu vedoucího k Cílovému stavu</w:t>
      </w:r>
      <w:r w:rsidR="00120431">
        <w:t xml:space="preserve"> a potvrzují si splnění povinností z Dohody o koordinovaném postupu, které se váží k dosažení Cílového stavu. </w:t>
      </w:r>
      <w:r>
        <w:t xml:space="preserve"> </w:t>
      </w:r>
    </w:p>
    <w:bookmarkEnd w:id="4"/>
    <w:p w14:paraId="4B389BF7" w14:textId="371FCBEA" w:rsidR="00806F8E" w:rsidRPr="00375496" w:rsidRDefault="00090825" w:rsidP="00806F8E">
      <w:pPr>
        <w:pStyle w:val="rove1"/>
      </w:pPr>
      <w:r w:rsidRPr="00375496">
        <w:t>Veřejnoprávní doložka a p</w:t>
      </w:r>
      <w:r w:rsidR="00806F8E" w:rsidRPr="00375496">
        <w:t>rohlášení o přístupnosti</w:t>
      </w:r>
    </w:p>
    <w:p w14:paraId="62C9486E" w14:textId="112CC8C5" w:rsidR="005602F0" w:rsidRPr="00375496" w:rsidRDefault="00C63C4E" w:rsidP="00A72D07">
      <w:pPr>
        <w:pStyle w:val="rove2"/>
        <w:rPr>
          <w:color w:val="000000" w:themeColor="text1"/>
        </w:rPr>
      </w:pPr>
      <w:r w:rsidRPr="00375496">
        <w:rPr>
          <w:color w:val="000000" w:themeColor="text1"/>
        </w:rPr>
        <w:t xml:space="preserve">SMP tímto potvrzuje, že uzavření této Dohody bylo schváleno </w:t>
      </w:r>
      <w:r w:rsidR="00CE6DB4" w:rsidRPr="00375496">
        <w:rPr>
          <w:color w:val="000000" w:themeColor="text1"/>
        </w:rPr>
        <w:t>z</w:t>
      </w:r>
      <w:r w:rsidRPr="00375496">
        <w:rPr>
          <w:color w:val="000000" w:themeColor="text1"/>
        </w:rPr>
        <w:t xml:space="preserve">astupitelstvem </w:t>
      </w:r>
      <w:r w:rsidR="00CE6DB4" w:rsidRPr="00375496">
        <w:rPr>
          <w:color w:val="000000" w:themeColor="text1"/>
        </w:rPr>
        <w:t xml:space="preserve">Statutárního </w:t>
      </w:r>
      <w:r w:rsidRPr="00375496">
        <w:rPr>
          <w:color w:val="000000" w:themeColor="text1"/>
        </w:rPr>
        <w:t>města Pardubic</w:t>
      </w:r>
      <w:r w:rsidR="00CE6DB4" w:rsidRPr="00375496">
        <w:rPr>
          <w:color w:val="000000" w:themeColor="text1"/>
        </w:rPr>
        <w:t>e</w:t>
      </w:r>
      <w:r w:rsidRPr="00375496">
        <w:rPr>
          <w:color w:val="000000" w:themeColor="text1"/>
        </w:rPr>
        <w:t xml:space="preserve"> na jeho </w:t>
      </w:r>
      <w:r w:rsidR="00C264BE">
        <w:rPr>
          <w:color w:val="000000" w:themeColor="text1"/>
        </w:rPr>
        <w:t>29</w:t>
      </w:r>
      <w:r w:rsidRPr="00375496">
        <w:rPr>
          <w:color w:val="000000" w:themeColor="text1"/>
        </w:rPr>
        <w:t xml:space="preserve">. zasedání konaném dne </w:t>
      </w:r>
      <w:r w:rsidR="00C264BE">
        <w:rPr>
          <w:color w:val="000000" w:themeColor="text1"/>
        </w:rPr>
        <w:t>23. 6. 2025</w:t>
      </w:r>
      <w:r w:rsidRPr="00375496">
        <w:rPr>
          <w:color w:val="000000" w:themeColor="text1"/>
        </w:rPr>
        <w:t xml:space="preserve">, č. usnesení </w:t>
      </w:r>
      <w:r w:rsidR="00C264BE">
        <w:rPr>
          <w:color w:val="000000" w:themeColor="text1"/>
        </w:rPr>
        <w:t>Z/1901/2025</w:t>
      </w:r>
      <w:r w:rsidRPr="00375496">
        <w:rPr>
          <w:color w:val="000000" w:themeColor="text1"/>
        </w:rPr>
        <w:t>.</w:t>
      </w:r>
    </w:p>
    <w:p w14:paraId="03DEA360" w14:textId="1C484E2A" w:rsidR="00A72D07" w:rsidRPr="00375496" w:rsidRDefault="004C0BC8" w:rsidP="00A72D07">
      <w:pPr>
        <w:pStyle w:val="rove2"/>
        <w:rPr>
          <w:color w:val="000000" w:themeColor="text1"/>
        </w:rPr>
      </w:pPr>
      <w:r>
        <w:t>Účastníci</w:t>
      </w:r>
      <w:r w:rsidR="00A72D07" w:rsidRPr="00375496">
        <w:rPr>
          <w:color w:val="000000" w:themeColor="text1"/>
        </w:rPr>
        <w:t xml:space="preserve"> berou na vědomí a souhlasí s tím, aby </w:t>
      </w:r>
      <w:r w:rsidR="008C2868" w:rsidRPr="00375496">
        <w:rPr>
          <w:color w:val="000000" w:themeColor="text1"/>
        </w:rPr>
        <w:t>tato Dohoda</w:t>
      </w:r>
      <w:r w:rsidR="00A72D07" w:rsidRPr="00375496">
        <w:rPr>
          <w:color w:val="000000" w:themeColor="text1"/>
        </w:rPr>
        <w:t xml:space="preserve"> byl</w:t>
      </w:r>
      <w:r w:rsidR="008C2868" w:rsidRPr="00375496">
        <w:rPr>
          <w:color w:val="000000" w:themeColor="text1"/>
        </w:rPr>
        <w:t>a</w:t>
      </w:r>
      <w:r w:rsidR="00A72D07" w:rsidRPr="00375496">
        <w:rPr>
          <w:color w:val="000000" w:themeColor="text1"/>
        </w:rPr>
        <w:t xml:space="preserve"> způsobem požadovaným platnými a účinnými právními předpisy, zejména zákonem č. 340/2015 Sb., o zvláštních podmínkách účinnosti některých smluv, uveřejňování těchto smluv a o registru smluv (zákon o registru smluv), ve znění pozdějších předpisů (dále jen „</w:t>
      </w:r>
      <w:r w:rsidR="00A72D07" w:rsidRPr="00375496">
        <w:rPr>
          <w:b/>
          <w:color w:val="000000" w:themeColor="text1"/>
        </w:rPr>
        <w:t>Zákon o registru smluv</w:t>
      </w:r>
      <w:r w:rsidR="00A72D07" w:rsidRPr="00375496">
        <w:rPr>
          <w:color w:val="000000" w:themeColor="text1"/>
        </w:rPr>
        <w:t>“), uveřejněn</w:t>
      </w:r>
      <w:r w:rsidR="00380AF0" w:rsidRPr="00375496">
        <w:rPr>
          <w:color w:val="000000" w:themeColor="text1"/>
        </w:rPr>
        <w:t>a</w:t>
      </w:r>
      <w:r w:rsidR="00A72D07" w:rsidRPr="00375496">
        <w:rPr>
          <w:color w:val="000000" w:themeColor="text1"/>
        </w:rPr>
        <w:t xml:space="preserve"> v registru smluv</w:t>
      </w:r>
      <w:r w:rsidR="003C23A6" w:rsidRPr="00375496">
        <w:rPr>
          <w:color w:val="000000" w:themeColor="text1"/>
        </w:rPr>
        <w:t xml:space="preserve"> (dále jen „</w:t>
      </w:r>
      <w:r w:rsidR="003C23A6" w:rsidRPr="00375496">
        <w:rPr>
          <w:b/>
          <w:bCs/>
          <w:color w:val="000000" w:themeColor="text1"/>
        </w:rPr>
        <w:t>Registr smluv</w:t>
      </w:r>
      <w:r w:rsidR="003C23A6" w:rsidRPr="00375496">
        <w:rPr>
          <w:color w:val="000000" w:themeColor="text1"/>
        </w:rPr>
        <w:t>“)</w:t>
      </w:r>
      <w:r w:rsidR="00A72D07" w:rsidRPr="00375496">
        <w:rPr>
          <w:color w:val="000000" w:themeColor="text1"/>
        </w:rPr>
        <w:t>.</w:t>
      </w:r>
    </w:p>
    <w:p w14:paraId="45E8580C" w14:textId="01ABA0C2" w:rsidR="00806F8E" w:rsidRPr="00375496" w:rsidRDefault="003C23A6" w:rsidP="00806F8E">
      <w:pPr>
        <w:pStyle w:val="rove2"/>
        <w:rPr>
          <w:color w:val="000000" w:themeColor="text1"/>
        </w:rPr>
      </w:pPr>
      <w:r w:rsidRPr="00375496">
        <w:rPr>
          <w:bCs/>
          <w:color w:val="000000" w:themeColor="text1"/>
        </w:rPr>
        <w:t>U</w:t>
      </w:r>
      <w:r w:rsidR="00D81E47" w:rsidRPr="00375496">
        <w:rPr>
          <w:color w:val="000000" w:themeColor="text1"/>
        </w:rPr>
        <w:t xml:space="preserve">veřejnění </w:t>
      </w:r>
      <w:r w:rsidR="00380AF0" w:rsidRPr="00375496">
        <w:rPr>
          <w:color w:val="000000" w:themeColor="text1"/>
        </w:rPr>
        <w:t>této Dohody</w:t>
      </w:r>
      <w:r w:rsidR="00D81E47" w:rsidRPr="00375496">
        <w:rPr>
          <w:color w:val="000000" w:themeColor="text1"/>
        </w:rPr>
        <w:t xml:space="preserve"> v Registru smluv včetně zajištění veškerých </w:t>
      </w:r>
      <w:r w:rsidR="001F373E" w:rsidRPr="00375496">
        <w:rPr>
          <w:color w:val="000000" w:themeColor="text1"/>
        </w:rPr>
        <w:t xml:space="preserve">souvisejících </w:t>
      </w:r>
      <w:r w:rsidR="00D81E47" w:rsidRPr="00375496">
        <w:rPr>
          <w:color w:val="000000" w:themeColor="text1"/>
        </w:rPr>
        <w:t xml:space="preserve">kroků a potřebných jednání zajistí </w:t>
      </w:r>
      <w:r w:rsidR="00380AF0" w:rsidRPr="00375496">
        <w:rPr>
          <w:color w:val="000000" w:themeColor="text1"/>
        </w:rPr>
        <w:t>SMP</w:t>
      </w:r>
      <w:r w:rsidR="00D81E47" w:rsidRPr="00375496">
        <w:rPr>
          <w:color w:val="000000" w:themeColor="text1"/>
        </w:rPr>
        <w:t xml:space="preserve"> </w:t>
      </w:r>
      <w:r w:rsidR="00120431">
        <w:rPr>
          <w:color w:val="000000" w:themeColor="text1"/>
        </w:rPr>
        <w:t>do čtrnácti (14) dnů od</w:t>
      </w:r>
      <w:r w:rsidR="00D81E47" w:rsidRPr="00375496">
        <w:rPr>
          <w:color w:val="000000" w:themeColor="text1"/>
        </w:rPr>
        <w:t xml:space="preserve"> uzavření </w:t>
      </w:r>
      <w:r w:rsidR="00380AF0" w:rsidRPr="00375496">
        <w:rPr>
          <w:color w:val="000000" w:themeColor="text1"/>
        </w:rPr>
        <w:t>této Dohody</w:t>
      </w:r>
      <w:r w:rsidR="001F373E" w:rsidRPr="00375496">
        <w:rPr>
          <w:color w:val="000000" w:themeColor="text1"/>
        </w:rPr>
        <w:t>,</w:t>
      </w:r>
      <w:r w:rsidR="00D81E47" w:rsidRPr="00375496">
        <w:rPr>
          <w:color w:val="000000" w:themeColor="text1"/>
        </w:rPr>
        <w:t xml:space="preserve"> a bude o něm bezodkladně, tj. nejpozději do </w:t>
      </w:r>
      <w:r w:rsidR="00120431">
        <w:rPr>
          <w:color w:val="000000" w:themeColor="text1"/>
        </w:rPr>
        <w:t>pěti</w:t>
      </w:r>
      <w:r w:rsidR="00120431" w:rsidRPr="00375496">
        <w:rPr>
          <w:color w:val="000000" w:themeColor="text1"/>
        </w:rPr>
        <w:t xml:space="preserve"> </w:t>
      </w:r>
      <w:r w:rsidR="00D81E47" w:rsidRPr="00375496">
        <w:rPr>
          <w:color w:val="000000" w:themeColor="text1"/>
        </w:rPr>
        <w:t>(</w:t>
      </w:r>
      <w:r w:rsidR="00120431">
        <w:rPr>
          <w:color w:val="000000" w:themeColor="text1"/>
        </w:rPr>
        <w:t>5</w:t>
      </w:r>
      <w:r w:rsidR="00D81E47" w:rsidRPr="00375496">
        <w:rPr>
          <w:color w:val="000000" w:themeColor="text1"/>
        </w:rPr>
        <w:t xml:space="preserve">) dnů od jejího zveřejnění informovat </w:t>
      </w:r>
      <w:r w:rsidR="00380AF0" w:rsidRPr="00375496">
        <w:rPr>
          <w:color w:val="000000" w:themeColor="text1"/>
        </w:rPr>
        <w:t xml:space="preserve">ostatní </w:t>
      </w:r>
      <w:r w:rsidR="004C0BC8">
        <w:t>Účastníky</w:t>
      </w:r>
      <w:r w:rsidR="00D81E47" w:rsidRPr="00375496">
        <w:rPr>
          <w:color w:val="000000" w:themeColor="text1"/>
        </w:rPr>
        <w:t>.</w:t>
      </w:r>
      <w:r w:rsidR="00D24082">
        <w:rPr>
          <w:color w:val="000000" w:themeColor="text1"/>
        </w:rPr>
        <w:t xml:space="preserve"> Účastníci si </w:t>
      </w:r>
      <w:r w:rsidR="00A241CB">
        <w:rPr>
          <w:color w:val="000000" w:themeColor="text1"/>
        </w:rPr>
        <w:t xml:space="preserve">před zveřejněním </w:t>
      </w:r>
      <w:r w:rsidR="00D24082">
        <w:rPr>
          <w:color w:val="000000" w:themeColor="text1"/>
        </w:rPr>
        <w:t>potvrdí metadata týkající se této Dohody uveřejňovaná v rámci Registru smluv.</w:t>
      </w:r>
    </w:p>
    <w:p w14:paraId="4922A90A" w14:textId="20461055" w:rsidR="00D81E47" w:rsidRPr="00375496" w:rsidRDefault="003C23A6" w:rsidP="00806F8E">
      <w:pPr>
        <w:pStyle w:val="rove2"/>
        <w:rPr>
          <w:color w:val="000000" w:themeColor="text1"/>
        </w:rPr>
      </w:pPr>
      <w:r w:rsidRPr="00375496">
        <w:rPr>
          <w:bCs/>
          <w:color w:val="000000" w:themeColor="text1"/>
        </w:rPr>
        <w:t>Pro případ, kdy je v</w:t>
      </w:r>
      <w:r w:rsidR="00380AF0" w:rsidRPr="00375496">
        <w:rPr>
          <w:bCs/>
          <w:color w:val="000000" w:themeColor="text1"/>
        </w:rPr>
        <w:t> této Dohodě</w:t>
      </w:r>
      <w:r w:rsidRPr="00375496">
        <w:rPr>
          <w:bCs/>
          <w:color w:val="000000" w:themeColor="text1"/>
        </w:rPr>
        <w:t xml:space="preserve"> uvedeno </w:t>
      </w:r>
      <w:r w:rsidR="006274C8" w:rsidRPr="00375496">
        <w:rPr>
          <w:bCs/>
          <w:color w:val="000000" w:themeColor="text1"/>
        </w:rPr>
        <w:t xml:space="preserve">datum narození, </w:t>
      </w:r>
      <w:r w:rsidRPr="00375496">
        <w:rPr>
          <w:bCs/>
          <w:color w:val="000000" w:themeColor="text1"/>
        </w:rPr>
        <w:t>rodné číslo, e-mailová adresa, telefonní číslo, číslo bankovního účtu, bydliště, sídlo či podpis které</w:t>
      </w:r>
      <w:r w:rsidR="004C0BC8">
        <w:rPr>
          <w:bCs/>
          <w:color w:val="000000" w:themeColor="text1"/>
        </w:rPr>
        <w:t>ho</w:t>
      </w:r>
      <w:r w:rsidRPr="00375496">
        <w:rPr>
          <w:bCs/>
          <w:color w:val="000000" w:themeColor="text1"/>
        </w:rPr>
        <w:t xml:space="preserve">koli z </w:t>
      </w:r>
      <w:r w:rsidR="004C0BC8">
        <w:t>Účastníků</w:t>
      </w:r>
      <w:r w:rsidRPr="00375496">
        <w:rPr>
          <w:bCs/>
          <w:color w:val="000000" w:themeColor="text1"/>
        </w:rPr>
        <w:t xml:space="preserve">, se </w:t>
      </w:r>
      <w:r w:rsidR="004C0BC8">
        <w:t>Účastníci</w:t>
      </w:r>
      <w:r w:rsidRPr="00375496">
        <w:rPr>
          <w:bCs/>
          <w:color w:val="000000" w:themeColor="text1"/>
        </w:rPr>
        <w:t xml:space="preserve"> dohodl</w:t>
      </w:r>
      <w:r w:rsidR="004C0BC8">
        <w:rPr>
          <w:bCs/>
          <w:color w:val="000000" w:themeColor="text1"/>
        </w:rPr>
        <w:t>i</w:t>
      </w:r>
      <w:r w:rsidRPr="00375496">
        <w:rPr>
          <w:bCs/>
          <w:color w:val="000000" w:themeColor="text1"/>
        </w:rPr>
        <w:t xml:space="preserve">, že </w:t>
      </w:r>
      <w:r w:rsidR="006274C8" w:rsidRPr="00375496">
        <w:rPr>
          <w:bCs/>
          <w:color w:val="000000" w:themeColor="text1"/>
        </w:rPr>
        <w:t>tato Dohoda</w:t>
      </w:r>
      <w:r w:rsidRPr="00375496">
        <w:rPr>
          <w:color w:val="000000" w:themeColor="text1"/>
        </w:rPr>
        <w:t xml:space="preserve"> </w:t>
      </w:r>
      <w:r w:rsidRPr="00375496">
        <w:rPr>
          <w:bCs/>
          <w:color w:val="000000" w:themeColor="text1"/>
        </w:rPr>
        <w:t>bude v Registru smluv uveřejněn bez těchto údajů (popřípadě budou tyto údaje anonymizovány).</w:t>
      </w:r>
    </w:p>
    <w:p w14:paraId="0141994E" w14:textId="77777777" w:rsidR="00682277" w:rsidRPr="00375496" w:rsidRDefault="00682277" w:rsidP="00682277">
      <w:pPr>
        <w:pStyle w:val="rove1"/>
      </w:pPr>
      <w:r w:rsidRPr="00375496">
        <w:t>Závěrečná ustanovení</w:t>
      </w:r>
    </w:p>
    <w:p w14:paraId="34FE10BB" w14:textId="50F21015" w:rsidR="001F7884" w:rsidRPr="0049454D" w:rsidRDefault="0098225C" w:rsidP="000D11D9">
      <w:pPr>
        <w:pStyle w:val="rove2"/>
        <w:rPr>
          <w:color w:val="000000" w:themeColor="text1"/>
        </w:rPr>
      </w:pPr>
      <w:r w:rsidRPr="00D210E7">
        <w:rPr>
          <w:rFonts w:cs="Calibri"/>
        </w:rPr>
        <w:t>Tato Dohoda se řídí právními předpisy České republiky a je vykládána v souladu s nimi.</w:t>
      </w:r>
    </w:p>
    <w:p w14:paraId="7D4CB93C" w14:textId="3C1F2442" w:rsidR="0049454D" w:rsidRPr="001F7884" w:rsidRDefault="0049454D" w:rsidP="000D11D9">
      <w:pPr>
        <w:pStyle w:val="rove2"/>
        <w:rPr>
          <w:color w:val="000000" w:themeColor="text1"/>
        </w:rPr>
      </w:pPr>
      <w:bookmarkStart w:id="16" w:name="_Ref199347179"/>
      <w:r>
        <w:rPr>
          <w:rFonts w:cs="Calibri"/>
        </w:rPr>
        <w:t xml:space="preserve">Smluvní strany se zavazují </w:t>
      </w:r>
      <w:r w:rsidR="00120431">
        <w:rPr>
          <w:rFonts w:cs="Calibri"/>
        </w:rPr>
        <w:t>do deseti (10)  dnů od</w:t>
      </w:r>
      <w:r>
        <w:rPr>
          <w:rFonts w:cs="Calibri"/>
        </w:rPr>
        <w:t xml:space="preserve"> uzavření této Dohody vzít zpět v celém rozsahu návrhy, na základě kterých bylo zahájeno </w:t>
      </w:r>
      <w:r w:rsidRPr="0049454D">
        <w:rPr>
          <w:rFonts w:cs="Calibri"/>
        </w:rPr>
        <w:t>Řízení o návrzích Investora a SMP</w:t>
      </w:r>
      <w:r>
        <w:rPr>
          <w:rFonts w:cs="Calibri"/>
        </w:rPr>
        <w:t xml:space="preserve">, a to tak, aby toto </w:t>
      </w:r>
      <w:r w:rsidRPr="0049454D">
        <w:rPr>
          <w:rFonts w:cs="Calibri"/>
        </w:rPr>
        <w:lastRenderedPageBreak/>
        <w:t>Řízení o návrzích Investora a SMP</w:t>
      </w:r>
      <w:r>
        <w:rPr>
          <w:rFonts w:cs="Calibri"/>
        </w:rPr>
        <w:t xml:space="preserve"> byl pravomocně zastaveno.</w:t>
      </w:r>
      <w:bookmarkEnd w:id="16"/>
      <w:r>
        <w:rPr>
          <w:rFonts w:cs="Calibri"/>
        </w:rPr>
        <w:t xml:space="preserve"> </w:t>
      </w:r>
      <w:r w:rsidR="00054B25">
        <w:rPr>
          <w:rFonts w:cs="Calibri"/>
        </w:rPr>
        <w:t>Účastníci</w:t>
      </w:r>
      <w:r w:rsidR="00054B25" w:rsidRPr="00054B25">
        <w:rPr>
          <w:rFonts w:cs="Calibri"/>
        </w:rPr>
        <w:t xml:space="preserve"> nebudou požadovat náhradu nákladů řízení.</w:t>
      </w:r>
    </w:p>
    <w:p w14:paraId="7F45908B" w14:textId="270193DE" w:rsidR="00707DC3" w:rsidRPr="005F5A47" w:rsidRDefault="004C0BC8" w:rsidP="000D11D9">
      <w:pPr>
        <w:pStyle w:val="rove2"/>
        <w:rPr>
          <w:color w:val="000000" w:themeColor="text1"/>
        </w:rPr>
      </w:pPr>
      <w:r>
        <w:t>Účastníci</w:t>
      </w:r>
      <w:r w:rsidR="00707DC3">
        <w:rPr>
          <w:rFonts w:cs="Calibri"/>
        </w:rPr>
        <w:t xml:space="preserve"> prohlašují, že nepostoupily ani jinak nepřevedly práva a povinnosti (pohledávky</w:t>
      </w:r>
      <w:r w:rsidR="00D13946">
        <w:rPr>
          <w:rFonts w:cs="Calibri"/>
        </w:rPr>
        <w:t>, práva či jiné nároky</w:t>
      </w:r>
      <w:r w:rsidR="00707DC3">
        <w:rPr>
          <w:rFonts w:cs="Calibri"/>
        </w:rPr>
        <w:t>), kterých se týká tato Dohoda</w:t>
      </w:r>
      <w:r w:rsidR="00D13946">
        <w:rPr>
          <w:rFonts w:cs="Calibri"/>
        </w:rPr>
        <w:t>, na třetí osobu</w:t>
      </w:r>
      <w:r w:rsidR="00707DC3">
        <w:rPr>
          <w:rFonts w:cs="Calibri"/>
        </w:rPr>
        <w:t>.</w:t>
      </w:r>
    </w:p>
    <w:p w14:paraId="02127481" w14:textId="32CDA225" w:rsidR="005F5A47" w:rsidRDefault="005F5A47" w:rsidP="000D11D9">
      <w:pPr>
        <w:pStyle w:val="rove2"/>
        <w:rPr>
          <w:color w:val="000000" w:themeColor="text1"/>
        </w:rPr>
      </w:pPr>
      <w:r w:rsidRPr="005F5A47">
        <w:rPr>
          <w:color w:val="000000" w:themeColor="text1"/>
        </w:rPr>
        <w:t xml:space="preserve">Je-li v této Dohodě ujednáno, že </w:t>
      </w:r>
      <w:r w:rsidR="004C0BC8">
        <w:t>Účastníci</w:t>
      </w:r>
      <w:r w:rsidRPr="005F5A47">
        <w:rPr>
          <w:color w:val="000000" w:themeColor="text1"/>
        </w:rPr>
        <w:t xml:space="preserve"> něco „zajistí“ nebo zajistí, aby třetí osoba plnila nebo jednala určitým způsobem, bude takové ujednání vykládáno tak, že </w:t>
      </w:r>
      <w:r w:rsidR="004C0BC8">
        <w:rPr>
          <w:color w:val="000000" w:themeColor="text1"/>
        </w:rPr>
        <w:t>Účastník</w:t>
      </w:r>
      <w:r w:rsidRPr="005F5A47">
        <w:rPr>
          <w:color w:val="000000" w:themeColor="text1"/>
        </w:rPr>
        <w:t xml:space="preserve"> (i) se na jeho základě ve smyslu § 1769 druhá věta Občanského zákoníku zavazuje k tomu, že třetí osoba splní, co bylo ujednáno, (</w:t>
      </w:r>
      <w:proofErr w:type="spellStart"/>
      <w:r w:rsidRPr="005F5A47">
        <w:rPr>
          <w:color w:val="000000" w:themeColor="text1"/>
        </w:rPr>
        <w:t>ii</w:t>
      </w:r>
      <w:proofErr w:type="spellEnd"/>
      <w:r w:rsidRPr="005F5A47">
        <w:rPr>
          <w:color w:val="000000" w:themeColor="text1"/>
        </w:rPr>
        <w:t xml:space="preserve">) je odpovědná za to, že se zamýšlený výsledek nastane, bez ohledu na jakákoli subjektivní či objektivní omezení v možnostech </w:t>
      </w:r>
      <w:r w:rsidR="00E17B5E">
        <w:rPr>
          <w:color w:val="000000" w:themeColor="text1"/>
        </w:rPr>
        <w:t>Účastníka</w:t>
      </w:r>
      <w:r w:rsidRPr="005F5A47">
        <w:rPr>
          <w:color w:val="000000" w:themeColor="text1"/>
        </w:rPr>
        <w:t xml:space="preserve"> kontrolovat či ovlivňovat třetí osoby, či jiné subjektivní či objektivní skutečnosti, které jsou nezbytné k tomu, aby byl zamýšlený výsledek dosáhnut a (</w:t>
      </w:r>
      <w:proofErr w:type="spellStart"/>
      <w:r w:rsidRPr="005F5A47">
        <w:rPr>
          <w:color w:val="000000" w:themeColor="text1"/>
        </w:rPr>
        <w:t>iii</w:t>
      </w:r>
      <w:proofErr w:type="spellEnd"/>
      <w:r w:rsidRPr="005F5A47">
        <w:rPr>
          <w:color w:val="000000" w:themeColor="text1"/>
        </w:rPr>
        <w:t>) nahradí škodu, kterou jin</w:t>
      </w:r>
      <w:r w:rsidR="00E10CDA">
        <w:rPr>
          <w:color w:val="000000" w:themeColor="text1"/>
        </w:rPr>
        <w:t>ý</w:t>
      </w:r>
      <w:r w:rsidRPr="005F5A47">
        <w:rPr>
          <w:color w:val="000000" w:themeColor="text1"/>
        </w:rPr>
        <w:t xml:space="preserve"> </w:t>
      </w:r>
      <w:r w:rsidR="00E10CDA">
        <w:rPr>
          <w:color w:val="000000" w:themeColor="text1"/>
        </w:rPr>
        <w:t>Účastník</w:t>
      </w:r>
      <w:r w:rsidRPr="005F5A47">
        <w:rPr>
          <w:color w:val="000000" w:themeColor="text1"/>
        </w:rPr>
        <w:t xml:space="preserve"> utrpí, pokud ke splnění nedojde.</w:t>
      </w:r>
    </w:p>
    <w:p w14:paraId="72228D60" w14:textId="69683969" w:rsidR="00F9354F" w:rsidRPr="00014F82" w:rsidRDefault="00F9354F" w:rsidP="00014F82">
      <w:pPr>
        <w:pStyle w:val="rove2"/>
        <w:rPr>
          <w:color w:val="000000" w:themeColor="text1"/>
        </w:rPr>
      </w:pPr>
      <w:r>
        <w:rPr>
          <w:color w:val="000000" w:themeColor="text1"/>
        </w:rPr>
        <w:t>Účastníci</w:t>
      </w:r>
      <w:r w:rsidRPr="004D56D7">
        <w:rPr>
          <w:color w:val="000000" w:themeColor="text1"/>
        </w:rPr>
        <w:t xml:space="preserve"> si</w:t>
      </w:r>
      <w:r>
        <w:rPr>
          <w:color w:val="000000" w:themeColor="text1"/>
        </w:rPr>
        <w:t xml:space="preserve"> jsou</w:t>
      </w:r>
      <w:r w:rsidRPr="004D56D7">
        <w:rPr>
          <w:color w:val="000000" w:themeColor="text1"/>
        </w:rPr>
        <w:t xml:space="preserve"> vědom</w:t>
      </w:r>
      <w:r w:rsidR="00DF4538">
        <w:rPr>
          <w:color w:val="000000" w:themeColor="text1"/>
        </w:rPr>
        <w:t>i</w:t>
      </w:r>
      <w:r w:rsidRPr="004D56D7">
        <w:rPr>
          <w:color w:val="000000" w:themeColor="text1"/>
        </w:rPr>
        <w:t>, že</w:t>
      </w:r>
      <w:r>
        <w:rPr>
          <w:color w:val="000000" w:themeColor="text1"/>
        </w:rPr>
        <w:t xml:space="preserve"> Právní jistota </w:t>
      </w:r>
      <w:r w:rsidR="00014F82">
        <w:rPr>
          <w:color w:val="000000" w:themeColor="text1"/>
        </w:rPr>
        <w:t xml:space="preserve">ve formě Pozitivní jistoty je součástí Výchozího nastavení Společnosti </w:t>
      </w:r>
      <w:r w:rsidR="00014F82" w:rsidRPr="004D56D7">
        <w:rPr>
          <w:i/>
          <w:iCs/>
          <w:color w:val="000000" w:themeColor="text1"/>
        </w:rPr>
        <w:t>(jak je tento pojem definován v Nové akcionářské dohodě)</w:t>
      </w:r>
      <w:r w:rsidR="00014F82">
        <w:rPr>
          <w:color w:val="000000" w:themeColor="text1"/>
        </w:rPr>
        <w:t xml:space="preserve">. </w:t>
      </w:r>
      <w:r w:rsidR="00DF4538">
        <w:rPr>
          <w:color w:val="000000" w:themeColor="text1"/>
        </w:rPr>
        <w:t>Účastníci jsou si vědomi,</w:t>
      </w:r>
      <w:r w:rsidRPr="00014F82">
        <w:rPr>
          <w:color w:val="000000" w:themeColor="text1"/>
        </w:rPr>
        <w:t xml:space="preserve"> </w:t>
      </w:r>
      <w:r w:rsidR="00E17B5E">
        <w:rPr>
          <w:color w:val="000000" w:themeColor="text1"/>
        </w:rPr>
        <w:t xml:space="preserve">že </w:t>
      </w:r>
      <w:r w:rsidRPr="00014F82">
        <w:rPr>
          <w:color w:val="000000" w:themeColor="text1"/>
        </w:rPr>
        <w:t xml:space="preserve">Smluvní strany uzavřením a plněním této Dohody současně plní své povinnosti vyplývající z Nové akcionářské dohody za účelem dosažení Výchozího nastavení Společnosti </w:t>
      </w:r>
      <w:r w:rsidRPr="00014F82">
        <w:rPr>
          <w:i/>
          <w:iCs/>
          <w:color w:val="000000" w:themeColor="text1"/>
        </w:rPr>
        <w:t>(jak je tento pojem definován v Nové akcionářské dohodě)</w:t>
      </w:r>
      <w:r w:rsidRPr="00014F82">
        <w:rPr>
          <w:color w:val="000000" w:themeColor="text1"/>
        </w:rPr>
        <w:t>;</w:t>
      </w:r>
    </w:p>
    <w:p w14:paraId="02421180" w14:textId="40D421EA" w:rsidR="000D11D9" w:rsidRPr="00375496" w:rsidRDefault="006274C8" w:rsidP="000D11D9">
      <w:pPr>
        <w:pStyle w:val="rove2"/>
        <w:rPr>
          <w:color w:val="000000" w:themeColor="text1"/>
        </w:rPr>
      </w:pPr>
      <w:r w:rsidRPr="00375496">
        <w:rPr>
          <w:color w:val="000000" w:themeColor="text1"/>
        </w:rPr>
        <w:t>Tato Dohoda</w:t>
      </w:r>
      <w:r w:rsidR="000D11D9" w:rsidRPr="00375496">
        <w:rPr>
          <w:color w:val="000000" w:themeColor="text1"/>
        </w:rPr>
        <w:t xml:space="preserve"> může být měněn</w:t>
      </w:r>
      <w:r w:rsidRPr="00375496">
        <w:rPr>
          <w:color w:val="000000" w:themeColor="text1"/>
        </w:rPr>
        <w:t>a</w:t>
      </w:r>
      <w:r w:rsidR="000D11D9" w:rsidRPr="00375496">
        <w:rPr>
          <w:color w:val="000000" w:themeColor="text1"/>
        </w:rPr>
        <w:t xml:space="preserve"> nebo zrušen</w:t>
      </w:r>
      <w:r w:rsidRPr="00375496">
        <w:rPr>
          <w:color w:val="000000" w:themeColor="text1"/>
        </w:rPr>
        <w:t>a</w:t>
      </w:r>
      <w:r w:rsidR="000D11D9" w:rsidRPr="00375496">
        <w:rPr>
          <w:color w:val="000000" w:themeColor="text1"/>
        </w:rPr>
        <w:t xml:space="preserve"> pouze v písemné formě. Pro tyto účely nebude </w:t>
      </w:r>
      <w:r w:rsidR="009F599F">
        <w:rPr>
          <w:color w:val="000000" w:themeColor="text1"/>
        </w:rPr>
        <w:t>Účastníky</w:t>
      </w:r>
      <w:r w:rsidR="000D11D9" w:rsidRPr="00375496">
        <w:rPr>
          <w:color w:val="000000" w:themeColor="text1"/>
        </w:rPr>
        <w:t xml:space="preserve"> za písemnou formu uznána výměna e-mailových ani jiných elektronických zpráv.</w:t>
      </w:r>
    </w:p>
    <w:p w14:paraId="3BA5FCB2" w14:textId="186A6BFB" w:rsidR="000D11D9" w:rsidRPr="00375496" w:rsidRDefault="006274C8" w:rsidP="000D11D9">
      <w:pPr>
        <w:pStyle w:val="rove2"/>
        <w:rPr>
          <w:color w:val="000000" w:themeColor="text1"/>
        </w:rPr>
      </w:pPr>
      <w:r w:rsidRPr="00375496">
        <w:rPr>
          <w:color w:val="000000" w:themeColor="text1"/>
        </w:rPr>
        <w:t>Tato</w:t>
      </w:r>
      <w:r w:rsidR="000D11D9" w:rsidRPr="00375496">
        <w:rPr>
          <w:color w:val="000000" w:themeColor="text1"/>
        </w:rPr>
        <w:t xml:space="preserve"> Do</w:t>
      </w:r>
      <w:r w:rsidRPr="00375496">
        <w:rPr>
          <w:color w:val="000000" w:themeColor="text1"/>
        </w:rPr>
        <w:t>hoda</w:t>
      </w:r>
      <w:r w:rsidR="000D11D9" w:rsidRPr="00375496">
        <w:rPr>
          <w:color w:val="000000" w:themeColor="text1"/>
        </w:rPr>
        <w:t xml:space="preserve"> je vyhotoven</w:t>
      </w:r>
      <w:r w:rsidRPr="00375496">
        <w:rPr>
          <w:color w:val="000000" w:themeColor="text1"/>
        </w:rPr>
        <w:t>a</w:t>
      </w:r>
      <w:r w:rsidR="000D11D9" w:rsidRPr="00375496">
        <w:rPr>
          <w:color w:val="000000" w:themeColor="text1"/>
        </w:rPr>
        <w:t xml:space="preserve"> v</w:t>
      </w:r>
      <w:r w:rsidR="00423CF6" w:rsidRPr="00375496">
        <w:rPr>
          <w:color w:val="000000" w:themeColor="text1"/>
        </w:rPr>
        <w:t>e</w:t>
      </w:r>
      <w:r w:rsidR="000D11D9" w:rsidRPr="00375496">
        <w:rPr>
          <w:color w:val="000000" w:themeColor="text1"/>
        </w:rPr>
        <w:t xml:space="preserve"> </w:t>
      </w:r>
      <w:r w:rsidR="00423CF6" w:rsidRPr="00375496">
        <w:rPr>
          <w:color w:val="000000" w:themeColor="text1"/>
        </w:rPr>
        <w:t>třech</w:t>
      </w:r>
      <w:r w:rsidR="000D11D9" w:rsidRPr="00375496">
        <w:rPr>
          <w:color w:val="000000" w:themeColor="text1"/>
        </w:rPr>
        <w:t xml:space="preserve"> (</w:t>
      </w:r>
      <w:r w:rsidR="00423CF6" w:rsidRPr="00375496">
        <w:rPr>
          <w:color w:val="000000" w:themeColor="text1"/>
        </w:rPr>
        <w:t>3</w:t>
      </w:r>
      <w:r w:rsidR="000D11D9" w:rsidRPr="00375496">
        <w:rPr>
          <w:color w:val="000000" w:themeColor="text1"/>
        </w:rPr>
        <w:t>) vyhotoveních v českém jazyce, z nichž každ</w:t>
      </w:r>
      <w:r w:rsidR="009F599F">
        <w:rPr>
          <w:color w:val="000000" w:themeColor="text1"/>
        </w:rPr>
        <w:t>ý</w:t>
      </w:r>
      <w:r w:rsidR="000D11D9" w:rsidRPr="00375496">
        <w:rPr>
          <w:color w:val="000000" w:themeColor="text1"/>
        </w:rPr>
        <w:t xml:space="preserve"> z </w:t>
      </w:r>
      <w:r w:rsidR="009F599F">
        <w:rPr>
          <w:color w:val="000000" w:themeColor="text1"/>
        </w:rPr>
        <w:t>Účastníků</w:t>
      </w:r>
      <w:r w:rsidR="000D11D9" w:rsidRPr="00375496">
        <w:rPr>
          <w:color w:val="000000" w:themeColor="text1"/>
        </w:rPr>
        <w:t xml:space="preserve"> obdrží po jednom (1) vyhotovení.</w:t>
      </w:r>
    </w:p>
    <w:p w14:paraId="4DDE8E54" w14:textId="7729E72C" w:rsidR="002B09DE" w:rsidRDefault="006274C8" w:rsidP="000D11D9">
      <w:pPr>
        <w:pStyle w:val="rove2"/>
        <w:rPr>
          <w:color w:val="000000" w:themeColor="text1"/>
        </w:rPr>
      </w:pPr>
      <w:r w:rsidRPr="00375496">
        <w:rPr>
          <w:color w:val="000000" w:themeColor="text1"/>
        </w:rPr>
        <w:t>Tato Dohoda</w:t>
      </w:r>
      <w:r w:rsidR="000D11D9" w:rsidRPr="00375496">
        <w:rPr>
          <w:color w:val="000000" w:themeColor="text1"/>
        </w:rPr>
        <w:t xml:space="preserve"> nabývá platnosti dnem je</w:t>
      </w:r>
      <w:r w:rsidRPr="00375496">
        <w:rPr>
          <w:color w:val="000000" w:themeColor="text1"/>
        </w:rPr>
        <w:t>jí</w:t>
      </w:r>
      <w:r w:rsidR="000D11D9" w:rsidRPr="00375496">
        <w:rPr>
          <w:color w:val="000000" w:themeColor="text1"/>
        </w:rPr>
        <w:t>ho podpisu poslední</w:t>
      </w:r>
      <w:r w:rsidR="009F599F">
        <w:rPr>
          <w:color w:val="000000" w:themeColor="text1"/>
        </w:rPr>
        <w:t>ho</w:t>
      </w:r>
      <w:r w:rsidR="000D11D9" w:rsidRPr="00375496">
        <w:rPr>
          <w:color w:val="000000" w:themeColor="text1"/>
        </w:rPr>
        <w:t xml:space="preserve"> z </w:t>
      </w:r>
      <w:r w:rsidR="009F599F">
        <w:rPr>
          <w:color w:val="000000" w:themeColor="text1"/>
        </w:rPr>
        <w:t>Účastníků</w:t>
      </w:r>
      <w:r w:rsidR="000E7F08" w:rsidRPr="00375496">
        <w:rPr>
          <w:color w:val="000000" w:themeColor="text1"/>
        </w:rPr>
        <w:t xml:space="preserve"> a účinnosti dnem</w:t>
      </w:r>
      <w:r w:rsidR="00741D60">
        <w:rPr>
          <w:color w:val="000000" w:themeColor="text1"/>
        </w:rPr>
        <w:t xml:space="preserve">, </w:t>
      </w:r>
      <w:r w:rsidR="002B09DE">
        <w:rPr>
          <w:color w:val="000000" w:themeColor="text1"/>
        </w:rPr>
        <w:t>ve kterém dojde ke kumulativnímu splnění následujících podmínek:</w:t>
      </w:r>
    </w:p>
    <w:p w14:paraId="1DCFC813" w14:textId="77777777" w:rsidR="002E1F7D" w:rsidRDefault="002B09DE" w:rsidP="002B09DE">
      <w:pPr>
        <w:pStyle w:val="rove3"/>
      </w:pPr>
      <w:bookmarkStart w:id="17" w:name="_Ref199347219"/>
      <w:r>
        <w:t xml:space="preserve">dojde k uveřejnění této Dohody </w:t>
      </w:r>
      <w:r w:rsidR="000E7F08" w:rsidRPr="00375496">
        <w:t>v Registru smluv</w:t>
      </w:r>
      <w:r w:rsidR="002E1F7D">
        <w:t>, a to</w:t>
      </w:r>
      <w:r w:rsidR="000E7F08" w:rsidRPr="00375496">
        <w:t xml:space="preserve"> v souladu se Zákonem o registru smluv</w:t>
      </w:r>
      <w:r w:rsidR="002E1F7D">
        <w:t>; a</w:t>
      </w:r>
      <w:bookmarkEnd w:id="17"/>
    </w:p>
    <w:p w14:paraId="4A310B0C" w14:textId="7B331608" w:rsidR="00B05A17" w:rsidRDefault="00B05A17" w:rsidP="002B09DE">
      <w:pPr>
        <w:pStyle w:val="rove3"/>
      </w:pPr>
      <w:r>
        <w:t xml:space="preserve">nabyde právní moci usnesení Krajského soudu v Hradci Králové – pobočka Pardubice o </w:t>
      </w:r>
      <w:r w:rsidR="00C76F91">
        <w:t>zastavení Řízení o návrzích Investora a SMP.</w:t>
      </w:r>
    </w:p>
    <w:p w14:paraId="6BCFE8A7" w14:textId="305A4810" w:rsidR="0049454D" w:rsidRDefault="0049454D" w:rsidP="0049454D">
      <w:pPr>
        <w:pStyle w:val="rove3"/>
        <w:numPr>
          <w:ilvl w:val="0"/>
          <w:numId w:val="0"/>
        </w:numPr>
        <w:ind w:left="567"/>
      </w:pPr>
      <w:r>
        <w:t xml:space="preserve">Čl. </w:t>
      </w:r>
      <w:r>
        <w:fldChar w:fldCharType="begin"/>
      </w:r>
      <w:r>
        <w:instrText xml:space="preserve"> REF _Ref199347179 \r \h </w:instrText>
      </w:r>
      <w:r>
        <w:fldChar w:fldCharType="separate"/>
      </w:r>
      <w:r w:rsidR="00CB1FAE">
        <w:t>5.2</w:t>
      </w:r>
      <w:r>
        <w:fldChar w:fldCharType="end"/>
      </w:r>
      <w:r>
        <w:t xml:space="preserve"> Dohody nabývá nicméně účinnosti již splněním podmínky dle čl. </w:t>
      </w:r>
      <w:r>
        <w:fldChar w:fldCharType="begin"/>
      </w:r>
      <w:r>
        <w:instrText xml:space="preserve"> REF _Ref199347219 \r \h </w:instrText>
      </w:r>
      <w:r>
        <w:fldChar w:fldCharType="separate"/>
      </w:r>
      <w:r w:rsidR="00CB1FAE">
        <w:t>5.8.1</w:t>
      </w:r>
      <w:r>
        <w:fldChar w:fldCharType="end"/>
      </w:r>
      <w:r>
        <w:t xml:space="preserve"> Dohody. </w:t>
      </w:r>
    </w:p>
    <w:p w14:paraId="5144322C" w14:textId="1CB79815" w:rsidR="00D2267D" w:rsidRPr="00375496" w:rsidRDefault="009F599F" w:rsidP="00AA1364">
      <w:pPr>
        <w:spacing w:after="120" w:line="240" w:lineRule="auto"/>
        <w:jc w:val="both"/>
        <w:rPr>
          <w:i/>
          <w:iCs/>
          <w:color w:val="000000" w:themeColor="text1"/>
        </w:rPr>
      </w:pPr>
      <w:bookmarkStart w:id="18" w:name="_Hlk58179508"/>
      <w:r w:rsidRPr="009F599F">
        <w:rPr>
          <w:i/>
          <w:iCs/>
          <w:color w:val="000000" w:themeColor="text1"/>
        </w:rPr>
        <w:t>Účastníci</w:t>
      </w:r>
      <w:r w:rsidR="00DA615D" w:rsidRPr="00375496">
        <w:rPr>
          <w:i/>
          <w:iCs/>
          <w:color w:val="000000" w:themeColor="text1"/>
        </w:rPr>
        <w:t xml:space="preserve"> prohlašují, že </w:t>
      </w:r>
      <w:r w:rsidR="006274C8" w:rsidRPr="00375496">
        <w:rPr>
          <w:i/>
          <w:iCs/>
          <w:color w:val="000000" w:themeColor="text1"/>
        </w:rPr>
        <w:t>Dohoda</w:t>
      </w:r>
      <w:r w:rsidR="00DA615D" w:rsidRPr="00375496">
        <w:rPr>
          <w:i/>
          <w:iCs/>
          <w:color w:val="000000" w:themeColor="text1"/>
        </w:rPr>
        <w:t xml:space="preserve"> byl</w:t>
      </w:r>
      <w:r w:rsidR="006274C8" w:rsidRPr="00375496">
        <w:rPr>
          <w:i/>
          <w:iCs/>
          <w:color w:val="000000" w:themeColor="text1"/>
        </w:rPr>
        <w:t>a</w:t>
      </w:r>
      <w:r w:rsidR="00DA615D" w:rsidRPr="00375496">
        <w:rPr>
          <w:i/>
          <w:iCs/>
          <w:color w:val="000000" w:themeColor="text1"/>
        </w:rPr>
        <w:t xml:space="preserve"> uzavřen</w:t>
      </w:r>
      <w:r w:rsidR="006274C8" w:rsidRPr="00375496">
        <w:rPr>
          <w:i/>
          <w:iCs/>
          <w:color w:val="000000" w:themeColor="text1"/>
        </w:rPr>
        <w:t>a</w:t>
      </w:r>
      <w:r w:rsidR="00DA615D" w:rsidRPr="00375496">
        <w:rPr>
          <w:i/>
          <w:iCs/>
          <w:color w:val="000000" w:themeColor="text1"/>
        </w:rPr>
        <w:t xml:space="preserve"> na základě jejich pravé a svobodné vůle, nikoli v tísni za nápadně nevýhodných podmínek, přičemž </w:t>
      </w:r>
      <w:r w:rsidR="006274C8" w:rsidRPr="00375496">
        <w:rPr>
          <w:i/>
          <w:iCs/>
          <w:color w:val="000000" w:themeColor="text1"/>
        </w:rPr>
        <w:t>Dohodě</w:t>
      </w:r>
      <w:r w:rsidR="00DA615D" w:rsidRPr="00375496">
        <w:rPr>
          <w:i/>
          <w:iCs/>
          <w:color w:val="000000" w:themeColor="text1"/>
        </w:rPr>
        <w:t xml:space="preserve"> rozumí a jsou oprávněni zavázat se k je</w:t>
      </w:r>
      <w:r w:rsidR="006274C8" w:rsidRPr="00375496">
        <w:rPr>
          <w:i/>
          <w:iCs/>
          <w:color w:val="000000" w:themeColor="text1"/>
        </w:rPr>
        <w:t>jímu</w:t>
      </w:r>
      <w:r w:rsidR="00DA615D" w:rsidRPr="00375496">
        <w:rPr>
          <w:i/>
          <w:iCs/>
          <w:color w:val="000000" w:themeColor="text1"/>
        </w:rPr>
        <w:t xml:space="preserve"> plnění, na důkaz čehož připojují své podpisy</w:t>
      </w:r>
      <w:bookmarkEnd w:id="18"/>
      <w:r w:rsidR="00BE70F5" w:rsidRPr="00375496">
        <w:rPr>
          <w:i/>
          <w:iCs/>
          <w:color w:val="000000" w:themeColor="text1"/>
        </w:rPr>
        <w:t>.</w:t>
      </w:r>
    </w:p>
    <w:p w14:paraId="731CEB08" w14:textId="321DEF77" w:rsidR="00636CAC" w:rsidRPr="00375496" w:rsidRDefault="00636CAC" w:rsidP="00636CAC">
      <w:pPr>
        <w:spacing w:after="240" w:line="240" w:lineRule="auto"/>
        <w:jc w:val="center"/>
        <w:rPr>
          <w:i/>
          <w:iCs/>
          <w:color w:val="000000" w:themeColor="text1"/>
        </w:rPr>
      </w:pPr>
      <w:r w:rsidRPr="00375496">
        <w:rPr>
          <w:i/>
          <w:iCs/>
          <w:color w:val="000000" w:themeColor="text1"/>
        </w:rPr>
        <w:t>PODPISOVÁ STRANA NÁSLEDUJE</w:t>
      </w:r>
      <w:r w:rsidRPr="00375496">
        <w:rPr>
          <w:i/>
          <w:iCs/>
          <w:color w:val="000000" w:themeColor="text1"/>
        </w:rPr>
        <w:br w:type="page"/>
      </w:r>
    </w:p>
    <w:p w14:paraId="41787961" w14:textId="3091A328" w:rsidR="00636CAC" w:rsidRPr="00375496" w:rsidRDefault="00636CAC" w:rsidP="00636CAC">
      <w:pPr>
        <w:spacing w:after="240" w:line="240" w:lineRule="auto"/>
        <w:jc w:val="center"/>
        <w:rPr>
          <w:color w:val="000000" w:themeColor="text1"/>
        </w:rPr>
      </w:pPr>
      <w:r w:rsidRPr="00375496">
        <w:rPr>
          <w:b/>
          <w:bCs/>
          <w:i/>
          <w:iCs/>
          <w:color w:val="000000" w:themeColor="text1"/>
        </w:rPr>
        <w:lastRenderedPageBreak/>
        <w:t>PODPISOVÁ STRANA</w:t>
      </w:r>
    </w:p>
    <w:tbl>
      <w:tblPr>
        <w:tblStyle w:val="Mkatabulky"/>
        <w:tblW w:w="9071" w:type="dxa"/>
        <w:tblLook w:val="04A0" w:firstRow="1" w:lastRow="0" w:firstColumn="1" w:lastColumn="0" w:noHBand="0" w:noVBand="1"/>
      </w:tblPr>
      <w:tblGrid>
        <w:gridCol w:w="3912"/>
        <w:gridCol w:w="1247"/>
        <w:gridCol w:w="3912"/>
      </w:tblGrid>
      <w:tr w:rsidR="00375496" w:rsidRPr="00375496" w14:paraId="29462D9B" w14:textId="77777777" w:rsidTr="006A0352">
        <w:trPr>
          <w:gridAfter w:val="2"/>
          <w:wAfter w:w="5159" w:type="dxa"/>
          <w:trHeight w:hRule="exact" w:val="1276"/>
        </w:trPr>
        <w:tc>
          <w:tcPr>
            <w:tcW w:w="3912" w:type="dxa"/>
            <w:tcBorders>
              <w:top w:val="nil"/>
              <w:left w:val="nil"/>
              <w:bottom w:val="single" w:sz="4" w:space="0" w:color="auto"/>
              <w:right w:val="nil"/>
            </w:tcBorders>
          </w:tcPr>
          <w:p w14:paraId="42E88324" w14:textId="77777777" w:rsidR="00AA1364" w:rsidRPr="00375496" w:rsidRDefault="00AA1364" w:rsidP="00702023">
            <w:pPr>
              <w:jc w:val="both"/>
              <w:rPr>
                <w:color w:val="000000" w:themeColor="text1"/>
              </w:rPr>
            </w:pPr>
            <w:r w:rsidRPr="00375496">
              <w:rPr>
                <w:color w:val="000000" w:themeColor="text1"/>
              </w:rPr>
              <w:t>V______________ dne ______________</w:t>
            </w:r>
          </w:p>
        </w:tc>
      </w:tr>
      <w:tr w:rsidR="00375496" w:rsidRPr="00375496" w14:paraId="4E1D6736" w14:textId="77777777" w:rsidTr="00DA5BAD">
        <w:trPr>
          <w:gridAfter w:val="2"/>
          <w:wAfter w:w="5159" w:type="dxa"/>
          <w:trHeight w:hRule="exact" w:val="1134"/>
        </w:trPr>
        <w:tc>
          <w:tcPr>
            <w:tcW w:w="3912" w:type="dxa"/>
            <w:tcBorders>
              <w:top w:val="single" w:sz="4" w:space="0" w:color="auto"/>
              <w:left w:val="nil"/>
              <w:bottom w:val="nil"/>
              <w:right w:val="nil"/>
            </w:tcBorders>
          </w:tcPr>
          <w:p w14:paraId="4EC78844" w14:textId="30BA5F44" w:rsidR="00AA1364" w:rsidRDefault="00CE3D73" w:rsidP="006837B9">
            <w:pPr>
              <w:jc w:val="center"/>
              <w:rPr>
                <w:color w:val="000000" w:themeColor="text1"/>
              </w:rPr>
            </w:pPr>
            <w:r>
              <w:rPr>
                <w:b/>
                <w:bCs/>
                <w:color w:val="000000" w:themeColor="text1"/>
              </w:rPr>
              <w:t>Statutární město Pardubice</w:t>
            </w:r>
          </w:p>
          <w:p w14:paraId="6B5EA62D" w14:textId="0494918D" w:rsidR="002F15C5" w:rsidRPr="00375496" w:rsidRDefault="00C264BE" w:rsidP="002F15C5">
            <w:pPr>
              <w:jc w:val="center"/>
              <w:rPr>
                <w:color w:val="000000" w:themeColor="text1"/>
              </w:rPr>
            </w:pPr>
            <w:r>
              <w:rPr>
                <w:color w:val="000000" w:themeColor="text1"/>
              </w:rPr>
              <w:t>Bc. Jan Nadrchal</w:t>
            </w:r>
          </w:p>
          <w:p w14:paraId="33870DC0" w14:textId="02758E16" w:rsidR="00CE3D73" w:rsidRPr="00CE3D73" w:rsidRDefault="00C264BE" w:rsidP="002F15C5">
            <w:pPr>
              <w:jc w:val="center"/>
              <w:rPr>
                <w:color w:val="000000" w:themeColor="text1"/>
              </w:rPr>
            </w:pPr>
            <w:r>
              <w:rPr>
                <w:color w:val="000000" w:themeColor="text1"/>
              </w:rPr>
              <w:t>primátor</w:t>
            </w:r>
          </w:p>
        </w:tc>
      </w:tr>
      <w:tr w:rsidR="00375496" w:rsidRPr="00375496" w14:paraId="3119EFEF" w14:textId="77777777" w:rsidTr="00DA5BAD">
        <w:trPr>
          <w:gridAfter w:val="2"/>
          <w:wAfter w:w="5159" w:type="dxa"/>
          <w:trHeight w:hRule="exact" w:val="1276"/>
        </w:trPr>
        <w:tc>
          <w:tcPr>
            <w:tcW w:w="3912" w:type="dxa"/>
            <w:tcBorders>
              <w:top w:val="nil"/>
              <w:left w:val="nil"/>
              <w:bottom w:val="single" w:sz="4" w:space="0" w:color="auto"/>
              <w:right w:val="nil"/>
            </w:tcBorders>
          </w:tcPr>
          <w:p w14:paraId="31A94F86" w14:textId="604B6856" w:rsidR="00AA1364" w:rsidRPr="00375496" w:rsidRDefault="00AA1364" w:rsidP="002907F5">
            <w:pPr>
              <w:jc w:val="both"/>
              <w:rPr>
                <w:b/>
                <w:bCs/>
                <w:color w:val="000000" w:themeColor="text1"/>
              </w:rPr>
            </w:pPr>
            <w:r w:rsidRPr="00375496">
              <w:rPr>
                <w:color w:val="000000" w:themeColor="text1"/>
              </w:rPr>
              <w:t>V______________ dne ______________</w:t>
            </w:r>
          </w:p>
        </w:tc>
      </w:tr>
      <w:tr w:rsidR="00375496" w:rsidRPr="00375496" w14:paraId="1589A7FE" w14:textId="77777777" w:rsidTr="006837B9">
        <w:trPr>
          <w:gridAfter w:val="2"/>
          <w:wAfter w:w="5159" w:type="dxa"/>
          <w:trHeight w:hRule="exact" w:val="1134"/>
        </w:trPr>
        <w:tc>
          <w:tcPr>
            <w:tcW w:w="3912" w:type="dxa"/>
            <w:tcBorders>
              <w:top w:val="single" w:sz="4" w:space="0" w:color="auto"/>
              <w:left w:val="nil"/>
              <w:bottom w:val="nil"/>
              <w:right w:val="nil"/>
            </w:tcBorders>
          </w:tcPr>
          <w:p w14:paraId="39548B60" w14:textId="77777777" w:rsidR="00AA1364" w:rsidRDefault="002F15C5" w:rsidP="006837B9">
            <w:pPr>
              <w:jc w:val="center"/>
              <w:rPr>
                <w:color w:val="000000" w:themeColor="text1"/>
              </w:rPr>
            </w:pPr>
            <w:proofErr w:type="spellStart"/>
            <w:r>
              <w:rPr>
                <w:b/>
                <w:bCs/>
                <w:color w:val="000000" w:themeColor="text1"/>
              </w:rPr>
              <w:t>HokejPce</w:t>
            </w:r>
            <w:proofErr w:type="spellEnd"/>
            <w:r>
              <w:rPr>
                <w:b/>
                <w:bCs/>
                <w:color w:val="000000" w:themeColor="text1"/>
              </w:rPr>
              <w:t xml:space="preserve"> 2020 s.r.o.</w:t>
            </w:r>
          </w:p>
          <w:p w14:paraId="7B73B5DE" w14:textId="7CAB1D28" w:rsidR="002F15C5" w:rsidRPr="00375496" w:rsidRDefault="00C264BE" w:rsidP="002F15C5">
            <w:pPr>
              <w:jc w:val="center"/>
              <w:rPr>
                <w:color w:val="000000" w:themeColor="text1"/>
              </w:rPr>
            </w:pPr>
            <w:r>
              <w:rPr>
                <w:color w:val="000000" w:themeColor="text1"/>
              </w:rPr>
              <w:t xml:space="preserve">Petr Dědek </w:t>
            </w:r>
          </w:p>
          <w:p w14:paraId="476C7E43" w14:textId="4B0718CC" w:rsidR="002F15C5" w:rsidRPr="002F15C5" w:rsidRDefault="00C264BE" w:rsidP="002F15C5">
            <w:pPr>
              <w:jc w:val="center"/>
              <w:rPr>
                <w:color w:val="000000" w:themeColor="text1"/>
              </w:rPr>
            </w:pPr>
            <w:r>
              <w:rPr>
                <w:color w:val="000000" w:themeColor="text1"/>
              </w:rPr>
              <w:t>jednatel</w:t>
            </w:r>
          </w:p>
        </w:tc>
      </w:tr>
      <w:tr w:rsidR="00375496" w:rsidRPr="00375496" w14:paraId="4D1466D9" w14:textId="77777777" w:rsidTr="006837B9">
        <w:trPr>
          <w:trHeight w:hRule="exact" w:val="1276"/>
        </w:trPr>
        <w:tc>
          <w:tcPr>
            <w:tcW w:w="3912" w:type="dxa"/>
            <w:tcBorders>
              <w:top w:val="nil"/>
              <w:left w:val="nil"/>
              <w:bottom w:val="single" w:sz="4" w:space="0" w:color="auto"/>
              <w:right w:val="nil"/>
            </w:tcBorders>
          </w:tcPr>
          <w:p w14:paraId="469341B1" w14:textId="16C24BDD" w:rsidR="00323353" w:rsidRPr="00375496" w:rsidRDefault="00AA3FFE" w:rsidP="00AA3FFE">
            <w:pPr>
              <w:jc w:val="both"/>
              <w:rPr>
                <w:b/>
                <w:bCs/>
                <w:color w:val="000000" w:themeColor="text1"/>
              </w:rPr>
            </w:pPr>
            <w:r w:rsidRPr="00375496">
              <w:rPr>
                <w:color w:val="000000" w:themeColor="text1"/>
              </w:rPr>
              <w:t>V______________ dne ______________</w:t>
            </w:r>
          </w:p>
        </w:tc>
        <w:tc>
          <w:tcPr>
            <w:tcW w:w="1247" w:type="dxa"/>
            <w:tcBorders>
              <w:top w:val="nil"/>
              <w:left w:val="nil"/>
              <w:bottom w:val="nil"/>
              <w:right w:val="nil"/>
            </w:tcBorders>
          </w:tcPr>
          <w:p w14:paraId="1A4BEC35" w14:textId="77777777" w:rsidR="00323353" w:rsidRPr="00375496" w:rsidRDefault="00323353" w:rsidP="00702023">
            <w:pPr>
              <w:jc w:val="both"/>
              <w:rPr>
                <w:color w:val="000000" w:themeColor="text1"/>
              </w:rPr>
            </w:pPr>
          </w:p>
        </w:tc>
        <w:tc>
          <w:tcPr>
            <w:tcW w:w="3912" w:type="dxa"/>
            <w:tcBorders>
              <w:top w:val="nil"/>
              <w:left w:val="nil"/>
              <w:bottom w:val="single" w:sz="4" w:space="0" w:color="auto"/>
              <w:right w:val="nil"/>
            </w:tcBorders>
          </w:tcPr>
          <w:p w14:paraId="6DB17CFA" w14:textId="60DF43F9" w:rsidR="00323353" w:rsidRPr="00375496" w:rsidRDefault="006837B9" w:rsidP="006837B9">
            <w:pPr>
              <w:jc w:val="both"/>
              <w:rPr>
                <w:b/>
                <w:bCs/>
                <w:color w:val="000000" w:themeColor="text1"/>
              </w:rPr>
            </w:pPr>
            <w:r w:rsidRPr="00375496">
              <w:rPr>
                <w:color w:val="000000" w:themeColor="text1"/>
              </w:rPr>
              <w:t>V______________ dne ______________</w:t>
            </w:r>
          </w:p>
        </w:tc>
      </w:tr>
      <w:tr w:rsidR="00375496" w:rsidRPr="00375496" w14:paraId="361C8BF7" w14:textId="77777777" w:rsidTr="006837B9">
        <w:trPr>
          <w:trHeight w:hRule="exact" w:val="1134"/>
        </w:trPr>
        <w:tc>
          <w:tcPr>
            <w:tcW w:w="3912" w:type="dxa"/>
            <w:tcBorders>
              <w:top w:val="single" w:sz="4" w:space="0" w:color="auto"/>
              <w:left w:val="nil"/>
              <w:bottom w:val="nil"/>
              <w:right w:val="nil"/>
            </w:tcBorders>
          </w:tcPr>
          <w:p w14:paraId="4A7FA48E" w14:textId="78663D9A" w:rsidR="006837B9" w:rsidRPr="00375496" w:rsidRDefault="002F15C5" w:rsidP="006837B9">
            <w:pPr>
              <w:jc w:val="center"/>
              <w:rPr>
                <w:b/>
                <w:bCs/>
                <w:color w:val="000000" w:themeColor="text1"/>
              </w:rPr>
            </w:pPr>
            <w:r>
              <w:rPr>
                <w:b/>
                <w:bCs/>
                <w:color w:val="000000" w:themeColor="text1"/>
              </w:rPr>
              <w:t>HOCKEY CLUB DYNAMO PARDUBICE a.s.</w:t>
            </w:r>
          </w:p>
          <w:p w14:paraId="1DD8B43B" w14:textId="7F1C34DD" w:rsidR="006837B9" w:rsidRPr="00375496" w:rsidRDefault="00C264BE" w:rsidP="006837B9">
            <w:pPr>
              <w:jc w:val="center"/>
              <w:rPr>
                <w:color w:val="000000" w:themeColor="text1"/>
              </w:rPr>
            </w:pPr>
            <w:r>
              <w:rPr>
                <w:color w:val="000000" w:themeColor="text1"/>
              </w:rPr>
              <w:t>Mgr. Ondřej Heřman</w:t>
            </w:r>
          </w:p>
          <w:p w14:paraId="099AAE0F" w14:textId="72F8E355" w:rsidR="006837B9" w:rsidRPr="00375496" w:rsidRDefault="00C264BE" w:rsidP="006837B9">
            <w:pPr>
              <w:jc w:val="center"/>
              <w:rPr>
                <w:b/>
                <w:bCs/>
                <w:color w:val="000000" w:themeColor="text1"/>
              </w:rPr>
            </w:pPr>
            <w:r w:rsidRPr="00C264BE">
              <w:rPr>
                <w:color w:val="000000" w:themeColor="text1"/>
              </w:rPr>
              <w:t>předseda představenstva</w:t>
            </w:r>
          </w:p>
        </w:tc>
        <w:tc>
          <w:tcPr>
            <w:tcW w:w="1247" w:type="dxa"/>
            <w:tcBorders>
              <w:top w:val="nil"/>
              <w:left w:val="nil"/>
              <w:bottom w:val="nil"/>
              <w:right w:val="nil"/>
            </w:tcBorders>
          </w:tcPr>
          <w:p w14:paraId="0E143C1C" w14:textId="77777777" w:rsidR="006837B9" w:rsidRPr="00375496" w:rsidRDefault="006837B9" w:rsidP="006837B9">
            <w:pPr>
              <w:jc w:val="both"/>
              <w:rPr>
                <w:color w:val="000000" w:themeColor="text1"/>
              </w:rPr>
            </w:pPr>
          </w:p>
        </w:tc>
        <w:tc>
          <w:tcPr>
            <w:tcW w:w="3912" w:type="dxa"/>
            <w:tcBorders>
              <w:top w:val="single" w:sz="4" w:space="0" w:color="auto"/>
              <w:left w:val="nil"/>
              <w:bottom w:val="nil"/>
              <w:right w:val="nil"/>
            </w:tcBorders>
          </w:tcPr>
          <w:p w14:paraId="3CB3DF78" w14:textId="678429AE" w:rsidR="006837B9" w:rsidRPr="00375496" w:rsidRDefault="002F15C5" w:rsidP="002F15C5">
            <w:pPr>
              <w:jc w:val="center"/>
              <w:rPr>
                <w:b/>
                <w:bCs/>
                <w:color w:val="000000" w:themeColor="text1"/>
              </w:rPr>
            </w:pPr>
            <w:r>
              <w:rPr>
                <w:b/>
                <w:bCs/>
                <w:color w:val="000000" w:themeColor="text1"/>
              </w:rPr>
              <w:t>HOCKEY CLUB DYNAMO PARDUBICE a.s.</w:t>
            </w:r>
          </w:p>
          <w:p w14:paraId="5B90CE3E" w14:textId="275C34A5" w:rsidR="006837B9" w:rsidRPr="00375496" w:rsidRDefault="00C264BE" w:rsidP="006837B9">
            <w:pPr>
              <w:jc w:val="center"/>
              <w:rPr>
                <w:color w:val="000000" w:themeColor="text1"/>
              </w:rPr>
            </w:pPr>
            <w:r>
              <w:rPr>
                <w:color w:val="000000" w:themeColor="text1"/>
              </w:rPr>
              <w:t>Mgr. Ivan Čonka</w:t>
            </w:r>
          </w:p>
          <w:p w14:paraId="3952BCAA" w14:textId="7EDDA1E8" w:rsidR="006837B9" w:rsidRPr="00375496" w:rsidRDefault="00C264BE" w:rsidP="006837B9">
            <w:pPr>
              <w:jc w:val="center"/>
              <w:rPr>
                <w:b/>
                <w:bCs/>
                <w:color w:val="000000" w:themeColor="text1"/>
              </w:rPr>
            </w:pPr>
            <w:r>
              <w:rPr>
                <w:color w:val="000000" w:themeColor="text1"/>
              </w:rPr>
              <w:t>m</w:t>
            </w:r>
            <w:r w:rsidRPr="00C264BE">
              <w:rPr>
                <w:color w:val="000000" w:themeColor="text1"/>
              </w:rPr>
              <w:t>ístopředseda představenstva</w:t>
            </w:r>
          </w:p>
        </w:tc>
      </w:tr>
    </w:tbl>
    <w:p w14:paraId="3C953394" w14:textId="77777777" w:rsidR="00E602C1" w:rsidRPr="00375496" w:rsidRDefault="00E602C1" w:rsidP="00DA5BAD">
      <w:pPr>
        <w:spacing w:line="240" w:lineRule="auto"/>
        <w:rPr>
          <w:color w:val="000000" w:themeColor="text1"/>
        </w:rPr>
      </w:pPr>
    </w:p>
    <w:sectPr w:rsidR="00E602C1" w:rsidRPr="00375496" w:rsidSect="00AD45FD">
      <w:headerReference w:type="default" r:id="rId16"/>
      <w:footerReference w:type="default" r:id="rId17"/>
      <w:headerReference w:type="first" r:id="rId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68B6" w14:textId="77777777" w:rsidR="0042782E" w:rsidRDefault="0042782E" w:rsidP="00CC1269">
      <w:pPr>
        <w:spacing w:after="0" w:line="240" w:lineRule="auto"/>
      </w:pPr>
      <w:r>
        <w:separator/>
      </w:r>
    </w:p>
  </w:endnote>
  <w:endnote w:type="continuationSeparator" w:id="0">
    <w:p w14:paraId="4C00D842" w14:textId="77777777" w:rsidR="0042782E" w:rsidRDefault="0042782E" w:rsidP="00CC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DD7A" w14:textId="66B033E3" w:rsidR="00B84127" w:rsidRDefault="00B84127">
    <w:pPr>
      <w:pStyle w:val="Zpat"/>
      <w:jc w:val="center"/>
    </w:pPr>
  </w:p>
  <w:p w14:paraId="78D0FB03" w14:textId="77777777" w:rsidR="00B84127" w:rsidRDefault="00B841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721278"/>
      <w:docPartObj>
        <w:docPartGallery w:val="Page Numbers (Bottom of Page)"/>
        <w:docPartUnique/>
      </w:docPartObj>
    </w:sdtPr>
    <w:sdtEndPr/>
    <w:sdtContent>
      <w:p w14:paraId="6327401B" w14:textId="0B1DCC04" w:rsidR="00CC1269" w:rsidRDefault="00CC1269">
        <w:pPr>
          <w:pStyle w:val="Zpat"/>
          <w:jc w:val="center"/>
        </w:pPr>
        <w:r>
          <w:fldChar w:fldCharType="begin"/>
        </w:r>
        <w:r>
          <w:instrText>PAGE   \* MERGEFORMAT</w:instrText>
        </w:r>
        <w:r>
          <w:fldChar w:fldCharType="separate"/>
        </w:r>
        <w:r>
          <w:t>2</w:t>
        </w:r>
        <w:r>
          <w:fldChar w:fldCharType="end"/>
        </w:r>
      </w:p>
    </w:sdtContent>
  </w:sdt>
  <w:p w14:paraId="1141484D" w14:textId="77777777" w:rsidR="00CC1269" w:rsidRDefault="00CC12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27909"/>
      <w:docPartObj>
        <w:docPartGallery w:val="Page Numbers (Bottom of Page)"/>
        <w:docPartUnique/>
      </w:docPartObj>
    </w:sdtPr>
    <w:sdtEndPr/>
    <w:sdtContent>
      <w:p w14:paraId="6C9332E8" w14:textId="11AF0C27" w:rsidR="00AD5343" w:rsidRDefault="00AD5343">
        <w:pPr>
          <w:pStyle w:val="Zpat"/>
          <w:jc w:val="center"/>
        </w:pPr>
        <w:r>
          <w:fldChar w:fldCharType="begin"/>
        </w:r>
        <w:r>
          <w:instrText>PAGE   \* MERGEFORMAT</w:instrText>
        </w:r>
        <w:r>
          <w:fldChar w:fldCharType="separate"/>
        </w:r>
        <w:r>
          <w:t>2</w:t>
        </w:r>
        <w:r>
          <w:fldChar w:fldCharType="end"/>
        </w:r>
        <w:r w:rsidR="00851B13">
          <w:t>/</w:t>
        </w:r>
        <w:fldSimple w:instr=" NUMPAGES  \* Arabic  \* MERGEFORMAT ">
          <w:r w:rsidR="00851B13">
            <w:rPr>
              <w:noProof/>
            </w:rPr>
            <w:t>3</w:t>
          </w:r>
        </w:fldSimple>
      </w:p>
    </w:sdtContent>
  </w:sdt>
  <w:p w14:paraId="4864BF1C" w14:textId="77777777" w:rsidR="00AD5343" w:rsidRDefault="00AD53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0007" w14:textId="77777777" w:rsidR="0042782E" w:rsidRDefault="0042782E" w:rsidP="00CC1269">
      <w:pPr>
        <w:spacing w:after="0" w:line="240" w:lineRule="auto"/>
      </w:pPr>
      <w:r>
        <w:separator/>
      </w:r>
    </w:p>
  </w:footnote>
  <w:footnote w:type="continuationSeparator" w:id="0">
    <w:p w14:paraId="274EFCA7" w14:textId="77777777" w:rsidR="0042782E" w:rsidRDefault="0042782E" w:rsidP="00CC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BE6F" w14:textId="7C7FF65D" w:rsidR="00B84127" w:rsidRPr="00167A6C" w:rsidRDefault="00B84127" w:rsidP="001915AB">
    <w:pPr>
      <w:pStyle w:val="Zhlav"/>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8453" w14:textId="77777777" w:rsidR="00CC1269" w:rsidRDefault="00CC1269" w:rsidP="00CC1269">
    <w:pPr>
      <w:pStyle w:val="Zhlav"/>
      <w:pBdr>
        <w:bottom w:val="single" w:sz="4" w:space="1" w:color="auto"/>
      </w:pBdr>
      <w:jc w:val="center"/>
      <w:rPr>
        <w:sz w:val="20"/>
        <w:szCs w:val="20"/>
      </w:rPr>
    </w:pPr>
  </w:p>
  <w:p w14:paraId="51CE3109" w14:textId="56BB798D" w:rsidR="00CC1269" w:rsidRPr="00CC1269" w:rsidRDefault="000F5434" w:rsidP="00CC1269">
    <w:pPr>
      <w:pStyle w:val="Zhlav"/>
      <w:pBdr>
        <w:bottom w:val="single" w:sz="4" w:space="1" w:color="auto"/>
      </w:pBdr>
      <w:jc w:val="center"/>
      <w:rPr>
        <w:sz w:val="20"/>
        <w:szCs w:val="20"/>
      </w:rPr>
    </w:pPr>
    <w:r>
      <w:rPr>
        <w:sz w:val="20"/>
        <w:szCs w:val="20"/>
      </w:rPr>
      <w:t>Dodatek</w:t>
    </w:r>
    <w:r w:rsidR="0087297C">
      <w:rPr>
        <w:sz w:val="20"/>
        <w:szCs w:val="20"/>
      </w:rPr>
      <w:t xml:space="preserve"> </w:t>
    </w:r>
    <w:r w:rsidR="0087297C" w:rsidRPr="0087297C">
      <w:rPr>
        <w:sz w:val="20"/>
        <w:szCs w:val="20"/>
        <w:highlight w:val="yellow"/>
      </w:rPr>
      <w:t>č. 1</w:t>
    </w:r>
    <w:r>
      <w:rPr>
        <w:sz w:val="20"/>
        <w:szCs w:val="20"/>
      </w:rPr>
      <w:t xml:space="preserve"> ke smlouvě o zápůjčce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EBF1" w14:textId="77777777" w:rsidR="00AE2353" w:rsidRDefault="00AE2353" w:rsidP="00AE2353">
    <w:pPr>
      <w:pStyle w:val="Zhlav"/>
      <w:pBdr>
        <w:bottom w:val="single" w:sz="4" w:space="1" w:color="auto"/>
      </w:pBdr>
      <w:jc w:val="center"/>
      <w:rPr>
        <w:color w:val="000000" w:themeColor="text1"/>
        <w:sz w:val="20"/>
        <w:szCs w:val="20"/>
      </w:rPr>
    </w:pPr>
  </w:p>
  <w:p w14:paraId="75A85706" w14:textId="0FD83982" w:rsidR="001915AB" w:rsidRPr="008667DB" w:rsidRDefault="000C6466" w:rsidP="00AE2353">
    <w:pPr>
      <w:pStyle w:val="Zhlav"/>
      <w:pBdr>
        <w:bottom w:val="single" w:sz="4" w:space="1" w:color="auto"/>
      </w:pBdr>
      <w:jc w:val="center"/>
      <w:rPr>
        <w:color w:val="000000" w:themeColor="text1"/>
        <w:sz w:val="18"/>
        <w:szCs w:val="18"/>
      </w:rPr>
    </w:pPr>
    <w:r w:rsidRPr="008667DB">
      <w:rPr>
        <w:color w:val="000000" w:themeColor="text1"/>
        <w:sz w:val="20"/>
        <w:szCs w:val="20"/>
      </w:rPr>
      <w:t xml:space="preserve">Dohoda o </w:t>
    </w:r>
    <w:r w:rsidR="00AE2353">
      <w:rPr>
        <w:color w:val="000000" w:themeColor="text1"/>
        <w:sz w:val="20"/>
        <w:szCs w:val="20"/>
      </w:rPr>
      <w:t>narovnání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433E" w14:textId="77777777" w:rsidR="00D35F3B" w:rsidRDefault="00D35F3B" w:rsidP="00CC1269">
    <w:pPr>
      <w:pStyle w:val="Zhlav"/>
      <w:pBdr>
        <w:bottom w:val="single" w:sz="4" w:space="1" w:color="auto"/>
      </w:pBdr>
      <w:jc w:val="center"/>
      <w:rPr>
        <w:sz w:val="20"/>
        <w:szCs w:val="20"/>
      </w:rPr>
    </w:pPr>
  </w:p>
  <w:p w14:paraId="19E18A80" w14:textId="77777777" w:rsidR="00D35F3B" w:rsidRPr="00CC1269" w:rsidRDefault="00D35F3B" w:rsidP="00CC1269">
    <w:pPr>
      <w:pStyle w:val="Zhlav"/>
      <w:pBdr>
        <w:bottom w:val="single" w:sz="4" w:space="1" w:color="auto"/>
      </w:pBdr>
      <w:jc w:val="center"/>
      <w:rPr>
        <w:sz w:val="20"/>
        <w:szCs w:val="20"/>
      </w:rPr>
    </w:pPr>
    <w:r>
      <w:rPr>
        <w:sz w:val="20"/>
        <w:szCs w:val="20"/>
      </w:rPr>
      <w:t xml:space="preserve">Dodatek </w:t>
    </w:r>
    <w:r w:rsidRPr="0087297C">
      <w:rPr>
        <w:sz w:val="20"/>
        <w:szCs w:val="20"/>
        <w:highlight w:val="yellow"/>
      </w:rPr>
      <w:t>č. 1</w:t>
    </w:r>
    <w:r>
      <w:rPr>
        <w:sz w:val="20"/>
        <w:szCs w:val="20"/>
      </w:rPr>
      <w:t xml:space="preserve"> ke smlouvě o zápůjčce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167"/>
    <w:multiLevelType w:val="hybridMultilevel"/>
    <w:tmpl w:val="4E9ACA9C"/>
    <w:lvl w:ilvl="0" w:tplc="7CEC0300">
      <w:start w:val="1"/>
      <w:numFmt w:val="upperRoman"/>
      <w:pStyle w:val="Hlavika"/>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E4B45"/>
    <w:multiLevelType w:val="hybridMultilevel"/>
    <w:tmpl w:val="11DC7ECE"/>
    <w:lvl w:ilvl="0" w:tplc="06925DE6">
      <w:start w:val="1"/>
      <w:numFmt w:val="upperLetter"/>
      <w:pStyle w:val="Preambule"/>
      <w:lvlText w:val="(%1)"/>
      <w:lvlJc w:val="left"/>
      <w:pPr>
        <w:ind w:left="720" w:hanging="360"/>
      </w:pPr>
      <w:rPr>
        <w:rFonts w:ascii="Calibri" w:hAnsi="Calibri" w:hint="default"/>
        <w:b w:val="0"/>
        <w:bCs/>
        <w:i w:val="0"/>
        <w:caps w:val="0"/>
        <w:strike w:val="0"/>
        <w:dstrike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449E9"/>
    <w:multiLevelType w:val="hybridMultilevel"/>
    <w:tmpl w:val="6A5CB976"/>
    <w:lvl w:ilvl="0" w:tplc="7FB26A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F01913"/>
    <w:multiLevelType w:val="multilevel"/>
    <w:tmpl w:val="12DA7390"/>
    <w:lvl w:ilvl="0">
      <w:start w:val="1"/>
      <w:numFmt w:val="decimal"/>
      <w:pStyle w:val="rove1"/>
      <w:lvlText w:val="%1."/>
      <w:lvlJc w:val="left"/>
      <w:pPr>
        <w:ind w:left="567" w:hanging="567"/>
      </w:pPr>
      <w:rPr>
        <w:rFonts w:ascii="Calibri" w:hAnsi="Calibri" w:hint="default"/>
        <w:b/>
        <w:i w:val="0"/>
        <w:caps w:val="0"/>
        <w:strike w:val="0"/>
        <w:dstrike w:val="0"/>
        <w:vanish w:val="0"/>
        <w:sz w:val="22"/>
        <w:vertAlign w:val="baseline"/>
      </w:rPr>
    </w:lvl>
    <w:lvl w:ilvl="1">
      <w:start w:val="1"/>
      <w:numFmt w:val="decimal"/>
      <w:pStyle w:val="rove2"/>
      <w:lvlText w:val="%1.%2."/>
      <w:lvlJc w:val="left"/>
      <w:pPr>
        <w:ind w:left="567" w:hanging="567"/>
      </w:pPr>
      <w:rPr>
        <w:rFonts w:ascii="Calibri" w:hAnsi="Calibri" w:hint="default"/>
        <w:b w:val="0"/>
        <w:i w:val="0"/>
        <w:sz w:val="22"/>
      </w:rPr>
    </w:lvl>
    <w:lvl w:ilvl="2">
      <w:start w:val="1"/>
      <w:numFmt w:val="decimal"/>
      <w:pStyle w:val="rove3"/>
      <w:lvlText w:val="%1.%2.%3."/>
      <w:lvlJc w:val="left"/>
      <w:pPr>
        <w:ind w:left="1276" w:hanging="709"/>
      </w:pPr>
      <w:rPr>
        <w:rFonts w:ascii="Calibri" w:hAnsi="Calibri" w:hint="default"/>
        <w:b w:val="0"/>
        <w:i w:val="0"/>
        <w:caps w:val="0"/>
        <w:strike w:val="0"/>
        <w:dstrike w:val="0"/>
        <w:vanish w:val="0"/>
        <w:sz w:val="22"/>
        <w:vertAlign w:val="baseline"/>
      </w:rPr>
    </w:lvl>
    <w:lvl w:ilvl="3">
      <w:start w:val="1"/>
      <w:numFmt w:val="decimal"/>
      <w:pStyle w:val="rove4"/>
      <w:lvlText w:val="%1.%2.%3.%4."/>
      <w:lvlJc w:val="left"/>
      <w:pPr>
        <w:ind w:left="2126" w:hanging="850"/>
      </w:pPr>
      <w:rPr>
        <w:rFonts w:ascii="Calibri" w:hAnsi="Calibri" w:hint="default"/>
        <w:b w:val="0"/>
        <w:i w:val="0"/>
        <w:caps w:val="0"/>
        <w:strike w:val="0"/>
        <w:dstrike w:val="0"/>
        <w:vanish w:val="0"/>
        <w:sz w:val="22"/>
        <w:vertAlign w:val="baseline"/>
      </w:rPr>
    </w:lvl>
    <w:lvl w:ilvl="4">
      <w:start w:val="1"/>
      <w:numFmt w:val="decimal"/>
      <w:pStyle w:val="rove5"/>
      <w:lvlText w:val="%1.%2.%3.%4.%5."/>
      <w:lvlJc w:val="left"/>
      <w:pPr>
        <w:tabs>
          <w:tab w:val="num" w:pos="2126"/>
        </w:tabs>
        <w:ind w:left="3119" w:hanging="993"/>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83047D4"/>
    <w:multiLevelType w:val="multilevel"/>
    <w:tmpl w:val="9C50113C"/>
    <w:lvl w:ilvl="0">
      <w:start w:val="1"/>
      <w:numFmt w:val="decimal"/>
      <w:pStyle w:val="Nadpis1-BS"/>
      <w:lvlText w:val="%1."/>
      <w:lvlJc w:val="left"/>
      <w:pPr>
        <w:tabs>
          <w:tab w:val="num" w:pos="1134"/>
        </w:tabs>
        <w:ind w:left="567" w:hanging="567"/>
      </w:pPr>
      <w:rPr>
        <w:rFonts w:ascii="Calibri" w:hAnsi="Calibri"/>
        <w:b/>
        <w:i w:val="0"/>
        <w:caps w:val="0"/>
        <w:smallCaps w:val="0"/>
        <w:strike w:val="0"/>
        <w:dstrike w:val="0"/>
        <w:vanish w:val="0"/>
        <w:color w:val="000000"/>
        <w:position w:val="0"/>
        <w:sz w:val="22"/>
        <w:vertAlign w:val="baseline"/>
      </w:rPr>
    </w:lvl>
    <w:lvl w:ilvl="1">
      <w:start w:val="1"/>
      <w:numFmt w:val="decimal"/>
      <w:lvlText w:val="%1.%2."/>
      <w:lvlJc w:val="left"/>
      <w:pPr>
        <w:tabs>
          <w:tab w:val="num" w:pos="1134"/>
        </w:tabs>
        <w:ind w:left="567" w:hanging="567"/>
      </w:pPr>
      <w:rPr>
        <w:rFonts w:ascii="Calibri" w:hAnsi="Calibri"/>
        <w:b w:val="0"/>
        <w:i w:val="0"/>
        <w:caps w:val="0"/>
        <w:smallCaps w:val="0"/>
        <w:strike w:val="0"/>
        <w:dstrike w:val="0"/>
        <w:vanish w:val="0"/>
        <w:color w:val="auto"/>
        <w:position w:val="0"/>
        <w:sz w:val="22"/>
        <w:szCs w:val="20"/>
        <w:vertAlign w:val="baseline"/>
      </w:rPr>
    </w:lvl>
    <w:lvl w:ilvl="2">
      <w:start w:val="1"/>
      <w:numFmt w:val="decimal"/>
      <w:lvlText w:val="%1.%2.%3."/>
      <w:lvlJc w:val="left"/>
      <w:pPr>
        <w:tabs>
          <w:tab w:val="num" w:pos="1418"/>
        </w:tabs>
        <w:ind w:left="284" w:firstLine="567"/>
      </w:pPr>
      <w:rPr>
        <w:rFonts w:ascii="Calibri" w:hAnsi="Calibri"/>
        <w:b w:val="0"/>
        <w:i w:val="0"/>
        <w:sz w:val="22"/>
      </w:rPr>
    </w:lvl>
    <w:lvl w:ilvl="3">
      <w:start w:val="1"/>
      <w:numFmt w:val="lowerLetter"/>
      <w:lvlText w:val="(%4)"/>
      <w:lvlJc w:val="left"/>
      <w:pPr>
        <w:tabs>
          <w:tab w:val="num" w:pos="2689"/>
        </w:tabs>
        <w:ind w:left="2122" w:hanging="279"/>
      </w:pPr>
      <w:rPr>
        <w:rFonts w:ascii="Calibri" w:hAnsi="Calibri"/>
        <w:b w:val="0"/>
        <w:i w:val="0"/>
        <w:sz w:val="22"/>
      </w:rPr>
    </w:lvl>
    <w:lvl w:ilvl="4">
      <w:start w:val="1"/>
      <w:numFmt w:val="lowerRoman"/>
      <w:lvlText w:val="(%5)"/>
      <w:lvlJc w:val="left"/>
      <w:pPr>
        <w:tabs>
          <w:tab w:val="num" w:pos="2410"/>
        </w:tabs>
        <w:ind w:left="1843" w:hanging="596"/>
      </w:pPr>
      <w:rPr>
        <w:rFonts w:ascii="Calibri" w:hAnsi="Calibri"/>
        <w:b w:val="0"/>
        <w:i w:val="0"/>
        <w:sz w:val="22"/>
      </w:rPr>
    </w:lvl>
    <w:lvl w:ilvl="5">
      <w:start w:val="1"/>
      <w:numFmt w:val="lowerRoman"/>
      <w:lvlText w:val="%6."/>
      <w:lvlJc w:val="right"/>
      <w:pPr>
        <w:tabs>
          <w:tab w:val="num" w:pos="1134"/>
        </w:tabs>
        <w:ind w:left="1134" w:hanging="1134"/>
      </w:pPr>
    </w:lvl>
    <w:lvl w:ilvl="6">
      <w:start w:val="1"/>
      <w:numFmt w:val="decimal"/>
      <w:lvlText w:val="%7."/>
      <w:lvlJc w:val="left"/>
      <w:pPr>
        <w:tabs>
          <w:tab w:val="num" w:pos="1134"/>
        </w:tabs>
        <w:ind w:left="1134" w:hanging="1134"/>
      </w:pPr>
    </w:lvl>
    <w:lvl w:ilvl="7">
      <w:start w:val="1"/>
      <w:numFmt w:val="lowerLetter"/>
      <w:lvlText w:val="%8."/>
      <w:lvlJc w:val="left"/>
      <w:pPr>
        <w:tabs>
          <w:tab w:val="num" w:pos="3119"/>
        </w:tabs>
        <w:ind w:left="3119" w:hanging="1134"/>
      </w:pPr>
    </w:lvl>
    <w:lvl w:ilvl="8">
      <w:start w:val="1"/>
      <w:numFmt w:val="lowerRoman"/>
      <w:lvlText w:val="%9."/>
      <w:lvlJc w:val="right"/>
      <w:pPr>
        <w:tabs>
          <w:tab w:val="num" w:pos="1134"/>
        </w:tabs>
        <w:ind w:left="1134" w:hanging="1134"/>
      </w:pPr>
    </w:lvl>
  </w:abstractNum>
  <w:abstractNum w:abstractNumId="5" w15:restartNumberingAfterBreak="0">
    <w:nsid w:val="6CA11A26"/>
    <w:multiLevelType w:val="hybridMultilevel"/>
    <w:tmpl w:val="D7E069FA"/>
    <w:lvl w:ilvl="0" w:tplc="7FB26A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0E714DE"/>
    <w:multiLevelType w:val="multilevel"/>
    <w:tmpl w:val="8FBE1538"/>
    <w:lvl w:ilvl="0">
      <w:start w:val="1"/>
      <w:numFmt w:val="decimal"/>
      <w:lvlText w:val="%1."/>
      <w:lvlJc w:val="left"/>
      <w:pPr>
        <w:tabs>
          <w:tab w:val="num" w:pos="0"/>
        </w:tabs>
        <w:ind w:left="567" w:hanging="567"/>
      </w:pPr>
      <w:rPr>
        <w:rFonts w:asciiTheme="minorHAnsi" w:hAnsiTheme="minorHAnsi" w:cstheme="minorHAnsi"/>
        <w:b/>
        <w:bCs/>
      </w:rPr>
    </w:lvl>
    <w:lvl w:ilvl="1">
      <w:start w:val="1"/>
      <w:numFmt w:val="decimal"/>
      <w:lvlText w:val="%1.%2."/>
      <w:lvlJc w:val="left"/>
      <w:pPr>
        <w:tabs>
          <w:tab w:val="num" w:pos="0"/>
        </w:tabs>
        <w:ind w:left="567" w:hanging="567"/>
      </w:pPr>
      <w:rPr>
        <w:rFonts w:ascii="Calibri" w:hAnsi="Calibri" w:cs="Calibri"/>
        <w:b w:val="0"/>
        <w:bCs w:val="0"/>
      </w:rPr>
    </w:lvl>
    <w:lvl w:ilvl="2">
      <w:start w:val="1"/>
      <w:numFmt w:val="decimal"/>
      <w:lvlText w:val="%1.%2.%3."/>
      <w:lvlJc w:val="left"/>
      <w:pPr>
        <w:tabs>
          <w:tab w:val="num" w:pos="0"/>
        </w:tabs>
        <w:ind w:left="1304" w:hanging="737"/>
      </w:pPr>
      <w:rPr>
        <w:rFonts w:asciiTheme="minorHAnsi" w:hAnsiTheme="minorHAnsi"/>
        <w:b w:val="0"/>
        <w:bCs/>
        <w:sz w:val="22"/>
        <w:szCs w:val="22"/>
      </w:rPr>
    </w:lvl>
    <w:lvl w:ilvl="3">
      <w:start w:val="1"/>
      <w:numFmt w:val="lowerLetter"/>
      <w:lvlText w:val="%4."/>
      <w:lvlJc w:val="left"/>
      <w:pPr>
        <w:tabs>
          <w:tab w:val="num" w:pos="0"/>
        </w:tabs>
        <w:ind w:left="1728" w:hanging="648"/>
      </w:pPr>
      <w:rPr>
        <w:b w:val="0"/>
        <w:bCs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E3221DD"/>
    <w:multiLevelType w:val="hybridMultilevel"/>
    <w:tmpl w:val="4350E6C0"/>
    <w:lvl w:ilvl="0" w:tplc="FAD2EDC8">
      <w:start w:val="1"/>
      <w:numFmt w:val="upperRoman"/>
      <w:lvlText w:val="%1."/>
      <w:lvlJc w:val="left"/>
      <w:pPr>
        <w:ind w:left="1146" w:hanging="72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660883678">
    <w:abstractNumId w:val="0"/>
  </w:num>
  <w:num w:numId="2" w16cid:durableId="1516773091">
    <w:abstractNumId w:val="1"/>
  </w:num>
  <w:num w:numId="3" w16cid:durableId="2004158471">
    <w:abstractNumId w:val="3"/>
  </w:num>
  <w:num w:numId="4" w16cid:durableId="674917436">
    <w:abstractNumId w:val="6"/>
  </w:num>
  <w:num w:numId="5" w16cid:durableId="889807273">
    <w:abstractNumId w:val="4"/>
  </w:num>
  <w:num w:numId="6" w16cid:durableId="755369125">
    <w:abstractNumId w:val="5"/>
  </w:num>
  <w:num w:numId="7" w16cid:durableId="1469980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016268">
    <w:abstractNumId w:val="2"/>
  </w:num>
  <w:num w:numId="9" w16cid:durableId="33044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07"/>
    <w:rsid w:val="000008AE"/>
    <w:rsid w:val="000037BF"/>
    <w:rsid w:val="00005AA3"/>
    <w:rsid w:val="00006DEC"/>
    <w:rsid w:val="00014F82"/>
    <w:rsid w:val="00016713"/>
    <w:rsid w:val="000204A7"/>
    <w:rsid w:val="00022185"/>
    <w:rsid w:val="00027450"/>
    <w:rsid w:val="0003352B"/>
    <w:rsid w:val="00035C8A"/>
    <w:rsid w:val="000407B9"/>
    <w:rsid w:val="00040C3E"/>
    <w:rsid w:val="00040DE9"/>
    <w:rsid w:val="000418DC"/>
    <w:rsid w:val="00043601"/>
    <w:rsid w:val="00043D59"/>
    <w:rsid w:val="000469B7"/>
    <w:rsid w:val="00054B25"/>
    <w:rsid w:val="00055A2D"/>
    <w:rsid w:val="00063030"/>
    <w:rsid w:val="00063D10"/>
    <w:rsid w:val="00076A5E"/>
    <w:rsid w:val="000827D2"/>
    <w:rsid w:val="00084D2A"/>
    <w:rsid w:val="00087728"/>
    <w:rsid w:val="00090825"/>
    <w:rsid w:val="00093CA2"/>
    <w:rsid w:val="00095442"/>
    <w:rsid w:val="00097A79"/>
    <w:rsid w:val="000A1290"/>
    <w:rsid w:val="000A1FC7"/>
    <w:rsid w:val="000A3AEA"/>
    <w:rsid w:val="000A7E22"/>
    <w:rsid w:val="000B02CF"/>
    <w:rsid w:val="000B0E46"/>
    <w:rsid w:val="000B6133"/>
    <w:rsid w:val="000C27F5"/>
    <w:rsid w:val="000C2FFA"/>
    <w:rsid w:val="000C3E04"/>
    <w:rsid w:val="000C6466"/>
    <w:rsid w:val="000D04F7"/>
    <w:rsid w:val="000D0BD2"/>
    <w:rsid w:val="000D11D9"/>
    <w:rsid w:val="000D2EAB"/>
    <w:rsid w:val="000D4CC0"/>
    <w:rsid w:val="000D7084"/>
    <w:rsid w:val="000D7468"/>
    <w:rsid w:val="000D786F"/>
    <w:rsid w:val="000E4761"/>
    <w:rsid w:val="000E49E1"/>
    <w:rsid w:val="000E7F08"/>
    <w:rsid w:val="000F023D"/>
    <w:rsid w:val="000F4A44"/>
    <w:rsid w:val="000F5434"/>
    <w:rsid w:val="000F697F"/>
    <w:rsid w:val="000F77A3"/>
    <w:rsid w:val="00100715"/>
    <w:rsid w:val="0010217A"/>
    <w:rsid w:val="001035F1"/>
    <w:rsid w:val="00106A2E"/>
    <w:rsid w:val="001118FA"/>
    <w:rsid w:val="00112D89"/>
    <w:rsid w:val="00115026"/>
    <w:rsid w:val="00116095"/>
    <w:rsid w:val="00120431"/>
    <w:rsid w:val="00127017"/>
    <w:rsid w:val="001300A6"/>
    <w:rsid w:val="00135062"/>
    <w:rsid w:val="001359A9"/>
    <w:rsid w:val="00137C6E"/>
    <w:rsid w:val="001405AF"/>
    <w:rsid w:val="00140ED8"/>
    <w:rsid w:val="00141DDF"/>
    <w:rsid w:val="00151B80"/>
    <w:rsid w:val="001539AC"/>
    <w:rsid w:val="00155612"/>
    <w:rsid w:val="00167A6C"/>
    <w:rsid w:val="001710F5"/>
    <w:rsid w:val="00174A5D"/>
    <w:rsid w:val="001760A4"/>
    <w:rsid w:val="0017711B"/>
    <w:rsid w:val="00177ACB"/>
    <w:rsid w:val="00182C73"/>
    <w:rsid w:val="00185ABF"/>
    <w:rsid w:val="00186C7F"/>
    <w:rsid w:val="001915AB"/>
    <w:rsid w:val="00193A7A"/>
    <w:rsid w:val="00195938"/>
    <w:rsid w:val="001A2299"/>
    <w:rsid w:val="001B0816"/>
    <w:rsid w:val="001B1FFB"/>
    <w:rsid w:val="001C0C64"/>
    <w:rsid w:val="001C33B9"/>
    <w:rsid w:val="001C35CF"/>
    <w:rsid w:val="001C643B"/>
    <w:rsid w:val="001D7ADD"/>
    <w:rsid w:val="001D7F04"/>
    <w:rsid w:val="001E3BDA"/>
    <w:rsid w:val="001E497B"/>
    <w:rsid w:val="001E5C3B"/>
    <w:rsid w:val="001F1B95"/>
    <w:rsid w:val="001F340F"/>
    <w:rsid w:val="001F373E"/>
    <w:rsid w:val="001F3FE9"/>
    <w:rsid w:val="001F43C4"/>
    <w:rsid w:val="001F48B0"/>
    <w:rsid w:val="001F6DE5"/>
    <w:rsid w:val="001F77C1"/>
    <w:rsid w:val="001F7884"/>
    <w:rsid w:val="00201FB6"/>
    <w:rsid w:val="00203DF2"/>
    <w:rsid w:val="00212163"/>
    <w:rsid w:val="002139B5"/>
    <w:rsid w:val="00222507"/>
    <w:rsid w:val="00223B8A"/>
    <w:rsid w:val="002260C6"/>
    <w:rsid w:val="00230F49"/>
    <w:rsid w:val="00231A17"/>
    <w:rsid w:val="00232BDA"/>
    <w:rsid w:val="00234FDB"/>
    <w:rsid w:val="00235F0A"/>
    <w:rsid w:val="00237764"/>
    <w:rsid w:val="00237A00"/>
    <w:rsid w:val="00244096"/>
    <w:rsid w:val="002456C4"/>
    <w:rsid w:val="002459A6"/>
    <w:rsid w:val="00245F24"/>
    <w:rsid w:val="00247F61"/>
    <w:rsid w:val="002501F4"/>
    <w:rsid w:val="002527DF"/>
    <w:rsid w:val="00260C9C"/>
    <w:rsid w:val="0026168B"/>
    <w:rsid w:val="00266766"/>
    <w:rsid w:val="00266ED5"/>
    <w:rsid w:val="0027018E"/>
    <w:rsid w:val="0027119B"/>
    <w:rsid w:val="00272EA7"/>
    <w:rsid w:val="002731BA"/>
    <w:rsid w:val="00274C88"/>
    <w:rsid w:val="0027640F"/>
    <w:rsid w:val="002772DC"/>
    <w:rsid w:val="00280484"/>
    <w:rsid w:val="0028110B"/>
    <w:rsid w:val="002816EE"/>
    <w:rsid w:val="0028609D"/>
    <w:rsid w:val="002907F5"/>
    <w:rsid w:val="002952C6"/>
    <w:rsid w:val="00295F17"/>
    <w:rsid w:val="00297AC1"/>
    <w:rsid w:val="002A1047"/>
    <w:rsid w:val="002A1946"/>
    <w:rsid w:val="002A3135"/>
    <w:rsid w:val="002A6F5B"/>
    <w:rsid w:val="002A79C8"/>
    <w:rsid w:val="002B09DE"/>
    <w:rsid w:val="002B28FC"/>
    <w:rsid w:val="002B6EF6"/>
    <w:rsid w:val="002C2C17"/>
    <w:rsid w:val="002C4633"/>
    <w:rsid w:val="002C5046"/>
    <w:rsid w:val="002C6C16"/>
    <w:rsid w:val="002D60A7"/>
    <w:rsid w:val="002D6682"/>
    <w:rsid w:val="002D7B19"/>
    <w:rsid w:val="002E1F7D"/>
    <w:rsid w:val="002E6589"/>
    <w:rsid w:val="002F071B"/>
    <w:rsid w:val="002F15C5"/>
    <w:rsid w:val="002F3451"/>
    <w:rsid w:val="002F3C30"/>
    <w:rsid w:val="002F6518"/>
    <w:rsid w:val="00300CE4"/>
    <w:rsid w:val="00302765"/>
    <w:rsid w:val="00302FBD"/>
    <w:rsid w:val="00306024"/>
    <w:rsid w:val="00307731"/>
    <w:rsid w:val="00307F4C"/>
    <w:rsid w:val="003164A0"/>
    <w:rsid w:val="00323353"/>
    <w:rsid w:val="00326CF4"/>
    <w:rsid w:val="00327255"/>
    <w:rsid w:val="00327C63"/>
    <w:rsid w:val="003303C9"/>
    <w:rsid w:val="00340748"/>
    <w:rsid w:val="00346239"/>
    <w:rsid w:val="00352EDF"/>
    <w:rsid w:val="003532A4"/>
    <w:rsid w:val="00354FF3"/>
    <w:rsid w:val="0035694E"/>
    <w:rsid w:val="003575DE"/>
    <w:rsid w:val="00357A55"/>
    <w:rsid w:val="00367ECF"/>
    <w:rsid w:val="00371777"/>
    <w:rsid w:val="00372308"/>
    <w:rsid w:val="00375496"/>
    <w:rsid w:val="00377E3C"/>
    <w:rsid w:val="0038024E"/>
    <w:rsid w:val="0038070B"/>
    <w:rsid w:val="00380AF0"/>
    <w:rsid w:val="00382154"/>
    <w:rsid w:val="00383494"/>
    <w:rsid w:val="00383994"/>
    <w:rsid w:val="00383D2D"/>
    <w:rsid w:val="00387810"/>
    <w:rsid w:val="00394435"/>
    <w:rsid w:val="003A1725"/>
    <w:rsid w:val="003A4B35"/>
    <w:rsid w:val="003A70E0"/>
    <w:rsid w:val="003B3CEE"/>
    <w:rsid w:val="003B5DC6"/>
    <w:rsid w:val="003B7A3F"/>
    <w:rsid w:val="003C0FF0"/>
    <w:rsid w:val="003C23A6"/>
    <w:rsid w:val="003C2B28"/>
    <w:rsid w:val="003C3B6E"/>
    <w:rsid w:val="003C4773"/>
    <w:rsid w:val="003C6FD4"/>
    <w:rsid w:val="003D3C82"/>
    <w:rsid w:val="003D48F9"/>
    <w:rsid w:val="003E3792"/>
    <w:rsid w:val="003E4F2B"/>
    <w:rsid w:val="003F312A"/>
    <w:rsid w:val="003F4751"/>
    <w:rsid w:val="003F4F9C"/>
    <w:rsid w:val="003F60FD"/>
    <w:rsid w:val="003F6792"/>
    <w:rsid w:val="004042C6"/>
    <w:rsid w:val="004061E3"/>
    <w:rsid w:val="0041592F"/>
    <w:rsid w:val="00421C41"/>
    <w:rsid w:val="00422C4A"/>
    <w:rsid w:val="00423530"/>
    <w:rsid w:val="00423CF6"/>
    <w:rsid w:val="00426C4B"/>
    <w:rsid w:val="0042782E"/>
    <w:rsid w:val="00430847"/>
    <w:rsid w:val="00430CBD"/>
    <w:rsid w:val="004328A9"/>
    <w:rsid w:val="00432DD4"/>
    <w:rsid w:val="00434435"/>
    <w:rsid w:val="00434FF4"/>
    <w:rsid w:val="0044016F"/>
    <w:rsid w:val="00441FDF"/>
    <w:rsid w:val="004429EF"/>
    <w:rsid w:val="00442E20"/>
    <w:rsid w:val="00444B7C"/>
    <w:rsid w:val="00450FDF"/>
    <w:rsid w:val="004512FC"/>
    <w:rsid w:val="00452302"/>
    <w:rsid w:val="0045542B"/>
    <w:rsid w:val="0045654A"/>
    <w:rsid w:val="00464975"/>
    <w:rsid w:val="004655F3"/>
    <w:rsid w:val="004716BB"/>
    <w:rsid w:val="004755EC"/>
    <w:rsid w:val="004762B5"/>
    <w:rsid w:val="0047730A"/>
    <w:rsid w:val="00485FA4"/>
    <w:rsid w:val="004900FA"/>
    <w:rsid w:val="00493230"/>
    <w:rsid w:val="0049454D"/>
    <w:rsid w:val="00495DDE"/>
    <w:rsid w:val="00497015"/>
    <w:rsid w:val="004A1992"/>
    <w:rsid w:val="004A2B07"/>
    <w:rsid w:val="004A6730"/>
    <w:rsid w:val="004B0D71"/>
    <w:rsid w:val="004B13F0"/>
    <w:rsid w:val="004B1E8C"/>
    <w:rsid w:val="004B2DB4"/>
    <w:rsid w:val="004C0BC8"/>
    <w:rsid w:val="004D0F25"/>
    <w:rsid w:val="004D5023"/>
    <w:rsid w:val="004D562C"/>
    <w:rsid w:val="004D56D7"/>
    <w:rsid w:val="004D638A"/>
    <w:rsid w:val="004E0F5A"/>
    <w:rsid w:val="004E1550"/>
    <w:rsid w:val="004E32AC"/>
    <w:rsid w:val="004F0957"/>
    <w:rsid w:val="004F0A26"/>
    <w:rsid w:val="004F0E0A"/>
    <w:rsid w:val="00500698"/>
    <w:rsid w:val="00501025"/>
    <w:rsid w:val="005028C2"/>
    <w:rsid w:val="005039B7"/>
    <w:rsid w:val="00505636"/>
    <w:rsid w:val="00505F0A"/>
    <w:rsid w:val="005107D7"/>
    <w:rsid w:val="00510F6F"/>
    <w:rsid w:val="0052004B"/>
    <w:rsid w:val="005203E0"/>
    <w:rsid w:val="00523D27"/>
    <w:rsid w:val="00524605"/>
    <w:rsid w:val="005254AE"/>
    <w:rsid w:val="005269BA"/>
    <w:rsid w:val="00527729"/>
    <w:rsid w:val="00527927"/>
    <w:rsid w:val="00531380"/>
    <w:rsid w:val="0053575C"/>
    <w:rsid w:val="005430F8"/>
    <w:rsid w:val="005456C4"/>
    <w:rsid w:val="005537E4"/>
    <w:rsid w:val="00556143"/>
    <w:rsid w:val="005602F0"/>
    <w:rsid w:val="0056184B"/>
    <w:rsid w:val="00564463"/>
    <w:rsid w:val="00575A4E"/>
    <w:rsid w:val="00576977"/>
    <w:rsid w:val="00580088"/>
    <w:rsid w:val="0058059B"/>
    <w:rsid w:val="0058150E"/>
    <w:rsid w:val="00582DB8"/>
    <w:rsid w:val="00584DD3"/>
    <w:rsid w:val="00594624"/>
    <w:rsid w:val="0059635F"/>
    <w:rsid w:val="005A1973"/>
    <w:rsid w:val="005A5374"/>
    <w:rsid w:val="005A6C73"/>
    <w:rsid w:val="005A7CB5"/>
    <w:rsid w:val="005B038C"/>
    <w:rsid w:val="005B0735"/>
    <w:rsid w:val="005B17DF"/>
    <w:rsid w:val="005B435A"/>
    <w:rsid w:val="005B49B4"/>
    <w:rsid w:val="005B4DA2"/>
    <w:rsid w:val="005C075E"/>
    <w:rsid w:val="005C1FA3"/>
    <w:rsid w:val="005C2EA1"/>
    <w:rsid w:val="005D0FA1"/>
    <w:rsid w:val="005D7B58"/>
    <w:rsid w:val="005E1273"/>
    <w:rsid w:val="005E4E56"/>
    <w:rsid w:val="005E7C4F"/>
    <w:rsid w:val="005F1117"/>
    <w:rsid w:val="005F4352"/>
    <w:rsid w:val="005F5948"/>
    <w:rsid w:val="005F5A47"/>
    <w:rsid w:val="0060005E"/>
    <w:rsid w:val="00600654"/>
    <w:rsid w:val="006031B3"/>
    <w:rsid w:val="0060735D"/>
    <w:rsid w:val="00610A03"/>
    <w:rsid w:val="00610EB3"/>
    <w:rsid w:val="00616500"/>
    <w:rsid w:val="00617326"/>
    <w:rsid w:val="00622F92"/>
    <w:rsid w:val="006274C8"/>
    <w:rsid w:val="006278BA"/>
    <w:rsid w:val="006335FF"/>
    <w:rsid w:val="00634590"/>
    <w:rsid w:val="00634EB2"/>
    <w:rsid w:val="00636CAC"/>
    <w:rsid w:val="00642B01"/>
    <w:rsid w:val="00642E87"/>
    <w:rsid w:val="00646A8D"/>
    <w:rsid w:val="0064724D"/>
    <w:rsid w:val="0065674E"/>
    <w:rsid w:val="00670E84"/>
    <w:rsid w:val="00671A59"/>
    <w:rsid w:val="006729E9"/>
    <w:rsid w:val="00677CCA"/>
    <w:rsid w:val="00682277"/>
    <w:rsid w:val="006837B9"/>
    <w:rsid w:val="006838A0"/>
    <w:rsid w:val="00685EEF"/>
    <w:rsid w:val="00687608"/>
    <w:rsid w:val="0069144B"/>
    <w:rsid w:val="006938CB"/>
    <w:rsid w:val="006A0352"/>
    <w:rsid w:val="006A16A0"/>
    <w:rsid w:val="006A173E"/>
    <w:rsid w:val="006A1B36"/>
    <w:rsid w:val="006A34B1"/>
    <w:rsid w:val="006B2E0B"/>
    <w:rsid w:val="006B311E"/>
    <w:rsid w:val="006B31C3"/>
    <w:rsid w:val="006C1721"/>
    <w:rsid w:val="006C2295"/>
    <w:rsid w:val="006C2445"/>
    <w:rsid w:val="006C75BF"/>
    <w:rsid w:val="006C7C9D"/>
    <w:rsid w:val="006D1470"/>
    <w:rsid w:val="006D2A19"/>
    <w:rsid w:val="006D649F"/>
    <w:rsid w:val="006E20F9"/>
    <w:rsid w:val="006F047E"/>
    <w:rsid w:val="006F14C3"/>
    <w:rsid w:val="006F170E"/>
    <w:rsid w:val="006F31BE"/>
    <w:rsid w:val="006F379E"/>
    <w:rsid w:val="006F3841"/>
    <w:rsid w:val="006F49CD"/>
    <w:rsid w:val="006F5605"/>
    <w:rsid w:val="00701CB8"/>
    <w:rsid w:val="00707DC3"/>
    <w:rsid w:val="00717209"/>
    <w:rsid w:val="00720638"/>
    <w:rsid w:val="00723C42"/>
    <w:rsid w:val="00723D29"/>
    <w:rsid w:val="00727483"/>
    <w:rsid w:val="00730839"/>
    <w:rsid w:val="00731227"/>
    <w:rsid w:val="00732B86"/>
    <w:rsid w:val="00733AE2"/>
    <w:rsid w:val="00734A67"/>
    <w:rsid w:val="007413DE"/>
    <w:rsid w:val="00741D60"/>
    <w:rsid w:val="00741F54"/>
    <w:rsid w:val="00742C87"/>
    <w:rsid w:val="0075317C"/>
    <w:rsid w:val="0075322F"/>
    <w:rsid w:val="0075645D"/>
    <w:rsid w:val="00765FFD"/>
    <w:rsid w:val="00767170"/>
    <w:rsid w:val="00772E1C"/>
    <w:rsid w:val="007759AC"/>
    <w:rsid w:val="00775F8D"/>
    <w:rsid w:val="00780D8E"/>
    <w:rsid w:val="0078399D"/>
    <w:rsid w:val="007849CF"/>
    <w:rsid w:val="00786008"/>
    <w:rsid w:val="00786034"/>
    <w:rsid w:val="00786845"/>
    <w:rsid w:val="007946D3"/>
    <w:rsid w:val="007A2218"/>
    <w:rsid w:val="007A2377"/>
    <w:rsid w:val="007A31E8"/>
    <w:rsid w:val="007A381A"/>
    <w:rsid w:val="007A64E1"/>
    <w:rsid w:val="007A71E8"/>
    <w:rsid w:val="007B1815"/>
    <w:rsid w:val="007B2CE6"/>
    <w:rsid w:val="007C23FB"/>
    <w:rsid w:val="007C25DB"/>
    <w:rsid w:val="007C2D25"/>
    <w:rsid w:val="007C3F42"/>
    <w:rsid w:val="007C4359"/>
    <w:rsid w:val="007D186B"/>
    <w:rsid w:val="007D1D9F"/>
    <w:rsid w:val="007D240E"/>
    <w:rsid w:val="007D2C9D"/>
    <w:rsid w:val="007D6ED7"/>
    <w:rsid w:val="007E175E"/>
    <w:rsid w:val="007F06AA"/>
    <w:rsid w:val="007F108A"/>
    <w:rsid w:val="007F5E1E"/>
    <w:rsid w:val="00800B02"/>
    <w:rsid w:val="00802431"/>
    <w:rsid w:val="00802F93"/>
    <w:rsid w:val="00805336"/>
    <w:rsid w:val="00806F8E"/>
    <w:rsid w:val="00815BED"/>
    <w:rsid w:val="0081630E"/>
    <w:rsid w:val="008173E4"/>
    <w:rsid w:val="0082009B"/>
    <w:rsid w:val="00822068"/>
    <w:rsid w:val="00822EF1"/>
    <w:rsid w:val="008238D5"/>
    <w:rsid w:val="00826BD5"/>
    <w:rsid w:val="00827B07"/>
    <w:rsid w:val="00834CAA"/>
    <w:rsid w:val="00836D8B"/>
    <w:rsid w:val="0084187D"/>
    <w:rsid w:val="00846F7F"/>
    <w:rsid w:val="00851B13"/>
    <w:rsid w:val="00861AE4"/>
    <w:rsid w:val="008667DB"/>
    <w:rsid w:val="0086712D"/>
    <w:rsid w:val="00871942"/>
    <w:rsid w:val="00872091"/>
    <w:rsid w:val="0087297C"/>
    <w:rsid w:val="00876297"/>
    <w:rsid w:val="00876DEC"/>
    <w:rsid w:val="0087722B"/>
    <w:rsid w:val="008819C0"/>
    <w:rsid w:val="008844A8"/>
    <w:rsid w:val="00897E7C"/>
    <w:rsid w:val="008A013A"/>
    <w:rsid w:val="008A04CB"/>
    <w:rsid w:val="008A35F5"/>
    <w:rsid w:val="008B1274"/>
    <w:rsid w:val="008B2BAB"/>
    <w:rsid w:val="008C2868"/>
    <w:rsid w:val="008C2A54"/>
    <w:rsid w:val="008C4019"/>
    <w:rsid w:val="008C707D"/>
    <w:rsid w:val="008D084A"/>
    <w:rsid w:val="008D09E2"/>
    <w:rsid w:val="008D3698"/>
    <w:rsid w:val="008D78FF"/>
    <w:rsid w:val="008D7B89"/>
    <w:rsid w:val="008E2DFE"/>
    <w:rsid w:val="008F01CF"/>
    <w:rsid w:val="008F0386"/>
    <w:rsid w:val="008F3740"/>
    <w:rsid w:val="008F71CA"/>
    <w:rsid w:val="00903414"/>
    <w:rsid w:val="009047FA"/>
    <w:rsid w:val="009146E1"/>
    <w:rsid w:val="00915023"/>
    <w:rsid w:val="009152E7"/>
    <w:rsid w:val="00915574"/>
    <w:rsid w:val="00915B1B"/>
    <w:rsid w:val="009203B6"/>
    <w:rsid w:val="00920996"/>
    <w:rsid w:val="009218E5"/>
    <w:rsid w:val="00921E71"/>
    <w:rsid w:val="0092556C"/>
    <w:rsid w:val="009324D9"/>
    <w:rsid w:val="009332FF"/>
    <w:rsid w:val="009363AA"/>
    <w:rsid w:val="00943361"/>
    <w:rsid w:val="0094527D"/>
    <w:rsid w:val="0094690C"/>
    <w:rsid w:val="00950A89"/>
    <w:rsid w:val="0095206F"/>
    <w:rsid w:val="009527BE"/>
    <w:rsid w:val="00957BC3"/>
    <w:rsid w:val="00963D4E"/>
    <w:rsid w:val="00966151"/>
    <w:rsid w:val="00973DBD"/>
    <w:rsid w:val="00977DFE"/>
    <w:rsid w:val="00981C5D"/>
    <w:rsid w:val="00981E88"/>
    <w:rsid w:val="0098225C"/>
    <w:rsid w:val="00983806"/>
    <w:rsid w:val="00984B9D"/>
    <w:rsid w:val="00985BEE"/>
    <w:rsid w:val="0098640B"/>
    <w:rsid w:val="00987E36"/>
    <w:rsid w:val="009A1EF9"/>
    <w:rsid w:val="009A25AF"/>
    <w:rsid w:val="009B15E1"/>
    <w:rsid w:val="009B1A2A"/>
    <w:rsid w:val="009B289A"/>
    <w:rsid w:val="009B382A"/>
    <w:rsid w:val="009B4D39"/>
    <w:rsid w:val="009C1D9F"/>
    <w:rsid w:val="009C2BAB"/>
    <w:rsid w:val="009C65A4"/>
    <w:rsid w:val="009D5905"/>
    <w:rsid w:val="009D6BB9"/>
    <w:rsid w:val="009E1104"/>
    <w:rsid w:val="009E43CA"/>
    <w:rsid w:val="009E5BA1"/>
    <w:rsid w:val="009E6C7A"/>
    <w:rsid w:val="009E7087"/>
    <w:rsid w:val="009F599F"/>
    <w:rsid w:val="009F59CB"/>
    <w:rsid w:val="009F5FD6"/>
    <w:rsid w:val="00A1120D"/>
    <w:rsid w:val="00A116C6"/>
    <w:rsid w:val="00A1615A"/>
    <w:rsid w:val="00A21CE2"/>
    <w:rsid w:val="00A22167"/>
    <w:rsid w:val="00A23473"/>
    <w:rsid w:val="00A241CB"/>
    <w:rsid w:val="00A26DEB"/>
    <w:rsid w:val="00A37940"/>
    <w:rsid w:val="00A4008C"/>
    <w:rsid w:val="00A435F7"/>
    <w:rsid w:val="00A4729F"/>
    <w:rsid w:val="00A4756D"/>
    <w:rsid w:val="00A50386"/>
    <w:rsid w:val="00A522C0"/>
    <w:rsid w:val="00A600B3"/>
    <w:rsid w:val="00A61F59"/>
    <w:rsid w:val="00A63EC8"/>
    <w:rsid w:val="00A6552F"/>
    <w:rsid w:val="00A70900"/>
    <w:rsid w:val="00A7094B"/>
    <w:rsid w:val="00A72D07"/>
    <w:rsid w:val="00A809BA"/>
    <w:rsid w:val="00A93143"/>
    <w:rsid w:val="00AA080D"/>
    <w:rsid w:val="00AA1364"/>
    <w:rsid w:val="00AA1E63"/>
    <w:rsid w:val="00AA3FFE"/>
    <w:rsid w:val="00AA43C0"/>
    <w:rsid w:val="00AA6999"/>
    <w:rsid w:val="00AA6B77"/>
    <w:rsid w:val="00AB170B"/>
    <w:rsid w:val="00AB1797"/>
    <w:rsid w:val="00AB458C"/>
    <w:rsid w:val="00AB4ACE"/>
    <w:rsid w:val="00AB4E1E"/>
    <w:rsid w:val="00AB739B"/>
    <w:rsid w:val="00AB7B35"/>
    <w:rsid w:val="00AD30A0"/>
    <w:rsid w:val="00AD44AB"/>
    <w:rsid w:val="00AD45FD"/>
    <w:rsid w:val="00AD5343"/>
    <w:rsid w:val="00AD79EE"/>
    <w:rsid w:val="00AE107C"/>
    <w:rsid w:val="00AE2353"/>
    <w:rsid w:val="00AE445C"/>
    <w:rsid w:val="00AE4E53"/>
    <w:rsid w:val="00AF552C"/>
    <w:rsid w:val="00B05A17"/>
    <w:rsid w:val="00B068EA"/>
    <w:rsid w:val="00B15099"/>
    <w:rsid w:val="00B17B48"/>
    <w:rsid w:val="00B17D62"/>
    <w:rsid w:val="00B21E0E"/>
    <w:rsid w:val="00B240BD"/>
    <w:rsid w:val="00B25496"/>
    <w:rsid w:val="00B30B05"/>
    <w:rsid w:val="00B40039"/>
    <w:rsid w:val="00B4240E"/>
    <w:rsid w:val="00B44837"/>
    <w:rsid w:val="00B45820"/>
    <w:rsid w:val="00B46DB1"/>
    <w:rsid w:val="00B53469"/>
    <w:rsid w:val="00B534D4"/>
    <w:rsid w:val="00B567EE"/>
    <w:rsid w:val="00B60F96"/>
    <w:rsid w:val="00B60FFB"/>
    <w:rsid w:val="00B61A56"/>
    <w:rsid w:val="00B64D96"/>
    <w:rsid w:val="00B66B3B"/>
    <w:rsid w:val="00B67928"/>
    <w:rsid w:val="00B72787"/>
    <w:rsid w:val="00B73A39"/>
    <w:rsid w:val="00B73E11"/>
    <w:rsid w:val="00B815C3"/>
    <w:rsid w:val="00B82567"/>
    <w:rsid w:val="00B83EC1"/>
    <w:rsid w:val="00B84127"/>
    <w:rsid w:val="00BA628A"/>
    <w:rsid w:val="00BA64FE"/>
    <w:rsid w:val="00BB09E6"/>
    <w:rsid w:val="00BB1A7E"/>
    <w:rsid w:val="00BC08DF"/>
    <w:rsid w:val="00BC15EB"/>
    <w:rsid w:val="00BC2B3B"/>
    <w:rsid w:val="00BC5FBF"/>
    <w:rsid w:val="00BC6C47"/>
    <w:rsid w:val="00BC7CCB"/>
    <w:rsid w:val="00BC7EA8"/>
    <w:rsid w:val="00BD26B8"/>
    <w:rsid w:val="00BD7A2B"/>
    <w:rsid w:val="00BE21A7"/>
    <w:rsid w:val="00BE4BC7"/>
    <w:rsid w:val="00BE57F2"/>
    <w:rsid w:val="00BE70F5"/>
    <w:rsid w:val="00BF3753"/>
    <w:rsid w:val="00BF60A3"/>
    <w:rsid w:val="00C032BB"/>
    <w:rsid w:val="00C12040"/>
    <w:rsid w:val="00C17729"/>
    <w:rsid w:val="00C264BE"/>
    <w:rsid w:val="00C301B6"/>
    <w:rsid w:val="00C329FA"/>
    <w:rsid w:val="00C364AE"/>
    <w:rsid w:val="00C412DC"/>
    <w:rsid w:val="00C41DA7"/>
    <w:rsid w:val="00C42CCF"/>
    <w:rsid w:val="00C45AB9"/>
    <w:rsid w:val="00C4714B"/>
    <w:rsid w:val="00C52371"/>
    <w:rsid w:val="00C60846"/>
    <w:rsid w:val="00C63A3F"/>
    <w:rsid w:val="00C63B7A"/>
    <w:rsid w:val="00C63C4E"/>
    <w:rsid w:val="00C64DD4"/>
    <w:rsid w:val="00C7159E"/>
    <w:rsid w:val="00C7529F"/>
    <w:rsid w:val="00C76C73"/>
    <w:rsid w:val="00C76F91"/>
    <w:rsid w:val="00C835DF"/>
    <w:rsid w:val="00C83825"/>
    <w:rsid w:val="00C87138"/>
    <w:rsid w:val="00C907A1"/>
    <w:rsid w:val="00C92F91"/>
    <w:rsid w:val="00C95752"/>
    <w:rsid w:val="00C96D6E"/>
    <w:rsid w:val="00C97867"/>
    <w:rsid w:val="00CA0319"/>
    <w:rsid w:val="00CA0E4B"/>
    <w:rsid w:val="00CA2387"/>
    <w:rsid w:val="00CA41CD"/>
    <w:rsid w:val="00CA4BD3"/>
    <w:rsid w:val="00CB003B"/>
    <w:rsid w:val="00CB1FAE"/>
    <w:rsid w:val="00CC1269"/>
    <w:rsid w:val="00CC33E4"/>
    <w:rsid w:val="00CC486F"/>
    <w:rsid w:val="00CD70B9"/>
    <w:rsid w:val="00CD7E96"/>
    <w:rsid w:val="00CE145D"/>
    <w:rsid w:val="00CE3229"/>
    <w:rsid w:val="00CE3D73"/>
    <w:rsid w:val="00CE3F1C"/>
    <w:rsid w:val="00CE56AA"/>
    <w:rsid w:val="00CE6912"/>
    <w:rsid w:val="00CE6DB4"/>
    <w:rsid w:val="00CE7E71"/>
    <w:rsid w:val="00CF4D89"/>
    <w:rsid w:val="00CF5DE5"/>
    <w:rsid w:val="00D00022"/>
    <w:rsid w:val="00D035B2"/>
    <w:rsid w:val="00D0505A"/>
    <w:rsid w:val="00D104D1"/>
    <w:rsid w:val="00D10C3D"/>
    <w:rsid w:val="00D113A7"/>
    <w:rsid w:val="00D1155B"/>
    <w:rsid w:val="00D125A3"/>
    <w:rsid w:val="00D130F6"/>
    <w:rsid w:val="00D13946"/>
    <w:rsid w:val="00D17E7A"/>
    <w:rsid w:val="00D2267D"/>
    <w:rsid w:val="00D22887"/>
    <w:rsid w:val="00D24082"/>
    <w:rsid w:val="00D33C1C"/>
    <w:rsid w:val="00D35276"/>
    <w:rsid w:val="00D357B7"/>
    <w:rsid w:val="00D35F3B"/>
    <w:rsid w:val="00D4168F"/>
    <w:rsid w:val="00D421B5"/>
    <w:rsid w:val="00D45DDD"/>
    <w:rsid w:val="00D53337"/>
    <w:rsid w:val="00D53E7F"/>
    <w:rsid w:val="00D652A8"/>
    <w:rsid w:val="00D65DCB"/>
    <w:rsid w:val="00D665DC"/>
    <w:rsid w:val="00D72C0B"/>
    <w:rsid w:val="00D755CF"/>
    <w:rsid w:val="00D75771"/>
    <w:rsid w:val="00D76DAD"/>
    <w:rsid w:val="00D8098E"/>
    <w:rsid w:val="00D81E47"/>
    <w:rsid w:val="00D86629"/>
    <w:rsid w:val="00D8709B"/>
    <w:rsid w:val="00D90431"/>
    <w:rsid w:val="00D90845"/>
    <w:rsid w:val="00D92DBC"/>
    <w:rsid w:val="00D95707"/>
    <w:rsid w:val="00D9701C"/>
    <w:rsid w:val="00DA1CEC"/>
    <w:rsid w:val="00DA2205"/>
    <w:rsid w:val="00DA4DED"/>
    <w:rsid w:val="00DA5BAD"/>
    <w:rsid w:val="00DA615D"/>
    <w:rsid w:val="00DB0372"/>
    <w:rsid w:val="00DB4512"/>
    <w:rsid w:val="00DB4BA9"/>
    <w:rsid w:val="00DB5C34"/>
    <w:rsid w:val="00DB5CCB"/>
    <w:rsid w:val="00DC3D9B"/>
    <w:rsid w:val="00DC573F"/>
    <w:rsid w:val="00DC5765"/>
    <w:rsid w:val="00DC7FB4"/>
    <w:rsid w:val="00DD47A1"/>
    <w:rsid w:val="00DD60C7"/>
    <w:rsid w:val="00DE19F2"/>
    <w:rsid w:val="00DE74BD"/>
    <w:rsid w:val="00DE797B"/>
    <w:rsid w:val="00DF03AB"/>
    <w:rsid w:val="00DF10E9"/>
    <w:rsid w:val="00DF3DE5"/>
    <w:rsid w:val="00DF4538"/>
    <w:rsid w:val="00E00383"/>
    <w:rsid w:val="00E00DC2"/>
    <w:rsid w:val="00E02862"/>
    <w:rsid w:val="00E04BF3"/>
    <w:rsid w:val="00E05788"/>
    <w:rsid w:val="00E10CDA"/>
    <w:rsid w:val="00E12582"/>
    <w:rsid w:val="00E14FD1"/>
    <w:rsid w:val="00E17B5E"/>
    <w:rsid w:val="00E20DFB"/>
    <w:rsid w:val="00E26E48"/>
    <w:rsid w:val="00E30459"/>
    <w:rsid w:val="00E31DC8"/>
    <w:rsid w:val="00E32ECD"/>
    <w:rsid w:val="00E32FE8"/>
    <w:rsid w:val="00E331E2"/>
    <w:rsid w:val="00E4060C"/>
    <w:rsid w:val="00E412F8"/>
    <w:rsid w:val="00E41683"/>
    <w:rsid w:val="00E42C05"/>
    <w:rsid w:val="00E43607"/>
    <w:rsid w:val="00E43A9E"/>
    <w:rsid w:val="00E462D4"/>
    <w:rsid w:val="00E501CA"/>
    <w:rsid w:val="00E504EF"/>
    <w:rsid w:val="00E54C91"/>
    <w:rsid w:val="00E56D12"/>
    <w:rsid w:val="00E602C1"/>
    <w:rsid w:val="00E602E4"/>
    <w:rsid w:val="00E653F3"/>
    <w:rsid w:val="00E66CC8"/>
    <w:rsid w:val="00E70489"/>
    <w:rsid w:val="00E72172"/>
    <w:rsid w:val="00E738A6"/>
    <w:rsid w:val="00E73AEC"/>
    <w:rsid w:val="00E77CC8"/>
    <w:rsid w:val="00E77F2C"/>
    <w:rsid w:val="00E85D60"/>
    <w:rsid w:val="00E8690D"/>
    <w:rsid w:val="00EA5043"/>
    <w:rsid w:val="00EA5690"/>
    <w:rsid w:val="00EA69FF"/>
    <w:rsid w:val="00EB3727"/>
    <w:rsid w:val="00EB37E7"/>
    <w:rsid w:val="00EB496E"/>
    <w:rsid w:val="00EB5E4F"/>
    <w:rsid w:val="00EC09DC"/>
    <w:rsid w:val="00EC1851"/>
    <w:rsid w:val="00EC281E"/>
    <w:rsid w:val="00EC2E0D"/>
    <w:rsid w:val="00EC3DBE"/>
    <w:rsid w:val="00EC50B8"/>
    <w:rsid w:val="00ED2911"/>
    <w:rsid w:val="00ED5295"/>
    <w:rsid w:val="00ED7491"/>
    <w:rsid w:val="00EE03E5"/>
    <w:rsid w:val="00EE1A61"/>
    <w:rsid w:val="00EE1B0A"/>
    <w:rsid w:val="00EE409F"/>
    <w:rsid w:val="00EE6EE4"/>
    <w:rsid w:val="00EF146D"/>
    <w:rsid w:val="00EF6892"/>
    <w:rsid w:val="00EF7D83"/>
    <w:rsid w:val="00F00CE6"/>
    <w:rsid w:val="00F03990"/>
    <w:rsid w:val="00F05AE8"/>
    <w:rsid w:val="00F06FC6"/>
    <w:rsid w:val="00F12E7A"/>
    <w:rsid w:val="00F15362"/>
    <w:rsid w:val="00F40C35"/>
    <w:rsid w:val="00F41106"/>
    <w:rsid w:val="00F43963"/>
    <w:rsid w:val="00F45B1E"/>
    <w:rsid w:val="00F545E7"/>
    <w:rsid w:val="00F546F0"/>
    <w:rsid w:val="00F556CA"/>
    <w:rsid w:val="00F60EB3"/>
    <w:rsid w:val="00F61C6C"/>
    <w:rsid w:val="00F627FF"/>
    <w:rsid w:val="00F71D26"/>
    <w:rsid w:val="00F7306B"/>
    <w:rsid w:val="00F75651"/>
    <w:rsid w:val="00F802A7"/>
    <w:rsid w:val="00F80D96"/>
    <w:rsid w:val="00F83BF9"/>
    <w:rsid w:val="00F90CB7"/>
    <w:rsid w:val="00F9163B"/>
    <w:rsid w:val="00F91C9B"/>
    <w:rsid w:val="00F93191"/>
    <w:rsid w:val="00F9354F"/>
    <w:rsid w:val="00F94586"/>
    <w:rsid w:val="00F958CE"/>
    <w:rsid w:val="00F96868"/>
    <w:rsid w:val="00F97CE2"/>
    <w:rsid w:val="00FA3A09"/>
    <w:rsid w:val="00FA4009"/>
    <w:rsid w:val="00FA60A7"/>
    <w:rsid w:val="00FB1061"/>
    <w:rsid w:val="00FB1ED2"/>
    <w:rsid w:val="00FB3BB0"/>
    <w:rsid w:val="00FB3F08"/>
    <w:rsid w:val="00FC12FD"/>
    <w:rsid w:val="00FC6A27"/>
    <w:rsid w:val="00FD0642"/>
    <w:rsid w:val="00FD1AC7"/>
    <w:rsid w:val="00FD4E23"/>
    <w:rsid w:val="00FE247D"/>
    <w:rsid w:val="00FE516E"/>
    <w:rsid w:val="00FF0D95"/>
    <w:rsid w:val="00FF0FD1"/>
    <w:rsid w:val="00FF6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1DB4"/>
  <w15:chartTrackingRefBased/>
  <w15:docId w15:val="{C516329C-4C97-4586-A069-63BFAC88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602C1"/>
  </w:style>
  <w:style w:type="paragraph" w:styleId="Nadpis1">
    <w:name w:val="heading 1"/>
    <w:basedOn w:val="Normln"/>
    <w:next w:val="Normln"/>
    <w:link w:val="Nadpis1Char"/>
    <w:uiPriority w:val="9"/>
    <w:rsid w:val="004A2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rsid w:val="004A2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A2B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A2B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4A2B07"/>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4A2B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4A2B07"/>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4A2B07"/>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4A2B07"/>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2B0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A2B0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A2B07"/>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A2B07"/>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4A2B07"/>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4A2B07"/>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4A2B07"/>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4A2B07"/>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4A2B07"/>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rsid w:val="004A2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2B0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4A2B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A2B07"/>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rsid w:val="004A2B07"/>
    <w:pPr>
      <w:spacing w:before="160"/>
      <w:jc w:val="center"/>
    </w:pPr>
    <w:rPr>
      <w:i/>
      <w:iCs/>
      <w:color w:val="404040" w:themeColor="text1" w:themeTint="BF"/>
    </w:rPr>
  </w:style>
  <w:style w:type="character" w:customStyle="1" w:styleId="CittChar">
    <w:name w:val="Citát Char"/>
    <w:basedOn w:val="Standardnpsmoodstavce"/>
    <w:link w:val="Citt"/>
    <w:uiPriority w:val="29"/>
    <w:rsid w:val="004A2B07"/>
    <w:rPr>
      <w:i/>
      <w:iCs/>
      <w:color w:val="404040" w:themeColor="text1" w:themeTint="BF"/>
    </w:rPr>
  </w:style>
  <w:style w:type="paragraph" w:styleId="Odstavecseseznamem">
    <w:name w:val="List Paragraph"/>
    <w:basedOn w:val="Normln"/>
    <w:link w:val="OdstavecseseznamemChar"/>
    <w:uiPriority w:val="34"/>
    <w:rsid w:val="004A2B07"/>
    <w:pPr>
      <w:ind w:left="720"/>
      <w:contextualSpacing/>
    </w:pPr>
  </w:style>
  <w:style w:type="character" w:styleId="Zdraznnintenzivn">
    <w:name w:val="Intense Emphasis"/>
    <w:basedOn w:val="Standardnpsmoodstavce"/>
    <w:uiPriority w:val="21"/>
    <w:rsid w:val="004A2B07"/>
    <w:rPr>
      <w:i/>
      <w:iCs/>
      <w:color w:val="0F4761" w:themeColor="accent1" w:themeShade="BF"/>
    </w:rPr>
  </w:style>
  <w:style w:type="paragraph" w:styleId="Vrazncitt">
    <w:name w:val="Intense Quote"/>
    <w:basedOn w:val="Normln"/>
    <w:next w:val="Normln"/>
    <w:link w:val="VrazncittChar"/>
    <w:uiPriority w:val="30"/>
    <w:rsid w:val="004A2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A2B07"/>
    <w:rPr>
      <w:i/>
      <w:iCs/>
      <w:color w:val="0F4761" w:themeColor="accent1" w:themeShade="BF"/>
    </w:rPr>
  </w:style>
  <w:style w:type="character" w:styleId="Odkazintenzivn">
    <w:name w:val="Intense Reference"/>
    <w:basedOn w:val="Standardnpsmoodstavce"/>
    <w:uiPriority w:val="32"/>
    <w:rsid w:val="004A2B07"/>
    <w:rPr>
      <w:b/>
      <w:bCs/>
      <w:smallCaps/>
      <w:color w:val="0F4761" w:themeColor="accent1" w:themeShade="BF"/>
      <w:spacing w:val="5"/>
    </w:rPr>
  </w:style>
  <w:style w:type="paragraph" w:customStyle="1" w:styleId="Nzevsmlouvy">
    <w:name w:val="Název smlouvy"/>
    <w:basedOn w:val="Normln"/>
    <w:link w:val="NzevsmlouvyChar"/>
    <w:qFormat/>
    <w:rsid w:val="00E602E4"/>
    <w:pPr>
      <w:pBdr>
        <w:top w:val="single" w:sz="4" w:space="6" w:color="auto"/>
        <w:bottom w:val="single" w:sz="4" w:space="6" w:color="auto"/>
      </w:pBdr>
      <w:spacing w:before="2520" w:after="0" w:line="240" w:lineRule="auto"/>
      <w:jc w:val="center"/>
    </w:pPr>
    <w:rPr>
      <w:b/>
      <w:bCs/>
      <w:color w:val="000000" w:themeColor="text1"/>
      <w:sz w:val="44"/>
      <w:szCs w:val="44"/>
    </w:rPr>
  </w:style>
  <w:style w:type="character" w:customStyle="1" w:styleId="NzevsmlouvyChar">
    <w:name w:val="Název smlouvy Char"/>
    <w:basedOn w:val="Standardnpsmoodstavce"/>
    <w:link w:val="Nzevsmlouvy"/>
    <w:rsid w:val="00E602E4"/>
    <w:rPr>
      <w:b/>
      <w:bCs/>
      <w:color w:val="000000" w:themeColor="text1"/>
      <w:sz w:val="44"/>
      <w:szCs w:val="44"/>
    </w:rPr>
  </w:style>
  <w:style w:type="paragraph" w:styleId="Zhlav">
    <w:name w:val="header"/>
    <w:basedOn w:val="Normln"/>
    <w:link w:val="ZhlavChar"/>
    <w:unhideWhenUsed/>
    <w:rsid w:val="00CC1269"/>
    <w:pPr>
      <w:tabs>
        <w:tab w:val="center" w:pos="4536"/>
        <w:tab w:val="right" w:pos="9072"/>
      </w:tabs>
      <w:spacing w:after="0" w:line="240" w:lineRule="auto"/>
    </w:pPr>
  </w:style>
  <w:style w:type="character" w:customStyle="1" w:styleId="ZhlavChar">
    <w:name w:val="Záhlaví Char"/>
    <w:basedOn w:val="Standardnpsmoodstavce"/>
    <w:link w:val="Zhlav"/>
    <w:rsid w:val="00CC1269"/>
  </w:style>
  <w:style w:type="paragraph" w:styleId="Zpat">
    <w:name w:val="footer"/>
    <w:basedOn w:val="Normln"/>
    <w:link w:val="ZpatChar"/>
    <w:uiPriority w:val="99"/>
    <w:unhideWhenUsed/>
    <w:rsid w:val="00CC1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269"/>
  </w:style>
  <w:style w:type="paragraph" w:customStyle="1" w:styleId="Hlavika">
    <w:name w:val="Hlavička"/>
    <w:basedOn w:val="Odstavecseseznamem"/>
    <w:link w:val="HlavikaChar"/>
    <w:qFormat/>
    <w:rsid w:val="00DC3D9B"/>
    <w:pPr>
      <w:numPr>
        <w:numId w:val="1"/>
      </w:numPr>
      <w:spacing w:after="120" w:line="240" w:lineRule="auto"/>
      <w:ind w:left="567" w:hanging="567"/>
      <w:contextualSpacing w:val="0"/>
      <w:jc w:val="both"/>
    </w:pPr>
    <w:rPr>
      <w:color w:val="000000" w:themeColor="text1"/>
    </w:rPr>
  </w:style>
  <w:style w:type="character" w:customStyle="1" w:styleId="OdstavecseseznamemChar">
    <w:name w:val="Odstavec se seznamem Char"/>
    <w:basedOn w:val="Standardnpsmoodstavce"/>
    <w:link w:val="Odstavecseseznamem"/>
    <w:uiPriority w:val="34"/>
    <w:rsid w:val="00CC1269"/>
  </w:style>
  <w:style w:type="character" w:customStyle="1" w:styleId="HlavikaChar">
    <w:name w:val="Hlavička Char"/>
    <w:basedOn w:val="OdstavecseseznamemChar"/>
    <w:link w:val="Hlavika"/>
    <w:rsid w:val="00DC3D9B"/>
    <w:rPr>
      <w:color w:val="000000" w:themeColor="text1"/>
    </w:rPr>
  </w:style>
  <w:style w:type="paragraph" w:customStyle="1" w:styleId="Preambule">
    <w:name w:val="Preambule"/>
    <w:basedOn w:val="Odstavecseseznamem"/>
    <w:link w:val="PreambuleChar"/>
    <w:qFormat/>
    <w:rsid w:val="00CC1269"/>
    <w:pPr>
      <w:numPr>
        <w:numId w:val="2"/>
      </w:numPr>
      <w:spacing w:after="120" w:line="240" w:lineRule="auto"/>
      <w:ind w:left="567" w:hanging="567"/>
      <w:contextualSpacing w:val="0"/>
      <w:jc w:val="both"/>
    </w:pPr>
  </w:style>
  <w:style w:type="character" w:customStyle="1" w:styleId="PreambuleChar">
    <w:name w:val="Preambule Char"/>
    <w:basedOn w:val="OdstavecseseznamemChar"/>
    <w:link w:val="Preambule"/>
    <w:rsid w:val="00CC1269"/>
  </w:style>
  <w:style w:type="paragraph" w:customStyle="1" w:styleId="rove1">
    <w:name w:val="Úroveň 1"/>
    <w:basedOn w:val="Odstavecseseznamem"/>
    <w:next w:val="rove2"/>
    <w:link w:val="rove1Char"/>
    <w:qFormat/>
    <w:rsid w:val="001B1FFB"/>
    <w:pPr>
      <w:keepNext/>
      <w:numPr>
        <w:numId w:val="3"/>
      </w:numPr>
      <w:spacing w:after="120" w:line="240" w:lineRule="auto"/>
      <w:contextualSpacing w:val="0"/>
      <w:jc w:val="both"/>
      <w:outlineLvl w:val="0"/>
    </w:pPr>
    <w:rPr>
      <w:b/>
      <w:bCs/>
      <w:color w:val="000000" w:themeColor="text1"/>
    </w:rPr>
  </w:style>
  <w:style w:type="character" w:customStyle="1" w:styleId="rove1Char">
    <w:name w:val="Úroveň 1 Char"/>
    <w:basedOn w:val="OdstavecseseznamemChar"/>
    <w:link w:val="rove1"/>
    <w:rsid w:val="001B1FFB"/>
    <w:rPr>
      <w:b/>
      <w:bCs/>
      <w:color w:val="000000" w:themeColor="text1"/>
    </w:rPr>
  </w:style>
  <w:style w:type="paragraph" w:customStyle="1" w:styleId="rove2">
    <w:name w:val="Úroveň 2"/>
    <w:basedOn w:val="Odstavecseseznamem"/>
    <w:link w:val="rove2Char"/>
    <w:qFormat/>
    <w:rsid w:val="00394435"/>
    <w:pPr>
      <w:numPr>
        <w:ilvl w:val="1"/>
        <w:numId w:val="3"/>
      </w:numPr>
      <w:spacing w:after="120" w:line="240" w:lineRule="auto"/>
      <w:contextualSpacing w:val="0"/>
      <w:jc w:val="both"/>
    </w:pPr>
  </w:style>
  <w:style w:type="character" w:customStyle="1" w:styleId="rove2Char">
    <w:name w:val="Úroveň 2 Char"/>
    <w:basedOn w:val="OdstavecseseznamemChar"/>
    <w:link w:val="rove2"/>
    <w:rsid w:val="00394435"/>
  </w:style>
  <w:style w:type="paragraph" w:customStyle="1" w:styleId="rove3">
    <w:name w:val="Úroveň 3"/>
    <w:basedOn w:val="Odstavecseseznamem"/>
    <w:link w:val="rove3Char"/>
    <w:qFormat/>
    <w:rsid w:val="00394435"/>
    <w:pPr>
      <w:numPr>
        <w:ilvl w:val="2"/>
        <w:numId w:val="3"/>
      </w:numPr>
      <w:spacing w:after="120" w:line="240" w:lineRule="auto"/>
      <w:contextualSpacing w:val="0"/>
      <w:jc w:val="both"/>
    </w:pPr>
  </w:style>
  <w:style w:type="character" w:customStyle="1" w:styleId="rove3Char">
    <w:name w:val="Úroveň 3 Char"/>
    <w:basedOn w:val="OdstavecseseznamemChar"/>
    <w:link w:val="rove3"/>
    <w:rsid w:val="00394435"/>
  </w:style>
  <w:style w:type="paragraph" w:customStyle="1" w:styleId="rove4">
    <w:name w:val="Úroveň 4"/>
    <w:basedOn w:val="rove3"/>
    <w:link w:val="rove4Char"/>
    <w:qFormat/>
    <w:rsid w:val="00780D8E"/>
    <w:pPr>
      <w:numPr>
        <w:ilvl w:val="3"/>
      </w:numPr>
    </w:pPr>
  </w:style>
  <w:style w:type="character" w:customStyle="1" w:styleId="rove4Char">
    <w:name w:val="Úroveň 4 Char"/>
    <w:basedOn w:val="rove3Char"/>
    <w:link w:val="rove4"/>
    <w:rsid w:val="00780D8E"/>
  </w:style>
  <w:style w:type="paragraph" w:customStyle="1" w:styleId="Clanek11">
    <w:name w:val="Clanek 1.1"/>
    <w:basedOn w:val="Claneki"/>
    <w:rsid w:val="00682277"/>
    <w:pPr>
      <w:tabs>
        <w:tab w:val="clear" w:pos="567"/>
        <w:tab w:val="num" w:pos="709"/>
        <w:tab w:val="num" w:pos="1440"/>
      </w:tabs>
      <w:spacing w:before="120"/>
      <w:ind w:left="709" w:hanging="709"/>
    </w:pPr>
    <w:rPr>
      <w:b w:val="0"/>
      <w:bCs w:val="0"/>
      <w:caps w:val="0"/>
    </w:rPr>
  </w:style>
  <w:style w:type="paragraph" w:customStyle="1" w:styleId="Claneki">
    <w:name w:val="Clanek (i)"/>
    <w:basedOn w:val="Nadpis1"/>
    <w:rsid w:val="00682277"/>
    <w:pPr>
      <w:keepLines w:val="0"/>
      <w:tabs>
        <w:tab w:val="num" w:pos="567"/>
      </w:tabs>
      <w:spacing w:before="0" w:after="160" w:line="240" w:lineRule="auto"/>
      <w:ind w:left="567" w:hanging="207"/>
      <w:jc w:val="both"/>
    </w:pPr>
    <w:rPr>
      <w:rFonts w:asciiTheme="minorHAnsi" w:eastAsia="Times New Roman" w:hAnsiTheme="minorHAnsi" w:cstheme="minorHAnsi"/>
      <w:b/>
      <w:bCs/>
      <w:caps/>
      <w:color w:val="auto"/>
      <w:kern w:val="32"/>
      <w:sz w:val="22"/>
      <w:szCs w:val="32"/>
    </w:rPr>
  </w:style>
  <w:style w:type="table" w:styleId="Mkatabulky">
    <w:name w:val="Table Grid"/>
    <w:basedOn w:val="Normlntabulka"/>
    <w:uiPriority w:val="39"/>
    <w:rsid w:val="0009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0954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2-BSChar">
    <w:name w:val="Nadpis 2 - BS Char"/>
    <w:link w:val="Nadpis2-BS"/>
    <w:uiPriority w:val="99"/>
    <w:qFormat/>
    <w:rsid w:val="000D11D9"/>
    <w:rPr>
      <w:rFonts w:eastAsia="Times New Roman" w:cs="Calibri"/>
      <w:bCs/>
      <w:lang w:eastAsia="cs-CZ"/>
    </w:rPr>
  </w:style>
  <w:style w:type="paragraph" w:customStyle="1" w:styleId="Nadpis1-BS">
    <w:name w:val="Nadpis 1 - BS"/>
    <w:next w:val="Nadpis2-BS"/>
    <w:uiPriority w:val="99"/>
    <w:rsid w:val="000D11D9"/>
    <w:pPr>
      <w:numPr>
        <w:numId w:val="5"/>
      </w:numPr>
      <w:suppressAutoHyphens/>
      <w:spacing w:before="240" w:after="60" w:line="240" w:lineRule="auto"/>
    </w:pPr>
    <w:rPr>
      <w:rFonts w:eastAsia="Times New Roman"/>
      <w:b/>
      <w:lang w:eastAsia="cs-CZ"/>
    </w:rPr>
  </w:style>
  <w:style w:type="paragraph" w:customStyle="1" w:styleId="Nadpis2-BS">
    <w:name w:val="Nadpis 2 - BS"/>
    <w:basedOn w:val="Nadpis1-BS"/>
    <w:link w:val="Nadpis2-BSChar"/>
    <w:uiPriority w:val="99"/>
    <w:rsid w:val="000D11D9"/>
    <w:pPr>
      <w:tabs>
        <w:tab w:val="left" w:pos="1843"/>
      </w:tabs>
      <w:jc w:val="both"/>
    </w:pPr>
    <w:rPr>
      <w:rFonts w:cs="Calibri"/>
      <w:b w:val="0"/>
      <w:bCs/>
    </w:rPr>
  </w:style>
  <w:style w:type="paragraph" w:customStyle="1" w:styleId="Nadpis4-BS">
    <w:name w:val="Nadpis 4 - BS"/>
    <w:basedOn w:val="Nadpis2-BS"/>
    <w:uiPriority w:val="99"/>
    <w:rsid w:val="00A72D07"/>
    <w:pPr>
      <w:numPr>
        <w:numId w:val="0"/>
      </w:numPr>
      <w:tabs>
        <w:tab w:val="num" w:pos="1134"/>
      </w:tabs>
      <w:suppressAutoHyphens w:val="0"/>
      <w:ind w:left="567" w:hanging="279"/>
    </w:pPr>
    <w:rPr>
      <w:bCs w:val="0"/>
    </w:rPr>
  </w:style>
  <w:style w:type="paragraph" w:customStyle="1" w:styleId="Nadpis5-BS">
    <w:name w:val="Nadpis 5 - BS"/>
    <w:basedOn w:val="Nadpis4-BS"/>
    <w:uiPriority w:val="99"/>
    <w:rsid w:val="00A72D07"/>
    <w:pPr>
      <w:ind w:hanging="567"/>
    </w:pPr>
  </w:style>
  <w:style w:type="paragraph" w:customStyle="1" w:styleId="Nadpis3-BS">
    <w:name w:val="Nadpis 3 -BS"/>
    <w:basedOn w:val="Nadpis2-BS"/>
    <w:uiPriority w:val="99"/>
    <w:rsid w:val="00A72D07"/>
    <w:pPr>
      <w:numPr>
        <w:numId w:val="0"/>
      </w:numPr>
      <w:tabs>
        <w:tab w:val="clear" w:pos="1843"/>
        <w:tab w:val="num" w:pos="360"/>
        <w:tab w:val="num" w:pos="1418"/>
      </w:tabs>
      <w:suppressAutoHyphens w:val="0"/>
      <w:ind w:left="284" w:firstLine="283"/>
    </w:pPr>
    <w:rPr>
      <w:bCs w:val="0"/>
    </w:rPr>
  </w:style>
  <w:style w:type="character" w:styleId="Odkaznakoment">
    <w:name w:val="annotation reference"/>
    <w:basedOn w:val="Standardnpsmoodstavce"/>
    <w:uiPriority w:val="99"/>
    <w:semiHidden/>
    <w:unhideWhenUsed/>
    <w:rsid w:val="00915574"/>
    <w:rPr>
      <w:sz w:val="16"/>
      <w:szCs w:val="16"/>
    </w:rPr>
  </w:style>
  <w:style w:type="paragraph" w:styleId="Textkomente">
    <w:name w:val="annotation text"/>
    <w:basedOn w:val="Normln"/>
    <w:link w:val="TextkomenteChar"/>
    <w:uiPriority w:val="99"/>
    <w:unhideWhenUsed/>
    <w:rsid w:val="00915574"/>
    <w:pPr>
      <w:spacing w:after="0" w:line="240" w:lineRule="auto"/>
    </w:pPr>
    <w:rPr>
      <w:rFonts w:ascii="Cambria" w:eastAsia="Times New Roman" w:hAnsi="Cambria" w:cs="Times New Roman"/>
      <w:sz w:val="20"/>
      <w:szCs w:val="20"/>
      <w:lang w:eastAsia="cs-CZ"/>
    </w:rPr>
  </w:style>
  <w:style w:type="character" w:customStyle="1" w:styleId="TextkomenteChar">
    <w:name w:val="Text komentáře Char"/>
    <w:basedOn w:val="Standardnpsmoodstavce"/>
    <w:link w:val="Textkomente"/>
    <w:uiPriority w:val="99"/>
    <w:rsid w:val="00915574"/>
    <w:rPr>
      <w:rFonts w:ascii="Cambria" w:eastAsia="Times New Roman" w:hAnsi="Cambria" w:cs="Times New Roman"/>
      <w:sz w:val="20"/>
      <w:szCs w:val="20"/>
      <w:lang w:eastAsia="cs-CZ"/>
    </w:rPr>
  </w:style>
  <w:style w:type="paragraph" w:customStyle="1" w:styleId="rove5">
    <w:name w:val="Úroveň 5"/>
    <w:basedOn w:val="rove4"/>
    <w:link w:val="rove5Char"/>
    <w:qFormat/>
    <w:rsid w:val="00307F4C"/>
    <w:pPr>
      <w:numPr>
        <w:ilvl w:val="4"/>
      </w:numPr>
    </w:pPr>
  </w:style>
  <w:style w:type="character" w:customStyle="1" w:styleId="rove5Char">
    <w:name w:val="Úroveň 5 Char"/>
    <w:basedOn w:val="rove4Char"/>
    <w:link w:val="rove5"/>
    <w:rsid w:val="00307F4C"/>
  </w:style>
  <w:style w:type="paragraph" w:styleId="Pedmtkomente">
    <w:name w:val="annotation subject"/>
    <w:basedOn w:val="Textkomente"/>
    <w:next w:val="Textkomente"/>
    <w:link w:val="PedmtkomenteChar"/>
    <w:uiPriority w:val="99"/>
    <w:semiHidden/>
    <w:unhideWhenUsed/>
    <w:rsid w:val="0075645D"/>
    <w:pPr>
      <w:spacing w:after="160"/>
    </w:pPr>
    <w:rPr>
      <w:rFonts w:ascii="Calibri" w:eastAsiaTheme="minorHAnsi" w:hAnsi="Calibri" w:cstheme="minorHAnsi"/>
      <w:b/>
      <w:bCs/>
      <w:lang w:eastAsia="en-US"/>
    </w:rPr>
  </w:style>
  <w:style w:type="character" w:customStyle="1" w:styleId="PedmtkomenteChar">
    <w:name w:val="Předmět komentáře Char"/>
    <w:basedOn w:val="TextkomenteChar"/>
    <w:link w:val="Pedmtkomente"/>
    <w:uiPriority w:val="99"/>
    <w:semiHidden/>
    <w:rsid w:val="0075645D"/>
    <w:rPr>
      <w:rFonts w:ascii="Cambria" w:eastAsia="Times New Roman" w:hAnsi="Cambria" w:cs="Times New Roman"/>
      <w:b/>
      <w:bCs/>
      <w:sz w:val="20"/>
      <w:szCs w:val="20"/>
      <w:lang w:eastAsia="cs-CZ"/>
    </w:rPr>
  </w:style>
  <w:style w:type="paragraph" w:styleId="Revize">
    <w:name w:val="Revision"/>
    <w:hidden/>
    <w:uiPriority w:val="99"/>
    <w:semiHidden/>
    <w:rsid w:val="00055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12382</BodJednani>
    <Navrh xmlns="df30a891-99dc-44a0-9782-3a4c8c525d86">50849</Navrh>
    <StatusJednani xmlns="f94004b3-5c85-4b6f-b2cb-b6e165aced0d">Otevřeno</StatusJednani>
    <Jednani xmlns="f94004b3-5c85-4b6f-b2cb-b6e165aced0d">571</Jednani>
    <CitlivyObsah xmlns="df30a891-99dc-44a0-9782-3a4c8c525d86">false</CitlivyObsah>
  </documentManagement>
</p:properties>
</file>

<file path=customXml/item5.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1A68A943-AA36-4171-A34F-7514F7DF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37A26-0DAF-48AF-91DD-FDEA25C9CECB}">
  <ds:schemaRefs>
    <ds:schemaRef ds:uri="http://schemas.microsoft.com/sharepoint/v3/contenttype/forms"/>
  </ds:schemaRefs>
</ds:datastoreItem>
</file>

<file path=customXml/itemProps3.xml><?xml version="1.0" encoding="utf-8"?>
<ds:datastoreItem xmlns:ds="http://schemas.openxmlformats.org/officeDocument/2006/customXml" ds:itemID="{02AF1941-B36D-4CC7-802D-BDD12727F712}">
  <ds:schemaRefs>
    <ds:schemaRef ds:uri="http://schemas.microsoft.com/sharepoint/events"/>
  </ds:schemaRefs>
</ds:datastoreItem>
</file>

<file path=customXml/itemProps4.xml><?xml version="1.0" encoding="utf-8"?>
<ds:datastoreItem xmlns:ds="http://schemas.openxmlformats.org/officeDocument/2006/customXml" ds:itemID="{5C59BC5F-CE7A-458A-91C6-D9390B97A09D}">
  <ds:schemaRefs>
    <ds:schemaRef ds:uri="http://purl.org/dc/elements/1.1/"/>
    <ds:schemaRef ds:uri="http://schemas.openxmlformats.org/package/2006/metadata/core-properties"/>
    <ds:schemaRef ds:uri="http://schemas.microsoft.com/office/2006/metadata/properties"/>
    <ds:schemaRef ds:uri="f94004b3-5c85-4b6f-b2cb-b6e165aced0d"/>
    <ds:schemaRef ds:uri="http://purl.org/dc/terms/"/>
    <ds:schemaRef ds:uri="df30a891-99dc-44a0-9782-3a4c8c525d8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4302701-BA25-46C6-B070-97A6DF3B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2464</Words>
  <Characters>14539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1.1.38.4_Dohoda o narovnání_FINAL-TISK</dc:title>
  <dc:subject/>
  <dc:creator>Tomáš Novák</dc:creator>
  <cp:keywords/>
  <dc:description/>
  <cp:lastModifiedBy>Holeková Michaela</cp:lastModifiedBy>
  <cp:revision>7</cp:revision>
  <cp:lastPrinted>2025-06-11T10:57:00Z</cp:lastPrinted>
  <dcterms:created xsi:type="dcterms:W3CDTF">2025-08-18T06:54:00Z</dcterms:created>
  <dcterms:modified xsi:type="dcterms:W3CDTF">2025-10-02T07:51:00Z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