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871C" w14:textId="77777777" w:rsidR="00744A9F" w:rsidRDefault="00744A9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1166"/>
        <w:gridCol w:w="5299"/>
        <w:gridCol w:w="629"/>
        <w:gridCol w:w="1075"/>
        <w:gridCol w:w="883"/>
        <w:gridCol w:w="1306"/>
      </w:tblGrid>
      <w:tr w:rsidR="00744A9F" w14:paraId="0CB0217E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109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1B81" w14:textId="77777777" w:rsidR="00744A9F" w:rsidRDefault="00000000">
            <w:pPr>
              <w:pStyle w:val="Jin0"/>
              <w:framePr w:w="10987" w:h="5458" w:wrap="none" w:vAnchor="page" w:hAnchor="page" w:x="397" w:y="1076"/>
              <w:ind w:left="3620"/>
              <w:rPr>
                <w:sz w:val="28"/>
                <w:szCs w:val="28"/>
              </w:rPr>
            </w:pPr>
            <w:r>
              <w:rPr>
                <w:rStyle w:val="Jin"/>
                <w:b/>
                <w:bCs/>
                <w:sz w:val="28"/>
                <w:szCs w:val="28"/>
              </w:rPr>
              <w:t>CENOVÁ NABÍDKA</w:t>
            </w:r>
          </w:p>
          <w:p w14:paraId="35161801" w14:textId="77777777" w:rsidR="00744A9F" w:rsidRDefault="00000000">
            <w:pPr>
              <w:pStyle w:val="Jin0"/>
              <w:framePr w:w="10987" w:h="5458" w:wrap="none" w:vAnchor="page" w:hAnchor="page" w:x="397" w:y="1076"/>
              <w:tabs>
                <w:tab w:val="left" w:pos="7747"/>
              </w:tabs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 xml:space="preserve">Zadavatel: </w:t>
            </w:r>
            <w:r>
              <w:rPr>
                <w:rStyle w:val="Jin"/>
              </w:rPr>
              <w:t>Příloha č. 2</w:t>
            </w:r>
            <w:r>
              <w:rPr>
                <w:rStyle w:val="Jin"/>
              </w:rPr>
              <w:tab/>
            </w:r>
            <w:r>
              <w:rPr>
                <w:rStyle w:val="Jin"/>
                <w:sz w:val="15"/>
                <w:szCs w:val="15"/>
              </w:rPr>
              <w:t>Zhotovitel:</w:t>
            </w:r>
          </w:p>
          <w:p w14:paraId="2BA3A6D2" w14:textId="77777777" w:rsidR="00744A9F" w:rsidRDefault="00000000">
            <w:pPr>
              <w:pStyle w:val="Jin0"/>
              <w:framePr w:w="10987" w:h="5458" w:wrap="none" w:vAnchor="page" w:hAnchor="page" w:x="397" w:y="1076"/>
              <w:tabs>
                <w:tab w:val="left" w:pos="7927"/>
              </w:tabs>
              <w:ind w:left="1020"/>
            </w:pPr>
            <w:r>
              <w:rPr>
                <w:rStyle w:val="Jin"/>
              </w:rPr>
              <w:t>SOL Trutnov</w:t>
            </w:r>
            <w:r>
              <w:rPr>
                <w:rStyle w:val="Jin"/>
              </w:rPr>
              <w:tab/>
            </w:r>
            <w:proofErr w:type="spellStart"/>
            <w:r>
              <w:rPr>
                <w:rStyle w:val="Jin"/>
              </w:rPr>
              <w:t>Manatas</w:t>
            </w:r>
            <w:proofErr w:type="spellEnd"/>
            <w:r>
              <w:rPr>
                <w:rStyle w:val="Jin"/>
              </w:rPr>
              <w:t xml:space="preserve"> s.r.o.</w:t>
            </w:r>
          </w:p>
          <w:p w14:paraId="40439291" w14:textId="77777777" w:rsidR="00744A9F" w:rsidRDefault="00000000">
            <w:pPr>
              <w:pStyle w:val="Jin0"/>
              <w:framePr w:w="10987" w:h="5458" w:wrap="none" w:vAnchor="page" w:hAnchor="page" w:x="397" w:y="1076"/>
              <w:tabs>
                <w:tab w:val="left" w:pos="7923"/>
              </w:tabs>
              <w:ind w:firstLine="560"/>
            </w:pPr>
            <w:r>
              <w:rPr>
                <w:rStyle w:val="Jin"/>
                <w:b/>
                <w:bCs/>
              </w:rPr>
              <w:t xml:space="preserve">Akce: </w:t>
            </w:r>
            <w:r>
              <w:rPr>
                <w:rStyle w:val="Jin"/>
              </w:rPr>
              <w:t>Mělnická bouda</w:t>
            </w:r>
            <w:r>
              <w:rPr>
                <w:rStyle w:val="Jin"/>
              </w:rPr>
              <w:tab/>
              <w:t xml:space="preserve">El. </w:t>
            </w:r>
            <w:r>
              <w:rPr>
                <w:rStyle w:val="Jin"/>
                <w:b/>
                <w:bCs/>
              </w:rPr>
              <w:t>Krásnohorské 2348</w:t>
            </w:r>
          </w:p>
          <w:p w14:paraId="7B5A9B11" w14:textId="77777777" w:rsidR="00744A9F" w:rsidRDefault="00000000">
            <w:pPr>
              <w:pStyle w:val="Jin0"/>
              <w:framePr w:w="10987" w:h="5458" w:wrap="none" w:vAnchor="page" w:hAnchor="page" w:x="397" w:y="1076"/>
              <w:tabs>
                <w:tab w:val="left" w:pos="7922"/>
              </w:tabs>
              <w:ind w:left="1020"/>
            </w:pPr>
            <w:r>
              <w:rPr>
                <w:rStyle w:val="Jin"/>
              </w:rPr>
              <w:t>Pec pod Sněžkou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Dvůr Králové n\L</w:t>
            </w:r>
          </w:p>
          <w:p w14:paraId="5DFBC593" w14:textId="77777777" w:rsidR="00744A9F" w:rsidRDefault="00000000">
            <w:pPr>
              <w:pStyle w:val="Jin0"/>
              <w:framePr w:w="10987" w:h="5458" w:wrap="none" w:vAnchor="page" w:hAnchor="page" w:x="397" w:y="1076"/>
              <w:ind w:left="7980"/>
            </w:pPr>
            <w:r>
              <w:rPr>
                <w:rStyle w:val="Jin"/>
              </w:rPr>
              <w:t>544 01</w:t>
            </w:r>
          </w:p>
          <w:p w14:paraId="1ED76F8C" w14:textId="77777777" w:rsidR="00744A9F" w:rsidRDefault="00000000">
            <w:pPr>
              <w:pStyle w:val="Jin0"/>
              <w:framePr w:w="10987" w:h="5458" w:wrap="none" w:vAnchor="page" w:hAnchor="page" w:x="397" w:y="1076"/>
              <w:ind w:left="7980"/>
            </w:pPr>
            <w:proofErr w:type="gramStart"/>
            <w:r>
              <w:rPr>
                <w:rStyle w:val="Jin"/>
              </w:rPr>
              <w:t>IČO :</w:t>
            </w:r>
            <w:proofErr w:type="gramEnd"/>
            <w:r>
              <w:rPr>
                <w:rStyle w:val="Jin"/>
              </w:rPr>
              <w:t xml:space="preserve"> 25274376</w:t>
            </w:r>
          </w:p>
          <w:p w14:paraId="49DF0ADA" w14:textId="77777777" w:rsidR="00744A9F" w:rsidRDefault="00000000">
            <w:pPr>
              <w:pStyle w:val="Jin0"/>
              <w:framePr w:w="10987" w:h="5458" w:wrap="none" w:vAnchor="page" w:hAnchor="page" w:x="397" w:y="1076"/>
              <w:ind w:left="7980"/>
            </w:pPr>
            <w:proofErr w:type="gramStart"/>
            <w:r>
              <w:rPr>
                <w:rStyle w:val="Jin"/>
              </w:rPr>
              <w:t>DIČ :</w:t>
            </w:r>
            <w:proofErr w:type="gramEnd"/>
            <w:r>
              <w:rPr>
                <w:rStyle w:val="Jin"/>
              </w:rPr>
              <w:t xml:space="preserve"> CZ 25274376</w:t>
            </w:r>
          </w:p>
        </w:tc>
      </w:tr>
      <w:tr w:rsidR="00744A9F" w14:paraId="28097C0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019F83" w14:textId="77777777" w:rsidR="00744A9F" w:rsidRDefault="00000000">
            <w:pPr>
              <w:pStyle w:val="Jin0"/>
              <w:framePr w:w="10987" w:h="5458" w:wrap="none" w:vAnchor="page" w:hAnchor="page" w:x="397" w:y="1076"/>
              <w:spacing w:line="262" w:lineRule="auto"/>
              <w:jc w:val="center"/>
            </w:pPr>
            <w:r>
              <w:rPr>
                <w:rStyle w:val="Jin"/>
                <w:b/>
                <w:bCs/>
              </w:rPr>
              <w:t>Položka</w:t>
            </w:r>
            <w:r>
              <w:rPr>
                <w:rStyle w:val="Jin"/>
                <w:b/>
                <w:bCs/>
              </w:rPr>
              <w:br/>
              <w:t>rozpočtu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513C08" w14:textId="77777777" w:rsidR="00744A9F" w:rsidRDefault="00000000">
            <w:pPr>
              <w:pStyle w:val="Jin0"/>
              <w:framePr w:w="10987" w:h="5458" w:wrap="none" w:vAnchor="page" w:hAnchor="page" w:x="397" w:y="1076"/>
              <w:spacing w:line="271" w:lineRule="auto"/>
              <w:jc w:val="center"/>
            </w:pPr>
            <w:r>
              <w:rPr>
                <w:rStyle w:val="Jin"/>
                <w:b/>
                <w:bCs/>
              </w:rPr>
              <w:t>Číslo a položka</w:t>
            </w:r>
            <w:r>
              <w:rPr>
                <w:rStyle w:val="Jin"/>
                <w:b/>
                <w:bCs/>
              </w:rPr>
              <w:br/>
              <w:t>katalogu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</w:tcPr>
          <w:p w14:paraId="5878D7C5" w14:textId="77777777" w:rsidR="00744A9F" w:rsidRDefault="00000000">
            <w:pPr>
              <w:pStyle w:val="Jin0"/>
              <w:framePr w:w="10987" w:h="5458" w:wrap="none" w:vAnchor="page" w:hAnchor="page" w:x="397" w:y="1076"/>
              <w:ind w:left="1900"/>
            </w:pPr>
            <w:r>
              <w:rPr>
                <w:rStyle w:val="Jin"/>
                <w:b/>
                <w:bCs/>
              </w:rPr>
              <w:t>Zkrácený popis položky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FA8ABE" w14:textId="77777777" w:rsidR="00744A9F" w:rsidRDefault="00000000">
            <w:pPr>
              <w:pStyle w:val="Jin0"/>
              <w:framePr w:w="10987" w:h="5458" w:wrap="none" w:vAnchor="page" w:hAnchor="page" w:x="397" w:y="1076"/>
              <w:spacing w:line="262" w:lineRule="auto"/>
              <w:jc w:val="center"/>
            </w:pPr>
            <w:r>
              <w:rPr>
                <w:rStyle w:val="Jin"/>
                <w:b/>
                <w:bCs/>
              </w:rPr>
              <w:t>Měrná</w:t>
            </w:r>
            <w:r>
              <w:rPr>
                <w:rStyle w:val="Jin"/>
                <w:b/>
                <w:bCs/>
              </w:rPr>
              <w:br/>
              <w:t>jednotka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A95D42" w14:textId="77777777" w:rsidR="00744A9F" w:rsidRDefault="00000000">
            <w:pPr>
              <w:pStyle w:val="Jin0"/>
              <w:framePr w:w="10987" w:h="5458" w:wrap="none" w:vAnchor="page" w:hAnchor="page" w:x="397" w:y="1076"/>
              <w:spacing w:line="262" w:lineRule="auto"/>
              <w:jc w:val="center"/>
            </w:pPr>
            <w:r>
              <w:rPr>
                <w:rStyle w:val="Jin"/>
                <w:b/>
                <w:bCs/>
              </w:rPr>
              <w:t>Provedené</w:t>
            </w:r>
            <w:r>
              <w:rPr>
                <w:rStyle w:val="Jin"/>
                <w:b/>
                <w:bCs/>
              </w:rPr>
              <w:br/>
              <w:t>množství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6B9CB1" w14:textId="77777777" w:rsidR="00744A9F" w:rsidRDefault="00000000">
            <w:pPr>
              <w:pStyle w:val="Jin0"/>
              <w:framePr w:w="10987" w:h="5458" w:wrap="none" w:vAnchor="page" w:hAnchor="page" w:x="397" w:y="1076"/>
              <w:spacing w:line="262" w:lineRule="auto"/>
              <w:jc w:val="center"/>
            </w:pPr>
            <w:r>
              <w:rPr>
                <w:rStyle w:val="Jin"/>
                <w:b/>
                <w:bCs/>
              </w:rPr>
              <w:t>Jednotková</w:t>
            </w:r>
            <w:r>
              <w:rPr>
                <w:rStyle w:val="Jin"/>
                <w:b/>
                <w:bCs/>
              </w:rPr>
              <w:br/>
              <w:t>cena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672BD7" w14:textId="77777777" w:rsidR="00744A9F" w:rsidRDefault="00000000">
            <w:pPr>
              <w:pStyle w:val="Jin0"/>
              <w:framePr w:w="10987" w:h="5458" w:wrap="none" w:vAnchor="page" w:hAnchor="page" w:x="397" w:y="1076"/>
              <w:spacing w:line="262" w:lineRule="auto"/>
              <w:jc w:val="center"/>
            </w:pPr>
            <w:r>
              <w:rPr>
                <w:rStyle w:val="Jin"/>
                <w:b/>
                <w:bCs/>
              </w:rPr>
              <w:t>Celková</w:t>
            </w:r>
            <w:r>
              <w:rPr>
                <w:rStyle w:val="Jin"/>
                <w:b/>
                <w:bCs/>
              </w:rPr>
              <w:br/>
              <w:t>cena</w:t>
            </w:r>
          </w:p>
        </w:tc>
      </w:tr>
      <w:tr w:rsidR="00744A9F" w14:paraId="6B5F7F5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EE8A0E5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0D711E14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</w:tcPr>
          <w:p w14:paraId="479B912C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61D2FC2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8BDF919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4B0A02D5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B7B8C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</w:tr>
      <w:tr w:rsidR="00744A9F" w14:paraId="0AAF1E5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A58333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6DA71DC2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2D7A56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Oškrabání staré malby v místnostech do výšky 3,8m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BB0D95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04ECE2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</w:pPr>
            <w:r>
              <w:rPr>
                <w:rStyle w:val="Jin"/>
              </w:rPr>
              <w:t>3 383,59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009F8C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60"/>
            </w:pPr>
            <w:r>
              <w:rPr>
                <w:rStyle w:val="Jin"/>
              </w:rPr>
              <w:t>42,00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F5AB08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142 110,78</w:t>
            </w:r>
          </w:p>
        </w:tc>
      </w:tr>
      <w:tr w:rsidR="00744A9F" w14:paraId="3FA3B17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2B8734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4FEEDE69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D73A30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Oprášení (ometení) podkladu v místnostech do 3,8m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E00752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85C45B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</w:pPr>
            <w:r>
              <w:rPr>
                <w:rStyle w:val="Jin"/>
              </w:rPr>
              <w:t>3 383,59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CAC2BA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6,00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9D5A72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20 301,54</w:t>
            </w:r>
          </w:p>
        </w:tc>
      </w:tr>
      <w:tr w:rsidR="00744A9F" w14:paraId="00FCEAA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DAF05B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3B437E4B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50D5AB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proofErr w:type="gramStart"/>
            <w:r>
              <w:rPr>
                <w:rStyle w:val="Jin"/>
              </w:rPr>
              <w:t>Penetrace - zpevnění</w:t>
            </w:r>
            <w:proofErr w:type="gramEnd"/>
            <w:r>
              <w:rPr>
                <w:rStyle w:val="Jin"/>
              </w:rPr>
              <w:t xml:space="preserve"> podkladu, stěn penetrací </w:t>
            </w:r>
            <w:proofErr w:type="spellStart"/>
            <w:r>
              <w:rPr>
                <w:rStyle w:val="Jin"/>
              </w:rPr>
              <w:t>Sokrat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21D377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BA6DF9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</w:pPr>
            <w:r>
              <w:rPr>
                <w:rStyle w:val="Jin"/>
              </w:rPr>
              <w:t>3 383,59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19B8F5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60"/>
            </w:pPr>
            <w:r>
              <w:rPr>
                <w:rStyle w:val="Jin"/>
              </w:rPr>
              <w:t>28,00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D95E20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94 740,52</w:t>
            </w:r>
          </w:p>
        </w:tc>
      </w:tr>
      <w:tr w:rsidR="00744A9F" w14:paraId="1B788B5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C2302F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  <w:b/>
                <w:bCs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11BF1AB3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6FF6AA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Vyspravení drobných děr a prasklin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56BAB3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454CA7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</w:pPr>
            <w:r>
              <w:rPr>
                <w:rStyle w:val="Jin"/>
              </w:rPr>
              <w:t>3 383,59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9A8485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60"/>
            </w:pPr>
            <w:r>
              <w:rPr>
                <w:rStyle w:val="Jin"/>
              </w:rPr>
              <w:t>25,00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DAEB0F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84 589,75</w:t>
            </w:r>
          </w:p>
        </w:tc>
      </w:tr>
      <w:tr w:rsidR="00744A9F" w14:paraId="1D39F5E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859FB4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734CB133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36F89F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 xml:space="preserve">Malba bílá </w:t>
            </w:r>
            <w:proofErr w:type="spellStart"/>
            <w:r>
              <w:rPr>
                <w:rStyle w:val="Jin"/>
              </w:rPr>
              <w:t>Remal</w:t>
            </w:r>
            <w:proofErr w:type="spellEnd"/>
            <w:r>
              <w:rPr>
                <w:rStyle w:val="Jin"/>
              </w:rPr>
              <w:t xml:space="preserve"> </w:t>
            </w:r>
            <w:proofErr w:type="gramStart"/>
            <w:r>
              <w:rPr>
                <w:rStyle w:val="Jin"/>
              </w:rPr>
              <w:t>Plus - disperzní</w:t>
            </w:r>
            <w:proofErr w:type="gramEnd"/>
            <w:r>
              <w:rPr>
                <w:rStyle w:val="Jin"/>
              </w:rPr>
              <w:t xml:space="preserve"> otěruvzdorná (odolnost otěru za mokra třída 5)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ECD8C8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455583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</w:pPr>
            <w:r>
              <w:rPr>
                <w:rStyle w:val="Jin"/>
              </w:rPr>
              <w:t>2 943,49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EE48CC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60"/>
            </w:pPr>
            <w:r>
              <w:rPr>
                <w:rStyle w:val="Jin"/>
              </w:rPr>
              <w:t>55,00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6B9B84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161 891,95</w:t>
            </w:r>
          </w:p>
        </w:tc>
      </w:tr>
      <w:tr w:rsidR="00744A9F" w14:paraId="76E6865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9AE49F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78419BD3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03D55B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 xml:space="preserve">Malba bílá EXIN </w:t>
            </w:r>
            <w:proofErr w:type="spellStart"/>
            <w:r>
              <w:rPr>
                <w:rStyle w:val="Jin"/>
              </w:rPr>
              <w:t>wasch&amp;clean</w:t>
            </w:r>
            <w:proofErr w:type="spellEnd"/>
            <w:r>
              <w:rPr>
                <w:rStyle w:val="Jin"/>
              </w:rPr>
              <w:t xml:space="preserve"> (malba bazénu a kuchyně)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1CC686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F8BA93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440"/>
            </w:pPr>
            <w:r>
              <w:rPr>
                <w:rStyle w:val="Jin"/>
              </w:rPr>
              <w:t>95,30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1A8693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180"/>
            </w:pPr>
            <w:r>
              <w:rPr>
                <w:rStyle w:val="Jin"/>
              </w:rPr>
              <w:t>105,00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A981D3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10 006,50</w:t>
            </w:r>
          </w:p>
        </w:tc>
      </w:tr>
      <w:tr w:rsidR="00744A9F" w14:paraId="5A9489E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BCC034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58264376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F6E507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 xml:space="preserve">Nátěr soklu omyvatelnou </w:t>
            </w:r>
            <w:proofErr w:type="gramStart"/>
            <w:r>
              <w:rPr>
                <w:rStyle w:val="Jin"/>
              </w:rPr>
              <w:t>barvou - bílá</w:t>
            </w:r>
            <w:proofErr w:type="gram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Viton</w:t>
            </w:r>
            <w:proofErr w:type="spellEnd"/>
            <w:r>
              <w:rPr>
                <w:rStyle w:val="Jin"/>
              </w:rPr>
              <w:t xml:space="preserve"> HA34 (Lesk)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BD0B3E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65313A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344,80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1E4089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180"/>
            </w:pPr>
            <w:r>
              <w:rPr>
                <w:rStyle w:val="Jin"/>
              </w:rPr>
              <w:t>210,00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9E7FAB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72 408,00</w:t>
            </w:r>
          </w:p>
        </w:tc>
      </w:tr>
      <w:tr w:rsidR="00744A9F" w14:paraId="794B0A7C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7C3BE4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2C1257CC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BEE8E7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Nátěr podlah dvousložkovou polyuretanovou barvou + odmaštění, přebroušení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F9BDCE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  <w:b/>
                <w:bCs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F38A83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120,00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15950A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180"/>
            </w:pPr>
            <w:r>
              <w:rPr>
                <w:rStyle w:val="Jin"/>
              </w:rPr>
              <w:t>420,00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03651F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50 400,00</w:t>
            </w:r>
          </w:p>
        </w:tc>
      </w:tr>
      <w:tr w:rsidR="00744A9F" w14:paraId="3FC9566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DE280A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3BB2DE2D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023651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proofErr w:type="spellStart"/>
            <w:r>
              <w:rPr>
                <w:rStyle w:val="Jin"/>
              </w:rPr>
              <w:t>Zákrývání</w:t>
            </w:r>
            <w:proofErr w:type="spellEnd"/>
            <w:r>
              <w:rPr>
                <w:rStyle w:val="Jin"/>
              </w:rPr>
              <w:t>, oblepování podlah atd.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EAB6B0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6F620B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</w:pPr>
            <w:r>
              <w:rPr>
                <w:rStyle w:val="Jin"/>
              </w:rPr>
              <w:t>2 000,00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110D3F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60"/>
            </w:pPr>
            <w:r>
              <w:rPr>
                <w:rStyle w:val="Jin"/>
              </w:rPr>
              <w:t>27,00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360E25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54 000,00</w:t>
            </w:r>
          </w:p>
        </w:tc>
      </w:tr>
      <w:tr w:rsidR="00744A9F" w14:paraId="4D44682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050A75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1E6EFE34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1AC03F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 xml:space="preserve">Sestěhování nábytku a zakrytí nábytku </w:t>
            </w:r>
            <w:proofErr w:type="gramStart"/>
            <w:r>
              <w:rPr>
                <w:rStyle w:val="Jin"/>
              </w:rPr>
              <w:t>( šatny</w:t>
            </w:r>
            <w:proofErr w:type="gramEnd"/>
            <w:r>
              <w:rPr>
                <w:rStyle w:val="Jin"/>
              </w:rPr>
              <w:t>, pokoje atd..)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4E02EF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soubor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D360B1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440"/>
            </w:pPr>
            <w:r>
              <w:rPr>
                <w:rStyle w:val="Jin"/>
              </w:rPr>
              <w:t>35,00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314648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1 500,00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622C26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52 500,00</w:t>
            </w:r>
          </w:p>
        </w:tc>
      </w:tr>
      <w:tr w:rsidR="00744A9F" w14:paraId="41FC449D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5D4CEE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1A5D2459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4834AA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Hrubý úklid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19186E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hod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CAF00F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160,00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682D7D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180"/>
            </w:pPr>
            <w:r>
              <w:rPr>
                <w:rStyle w:val="Jin"/>
              </w:rPr>
              <w:t>250,00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A5FD88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40 000,00</w:t>
            </w:r>
          </w:p>
        </w:tc>
      </w:tr>
      <w:tr w:rsidR="00744A9F" w14:paraId="4EF2ED72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E11EC5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286615FA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65EA50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Odvoz odpadu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DAFEBE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den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6B8647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440"/>
            </w:pPr>
            <w:r>
              <w:rPr>
                <w:rStyle w:val="Jin"/>
              </w:rPr>
              <w:t>40,00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0B4807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180"/>
            </w:pPr>
            <w:r>
              <w:rPr>
                <w:rStyle w:val="Jin"/>
              </w:rPr>
              <w:t>200,00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D726A8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480"/>
            </w:pPr>
            <w:r>
              <w:rPr>
                <w:rStyle w:val="Jin"/>
              </w:rPr>
              <w:t>8 000,00</w:t>
            </w:r>
          </w:p>
        </w:tc>
      </w:tr>
      <w:tr w:rsidR="00744A9F" w14:paraId="7CFBE75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8C1657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1141DEFA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13C85B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Doprava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FA12FE" w14:textId="77777777" w:rsidR="00744A9F" w:rsidRDefault="00000000">
            <w:pPr>
              <w:pStyle w:val="Jin0"/>
              <w:framePr w:w="10987" w:h="5458" w:wrap="none" w:vAnchor="page" w:hAnchor="page" w:x="397" w:y="1076"/>
              <w:jc w:val="center"/>
            </w:pPr>
            <w:r>
              <w:rPr>
                <w:rStyle w:val="Jin"/>
              </w:rPr>
              <w:t>den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B75C22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440"/>
            </w:pPr>
            <w:r>
              <w:rPr>
                <w:rStyle w:val="Jin"/>
              </w:rPr>
              <w:t>40,00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567797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180"/>
            </w:pPr>
            <w:r>
              <w:rPr>
                <w:rStyle w:val="Jin"/>
              </w:rPr>
              <w:t>800,00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36C3A2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32 000,00</w:t>
            </w:r>
          </w:p>
        </w:tc>
      </w:tr>
      <w:tr w:rsidR="00744A9F" w14:paraId="6DEC32D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E76F2A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57A087AE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820DDB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Konstrukce na výmalbu bazénu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5A56C3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soubor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BF4644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540"/>
            </w:pPr>
            <w:r>
              <w:rPr>
                <w:rStyle w:val="Jin"/>
              </w:rPr>
              <w:t>1,00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F766DD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5 000,00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31DCB1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480"/>
            </w:pPr>
            <w:r>
              <w:rPr>
                <w:rStyle w:val="Jin"/>
              </w:rPr>
              <w:t>5 000,00</w:t>
            </w:r>
          </w:p>
        </w:tc>
      </w:tr>
      <w:tr w:rsidR="00744A9F" w14:paraId="0E4B8D65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663E77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02771A19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30F3C5" w14:textId="77777777" w:rsidR="00744A9F" w:rsidRDefault="00000000">
            <w:pPr>
              <w:pStyle w:val="Jin0"/>
              <w:framePr w:w="10987" w:h="5458" w:wrap="none" w:vAnchor="page" w:hAnchor="page" w:x="397" w:y="1076"/>
            </w:pPr>
            <w:r>
              <w:rPr>
                <w:rStyle w:val="Jin"/>
              </w:rPr>
              <w:t>Režie a ostatní náklady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704995F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767CA2F5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26847BDB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9034EF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380"/>
            </w:pPr>
            <w:r>
              <w:rPr>
                <w:rStyle w:val="Jin"/>
              </w:rPr>
              <w:t>24 838,47</w:t>
            </w:r>
          </w:p>
        </w:tc>
      </w:tr>
      <w:tr w:rsidR="00744A9F" w14:paraId="43764B2E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37C03A2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47A40A35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</w:tcPr>
          <w:p w14:paraId="7B288178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5BFBE036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68D56F20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5F1513F6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BAF71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</w:tr>
      <w:tr w:rsidR="00744A9F" w14:paraId="0E5AC1E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2F0857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235FC946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</w:tcPr>
          <w:p w14:paraId="2CB949D6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5B52748D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054E2EF3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236BDF12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97141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</w:tr>
      <w:tr w:rsidR="00744A9F" w14:paraId="0EBED7ED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ACD74FD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470DDEFC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</w:tcPr>
          <w:p w14:paraId="7A30318D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5E9DD6B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7E01AA1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0B6A5447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FEDB4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</w:tr>
      <w:tr w:rsidR="00744A9F" w14:paraId="469ADA5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6827" w14:textId="77777777" w:rsidR="00744A9F" w:rsidRDefault="00000000">
            <w:pPr>
              <w:pStyle w:val="Jin0"/>
              <w:framePr w:w="10987" w:h="5458" w:wrap="none" w:vAnchor="page" w:hAnchor="page" w:x="397" w:y="1076"/>
              <w:ind w:firstLine="24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E7DD5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E09CE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AEADF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127FC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7A027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B516" w14:textId="77777777" w:rsidR="00744A9F" w:rsidRDefault="00744A9F">
            <w:pPr>
              <w:framePr w:w="10987" w:h="5458" w:wrap="none" w:vAnchor="page" w:hAnchor="page" w:x="397" w:y="1076"/>
              <w:rPr>
                <w:sz w:val="10"/>
                <w:szCs w:val="10"/>
              </w:rPr>
            </w:pPr>
          </w:p>
        </w:tc>
      </w:tr>
    </w:tbl>
    <w:p w14:paraId="3DB640A6" w14:textId="77777777" w:rsidR="00744A9F" w:rsidRDefault="00000000">
      <w:pPr>
        <w:pStyle w:val="Titulektabulky0"/>
        <w:framePr w:wrap="none" w:vAnchor="page" w:hAnchor="page" w:x="5019" w:y="6687"/>
      </w:pPr>
      <w:r>
        <w:rPr>
          <w:rStyle w:val="Titulektabulky"/>
          <w:b/>
          <w:bCs/>
        </w:rPr>
        <w:t>Převzal:</w:t>
      </w:r>
    </w:p>
    <w:p w14:paraId="13DAF760" w14:textId="77777777" w:rsidR="00744A9F" w:rsidRDefault="00000000">
      <w:pPr>
        <w:pStyle w:val="Zkladntext1"/>
        <w:framePr w:w="2616" w:h="2621" w:hRule="exact" w:wrap="none" w:vAnchor="page" w:hAnchor="page" w:x="11384" w:y="3255"/>
        <w:spacing w:line="276" w:lineRule="auto"/>
      </w:pPr>
      <w:r>
        <w:rPr>
          <w:rStyle w:val="Zkladntext"/>
          <w:b/>
          <w:bCs/>
        </w:rPr>
        <w:t>Celkem bude účtováno dle skutečnosti</w:t>
      </w:r>
    </w:p>
    <w:p w14:paraId="5250D3E6" w14:textId="77777777" w:rsidR="00744A9F" w:rsidRDefault="00000000">
      <w:pPr>
        <w:pStyle w:val="Zkladntext1"/>
        <w:framePr w:w="2616" w:h="2621" w:hRule="exact" w:wrap="none" w:vAnchor="page" w:hAnchor="page" w:x="11384" w:y="3255"/>
        <w:spacing w:line="276" w:lineRule="auto"/>
      </w:pPr>
      <w:r>
        <w:rPr>
          <w:rStyle w:val="Zkladntext"/>
          <w:b/>
          <w:bCs/>
        </w:rPr>
        <w:t>Celkem</w:t>
      </w:r>
    </w:p>
    <w:p w14:paraId="01DDF6F9" w14:textId="77777777" w:rsidR="00744A9F" w:rsidRDefault="00000000">
      <w:pPr>
        <w:pStyle w:val="Zkladntext1"/>
        <w:framePr w:w="2616" w:h="2621" w:hRule="exact" w:wrap="none" w:vAnchor="page" w:hAnchor="page" w:x="11384" w:y="3255"/>
        <w:spacing w:line="276" w:lineRule="auto"/>
      </w:pPr>
      <w:r>
        <w:rPr>
          <w:rStyle w:val="Zkladntext"/>
          <w:b/>
          <w:bCs/>
        </w:rPr>
        <w:t>Celkem</w:t>
      </w:r>
    </w:p>
    <w:p w14:paraId="3B586ED2" w14:textId="77777777" w:rsidR="00744A9F" w:rsidRDefault="00000000">
      <w:pPr>
        <w:pStyle w:val="Zkladntext1"/>
        <w:framePr w:w="2616" w:h="2621" w:hRule="exact" w:wrap="none" w:vAnchor="page" w:hAnchor="page" w:x="11384" w:y="3255"/>
        <w:spacing w:line="276" w:lineRule="auto"/>
      </w:pPr>
      <w:r>
        <w:rPr>
          <w:rStyle w:val="Zkladntext"/>
          <w:b/>
          <w:bCs/>
        </w:rPr>
        <w:t>Celkem bude účtováno dle skutečnosti</w:t>
      </w:r>
    </w:p>
    <w:p w14:paraId="4AA04941" w14:textId="77777777" w:rsidR="00744A9F" w:rsidRDefault="00000000">
      <w:pPr>
        <w:pStyle w:val="Zkladntext1"/>
        <w:framePr w:w="2616" w:h="2621" w:hRule="exact" w:wrap="none" w:vAnchor="page" w:hAnchor="page" w:x="11384" w:y="3255"/>
        <w:spacing w:line="276" w:lineRule="auto"/>
      </w:pPr>
      <w:r>
        <w:rPr>
          <w:rStyle w:val="Zkladntext"/>
          <w:b/>
          <w:bCs/>
        </w:rPr>
        <w:t>Stěny bez soklu, bazénu, kuchyně</w:t>
      </w:r>
      <w:r>
        <w:rPr>
          <w:rStyle w:val="Zkladntext"/>
          <w:b/>
          <w:bCs/>
        </w:rPr>
        <w:br/>
        <w:t>Zahrnuje výmalbu Kuchyně a bazénu</w:t>
      </w:r>
      <w:r>
        <w:rPr>
          <w:rStyle w:val="Zkladntext"/>
          <w:b/>
          <w:bCs/>
        </w:rPr>
        <w:br/>
        <w:t>Sokl</w:t>
      </w:r>
    </w:p>
    <w:p w14:paraId="022720BA" w14:textId="77777777" w:rsidR="00744A9F" w:rsidRDefault="00000000">
      <w:pPr>
        <w:pStyle w:val="Zkladntext1"/>
        <w:framePr w:w="2616" w:h="2621" w:hRule="exact" w:wrap="none" w:vAnchor="page" w:hAnchor="page" w:x="11384" w:y="3255"/>
        <w:spacing w:line="276" w:lineRule="auto"/>
      </w:pPr>
      <w:r>
        <w:rPr>
          <w:rStyle w:val="Zkladntext"/>
          <w:b/>
          <w:bCs/>
        </w:rPr>
        <w:t xml:space="preserve">Objednavatel </w:t>
      </w:r>
      <w:proofErr w:type="gramStart"/>
      <w:r>
        <w:rPr>
          <w:rStyle w:val="Zkladntext"/>
          <w:b/>
          <w:bCs/>
        </w:rPr>
        <w:t>určí</w:t>
      </w:r>
      <w:proofErr w:type="gramEnd"/>
      <w:r>
        <w:rPr>
          <w:rStyle w:val="Zkladntext"/>
          <w:b/>
          <w:bCs/>
        </w:rPr>
        <w:t xml:space="preserve"> zda se bude realizovat</w:t>
      </w:r>
      <w:r>
        <w:rPr>
          <w:rStyle w:val="Zkladntext"/>
          <w:b/>
          <w:bCs/>
        </w:rPr>
        <w:br/>
        <w:t>Bude účtováno dle skutečnosti</w:t>
      </w:r>
      <w:r>
        <w:rPr>
          <w:rStyle w:val="Zkladntext"/>
          <w:b/>
          <w:bCs/>
        </w:rPr>
        <w:br/>
        <w:t>Bude účtováno dle skutečnosti</w:t>
      </w:r>
      <w:r>
        <w:rPr>
          <w:rStyle w:val="Zkladntext"/>
          <w:b/>
          <w:bCs/>
        </w:rPr>
        <w:br/>
        <w:t>Bude účtováno dle skutečnosti</w:t>
      </w:r>
      <w:r>
        <w:rPr>
          <w:rStyle w:val="Zkladntext"/>
          <w:b/>
          <w:bCs/>
        </w:rPr>
        <w:br/>
        <w:t>Bude účtováno dle skutečnosti</w:t>
      </w:r>
      <w:r>
        <w:rPr>
          <w:rStyle w:val="Zkladntext"/>
          <w:b/>
          <w:bCs/>
        </w:rPr>
        <w:br/>
        <w:t>Bude účtováno dle skutečnosti</w:t>
      </w:r>
      <w:r>
        <w:rPr>
          <w:rStyle w:val="Zkladntext"/>
          <w:b/>
          <w:bCs/>
        </w:rPr>
        <w:br/>
        <w:t>Bude účtováno dle skutečnosti</w:t>
      </w:r>
      <w:r>
        <w:rPr>
          <w:rStyle w:val="Zkladntext"/>
          <w:b/>
          <w:bCs/>
        </w:rPr>
        <w:br/>
        <w:t>Bude účtováno dle skutečnosti</w:t>
      </w:r>
    </w:p>
    <w:p w14:paraId="321F3871" w14:textId="77777777" w:rsidR="00744A9F" w:rsidRDefault="00000000">
      <w:pPr>
        <w:pStyle w:val="Zkladntext1"/>
        <w:framePr w:w="1963" w:h="864" w:hRule="exact" w:wrap="none" w:vAnchor="page" w:hAnchor="page" w:x="1026" w:y="6687"/>
        <w:spacing w:line="240" w:lineRule="auto"/>
      </w:pPr>
      <w:r>
        <w:rPr>
          <w:rStyle w:val="Zkladntext"/>
          <w:b/>
          <w:bCs/>
          <w:color w:val="000000"/>
        </w:rPr>
        <w:t>Zhotovil:</w:t>
      </w:r>
    </w:p>
    <w:p w14:paraId="72C51BB8" w14:textId="77777777" w:rsidR="00744A9F" w:rsidRDefault="00000000">
      <w:pPr>
        <w:pStyle w:val="Zkladntext1"/>
        <w:framePr w:w="1963" w:h="864" w:hRule="exact" w:wrap="none" w:vAnchor="page" w:hAnchor="page" w:x="1026" w:y="6687"/>
        <w:spacing w:line="240" w:lineRule="auto"/>
      </w:pPr>
      <w:proofErr w:type="spellStart"/>
      <w:r>
        <w:rPr>
          <w:rStyle w:val="Zkladntext"/>
          <w:color w:val="000000"/>
        </w:rPr>
        <w:t>Manatas</w:t>
      </w:r>
      <w:proofErr w:type="spellEnd"/>
      <w:r>
        <w:rPr>
          <w:rStyle w:val="Zkladntext"/>
          <w:color w:val="000000"/>
        </w:rPr>
        <w:t xml:space="preserve"> s.r.o.</w:t>
      </w:r>
    </w:p>
    <w:p w14:paraId="0EC55C6E" w14:textId="1CDD78B0" w:rsidR="00744A9F" w:rsidRDefault="00000000">
      <w:pPr>
        <w:pStyle w:val="Zkladntext1"/>
        <w:framePr w:w="1963" w:h="864" w:hRule="exact" w:wrap="none" w:vAnchor="page" w:hAnchor="page" w:x="1026" w:y="6687"/>
        <w:spacing w:line="240" w:lineRule="auto"/>
      </w:pPr>
      <w:r>
        <w:rPr>
          <w:rStyle w:val="Zkladntext"/>
          <w:color w:val="000000"/>
        </w:rPr>
        <w:t xml:space="preserve">V zastoupení </w:t>
      </w:r>
      <w:r w:rsidR="008F1058">
        <w:rPr>
          <w:rStyle w:val="Zkladntext"/>
          <w:color w:val="000000"/>
        </w:rPr>
        <w:t>xxxxxxxxx</w:t>
      </w:r>
    </w:p>
    <w:p w14:paraId="4477A1BB" w14:textId="3BCDC3F2" w:rsidR="00744A9F" w:rsidRDefault="00000000">
      <w:pPr>
        <w:pStyle w:val="Zkladntext1"/>
        <w:framePr w:w="1963" w:h="864" w:hRule="exact" w:wrap="none" w:vAnchor="page" w:hAnchor="page" w:x="1026" w:y="6687"/>
        <w:tabs>
          <w:tab w:val="left" w:pos="619"/>
        </w:tabs>
        <w:spacing w:line="240" w:lineRule="auto"/>
      </w:pPr>
      <w:r>
        <w:rPr>
          <w:rStyle w:val="Zkladntext"/>
          <w:color w:val="000000"/>
        </w:rPr>
        <w:t>Mob.</w:t>
      </w:r>
      <w:r>
        <w:rPr>
          <w:rStyle w:val="Zkladntext"/>
          <w:color w:val="000000"/>
        </w:rPr>
        <w:tab/>
        <w:t xml:space="preserve">- </w:t>
      </w:r>
      <w:proofErr w:type="spellStart"/>
      <w:r w:rsidR="005F6FBF">
        <w:rPr>
          <w:rStyle w:val="Zkladntext"/>
          <w:color w:val="000000"/>
        </w:rPr>
        <w:t>xxxxxxxxxxx</w:t>
      </w:r>
      <w:proofErr w:type="spellEnd"/>
    </w:p>
    <w:p w14:paraId="3C845E7F" w14:textId="7F806ACC" w:rsidR="00744A9F" w:rsidRDefault="00000000">
      <w:pPr>
        <w:pStyle w:val="Zkladntext1"/>
        <w:framePr w:w="1963" w:h="864" w:hRule="exact" w:wrap="none" w:vAnchor="page" w:hAnchor="page" w:x="1026" w:y="6687"/>
        <w:tabs>
          <w:tab w:val="left" w:pos="619"/>
        </w:tabs>
        <w:spacing w:line="240" w:lineRule="auto"/>
      </w:pPr>
      <w:r>
        <w:rPr>
          <w:rStyle w:val="Zkladntext"/>
          <w:color w:val="000000"/>
        </w:rPr>
        <w:t>E-mail</w:t>
      </w:r>
      <w:r>
        <w:rPr>
          <w:rStyle w:val="Zkladntext"/>
          <w:color w:val="000000"/>
        </w:rPr>
        <w:tab/>
        <w:t xml:space="preserve">- </w:t>
      </w:r>
      <w:hyperlink r:id="rId6" w:history="1">
        <w:proofErr w:type="spellStart"/>
        <w:r w:rsidR="005F6FBF">
          <w:rPr>
            <w:rStyle w:val="Zkladntext"/>
            <w:color w:val="000000"/>
            <w:lang w:val="en-US" w:eastAsia="en-US"/>
          </w:rPr>
          <w:t>xxxxxxxxxxxxx</w:t>
        </w:r>
        <w:proofErr w:type="spellEnd"/>
      </w:hyperlink>
    </w:p>
    <w:p w14:paraId="3D2A06A1" w14:textId="77777777" w:rsidR="00744A9F" w:rsidRDefault="00000000">
      <w:pPr>
        <w:pStyle w:val="Zkladntext1"/>
        <w:framePr w:w="989" w:h="658" w:hRule="exact" w:wrap="none" w:vAnchor="page" w:hAnchor="page" w:x="8893" w:y="6687"/>
        <w:spacing w:line="240" w:lineRule="auto"/>
        <w:ind w:firstLine="360"/>
      </w:pPr>
      <w:r>
        <w:rPr>
          <w:rStyle w:val="Zkladntext"/>
          <w:b/>
          <w:bCs/>
          <w:color w:val="000000"/>
        </w:rPr>
        <w:t>bez DPH</w:t>
      </w:r>
    </w:p>
    <w:p w14:paraId="104D15D3" w14:textId="77777777" w:rsidR="00744A9F" w:rsidRDefault="00000000">
      <w:pPr>
        <w:pStyle w:val="Zkladntext1"/>
        <w:framePr w:w="989" w:h="658" w:hRule="exact" w:wrap="none" w:vAnchor="page" w:hAnchor="page" w:x="8893" w:y="6687"/>
        <w:spacing w:after="160" w:line="240" w:lineRule="auto"/>
        <w:jc w:val="right"/>
      </w:pPr>
      <w:r>
        <w:rPr>
          <w:rStyle w:val="Zkladntext"/>
          <w:b/>
          <w:bCs/>
          <w:color w:val="000000"/>
        </w:rPr>
        <w:t>DPH 21%</w:t>
      </w:r>
    </w:p>
    <w:p w14:paraId="784AF021" w14:textId="77777777" w:rsidR="00744A9F" w:rsidRDefault="00000000">
      <w:pPr>
        <w:pStyle w:val="Zkladntext1"/>
        <w:framePr w:w="989" w:h="658" w:hRule="exact" w:wrap="none" w:vAnchor="page" w:hAnchor="page" w:x="8893" w:y="6687"/>
        <w:spacing w:line="240" w:lineRule="auto"/>
        <w:jc w:val="right"/>
      </w:pPr>
      <w:r>
        <w:rPr>
          <w:rStyle w:val="Zkladntext"/>
          <w:b/>
          <w:bCs/>
          <w:color w:val="000000"/>
        </w:rPr>
        <w:t>Celkem s DPH:</w:t>
      </w:r>
    </w:p>
    <w:p w14:paraId="6DEB0FD5" w14:textId="77777777" w:rsidR="00744A9F" w:rsidRDefault="00000000">
      <w:pPr>
        <w:pStyle w:val="Zkladntext1"/>
        <w:framePr w:w="864" w:h="667" w:hRule="exact" w:wrap="none" w:vAnchor="page" w:hAnchor="page" w:x="10462" w:y="6677"/>
        <w:spacing w:line="240" w:lineRule="auto"/>
      </w:pPr>
      <w:r>
        <w:rPr>
          <w:rStyle w:val="Zkladntext"/>
          <w:color w:val="000000"/>
        </w:rPr>
        <w:t>852 788 Kč</w:t>
      </w:r>
    </w:p>
    <w:p w14:paraId="6DCB434E" w14:textId="77777777" w:rsidR="00744A9F" w:rsidRDefault="00000000">
      <w:pPr>
        <w:pStyle w:val="Zkladntext1"/>
        <w:framePr w:w="864" w:h="667" w:hRule="exact" w:wrap="none" w:vAnchor="page" w:hAnchor="page" w:x="10462" w:y="6677"/>
        <w:spacing w:after="160" w:line="240" w:lineRule="auto"/>
        <w:jc w:val="right"/>
      </w:pPr>
      <w:r>
        <w:rPr>
          <w:rStyle w:val="Zkladntext"/>
          <w:color w:val="000000"/>
        </w:rPr>
        <w:t>179 085 Kč</w:t>
      </w:r>
    </w:p>
    <w:p w14:paraId="29E1FAF4" w14:textId="77777777" w:rsidR="00744A9F" w:rsidRDefault="00000000">
      <w:pPr>
        <w:pStyle w:val="Zkladntext1"/>
        <w:framePr w:w="864" w:h="667" w:hRule="exact" w:wrap="none" w:vAnchor="page" w:hAnchor="page" w:x="10462" w:y="6677"/>
        <w:spacing w:line="240" w:lineRule="auto"/>
        <w:jc w:val="right"/>
      </w:pPr>
      <w:r>
        <w:rPr>
          <w:rStyle w:val="Zkladntext"/>
          <w:b/>
          <w:bCs/>
          <w:color w:val="000000"/>
        </w:rPr>
        <w:t>1 031 873 Kč</w:t>
      </w:r>
    </w:p>
    <w:p w14:paraId="5D65209B" w14:textId="77777777" w:rsidR="00744A9F" w:rsidRDefault="00000000">
      <w:pPr>
        <w:pStyle w:val="Zkladntext1"/>
        <w:framePr w:w="998" w:h="336" w:hRule="exact" w:wrap="none" w:vAnchor="page" w:hAnchor="page" w:x="1035" w:y="8194"/>
        <w:spacing w:line="240" w:lineRule="auto"/>
      </w:pPr>
      <w:r>
        <w:rPr>
          <w:rStyle w:val="Zkladntext"/>
          <w:color w:val="000000"/>
        </w:rPr>
        <w:t>Podpis:</w:t>
      </w:r>
    </w:p>
    <w:p w14:paraId="0BA0BC78" w14:textId="77777777" w:rsidR="00744A9F" w:rsidRDefault="00000000">
      <w:pPr>
        <w:pStyle w:val="Zkladntext1"/>
        <w:framePr w:w="998" w:h="336" w:hRule="exact" w:wrap="none" w:vAnchor="page" w:hAnchor="page" w:x="1035" w:y="8194"/>
        <w:spacing w:line="240" w:lineRule="auto"/>
      </w:pPr>
      <w:r>
        <w:rPr>
          <w:rStyle w:val="Zkladntext"/>
          <w:color w:val="000000"/>
        </w:rPr>
        <w:t>Dne: 24.9.2025</w:t>
      </w:r>
    </w:p>
    <w:p w14:paraId="306AF91F" w14:textId="77777777" w:rsidR="00744A9F" w:rsidRDefault="00000000">
      <w:pPr>
        <w:pStyle w:val="Zkladntext1"/>
        <w:framePr w:w="480" w:h="336" w:hRule="exact" w:wrap="none" w:vAnchor="page" w:hAnchor="page" w:x="5331" w:y="8194"/>
        <w:spacing w:line="240" w:lineRule="auto"/>
      </w:pPr>
      <w:r>
        <w:rPr>
          <w:rStyle w:val="Zkladntext"/>
          <w:color w:val="000000"/>
        </w:rPr>
        <w:t>Podpis:</w:t>
      </w:r>
    </w:p>
    <w:p w14:paraId="12E3F694" w14:textId="77777777" w:rsidR="00744A9F" w:rsidRDefault="00000000">
      <w:pPr>
        <w:pStyle w:val="Zkladntext1"/>
        <w:framePr w:w="480" w:h="336" w:hRule="exact" w:wrap="none" w:vAnchor="page" w:hAnchor="page" w:x="5331" w:y="8194"/>
        <w:spacing w:line="240" w:lineRule="auto"/>
      </w:pPr>
      <w:r>
        <w:rPr>
          <w:rStyle w:val="Zkladntext"/>
          <w:color w:val="000000"/>
        </w:rPr>
        <w:t>Dne:</w:t>
      </w:r>
    </w:p>
    <w:p w14:paraId="4E7736D9" w14:textId="77777777" w:rsidR="00744A9F" w:rsidRDefault="00744A9F">
      <w:pPr>
        <w:spacing w:line="1" w:lineRule="exact"/>
      </w:pPr>
    </w:p>
    <w:sectPr w:rsidR="00744A9F">
      <w:pgSz w:w="16838" w:h="11906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BC08" w14:textId="77777777" w:rsidR="00180BE8" w:rsidRDefault="00180BE8">
      <w:r>
        <w:separator/>
      </w:r>
    </w:p>
  </w:endnote>
  <w:endnote w:type="continuationSeparator" w:id="0">
    <w:p w14:paraId="3B7F9EF9" w14:textId="77777777" w:rsidR="00180BE8" w:rsidRDefault="0018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61B0" w14:textId="77777777" w:rsidR="00180BE8" w:rsidRDefault="00180BE8"/>
  </w:footnote>
  <w:footnote w:type="continuationSeparator" w:id="0">
    <w:p w14:paraId="42FAEA85" w14:textId="77777777" w:rsidR="00180BE8" w:rsidRDefault="00180B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9F"/>
    <w:rsid w:val="00180BE8"/>
    <w:rsid w:val="005F6FBF"/>
    <w:rsid w:val="00744A9F"/>
    <w:rsid w:val="008F1058"/>
    <w:rsid w:val="00FD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373A"/>
  <w15:docId w15:val="{46039462-5333-4DBD-91C5-505645EB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F7392B"/>
      <w:sz w:val="13"/>
      <w:szCs w:val="13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line="257" w:lineRule="auto"/>
    </w:pPr>
    <w:rPr>
      <w:rFonts w:ascii="Arial" w:eastAsia="Arial" w:hAnsi="Arial" w:cs="Arial"/>
      <w:b/>
      <w:bCs/>
      <w:color w:val="F7392B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horely@emai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3</cp:revision>
  <dcterms:created xsi:type="dcterms:W3CDTF">2025-10-02T09:52:00Z</dcterms:created>
  <dcterms:modified xsi:type="dcterms:W3CDTF">2025-10-02T09:52:00Z</dcterms:modified>
</cp:coreProperties>
</file>