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189E" w:rsidRDefault="00B44313">
      <w:pPr>
        <w:pStyle w:val="Nze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Smlouva o zpracování osobních údajů</w:t>
      </w:r>
    </w:p>
    <w:p w14:paraId="5058DB23" w14:textId="77777777" w:rsidR="00B44313" w:rsidRPr="0055612E" w:rsidRDefault="00B44313" w:rsidP="00B44313">
      <w:pPr>
        <w:spacing w:after="240"/>
        <w:jc w:val="center"/>
      </w:pPr>
      <w:r>
        <w:t xml:space="preserve">Č. smlouvy dle evidence objednatele: </w:t>
      </w:r>
      <w:r w:rsidRPr="0055612E">
        <w:t>S-0048/00065293/2025</w:t>
      </w:r>
    </w:p>
    <w:p w14:paraId="2A170649" w14:textId="77777777" w:rsidR="00B44313" w:rsidRDefault="00B44313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0000002" w14:textId="1A437CCA" w:rsidR="00BC189E" w:rsidRDefault="00B44313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Správce</w:t>
      </w:r>
    </w:p>
    <w:p w14:paraId="7CA0584F" w14:textId="77777777" w:rsidR="00B44313" w:rsidRPr="0055612E" w:rsidRDefault="00B44313" w:rsidP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55612E">
        <w:rPr>
          <w:rFonts w:ascii="Georgia" w:eastAsia="Georgia" w:hAnsi="Georgia" w:cs="Georgia"/>
          <w:b/>
          <w:sz w:val="24"/>
          <w:szCs w:val="24"/>
        </w:rPr>
        <w:t>Muzeum Českého krasu, příspěvková organizace</w:t>
      </w:r>
    </w:p>
    <w:p w14:paraId="2E68C40A" w14:textId="77777777" w:rsidR="00B44313" w:rsidRPr="0055612E" w:rsidRDefault="00B44313" w:rsidP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55612E">
        <w:rPr>
          <w:rFonts w:ascii="Georgia" w:eastAsia="Georgia" w:hAnsi="Georgia" w:cs="Georgia"/>
          <w:sz w:val="24"/>
          <w:szCs w:val="24"/>
        </w:rPr>
        <w:t>se sídlem: Husovo náměstí 87, 266 01 Beroun</w:t>
      </w:r>
    </w:p>
    <w:p w14:paraId="0435787F" w14:textId="77777777" w:rsidR="00B44313" w:rsidRPr="0055612E" w:rsidRDefault="00B44313" w:rsidP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55612E">
        <w:rPr>
          <w:rFonts w:ascii="Georgia" w:eastAsia="Georgia" w:hAnsi="Georgia" w:cs="Georgia"/>
          <w:sz w:val="24"/>
          <w:szCs w:val="24"/>
        </w:rPr>
        <w:t>IČ: 00065293, DIČ: CZ00065293</w:t>
      </w:r>
    </w:p>
    <w:p w14:paraId="125C50D8" w14:textId="77777777" w:rsidR="00B44313" w:rsidRPr="0055612E" w:rsidRDefault="00B44313" w:rsidP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55612E">
        <w:rPr>
          <w:rFonts w:ascii="Georgia" w:eastAsia="Georgia" w:hAnsi="Georgia" w:cs="Georgia"/>
          <w:sz w:val="24"/>
          <w:szCs w:val="24"/>
        </w:rPr>
        <w:t xml:space="preserve">zastoupen RNDr. Karin </w:t>
      </w:r>
      <w:proofErr w:type="spellStart"/>
      <w:r w:rsidRPr="0055612E">
        <w:rPr>
          <w:rFonts w:ascii="Georgia" w:eastAsia="Georgia" w:hAnsi="Georgia" w:cs="Georgia"/>
          <w:sz w:val="24"/>
          <w:szCs w:val="24"/>
        </w:rPr>
        <w:t>Kriegerbeckovou</w:t>
      </w:r>
      <w:proofErr w:type="spellEnd"/>
      <w:r w:rsidRPr="0055612E">
        <w:rPr>
          <w:rFonts w:ascii="Georgia" w:eastAsia="Georgia" w:hAnsi="Georgia" w:cs="Georgia"/>
          <w:sz w:val="24"/>
          <w:szCs w:val="24"/>
        </w:rPr>
        <w:t xml:space="preserve">, Ph.D., ředitelkou </w:t>
      </w:r>
    </w:p>
    <w:p w14:paraId="00000008" w14:textId="77777777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„Správce“)</w:t>
      </w:r>
    </w:p>
    <w:p w14:paraId="00000009" w14:textId="77777777" w:rsidR="00BC189E" w:rsidRDefault="00B44313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0000000A" w14:textId="77777777" w:rsidR="00BC189E" w:rsidRDefault="00BC189E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0000000B" w14:textId="77777777" w:rsidR="00BC189E" w:rsidRDefault="00B44313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Zpracovatel</w:t>
      </w:r>
    </w:p>
    <w:p w14:paraId="0000000C" w14:textId="77777777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0000000D" w14:textId="1C015D80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se sídlem Škrobárenská 502/1, </w:t>
      </w:r>
      <w:r w:rsidR="00C17C6C">
        <w:rPr>
          <w:rFonts w:ascii="Georgia" w:eastAsia="Georgia" w:hAnsi="Georgia" w:cs="Georgia"/>
          <w:sz w:val="24"/>
          <w:szCs w:val="24"/>
        </w:rPr>
        <w:t xml:space="preserve">Trnitá, </w:t>
      </w:r>
      <w:r>
        <w:rPr>
          <w:rFonts w:ascii="Georgia" w:eastAsia="Georgia" w:hAnsi="Georgia" w:cs="Georgia"/>
          <w:sz w:val="24"/>
          <w:szCs w:val="24"/>
        </w:rPr>
        <w:t>617 00 Brno, ČR</w:t>
      </w:r>
    </w:p>
    <w:p w14:paraId="0000000E" w14:textId="77777777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Pošta na: Tomkova 2099, 390 01 Tábor, ČR</w:t>
      </w:r>
    </w:p>
    <w:p w14:paraId="0000000F" w14:textId="77777777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CZ05700582), datová schránka: dvj9x5c</w:t>
      </w:r>
    </w:p>
    <w:p w14:paraId="00000010" w14:textId="77777777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14:paraId="00000011" w14:textId="77777777" w:rsidR="00BC189E" w:rsidRDefault="00B44313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„Zpracovatel“)</w:t>
      </w:r>
    </w:p>
    <w:p w14:paraId="00000012" w14:textId="77777777" w:rsidR="00BC189E" w:rsidRDefault="00BC189E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00000013" w14:textId="77777777" w:rsidR="00BC189E" w:rsidRDefault="00B44313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14:paraId="00000014" w14:textId="77777777" w:rsidR="00BC189E" w:rsidRDefault="00BC189E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0000015" w14:textId="77777777" w:rsidR="00BC189E" w:rsidRDefault="00B44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14:paraId="00000016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Správce je správcem osobních údajů ve smyslu ustanovení nařízení Evropského parlamentu a Rady EU č. 2016/679 o ochraně fyzických osob v souvislosti se zpracováním osobních údajů a o volném pohybu těchto údajů a o zrušení směrnice 95/46/ES (obecné nařízení o ochraně osobních údajů) („GDPR“).</w:t>
      </w:r>
    </w:p>
    <w:p w14:paraId="00000017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Správce pověřuje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>pracovatele zpracováním osobních údajů třetích osob pro níže popsané účely.</w:t>
      </w:r>
    </w:p>
    <w:p w14:paraId="00000018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se zavazuje pro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právce v souladu s obecně závaznými právními předpisy a za podmínek ujednaných níže v této smlouvě osobní údaje třetích osob zpracovávat.</w:t>
      </w:r>
    </w:p>
    <w:p w14:paraId="00000019" w14:textId="77777777" w:rsidR="00BC189E" w:rsidRDefault="00BC189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1A" w14:textId="77777777" w:rsidR="00BC189E" w:rsidRDefault="00B44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Rozsah a účel zpracování osobních údajů</w:t>
      </w:r>
    </w:p>
    <w:p w14:paraId="0000001B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bude zpracovávat osobní údaje v rozsahu, v jakém budou poskytnuty ze strany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ubjektů údajů či v jakém mu budou předány ze strany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právce, tj. zpravidla půjde o tyto osobní údaje: jméno a příjmení, pohlaví, adresa trvalého/přechodného bydliště, korespondenční adresa, datum narození, druh a číslo osobního dokladu, telefonní číslo, emailová adresa a případně další osobní údaje poskytnuté ze strany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ubjektů údajů (dále jen „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 údaje“).</w:t>
      </w:r>
    </w:p>
    <w:p w14:paraId="0000001C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Zpracováním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 se rozumí zejména získávání a shromažďování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údajů, jejich ukládání na nosiče informací, třídění, segmentace, úpravy, aktualizace, vyhledávání, uchovávání, kombinování, blokování, užití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 pro níže popsané účely, včetně rozeslání marketingových zpráv a obchodních sdělení, a zpětné předání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právci, jakož i archivování a likvidace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údajů.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 údaje budou zpracovávány prostředky automatickými (elektronickými) a manuálními.</w:t>
      </w:r>
    </w:p>
    <w:p w14:paraId="0000001D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Účelem zpracování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sobních údajů je zejména tvorba, implementace, provoz a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údržba softwaru a dalších služeb dodávaných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pracovatelem pro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právce (dále jen „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>oskytování SW služeb“).</w:t>
      </w:r>
    </w:p>
    <w:p w14:paraId="0000001E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 xml:space="preserve">Zpracovatel je oprávněn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 údaje společně s dalšími údaji třetích osob anonymizovat a tato anonymizovaná data dále zpracovávat pro analytické potřeby za účelem poskytování lepších služeb.</w:t>
      </w:r>
    </w:p>
    <w:p w14:paraId="0000001F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Jakékoli jiné zpracování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sobních údajů se zakazuje.</w:t>
      </w:r>
    </w:p>
    <w:p w14:paraId="00000020" w14:textId="77777777" w:rsidR="00BC189E" w:rsidRDefault="00BC189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14:paraId="00000021" w14:textId="77777777" w:rsidR="00BC189E" w:rsidRDefault="00B44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Záruky</w:t>
      </w:r>
    </w:p>
    <w:p w14:paraId="00000022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je povinen zabezpečit, aby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 údaje nebyly poskytnuty ani jakkoliv zpřístupněny třetím osobám s výjimkou poskytovatele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serverhostingových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služeb, pokud jsou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pracovatelem či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právcem využívány, a aby tyto údaje nebyly užity v rozporu s účelem sjednaným v této smlouvě.</w:t>
      </w:r>
    </w:p>
    <w:p w14:paraId="00000023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Zpracovatel je povinen zabezpečit, aby jeho zaměstnanci a další osoby, které se podílejí na zpracování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sobních údajů, zachovávali mlčenlivost o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sobních údajích, jakož i o bezpečnostních opatřeních k zajištění jejich ochrany.</w:t>
      </w:r>
    </w:p>
    <w:p w14:paraId="00000024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Zpracovatel je povinen přijmout taková organizační a technická opatření, aby nemohlo dojít k neoprávněnému nebo nahodilému přístupu k 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sobním údajům, k jejich neoprávněné změně, zničení nebo ztrátě nebo jinému neoprávněnému zpracování a zneužití.</w:t>
      </w:r>
    </w:p>
    <w:p w14:paraId="00000025" w14:textId="77777777" w:rsidR="00BC189E" w:rsidRDefault="00BC189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22"/>
          <w:szCs w:val="22"/>
          <w:u w:val="single"/>
        </w:rPr>
      </w:pPr>
    </w:p>
    <w:p w14:paraId="00000026" w14:textId="77777777" w:rsidR="00BC189E" w:rsidRDefault="00B44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Doba trvání smlouvy</w:t>
      </w:r>
    </w:p>
    <w:p w14:paraId="00000027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uzavřena na dobu trvání smluvního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>oskytování SW služeb.</w:t>
      </w:r>
    </w:p>
    <w:p w14:paraId="00000028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mlouva může být ukončena dohodou smluvních stran a dalšími způsoby stanovenými v zákoně.</w:t>
      </w:r>
    </w:p>
    <w:p w14:paraId="00000029" w14:textId="77777777" w:rsidR="00BC189E" w:rsidRDefault="00B44313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</w:t>
      </w:r>
    </w:p>
    <w:p w14:paraId="0000002A" w14:textId="77777777" w:rsidR="00BC189E" w:rsidRDefault="00B4431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Závěrečná ustanovení</w:t>
      </w:r>
    </w:p>
    <w:p w14:paraId="0000002B" w14:textId="77777777" w:rsidR="00BC189E" w:rsidRDefault="00B443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</w:t>
      </w:r>
      <w:r>
        <w:rPr>
          <w:rFonts w:ascii="Georgia" w:eastAsia="Georgia" w:hAnsi="Georgia" w:cs="Georgia"/>
          <w:sz w:val="22"/>
          <w:szCs w:val="22"/>
        </w:rPr>
        <w:t>se v souladu s právními předpisy EU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řídí právním řádem České republiky, zejména zákonem č. 89/2012 Sb., občanský zákoník a nařízením Evropského parlamentu a Rady EU č. 2016/679 o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ochraně fyzických osob v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souvislosti se zpracováním osobních údajů a o volném pohybu těchto údajů a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>zrušení směrnice 95/46/ES (obecné nařízení o ochraně osobních údajů) („GDPR“).</w:t>
      </w:r>
    </w:p>
    <w:p w14:paraId="0000002C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Nevymahatelnost či neplatnost kteréhokoliv ustanovení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 nemá vliv na vymahatelnost či platnost zbývajících ustanovení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mlouvy, pokud z povahy nebo obsahu takového ustanovení nevyplývá, že nemůže být odděleno od ostatního obsahu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14:paraId="0000002D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</w:t>
      </w:r>
      <w:r>
        <w:rPr>
          <w:rFonts w:ascii="Georgia" w:eastAsia="Georgia" w:hAnsi="Georgia" w:cs="Georgia"/>
          <w:sz w:val="22"/>
          <w:szCs w:val="22"/>
        </w:rPr>
        <w:t>měněna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14:paraId="0000002E" w14:textId="77777777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14:paraId="0000002F" w14:textId="107548BB" w:rsidR="00BC189E" w:rsidRDefault="00B443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nabývá platnosti a účinnosti v okamžiku jejího podpisu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14:paraId="00000030" w14:textId="77777777" w:rsidR="00BC189E" w:rsidRDefault="00BC189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31" w14:textId="77777777" w:rsidR="00BC189E" w:rsidRDefault="00BC189E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32" w14:textId="24B8809F" w:rsidR="00BC189E" w:rsidRDefault="00B44313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 Brně dne</w:t>
      </w:r>
      <w:r w:rsidR="00201549">
        <w:rPr>
          <w:rFonts w:ascii="Georgia" w:eastAsia="Georgia" w:hAnsi="Georgia" w:cs="Georgia"/>
          <w:sz w:val="22"/>
          <w:szCs w:val="22"/>
        </w:rPr>
        <w:t xml:space="preserve"> 6. 8. 2025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V Berouně dne</w:t>
      </w:r>
      <w:r w:rsidR="00201549">
        <w:rPr>
          <w:rFonts w:ascii="Georgia" w:eastAsia="Georgia" w:hAnsi="Georgia" w:cs="Georgia"/>
          <w:sz w:val="22"/>
          <w:szCs w:val="22"/>
        </w:rPr>
        <w:t xml:space="preserve"> 12. 9. 2025</w:t>
      </w:r>
    </w:p>
    <w:p w14:paraId="00000033" w14:textId="77777777" w:rsidR="00BC189E" w:rsidRDefault="00BC189E">
      <w:pPr>
        <w:ind w:firstLine="720"/>
        <w:rPr>
          <w:rFonts w:ascii="Georgia" w:eastAsia="Georgia" w:hAnsi="Georgia" w:cs="Georgia"/>
          <w:sz w:val="22"/>
          <w:szCs w:val="22"/>
        </w:rPr>
      </w:pPr>
    </w:p>
    <w:p w14:paraId="00000034" w14:textId="77777777" w:rsidR="00BC189E" w:rsidRDefault="00B44313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14:paraId="2CD26758" w14:textId="77777777" w:rsidR="00B44313" w:rsidRDefault="00B44313" w:rsidP="00B44313">
      <w:pPr>
        <w:spacing w:after="0"/>
        <w:ind w:left="5040" w:hanging="4320"/>
        <w:jc w:val="center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Jiří Šilha, člen představenstva                   RNDr. Karin Kriegerbecková, Ph.D., ředitelka</w:t>
      </w:r>
    </w:p>
    <w:p w14:paraId="00000035" w14:textId="3FF9ABA8" w:rsidR="00BC189E" w:rsidRDefault="00B44313" w:rsidP="00B44313">
      <w:pPr>
        <w:spacing w:after="0"/>
        <w:ind w:left="5040" w:hanging="4320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       (Zpracovatel)</w:t>
      </w:r>
      <w:r>
        <w:rPr>
          <w:rFonts w:ascii="Georgia" w:eastAsia="Georgia" w:hAnsi="Georgia" w:cs="Georgia"/>
          <w:i/>
          <w:sz w:val="22"/>
          <w:szCs w:val="22"/>
        </w:rPr>
        <w:tab/>
        <w:t xml:space="preserve">                  </w:t>
      </w:r>
      <w:proofErr w:type="gramStart"/>
      <w:r>
        <w:rPr>
          <w:rFonts w:ascii="Georgia" w:eastAsia="Georgia" w:hAnsi="Georgia" w:cs="Georgia"/>
          <w:i/>
          <w:sz w:val="22"/>
          <w:szCs w:val="22"/>
        </w:rPr>
        <w:t xml:space="preserve">   (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>Správce)</w:t>
      </w:r>
    </w:p>
    <w:sectPr w:rsidR="00BC189E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20A8" w14:textId="77777777" w:rsidR="00553883" w:rsidRDefault="00B44313">
      <w:pPr>
        <w:spacing w:after="0" w:line="240" w:lineRule="auto"/>
      </w:pPr>
      <w:r>
        <w:separator/>
      </w:r>
    </w:p>
  </w:endnote>
  <w:endnote w:type="continuationSeparator" w:id="0">
    <w:p w14:paraId="386D7369" w14:textId="77777777" w:rsidR="00553883" w:rsidRDefault="00B4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0225AE65" w:rsidR="00BC189E" w:rsidRDefault="00B4431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BC189E" w:rsidRDefault="00BC18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A9B8" w14:textId="77777777" w:rsidR="00553883" w:rsidRDefault="00B44313">
      <w:pPr>
        <w:spacing w:after="0" w:line="240" w:lineRule="auto"/>
      </w:pPr>
      <w:r>
        <w:separator/>
      </w:r>
    </w:p>
  </w:footnote>
  <w:footnote w:type="continuationSeparator" w:id="0">
    <w:p w14:paraId="797DD254" w14:textId="77777777" w:rsidR="00553883" w:rsidRDefault="00B4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BC189E" w:rsidRDefault="00B44313">
    <w:pPr>
      <w:jc w:val="right"/>
      <w:rPr>
        <w:sz w:val="16"/>
        <w:szCs w:val="16"/>
      </w:rPr>
    </w:pPr>
    <w:proofErr w:type="gramStart"/>
    <w:r>
      <w:rPr>
        <w:sz w:val="16"/>
        <w:szCs w:val="16"/>
      </w:rPr>
      <w:t>PDPA - Smlouva</w:t>
    </w:r>
    <w:proofErr w:type="gramEnd"/>
    <w:r>
      <w:rPr>
        <w:sz w:val="16"/>
        <w:szCs w:val="16"/>
      </w:rPr>
      <w:t xml:space="preserve"> o zpracování osobních údajů - 20190305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472E"/>
    <w:multiLevelType w:val="multilevel"/>
    <w:tmpl w:val="CA000BE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9E"/>
    <w:rsid w:val="00201549"/>
    <w:rsid w:val="00553883"/>
    <w:rsid w:val="00B44313"/>
    <w:rsid w:val="00BC189E"/>
    <w:rsid w:val="00C1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C5B3"/>
  <w15:docId w15:val="{61018C78-90F5-4244-865F-4E2326E4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jc w:val="center"/>
    </w:pPr>
    <w:rPr>
      <w:color w:val="44546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Beroun Sekretariát</dc:creator>
  <cp:lastModifiedBy>Karin Kriegerbecková</cp:lastModifiedBy>
  <cp:revision>2</cp:revision>
  <dcterms:created xsi:type="dcterms:W3CDTF">2025-10-01T13:16:00Z</dcterms:created>
  <dcterms:modified xsi:type="dcterms:W3CDTF">2025-10-01T13:16:00Z</dcterms:modified>
</cp:coreProperties>
</file>