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13B36D92" w:rsidR="00FF46FE" w:rsidRPr="00B143E3" w:rsidRDefault="00A45D9B" w:rsidP="005C48B2">
      <w:pPr>
        <w:pStyle w:val="Zkladntext"/>
        <w:spacing w:before="0" w:line="276" w:lineRule="auto"/>
        <w:rPr>
          <w:rFonts w:asciiTheme="minorHAnsi" w:hAnsiTheme="minorHAnsi" w:cstheme="minorHAnsi"/>
          <w:sz w:val="32"/>
          <w:szCs w:val="32"/>
        </w:rPr>
      </w:pPr>
      <w:r w:rsidRPr="00A45D9B">
        <w:rPr>
          <w:rFonts w:asciiTheme="minorHAnsi" w:hAnsiTheme="minorHAnsi" w:cstheme="minorHAnsi"/>
          <w:sz w:val="32"/>
          <w:szCs w:val="32"/>
          <w:highlight w:val="black"/>
        </w:rPr>
        <w:t>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7B7A78B" w14:textId="77777777" w:rsidR="009121D9" w:rsidRDefault="009121D9" w:rsidP="009121D9">
      <w:pPr>
        <w:overflowPunct/>
        <w:autoSpaceDE/>
        <w:adjustRightInd/>
        <w:spacing w:line="276" w:lineRule="auto"/>
        <w:ind w:right="113"/>
        <w:jc w:val="both"/>
        <w:outlineLvl w:val="0"/>
        <w:rPr>
          <w:rFonts w:asciiTheme="minorHAnsi" w:hAnsiTheme="minorHAnsi"/>
          <w:b/>
          <w:sz w:val="22"/>
        </w:rPr>
      </w:pPr>
      <w:r>
        <w:rPr>
          <w:rFonts w:asciiTheme="minorHAnsi" w:hAnsiTheme="minorHAnsi"/>
          <w:b/>
          <w:sz w:val="22"/>
        </w:rPr>
        <w:t>Pojišťovna</w:t>
      </w:r>
      <w:r>
        <w:rPr>
          <w:rFonts w:asciiTheme="minorHAnsi" w:hAnsiTheme="minorHAnsi" w:cstheme="minorHAnsi"/>
          <w:b/>
          <w:sz w:val="22"/>
          <w:szCs w:val="22"/>
        </w:rPr>
        <w:t xml:space="preserve">: </w:t>
      </w:r>
      <w:r>
        <w:rPr>
          <w:rFonts w:asciiTheme="minorHAnsi" w:hAnsiTheme="minorHAnsi"/>
          <w:b/>
          <w:sz w:val="22"/>
        </w:rPr>
        <w:t>RBP, zdravotní pojišťovna</w:t>
      </w:r>
    </w:p>
    <w:p w14:paraId="2BA34495" w14:textId="77777777" w:rsidR="009121D9" w:rsidRDefault="009121D9" w:rsidP="009121D9">
      <w:pPr>
        <w:overflowPunct/>
        <w:autoSpaceDE/>
        <w:adjustRightInd/>
        <w:spacing w:line="276" w:lineRule="auto"/>
        <w:ind w:right="113"/>
        <w:jc w:val="both"/>
        <w:outlineLvl w:val="0"/>
        <w:rPr>
          <w:rFonts w:asciiTheme="minorHAnsi" w:hAnsiTheme="minorHAnsi" w:cstheme="minorHAnsi"/>
          <w:sz w:val="22"/>
          <w:szCs w:val="22"/>
        </w:rPr>
      </w:pPr>
      <w:r>
        <w:rPr>
          <w:rFonts w:asciiTheme="minorHAnsi" w:hAnsiTheme="minorHAnsi" w:cstheme="minorHAnsi"/>
          <w:sz w:val="22"/>
          <w:szCs w:val="22"/>
        </w:rPr>
        <w:t xml:space="preserve">Sídlo: </w:t>
      </w:r>
      <w:r>
        <w:rPr>
          <w:rFonts w:asciiTheme="minorHAnsi" w:hAnsiTheme="minorHAnsi" w:cstheme="minorHAnsi"/>
          <w:bCs/>
          <w:sz w:val="22"/>
        </w:rPr>
        <w:t>Michálkovická 967/108, 710 00 Ostrava – Slezská Ostrava</w:t>
      </w:r>
    </w:p>
    <w:p w14:paraId="318ACDBD" w14:textId="77777777" w:rsidR="009121D9" w:rsidRDefault="009121D9" w:rsidP="009121D9">
      <w:pPr>
        <w:spacing w:line="276" w:lineRule="auto"/>
        <w:rPr>
          <w:rFonts w:asciiTheme="minorHAnsi" w:hAnsiTheme="minorHAnsi" w:cstheme="minorHAnsi"/>
          <w:bCs/>
          <w:sz w:val="22"/>
        </w:rPr>
      </w:pPr>
      <w:r>
        <w:rPr>
          <w:rFonts w:asciiTheme="minorHAnsi" w:hAnsiTheme="minorHAnsi" w:cstheme="minorHAnsi"/>
          <w:bCs/>
          <w:sz w:val="22"/>
        </w:rPr>
        <w:t>zastoupena: Ing. Antonínem Klimšou, MBA, výkonným ředitelem</w:t>
      </w:r>
    </w:p>
    <w:p w14:paraId="35039BAF" w14:textId="77777777" w:rsidR="009121D9" w:rsidRDefault="009121D9" w:rsidP="009121D9">
      <w:pPr>
        <w:overflowPunct/>
        <w:autoSpaceDE/>
        <w:adjustRightInd/>
        <w:spacing w:line="276" w:lineRule="auto"/>
        <w:ind w:right="113"/>
        <w:jc w:val="both"/>
        <w:rPr>
          <w:rFonts w:asciiTheme="minorHAnsi" w:hAnsiTheme="minorHAnsi"/>
          <w:sz w:val="22"/>
        </w:rPr>
      </w:pPr>
      <w:r>
        <w:rPr>
          <w:rFonts w:asciiTheme="minorHAnsi" w:hAnsiTheme="minorHAnsi"/>
          <w:sz w:val="22"/>
        </w:rPr>
        <w:t>IČO:</w:t>
      </w:r>
      <w:r>
        <w:rPr>
          <w:rFonts w:asciiTheme="minorHAnsi" w:hAnsiTheme="minorHAnsi" w:cstheme="minorHAnsi"/>
          <w:sz w:val="22"/>
          <w:szCs w:val="22"/>
        </w:rPr>
        <w:t xml:space="preserve"> </w:t>
      </w:r>
      <w:r>
        <w:rPr>
          <w:rFonts w:asciiTheme="minorHAnsi" w:hAnsiTheme="minorHAnsi" w:cstheme="minorHAnsi"/>
          <w:bCs/>
          <w:sz w:val="22"/>
        </w:rPr>
        <w:t>476 73 036</w:t>
      </w:r>
    </w:p>
    <w:p w14:paraId="6678621D" w14:textId="77777777" w:rsidR="009121D9" w:rsidRDefault="009121D9" w:rsidP="009121D9">
      <w:pPr>
        <w:overflowPunct/>
        <w:autoSpaceDE/>
        <w:adjustRightInd/>
        <w:spacing w:line="276" w:lineRule="auto"/>
        <w:ind w:right="113"/>
        <w:jc w:val="both"/>
        <w:rPr>
          <w:rFonts w:asciiTheme="minorHAnsi" w:hAnsiTheme="minorHAnsi"/>
          <w:sz w:val="22"/>
        </w:rPr>
      </w:pPr>
      <w:r>
        <w:rPr>
          <w:rFonts w:asciiTheme="minorHAnsi" w:hAnsiTheme="minorHAnsi"/>
          <w:sz w:val="22"/>
        </w:rPr>
        <w:t>DIČ:</w:t>
      </w:r>
      <w:r>
        <w:rPr>
          <w:rFonts w:asciiTheme="minorHAnsi" w:hAnsiTheme="minorHAnsi" w:cstheme="minorHAnsi"/>
          <w:sz w:val="22"/>
          <w:szCs w:val="22"/>
        </w:rPr>
        <w:t xml:space="preserve"> </w:t>
      </w:r>
      <w:r>
        <w:rPr>
          <w:rFonts w:asciiTheme="minorHAnsi" w:hAnsiTheme="minorHAnsi" w:cstheme="minorHAnsi"/>
          <w:bCs/>
          <w:sz w:val="22"/>
        </w:rPr>
        <w:t>CZ47673036</w:t>
      </w:r>
    </w:p>
    <w:p w14:paraId="3358CEB3" w14:textId="77777777" w:rsidR="009121D9" w:rsidRDefault="009121D9" w:rsidP="009121D9">
      <w:pPr>
        <w:overflowPunct/>
        <w:autoSpaceDE/>
        <w:adjustRightInd/>
        <w:spacing w:line="276" w:lineRule="auto"/>
        <w:ind w:right="113"/>
        <w:jc w:val="both"/>
        <w:rPr>
          <w:rFonts w:asciiTheme="minorHAnsi" w:hAnsiTheme="minorHAnsi"/>
          <w:sz w:val="22"/>
        </w:rPr>
      </w:pPr>
      <w:r>
        <w:rPr>
          <w:rFonts w:asciiTheme="minorHAnsi" w:hAnsiTheme="minorHAnsi" w:cstheme="minorHAnsi"/>
          <w:sz w:val="22"/>
          <w:szCs w:val="22"/>
        </w:rPr>
        <w:t>Zapsaná ve veřejném</w:t>
      </w:r>
      <w:r>
        <w:rPr>
          <w:rFonts w:asciiTheme="minorHAnsi" w:hAnsiTheme="minorHAnsi"/>
          <w:sz w:val="22"/>
        </w:rPr>
        <w:t xml:space="preserve"> rejstříku vedeném </w:t>
      </w:r>
      <w:r>
        <w:rPr>
          <w:rFonts w:asciiTheme="minorHAnsi" w:hAnsiTheme="minorHAnsi" w:cstheme="minorHAnsi"/>
          <w:bCs/>
          <w:sz w:val="22"/>
        </w:rPr>
        <w:t>u Krajského soudu v Ostravě, oddíl AXIV, vložka 554</w:t>
      </w:r>
    </w:p>
    <w:p w14:paraId="70FE6C89" w14:textId="01E00C23" w:rsidR="009121D9" w:rsidRDefault="009121D9" w:rsidP="009121D9">
      <w:pPr>
        <w:overflowPunct/>
        <w:autoSpaceDE/>
        <w:adjustRightInd/>
        <w:spacing w:line="276" w:lineRule="auto"/>
        <w:ind w:right="113"/>
        <w:jc w:val="both"/>
        <w:rPr>
          <w:rFonts w:asciiTheme="minorHAnsi" w:hAnsiTheme="minorHAnsi"/>
          <w:sz w:val="22"/>
        </w:rPr>
      </w:pPr>
      <w:r>
        <w:rPr>
          <w:rFonts w:asciiTheme="minorHAnsi" w:hAnsiTheme="minorHAnsi" w:cstheme="minorHAnsi"/>
          <w:sz w:val="22"/>
          <w:szCs w:val="22"/>
        </w:rPr>
        <w:t>Bankovní</w:t>
      </w:r>
      <w:r>
        <w:rPr>
          <w:rFonts w:asciiTheme="minorHAnsi" w:hAnsiTheme="minorHAnsi"/>
          <w:sz w:val="22"/>
        </w:rPr>
        <w:t xml:space="preserve"> spojení: </w:t>
      </w:r>
      <w:proofErr w:type="spellStart"/>
      <w:r w:rsidRPr="009121D9">
        <w:rPr>
          <w:rFonts w:asciiTheme="minorHAnsi" w:hAnsiTheme="minorHAnsi" w:cstheme="minorHAnsi"/>
          <w:bCs/>
          <w:sz w:val="22"/>
          <w:highlight w:val="black"/>
        </w:rPr>
        <w:t>xxx</w:t>
      </w:r>
      <w:proofErr w:type="spellEnd"/>
    </w:p>
    <w:p w14:paraId="6B96B6DB" w14:textId="1579E07E" w:rsidR="009121D9" w:rsidRDefault="009121D9" w:rsidP="009121D9">
      <w:pPr>
        <w:overflowPunct/>
        <w:autoSpaceDE/>
        <w:adjustRightInd/>
        <w:spacing w:line="276" w:lineRule="auto"/>
        <w:ind w:right="113"/>
        <w:jc w:val="both"/>
        <w:rPr>
          <w:rFonts w:asciiTheme="minorHAnsi" w:hAnsiTheme="minorHAnsi"/>
          <w:sz w:val="22"/>
        </w:rPr>
      </w:pPr>
      <w:r>
        <w:rPr>
          <w:rFonts w:asciiTheme="minorHAnsi" w:hAnsiTheme="minorHAnsi" w:cstheme="minorHAnsi"/>
          <w:sz w:val="22"/>
          <w:szCs w:val="22"/>
        </w:rPr>
        <w:t>Číslo</w:t>
      </w:r>
      <w:r>
        <w:rPr>
          <w:rFonts w:asciiTheme="minorHAnsi" w:hAnsiTheme="minorHAnsi"/>
          <w:sz w:val="22"/>
        </w:rPr>
        <w:t xml:space="preserve"> účtu: </w:t>
      </w:r>
      <w:proofErr w:type="spellStart"/>
      <w:r w:rsidRPr="009121D9">
        <w:rPr>
          <w:rFonts w:asciiTheme="minorHAnsi" w:hAnsiTheme="minorHAnsi" w:cstheme="minorHAnsi"/>
          <w:bCs/>
          <w:sz w:val="22"/>
          <w:highlight w:val="black"/>
        </w:rPr>
        <w:t>xxx</w:t>
      </w:r>
      <w:proofErr w:type="spellEnd"/>
    </w:p>
    <w:p w14:paraId="5988893E" w14:textId="64AF75D2" w:rsidR="00CE5021" w:rsidRPr="0018509E" w:rsidRDefault="00D62C52"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ab/>
      </w:r>
      <w:r>
        <w:rPr>
          <w:rFonts w:asciiTheme="minorHAnsi" w:hAnsiTheme="minorHAnsi"/>
          <w:sz w:val="22"/>
        </w:rPr>
        <w:tab/>
      </w:r>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65412FAC" w14:textId="1AA079DA" w:rsidR="00B11BB7" w:rsidRPr="000B024A" w:rsidRDefault="00B143E3" w:rsidP="00B11BB7">
      <w:pPr>
        <w:overflowPunct/>
        <w:autoSpaceDE/>
        <w:autoSpaceDN/>
        <w:adjustRightInd/>
        <w:spacing w:line="276" w:lineRule="auto"/>
        <w:ind w:right="113"/>
        <w:jc w:val="both"/>
        <w:textAlignment w:val="auto"/>
        <w:outlineLvl w:val="0"/>
        <w:rPr>
          <w:rFonts w:ascii="Calibri" w:hAnsi="Calibri" w:cs="Calibri"/>
          <w:bCs/>
          <w:sz w:val="22"/>
          <w:szCs w:val="22"/>
        </w:rPr>
      </w:pPr>
      <w:r w:rsidRPr="00B143E3">
        <w:rPr>
          <w:rFonts w:asciiTheme="minorHAnsi" w:hAnsiTheme="minorHAnsi" w:cstheme="minorHAnsi"/>
          <w:b/>
          <w:sz w:val="22"/>
          <w:szCs w:val="22"/>
        </w:rPr>
        <w:t xml:space="preserve">Držitel: </w:t>
      </w:r>
      <w:r w:rsidR="00D62C52">
        <w:rPr>
          <w:rFonts w:asciiTheme="minorHAnsi" w:hAnsiTheme="minorHAnsi" w:cstheme="minorHAnsi"/>
          <w:b/>
          <w:sz w:val="22"/>
          <w:szCs w:val="22"/>
        </w:rPr>
        <w:tab/>
      </w:r>
      <w:r w:rsidR="00D62C52">
        <w:rPr>
          <w:rFonts w:asciiTheme="minorHAnsi" w:hAnsiTheme="minorHAnsi" w:cstheme="minorHAnsi"/>
          <w:b/>
          <w:sz w:val="22"/>
          <w:szCs w:val="22"/>
        </w:rPr>
        <w:tab/>
      </w:r>
      <w:r w:rsidR="00B11BB7" w:rsidRPr="00D62C52">
        <w:rPr>
          <w:rFonts w:ascii="Calibri" w:hAnsi="Calibri" w:cs="Calibri"/>
          <w:b/>
          <w:sz w:val="22"/>
          <w:szCs w:val="22"/>
        </w:rPr>
        <w:t>AstraZeneca AB</w:t>
      </w:r>
    </w:p>
    <w:p w14:paraId="10CECE4D" w14:textId="77777777" w:rsidR="00B11BB7" w:rsidRPr="000B024A" w:rsidRDefault="00B11BB7" w:rsidP="00B11BB7">
      <w:pPr>
        <w:overflowPunct/>
        <w:autoSpaceDE/>
        <w:autoSpaceDN/>
        <w:adjustRightInd/>
        <w:spacing w:line="276" w:lineRule="auto"/>
        <w:ind w:right="113"/>
        <w:jc w:val="both"/>
        <w:textAlignment w:val="auto"/>
        <w:outlineLvl w:val="0"/>
        <w:rPr>
          <w:rFonts w:ascii="Calibri" w:hAnsi="Calibri" w:cs="Calibri"/>
          <w:sz w:val="22"/>
          <w:szCs w:val="22"/>
        </w:rPr>
      </w:pPr>
      <w:r w:rsidRPr="00D62C52">
        <w:rPr>
          <w:rFonts w:ascii="Calibri" w:hAnsi="Calibri" w:cs="Calibri"/>
          <w:b/>
          <w:bCs/>
          <w:sz w:val="22"/>
          <w:szCs w:val="22"/>
        </w:rPr>
        <w:t>Se sídlem:</w:t>
      </w:r>
      <w:r>
        <w:tab/>
      </w:r>
      <w:r>
        <w:tab/>
      </w:r>
      <w:proofErr w:type="spellStart"/>
      <w:r w:rsidRPr="2117B701">
        <w:rPr>
          <w:rFonts w:ascii="Calibri" w:hAnsi="Calibri" w:cs="Calibri"/>
          <w:sz w:val="22"/>
          <w:szCs w:val="22"/>
        </w:rPr>
        <w:t>Gärtunavägen</w:t>
      </w:r>
      <w:proofErr w:type="spellEnd"/>
      <w:r w:rsidRPr="2117B701">
        <w:rPr>
          <w:rFonts w:ascii="Calibri" w:hAnsi="Calibri" w:cs="Calibri"/>
          <w:sz w:val="22"/>
          <w:szCs w:val="22"/>
        </w:rPr>
        <w:t xml:space="preserve">, SE-151 85 </w:t>
      </w:r>
      <w:proofErr w:type="spellStart"/>
      <w:r w:rsidRPr="2117B701">
        <w:rPr>
          <w:rFonts w:ascii="Calibri" w:hAnsi="Calibri" w:cs="Calibri"/>
          <w:sz w:val="22"/>
          <w:szCs w:val="22"/>
        </w:rPr>
        <w:t>Södertälje</w:t>
      </w:r>
      <w:proofErr w:type="spellEnd"/>
      <w:r w:rsidRPr="2117B701">
        <w:rPr>
          <w:rFonts w:ascii="Calibri" w:hAnsi="Calibri" w:cs="Calibri"/>
          <w:sz w:val="22"/>
          <w:szCs w:val="22"/>
        </w:rPr>
        <w:t>, Švédské království</w:t>
      </w:r>
    </w:p>
    <w:p w14:paraId="68CD1A44" w14:textId="2F6AFD68" w:rsidR="00B11BB7" w:rsidRPr="000B024A" w:rsidRDefault="00B11BB7" w:rsidP="002C05CE">
      <w:pPr>
        <w:overflowPunct/>
        <w:autoSpaceDE/>
        <w:autoSpaceDN/>
        <w:adjustRightInd/>
        <w:spacing w:line="276" w:lineRule="auto"/>
        <w:ind w:left="2127" w:right="113" w:hanging="2127"/>
        <w:jc w:val="both"/>
        <w:textAlignment w:val="auto"/>
        <w:outlineLvl w:val="0"/>
        <w:rPr>
          <w:rFonts w:ascii="Calibri" w:hAnsi="Calibri" w:cs="Calibri"/>
          <w:sz w:val="22"/>
          <w:szCs w:val="22"/>
        </w:rPr>
      </w:pPr>
      <w:r w:rsidRPr="00D7455F">
        <w:rPr>
          <w:rFonts w:ascii="Calibri" w:hAnsi="Calibri" w:cs="Calibri"/>
          <w:b/>
          <w:bCs/>
          <w:sz w:val="22"/>
          <w:szCs w:val="22"/>
        </w:rPr>
        <w:t>Zapsan</w:t>
      </w:r>
      <w:r w:rsidR="00820712" w:rsidRPr="00D7455F">
        <w:rPr>
          <w:rFonts w:ascii="Calibri" w:hAnsi="Calibri" w:cs="Calibri"/>
          <w:b/>
          <w:bCs/>
          <w:sz w:val="22"/>
          <w:szCs w:val="22"/>
        </w:rPr>
        <w:t>ý</w:t>
      </w:r>
      <w:r w:rsidRPr="2117B701">
        <w:rPr>
          <w:rFonts w:ascii="Calibri" w:hAnsi="Calibri" w:cs="Calibri"/>
          <w:sz w:val="22"/>
          <w:szCs w:val="22"/>
        </w:rPr>
        <w:t xml:space="preserve">: </w:t>
      </w:r>
      <w:r>
        <w:tab/>
      </w:r>
      <w:r w:rsidRPr="2117B701">
        <w:rPr>
          <w:rFonts w:ascii="Calibri" w:hAnsi="Calibri" w:cs="Calibri"/>
          <w:sz w:val="22"/>
          <w:szCs w:val="22"/>
        </w:rPr>
        <w:t>ve veřejném rejstříku vedeném u Švédského úřadu registrace společností (</w:t>
      </w:r>
      <w:proofErr w:type="spellStart"/>
      <w:r w:rsidRPr="2117B701">
        <w:rPr>
          <w:rFonts w:ascii="Calibri" w:hAnsi="Calibri" w:cs="Calibri"/>
          <w:sz w:val="22"/>
          <w:szCs w:val="22"/>
        </w:rPr>
        <w:t>Swedish</w:t>
      </w:r>
      <w:proofErr w:type="spellEnd"/>
      <w:r w:rsidRPr="2117B701">
        <w:rPr>
          <w:rFonts w:ascii="Calibri" w:hAnsi="Calibri" w:cs="Calibri"/>
          <w:sz w:val="22"/>
          <w:szCs w:val="22"/>
        </w:rPr>
        <w:t xml:space="preserve"> </w:t>
      </w:r>
      <w:proofErr w:type="spellStart"/>
      <w:r w:rsidRPr="2117B701">
        <w:rPr>
          <w:rFonts w:ascii="Calibri" w:hAnsi="Calibri" w:cs="Calibri"/>
          <w:sz w:val="22"/>
          <w:szCs w:val="22"/>
        </w:rPr>
        <w:t>Companies</w:t>
      </w:r>
      <w:proofErr w:type="spellEnd"/>
      <w:r w:rsidRPr="2117B701">
        <w:rPr>
          <w:rFonts w:ascii="Calibri" w:hAnsi="Calibri" w:cs="Calibri"/>
          <w:sz w:val="22"/>
          <w:szCs w:val="22"/>
        </w:rPr>
        <w:t xml:space="preserve"> </w:t>
      </w:r>
      <w:proofErr w:type="spellStart"/>
      <w:r w:rsidRPr="2117B701">
        <w:rPr>
          <w:rFonts w:ascii="Calibri" w:hAnsi="Calibri" w:cs="Calibri"/>
          <w:sz w:val="22"/>
          <w:szCs w:val="22"/>
        </w:rPr>
        <w:t>Registration</w:t>
      </w:r>
      <w:proofErr w:type="spellEnd"/>
      <w:r w:rsidRPr="2117B701">
        <w:rPr>
          <w:rFonts w:ascii="Calibri" w:hAnsi="Calibri" w:cs="Calibri"/>
          <w:sz w:val="22"/>
          <w:szCs w:val="22"/>
        </w:rPr>
        <w:t xml:space="preserve"> Office, </w:t>
      </w:r>
      <w:proofErr w:type="spellStart"/>
      <w:r w:rsidRPr="2117B701">
        <w:rPr>
          <w:rFonts w:ascii="Calibri" w:hAnsi="Calibri" w:cs="Calibri"/>
          <w:sz w:val="22"/>
          <w:szCs w:val="22"/>
        </w:rPr>
        <w:t>Bolagsverket</w:t>
      </w:r>
      <w:proofErr w:type="spellEnd"/>
      <w:r w:rsidRPr="2117B701">
        <w:rPr>
          <w:rFonts w:ascii="Calibri" w:hAnsi="Calibri" w:cs="Calibri"/>
          <w:sz w:val="22"/>
          <w:szCs w:val="22"/>
        </w:rPr>
        <w:t>)</w:t>
      </w:r>
    </w:p>
    <w:p w14:paraId="1F7588AF" w14:textId="77777777" w:rsidR="00B11BB7" w:rsidRPr="000B024A" w:rsidRDefault="00B11BB7" w:rsidP="00B11BB7">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 xml:space="preserve">Registrační číslo: </w:t>
      </w:r>
      <w:r w:rsidRPr="000B024A">
        <w:rPr>
          <w:rFonts w:ascii="Calibri" w:hAnsi="Calibri" w:cs="Calibri"/>
          <w:bCs/>
          <w:sz w:val="22"/>
          <w:szCs w:val="22"/>
        </w:rPr>
        <w:tab/>
        <w:t>556011-7482</w:t>
      </w:r>
    </w:p>
    <w:p w14:paraId="7B095D37" w14:textId="77777777" w:rsidR="00B11BB7" w:rsidRPr="000B024A" w:rsidRDefault="00B11BB7" w:rsidP="00B11BB7">
      <w:pPr>
        <w:overflowPunct/>
        <w:autoSpaceDE/>
        <w:autoSpaceDN/>
        <w:adjustRightInd/>
        <w:spacing w:line="276" w:lineRule="auto"/>
        <w:ind w:right="113"/>
        <w:jc w:val="both"/>
        <w:textAlignment w:val="auto"/>
        <w:outlineLvl w:val="0"/>
        <w:rPr>
          <w:rFonts w:ascii="Calibri" w:hAnsi="Calibri" w:cs="Calibri"/>
          <w:bCs/>
          <w:sz w:val="22"/>
          <w:szCs w:val="22"/>
        </w:rPr>
      </w:pPr>
    </w:p>
    <w:p w14:paraId="7DA1033C" w14:textId="63A01571" w:rsidR="00B11BB7" w:rsidRPr="000B024A" w:rsidRDefault="00B11BB7" w:rsidP="00B11BB7">
      <w:pPr>
        <w:overflowPunct/>
        <w:autoSpaceDE/>
        <w:autoSpaceDN/>
        <w:adjustRightInd/>
        <w:spacing w:line="276" w:lineRule="auto"/>
        <w:ind w:right="113"/>
        <w:jc w:val="both"/>
        <w:textAlignment w:val="auto"/>
        <w:outlineLvl w:val="0"/>
        <w:rPr>
          <w:rFonts w:ascii="Calibri" w:hAnsi="Calibri" w:cs="Calibri"/>
          <w:bCs/>
          <w:sz w:val="22"/>
          <w:szCs w:val="22"/>
        </w:rPr>
      </w:pPr>
      <w:r w:rsidRPr="2117B701">
        <w:rPr>
          <w:rFonts w:ascii="Calibri" w:hAnsi="Calibri" w:cs="Calibri"/>
          <w:sz w:val="22"/>
          <w:szCs w:val="22"/>
        </w:rPr>
        <w:t>Zastoupen</w:t>
      </w:r>
      <w:r w:rsidR="00820712">
        <w:rPr>
          <w:rFonts w:ascii="Calibri" w:hAnsi="Calibri" w:cs="Calibri"/>
          <w:sz w:val="22"/>
          <w:szCs w:val="22"/>
        </w:rPr>
        <w:t xml:space="preserve"> </w:t>
      </w:r>
      <w:r w:rsidRPr="2117B701">
        <w:rPr>
          <w:rFonts w:ascii="Calibri" w:hAnsi="Calibri" w:cs="Calibri"/>
          <w:sz w:val="22"/>
          <w:szCs w:val="22"/>
        </w:rPr>
        <w:t>na základě plné moci ze dne 17. 4. 2024 společností:</w:t>
      </w:r>
      <w:r>
        <w:tab/>
      </w:r>
    </w:p>
    <w:p w14:paraId="250612D4" w14:textId="77777777" w:rsidR="00B11BB7" w:rsidRPr="000B024A" w:rsidRDefault="00B11BB7" w:rsidP="00B11BB7">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AstraZeneca Czech Republic s.r.o.</w:t>
      </w:r>
    </w:p>
    <w:p w14:paraId="750D1692" w14:textId="77777777" w:rsidR="00B11BB7" w:rsidRPr="000B024A" w:rsidRDefault="00B11BB7" w:rsidP="00B11BB7">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 xml:space="preserve">Se sídlem: </w:t>
      </w:r>
      <w:r w:rsidRPr="000B024A">
        <w:rPr>
          <w:rFonts w:ascii="Calibri" w:hAnsi="Calibri" w:cs="Calibri"/>
          <w:bCs/>
          <w:sz w:val="22"/>
          <w:szCs w:val="22"/>
        </w:rPr>
        <w:tab/>
      </w:r>
      <w:r w:rsidRPr="000B024A">
        <w:rPr>
          <w:rFonts w:ascii="Calibri" w:hAnsi="Calibri" w:cs="Calibri"/>
          <w:bCs/>
          <w:sz w:val="22"/>
          <w:szCs w:val="22"/>
        </w:rPr>
        <w:tab/>
        <w:t>U Trezorky 921/2, Jinonice, 158 00 Praha 5</w:t>
      </w:r>
    </w:p>
    <w:p w14:paraId="1227CACA" w14:textId="77777777" w:rsidR="00B11BB7" w:rsidRPr="000B024A" w:rsidRDefault="00B11BB7" w:rsidP="00B11BB7">
      <w:pPr>
        <w:overflowPunct/>
        <w:autoSpaceDE/>
        <w:autoSpaceDN/>
        <w:adjustRightInd/>
        <w:spacing w:line="276" w:lineRule="auto"/>
        <w:ind w:right="113"/>
        <w:jc w:val="both"/>
        <w:textAlignment w:val="auto"/>
        <w:outlineLvl w:val="0"/>
        <w:rPr>
          <w:rFonts w:ascii="Calibri" w:hAnsi="Calibri" w:cs="Calibri"/>
          <w:sz w:val="22"/>
          <w:szCs w:val="22"/>
        </w:rPr>
      </w:pPr>
      <w:r w:rsidRPr="2117B701">
        <w:rPr>
          <w:rFonts w:ascii="Calibri" w:hAnsi="Calibri" w:cs="Calibri"/>
          <w:sz w:val="22"/>
          <w:szCs w:val="22"/>
        </w:rPr>
        <w:t xml:space="preserve">Zapsanou: </w:t>
      </w:r>
      <w:r>
        <w:tab/>
      </w:r>
      <w:r>
        <w:tab/>
      </w:r>
      <w:r w:rsidRPr="2117B701">
        <w:rPr>
          <w:rFonts w:ascii="Calibri" w:hAnsi="Calibri" w:cs="Calibri"/>
          <w:sz w:val="22"/>
          <w:szCs w:val="22"/>
        </w:rPr>
        <w:t xml:space="preserve">v obchodním rejstříku vedeném Městským soudem v Praze pod </w:t>
      </w:r>
      <w:proofErr w:type="spellStart"/>
      <w:r w:rsidRPr="2117B701">
        <w:rPr>
          <w:rFonts w:ascii="Calibri" w:hAnsi="Calibri" w:cs="Calibri"/>
          <w:sz w:val="22"/>
          <w:szCs w:val="22"/>
        </w:rPr>
        <w:t>sp</w:t>
      </w:r>
      <w:proofErr w:type="spellEnd"/>
      <w:r w:rsidRPr="2117B701">
        <w:rPr>
          <w:rFonts w:ascii="Calibri" w:hAnsi="Calibri" w:cs="Calibri"/>
          <w:sz w:val="22"/>
          <w:szCs w:val="22"/>
        </w:rPr>
        <w:t>. zn. C 38105</w:t>
      </w:r>
    </w:p>
    <w:p w14:paraId="1B9B62A7" w14:textId="77777777" w:rsidR="00B11BB7" w:rsidRPr="000B024A" w:rsidRDefault="00B11BB7" w:rsidP="00B11BB7">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 xml:space="preserve">IČO: </w:t>
      </w:r>
      <w:r w:rsidRPr="000B024A">
        <w:rPr>
          <w:rFonts w:ascii="Calibri" w:hAnsi="Calibri" w:cs="Calibri"/>
          <w:bCs/>
          <w:sz w:val="22"/>
          <w:szCs w:val="22"/>
        </w:rPr>
        <w:tab/>
      </w:r>
      <w:r w:rsidRPr="000B024A">
        <w:rPr>
          <w:rFonts w:ascii="Calibri" w:hAnsi="Calibri" w:cs="Calibri"/>
          <w:bCs/>
          <w:sz w:val="22"/>
          <w:szCs w:val="22"/>
        </w:rPr>
        <w:tab/>
      </w:r>
      <w:r w:rsidRPr="000B024A">
        <w:rPr>
          <w:rFonts w:ascii="Calibri" w:hAnsi="Calibri" w:cs="Calibri"/>
          <w:bCs/>
          <w:sz w:val="22"/>
          <w:szCs w:val="22"/>
        </w:rPr>
        <w:tab/>
        <w:t>639 84 482</w:t>
      </w:r>
    </w:p>
    <w:p w14:paraId="33246E25" w14:textId="77777777" w:rsidR="00B11BB7" w:rsidRPr="000B024A" w:rsidRDefault="00B11BB7" w:rsidP="00B11BB7">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 xml:space="preserve">DIČ: </w:t>
      </w:r>
      <w:r w:rsidRPr="000B024A">
        <w:rPr>
          <w:rFonts w:ascii="Calibri" w:hAnsi="Calibri" w:cs="Calibri"/>
          <w:bCs/>
          <w:sz w:val="22"/>
          <w:szCs w:val="22"/>
        </w:rPr>
        <w:tab/>
      </w:r>
      <w:r w:rsidRPr="000B024A">
        <w:rPr>
          <w:rFonts w:ascii="Calibri" w:hAnsi="Calibri" w:cs="Calibri"/>
          <w:bCs/>
          <w:sz w:val="22"/>
          <w:szCs w:val="22"/>
        </w:rPr>
        <w:tab/>
      </w:r>
      <w:r w:rsidRPr="000B024A">
        <w:rPr>
          <w:rFonts w:ascii="Calibri" w:hAnsi="Calibri" w:cs="Calibri"/>
          <w:bCs/>
          <w:sz w:val="22"/>
          <w:szCs w:val="22"/>
        </w:rPr>
        <w:tab/>
        <w:t>CZ 639 84 482</w:t>
      </w:r>
    </w:p>
    <w:p w14:paraId="17A2543D" w14:textId="4D1DB7E1" w:rsidR="00B11BB7" w:rsidRPr="000B024A" w:rsidRDefault="0006A0DD" w:rsidP="00D61EC7">
      <w:pPr>
        <w:overflowPunct/>
        <w:autoSpaceDE/>
        <w:autoSpaceDN/>
        <w:adjustRightInd/>
        <w:spacing w:line="276" w:lineRule="auto"/>
        <w:ind w:left="2127" w:right="113" w:hanging="2127"/>
        <w:jc w:val="both"/>
        <w:textAlignment w:val="auto"/>
        <w:outlineLvl w:val="0"/>
        <w:rPr>
          <w:rFonts w:ascii="Calibri" w:hAnsi="Calibri" w:cs="Calibri"/>
          <w:sz w:val="22"/>
          <w:szCs w:val="22"/>
        </w:rPr>
      </w:pPr>
      <w:r w:rsidRPr="42802625">
        <w:rPr>
          <w:rFonts w:ascii="Calibri" w:hAnsi="Calibri" w:cs="Calibri"/>
          <w:sz w:val="22"/>
          <w:szCs w:val="22"/>
        </w:rPr>
        <w:t>Zastoupenou:</w:t>
      </w:r>
      <w:r w:rsidR="00B11BB7">
        <w:tab/>
      </w:r>
      <w:r w:rsidR="6C26DEC6" w:rsidRPr="42802625">
        <w:rPr>
          <w:rFonts w:ascii="Calibri" w:hAnsi="Calibri" w:cs="Calibri"/>
          <w:sz w:val="22"/>
          <w:szCs w:val="22"/>
        </w:rPr>
        <w:t>na základě plné moci ze dne 14.</w:t>
      </w:r>
      <w:r w:rsidR="00E63CA6">
        <w:rPr>
          <w:rFonts w:ascii="Calibri" w:hAnsi="Calibri" w:cs="Calibri"/>
          <w:sz w:val="22"/>
          <w:szCs w:val="22"/>
        </w:rPr>
        <w:t xml:space="preserve"> </w:t>
      </w:r>
      <w:r w:rsidR="6C26DEC6" w:rsidRPr="42802625">
        <w:rPr>
          <w:rFonts w:ascii="Calibri" w:hAnsi="Calibri" w:cs="Calibri"/>
          <w:sz w:val="22"/>
          <w:szCs w:val="22"/>
        </w:rPr>
        <w:t>5.</w:t>
      </w:r>
      <w:r w:rsidR="00354A8A">
        <w:rPr>
          <w:rFonts w:ascii="Calibri" w:hAnsi="Calibri" w:cs="Calibri"/>
          <w:sz w:val="22"/>
          <w:szCs w:val="22"/>
        </w:rPr>
        <w:t xml:space="preserve"> </w:t>
      </w:r>
      <w:r w:rsidR="6C26DEC6" w:rsidRPr="42802625">
        <w:rPr>
          <w:rFonts w:ascii="Calibri" w:hAnsi="Calibri" w:cs="Calibri"/>
          <w:sz w:val="22"/>
          <w:szCs w:val="22"/>
        </w:rPr>
        <w:t xml:space="preserve">2024, Katarínou </w:t>
      </w:r>
      <w:proofErr w:type="spellStart"/>
      <w:r w:rsidR="6C26DEC6" w:rsidRPr="42802625">
        <w:rPr>
          <w:rFonts w:ascii="Calibri" w:hAnsi="Calibri" w:cs="Calibri"/>
          <w:sz w:val="22"/>
          <w:szCs w:val="22"/>
        </w:rPr>
        <w:t>Bodnárovou</w:t>
      </w:r>
      <w:proofErr w:type="spellEnd"/>
      <w:r w:rsidR="6C26DEC6" w:rsidRPr="42802625">
        <w:rPr>
          <w:rFonts w:ascii="Calibri" w:hAnsi="Calibri" w:cs="Calibri"/>
          <w:sz w:val="22"/>
          <w:szCs w:val="22"/>
        </w:rPr>
        <w:t>, Market Access Director CZ/SK</w:t>
      </w:r>
    </w:p>
    <w:p w14:paraId="498676FC" w14:textId="77777777" w:rsidR="00B11BB7" w:rsidRPr="000B024A" w:rsidRDefault="00B11BB7" w:rsidP="00B11BB7">
      <w:pPr>
        <w:overflowPunct/>
        <w:autoSpaceDE/>
        <w:autoSpaceDN/>
        <w:adjustRightInd/>
        <w:spacing w:line="276" w:lineRule="auto"/>
        <w:ind w:right="113"/>
        <w:jc w:val="both"/>
        <w:textAlignment w:val="auto"/>
        <w:outlineLvl w:val="0"/>
        <w:rPr>
          <w:rFonts w:ascii="Calibri" w:hAnsi="Calibri" w:cs="Calibri"/>
          <w:sz w:val="22"/>
          <w:szCs w:val="22"/>
        </w:rPr>
      </w:pPr>
      <w:r w:rsidRPr="2117B701">
        <w:rPr>
          <w:rFonts w:ascii="Calibri" w:hAnsi="Calibri" w:cs="Calibri"/>
          <w:sz w:val="22"/>
          <w:szCs w:val="22"/>
        </w:rPr>
        <w:t xml:space="preserve">Bankovní spojení: </w:t>
      </w:r>
      <w:r>
        <w:tab/>
      </w:r>
      <w:r w:rsidRPr="2117B701">
        <w:rPr>
          <w:rFonts w:ascii="Calibri" w:hAnsi="Calibri" w:cs="Calibri"/>
          <w:sz w:val="22"/>
          <w:szCs w:val="22"/>
        </w:rPr>
        <w:t xml:space="preserve">CITIBANK </w:t>
      </w:r>
      <w:proofErr w:type="spellStart"/>
      <w:r w:rsidRPr="2117B701">
        <w:rPr>
          <w:rFonts w:ascii="Calibri" w:hAnsi="Calibri" w:cs="Calibri"/>
          <w:sz w:val="22"/>
          <w:szCs w:val="22"/>
        </w:rPr>
        <w:t>Europe</w:t>
      </w:r>
      <w:proofErr w:type="spellEnd"/>
      <w:r w:rsidRPr="2117B701">
        <w:rPr>
          <w:rFonts w:ascii="Calibri" w:hAnsi="Calibri" w:cs="Calibri"/>
          <w:sz w:val="22"/>
          <w:szCs w:val="22"/>
        </w:rPr>
        <w:t xml:space="preserve"> </w:t>
      </w:r>
      <w:proofErr w:type="spellStart"/>
      <w:r w:rsidRPr="2117B701">
        <w:rPr>
          <w:rFonts w:ascii="Calibri" w:hAnsi="Calibri" w:cs="Calibri"/>
          <w:sz w:val="22"/>
          <w:szCs w:val="22"/>
        </w:rPr>
        <w:t>Plc</w:t>
      </w:r>
      <w:proofErr w:type="spellEnd"/>
      <w:r w:rsidRPr="2117B701">
        <w:rPr>
          <w:rFonts w:ascii="Calibri" w:hAnsi="Calibri" w:cs="Calibri"/>
          <w:sz w:val="22"/>
          <w:szCs w:val="22"/>
        </w:rPr>
        <w:t xml:space="preserve">, Bucharova 264/14, 158 02 Praha 5 </w:t>
      </w:r>
    </w:p>
    <w:p w14:paraId="468F7EAF" w14:textId="77777777" w:rsidR="00B11BB7" w:rsidRPr="000B024A" w:rsidRDefault="00B11BB7" w:rsidP="00B11BB7">
      <w:pPr>
        <w:overflowPunct/>
        <w:autoSpaceDE/>
        <w:autoSpaceDN/>
        <w:adjustRightInd/>
        <w:spacing w:line="276" w:lineRule="auto"/>
        <w:ind w:right="113"/>
        <w:jc w:val="both"/>
        <w:textAlignment w:val="auto"/>
        <w:outlineLvl w:val="0"/>
        <w:rPr>
          <w:rFonts w:ascii="Calibri" w:hAnsi="Calibri" w:cs="Calibri"/>
          <w:sz w:val="22"/>
          <w:szCs w:val="22"/>
        </w:rPr>
      </w:pPr>
      <w:r w:rsidRPr="2117B701">
        <w:rPr>
          <w:rFonts w:ascii="Calibri" w:hAnsi="Calibri" w:cs="Calibri"/>
          <w:sz w:val="22"/>
          <w:szCs w:val="22"/>
        </w:rPr>
        <w:t>Číslo účtu:</w:t>
      </w:r>
      <w:r>
        <w:tab/>
      </w:r>
      <w:r>
        <w:tab/>
      </w:r>
      <w:r w:rsidRPr="2117B701">
        <w:rPr>
          <w:rFonts w:ascii="Calibri" w:hAnsi="Calibri" w:cs="Calibri"/>
          <w:sz w:val="22"/>
          <w:szCs w:val="22"/>
        </w:rPr>
        <w:t>204 164 0206/2600</w:t>
      </w:r>
    </w:p>
    <w:p w14:paraId="09FBD0F3" w14:textId="77777777" w:rsidR="00B11BB7" w:rsidRPr="000B024A" w:rsidRDefault="00B11BB7" w:rsidP="00B11BB7">
      <w:pPr>
        <w:spacing w:line="276" w:lineRule="auto"/>
        <w:rPr>
          <w:rFonts w:ascii="Calibri" w:hAnsi="Calibri" w:cs="Calibri"/>
          <w:bCs/>
          <w:sz w:val="22"/>
          <w:szCs w:val="22"/>
        </w:rPr>
      </w:pPr>
      <w:r w:rsidRPr="000B024A">
        <w:rPr>
          <w:rFonts w:ascii="Calibri" w:hAnsi="Calibri" w:cs="Calibri"/>
          <w:bCs/>
          <w:sz w:val="22"/>
          <w:szCs w:val="22"/>
        </w:rPr>
        <w:t xml:space="preserve">IBAN: </w:t>
      </w:r>
      <w:r w:rsidRPr="000B024A">
        <w:rPr>
          <w:rFonts w:ascii="Calibri" w:hAnsi="Calibri" w:cs="Calibri"/>
          <w:bCs/>
          <w:sz w:val="22"/>
          <w:szCs w:val="22"/>
        </w:rPr>
        <w:tab/>
      </w:r>
      <w:r w:rsidRPr="000B024A">
        <w:rPr>
          <w:rFonts w:ascii="Calibri" w:hAnsi="Calibri" w:cs="Calibri"/>
          <w:bCs/>
          <w:sz w:val="22"/>
          <w:szCs w:val="22"/>
        </w:rPr>
        <w:tab/>
      </w:r>
      <w:r w:rsidRPr="000B024A">
        <w:rPr>
          <w:rFonts w:ascii="Calibri" w:hAnsi="Calibri" w:cs="Calibri"/>
          <w:bCs/>
          <w:sz w:val="22"/>
          <w:szCs w:val="22"/>
        </w:rPr>
        <w:tab/>
        <w:t>CZ 95 2600 0000 002041640206</w:t>
      </w:r>
      <w:r w:rsidRPr="000B024A" w:rsidDel="009D179F">
        <w:rPr>
          <w:rFonts w:ascii="Calibri" w:hAnsi="Calibri" w:cs="Calibri"/>
          <w:bCs/>
          <w:sz w:val="22"/>
          <w:szCs w:val="22"/>
        </w:rPr>
        <w:t xml:space="preserve"> </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3F81DC52" w14:textId="77777777" w:rsidR="00DF2F8B" w:rsidRDefault="00DF2F8B" w:rsidP="005C48B2">
      <w:pPr>
        <w:spacing w:line="276" w:lineRule="auto"/>
        <w:rPr>
          <w:rFonts w:asciiTheme="minorHAnsi" w:hAnsiTheme="minorHAnsi"/>
          <w:sz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20E03A55" w14:textId="77777777" w:rsidR="009121D9" w:rsidRDefault="009121D9" w:rsidP="005C48B2">
      <w:pPr>
        <w:tabs>
          <w:tab w:val="left" w:pos="3857"/>
          <w:tab w:val="center" w:pos="4536"/>
        </w:tabs>
        <w:spacing w:after="40" w:line="276" w:lineRule="auto"/>
        <w:jc w:val="center"/>
        <w:rPr>
          <w:rFonts w:asciiTheme="minorHAnsi" w:hAnsiTheme="minorHAnsi"/>
          <w:b/>
          <w:sz w:val="24"/>
        </w:rPr>
      </w:pPr>
    </w:p>
    <w:p w14:paraId="5D7E1035" w14:textId="77777777" w:rsidR="009121D9" w:rsidRDefault="009121D9" w:rsidP="005C48B2">
      <w:pPr>
        <w:tabs>
          <w:tab w:val="left" w:pos="3857"/>
          <w:tab w:val="center" w:pos="4536"/>
        </w:tabs>
        <w:spacing w:after="40" w:line="276" w:lineRule="auto"/>
        <w:jc w:val="center"/>
        <w:rPr>
          <w:rFonts w:asciiTheme="minorHAnsi" w:hAnsiTheme="minorHAnsi"/>
          <w:b/>
          <w:sz w:val="24"/>
        </w:rPr>
      </w:pPr>
    </w:p>
    <w:p w14:paraId="7533CF3A" w14:textId="77777777" w:rsidR="009121D9" w:rsidRDefault="009121D9" w:rsidP="005C48B2">
      <w:pPr>
        <w:tabs>
          <w:tab w:val="left" w:pos="3857"/>
          <w:tab w:val="center" w:pos="4536"/>
        </w:tabs>
        <w:spacing w:after="40" w:line="276" w:lineRule="auto"/>
        <w:jc w:val="center"/>
        <w:rPr>
          <w:rFonts w:asciiTheme="minorHAnsi" w:hAnsiTheme="minorHAnsi"/>
          <w:b/>
          <w:sz w:val="24"/>
        </w:rPr>
      </w:pPr>
    </w:p>
    <w:p w14:paraId="6091253E" w14:textId="77777777" w:rsidR="009121D9" w:rsidRDefault="009121D9" w:rsidP="005C48B2">
      <w:pPr>
        <w:tabs>
          <w:tab w:val="left" w:pos="3857"/>
          <w:tab w:val="center" w:pos="4536"/>
        </w:tabs>
        <w:spacing w:after="40" w:line="276" w:lineRule="auto"/>
        <w:jc w:val="center"/>
        <w:rPr>
          <w:rFonts w:asciiTheme="minorHAnsi" w:hAnsiTheme="minorHAnsi"/>
          <w:b/>
          <w:sz w:val="24"/>
        </w:rPr>
      </w:pPr>
    </w:p>
    <w:p w14:paraId="0AE48DC7" w14:textId="5FA1E312"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lastRenderedPageBreak/>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lastRenderedPageBreak/>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D1EB9C3" w14:textId="2FF13BC8" w:rsidR="003B076E" w:rsidRDefault="003B076E" w:rsidP="005C48B2">
      <w:pPr>
        <w:pStyle w:val="Odstavecseseznamem"/>
        <w:numPr>
          <w:ilvl w:val="0"/>
          <w:numId w:val="6"/>
        </w:numPr>
        <w:spacing w:before="120" w:after="40" w:line="276" w:lineRule="auto"/>
        <w:jc w:val="both"/>
        <w:textAlignment w:val="auto"/>
        <w:rPr>
          <w:rFonts w:asciiTheme="minorHAnsi" w:hAnsiTheme="minorHAnsi" w:cstheme="minorHAnsi"/>
          <w:color w:val="4F81BD" w:themeColor="accent1"/>
          <w:sz w:val="22"/>
          <w:szCs w:val="22"/>
        </w:rPr>
      </w:pPr>
      <w:r w:rsidRPr="00C80AC4">
        <w:rPr>
          <w:rFonts w:asciiTheme="minorHAnsi" w:hAnsiTheme="minorHAnsi"/>
          <w:b/>
          <w:sz w:val="22"/>
        </w:rPr>
        <w:t xml:space="preserve">Kompenzací </w:t>
      </w:r>
      <w:r w:rsidRPr="00CC7672">
        <w:rPr>
          <w:rFonts w:asciiTheme="minorHAnsi" w:hAnsiTheme="minorHAnsi"/>
          <w:sz w:val="22"/>
        </w:rPr>
        <w:t>částka stanovená v Příloze č. 1 této Smlouvy</w:t>
      </w:r>
      <w:r w:rsidR="00CC7672">
        <w:rPr>
          <w:rFonts w:asciiTheme="minorHAnsi" w:hAnsiTheme="minorHAnsi"/>
          <w:sz w:val="22"/>
        </w:rPr>
        <w:t>;</w:t>
      </w:r>
    </w:p>
    <w:p w14:paraId="34CAFAA9" w14:textId="55E0C79D" w:rsidR="001B738A" w:rsidRPr="00A45D9B" w:rsidRDefault="001B738A" w:rsidP="00544104">
      <w:pPr>
        <w:pStyle w:val="Odstavecseseznamem"/>
        <w:numPr>
          <w:ilvl w:val="0"/>
          <w:numId w:val="6"/>
        </w:numPr>
        <w:spacing w:before="120" w:after="40" w:line="276" w:lineRule="auto"/>
        <w:jc w:val="both"/>
        <w:textAlignment w:val="auto"/>
        <w:rPr>
          <w:rFonts w:asciiTheme="minorHAnsi" w:hAnsiTheme="minorHAnsi" w:cstheme="minorHAnsi"/>
          <w:color w:val="4F81BD" w:themeColor="accent1"/>
          <w:sz w:val="22"/>
          <w:szCs w:val="22"/>
        </w:rPr>
      </w:pPr>
      <w:r w:rsidRPr="00C80AC4">
        <w:rPr>
          <w:rFonts w:asciiTheme="minorHAnsi" w:hAnsiTheme="minorHAnsi"/>
          <w:b/>
          <w:sz w:val="22"/>
        </w:rPr>
        <w:t>Předmětné indikace</w:t>
      </w:r>
      <w:r w:rsidR="00CC7672">
        <w:rPr>
          <w:rFonts w:asciiTheme="minorHAnsi" w:hAnsiTheme="minorHAnsi" w:cstheme="minorHAnsi"/>
          <w:color w:val="4F81BD" w:themeColor="accent1"/>
          <w:sz w:val="22"/>
          <w:szCs w:val="22"/>
        </w:rPr>
        <w:t xml:space="preserve"> </w:t>
      </w:r>
      <w:r w:rsidR="001C2379" w:rsidRPr="00CC7672">
        <w:rPr>
          <w:rFonts w:asciiTheme="minorHAnsi" w:hAnsiTheme="minorHAnsi"/>
          <w:sz w:val="22"/>
        </w:rPr>
        <w:t>hodnocené ve správních řízeních</w:t>
      </w:r>
      <w:r w:rsidR="00544104" w:rsidRPr="00CC7672">
        <w:rPr>
          <w:rFonts w:asciiTheme="minorHAnsi" w:hAnsiTheme="minorHAnsi"/>
          <w:sz w:val="22"/>
        </w:rPr>
        <w:t xml:space="preserve"> spis. zn.</w:t>
      </w:r>
      <w:r w:rsidR="001C2379" w:rsidRPr="00CC7672">
        <w:rPr>
          <w:rFonts w:asciiTheme="minorHAnsi" w:hAnsiTheme="minorHAnsi"/>
          <w:sz w:val="22"/>
        </w:rPr>
        <w:t xml:space="preserve"> </w:t>
      </w:r>
      <w:proofErr w:type="spellStart"/>
      <w:r w:rsidR="009121D9" w:rsidRPr="009121D9">
        <w:rPr>
          <w:rFonts w:asciiTheme="minorHAnsi" w:hAnsiTheme="minorHAnsi" w:cstheme="minorHAnsi"/>
          <w:bCs/>
          <w:sz w:val="22"/>
          <w:highlight w:val="black"/>
        </w:rPr>
        <w:t>xxx</w:t>
      </w:r>
      <w:proofErr w:type="spellEnd"/>
    </w:p>
    <w:p w14:paraId="160F8612" w14:textId="77777777" w:rsidR="00A45D9B" w:rsidRPr="00A45D9B" w:rsidRDefault="00A45D9B" w:rsidP="00A45D9B">
      <w:pPr>
        <w:spacing w:before="120" w:after="40" w:line="276" w:lineRule="auto"/>
        <w:jc w:val="both"/>
        <w:textAlignment w:val="auto"/>
        <w:rPr>
          <w:rFonts w:asciiTheme="minorHAnsi" w:hAnsiTheme="minorHAnsi" w:cstheme="minorHAnsi"/>
          <w:color w:val="4F81BD" w:themeColor="accent1"/>
          <w:sz w:val="22"/>
          <w:szCs w:val="22"/>
        </w:rPr>
      </w:pPr>
    </w:p>
    <w:p w14:paraId="621B86F5" w14:textId="77777777" w:rsidR="00D7455F" w:rsidRDefault="00D7455F" w:rsidP="005C48B2">
      <w:pPr>
        <w:spacing w:before="120" w:after="40" w:line="276" w:lineRule="auto"/>
        <w:jc w:val="center"/>
        <w:rPr>
          <w:rFonts w:asciiTheme="minorHAnsi" w:hAnsiTheme="minorHAnsi"/>
          <w:b/>
          <w:sz w:val="22"/>
        </w:rPr>
      </w:pPr>
    </w:p>
    <w:p w14:paraId="54752155" w14:textId="37CD82B1"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Default="0B468C41" w:rsidP="5EFF1637">
      <w:pPr>
        <w:spacing w:after="40" w:line="276" w:lineRule="auto"/>
        <w:jc w:val="center"/>
        <w:rPr>
          <w:rFonts w:asciiTheme="minorHAnsi" w:hAnsiTheme="minorHAnsi"/>
          <w:b/>
          <w:bCs/>
          <w:sz w:val="22"/>
          <w:szCs w:val="22"/>
        </w:rPr>
      </w:pPr>
      <w:r w:rsidRPr="5EFF1637">
        <w:rPr>
          <w:rFonts w:asciiTheme="minorHAnsi" w:hAnsiTheme="minorHAnsi"/>
          <w:b/>
          <w:bCs/>
          <w:sz w:val="22"/>
          <w:szCs w:val="22"/>
        </w:rPr>
        <w:t>Článek IV.</w:t>
      </w:r>
    </w:p>
    <w:p w14:paraId="1BAFCD8B" w14:textId="5746C3F9" w:rsidR="7F327C04" w:rsidRPr="00E83ED3" w:rsidRDefault="3537E685" w:rsidP="5EFF1637">
      <w:pPr>
        <w:spacing w:after="40" w:line="276" w:lineRule="auto"/>
        <w:jc w:val="center"/>
        <w:rPr>
          <w:rFonts w:asciiTheme="minorHAnsi" w:hAnsiTheme="minorHAnsi"/>
          <w:b/>
          <w:sz w:val="22"/>
        </w:rPr>
      </w:pPr>
      <w:r w:rsidRPr="00E83ED3">
        <w:rPr>
          <w:rFonts w:asciiTheme="minorHAnsi" w:hAnsiTheme="minorHAnsi"/>
          <w:b/>
          <w:sz w:val="22"/>
        </w:rPr>
        <w:t>Závazek k poskytnutí Kompenzace</w:t>
      </w:r>
    </w:p>
    <w:p w14:paraId="4EB84BDC" w14:textId="508F04FE" w:rsidR="5EFF1637" w:rsidRDefault="5EFF1637" w:rsidP="5EFF1637">
      <w:pPr>
        <w:spacing w:after="40" w:line="276" w:lineRule="auto"/>
        <w:jc w:val="center"/>
        <w:rPr>
          <w:rFonts w:asciiTheme="minorHAnsi" w:hAnsiTheme="minorHAnsi"/>
          <w:b/>
          <w:bCs/>
          <w:sz w:val="22"/>
          <w:szCs w:val="22"/>
        </w:rPr>
      </w:pPr>
    </w:p>
    <w:p w14:paraId="06F1B71A" w14:textId="6D908314" w:rsidR="004F52D5" w:rsidRPr="00A21568" w:rsidRDefault="6C6BA76B" w:rsidP="00EA4B45">
      <w:pPr>
        <w:pStyle w:val="Odstavecseseznamem"/>
        <w:numPr>
          <w:ilvl w:val="0"/>
          <w:numId w:val="36"/>
        </w:numPr>
        <w:spacing w:before="120" w:after="40" w:line="276" w:lineRule="auto"/>
        <w:ind w:left="284" w:hanging="284"/>
        <w:jc w:val="both"/>
        <w:rPr>
          <w:rFonts w:asciiTheme="minorHAnsi" w:hAnsiTheme="minorHAnsi" w:cstheme="minorBidi"/>
          <w:sz w:val="22"/>
          <w:szCs w:val="22"/>
        </w:rPr>
      </w:pPr>
      <w:r w:rsidRPr="00CC7672">
        <w:rPr>
          <w:rFonts w:asciiTheme="minorHAnsi" w:hAnsiTheme="minorHAnsi" w:cstheme="minorBidi"/>
          <w:sz w:val="22"/>
          <w:szCs w:val="22"/>
        </w:rPr>
        <w:t xml:space="preserve">Pro účely výpočtu </w:t>
      </w:r>
      <w:r w:rsidR="14F1C21A" w:rsidRPr="00CC7672">
        <w:rPr>
          <w:rFonts w:asciiTheme="minorHAnsi" w:hAnsiTheme="minorHAnsi" w:cstheme="minorBidi"/>
          <w:sz w:val="22"/>
          <w:szCs w:val="22"/>
        </w:rPr>
        <w:t xml:space="preserve">celkové </w:t>
      </w:r>
      <w:r w:rsidRPr="00CC7672">
        <w:rPr>
          <w:rFonts w:asciiTheme="minorHAnsi" w:hAnsiTheme="minorHAnsi" w:cstheme="minorBidi"/>
          <w:sz w:val="22"/>
          <w:szCs w:val="22"/>
        </w:rPr>
        <w:t>Kompenzace a poskytnutí Zpětné platby v souladu s Článkem II. a Článkem V. této Smlouvy je určující den, kdy byl Přípravek</w:t>
      </w:r>
      <w:r w:rsidR="00CC7672" w:rsidRPr="00CC7672">
        <w:rPr>
          <w:rFonts w:asciiTheme="minorHAnsi" w:hAnsiTheme="minorHAnsi" w:cstheme="minorBidi"/>
          <w:sz w:val="22"/>
          <w:szCs w:val="22"/>
        </w:rPr>
        <w:t xml:space="preserve"> </w:t>
      </w:r>
      <w:r w:rsidR="000C16A0" w:rsidRPr="00A21568">
        <w:rPr>
          <w:rFonts w:asciiTheme="minorHAnsi" w:hAnsiTheme="minorHAnsi" w:cstheme="minorBidi"/>
          <w:sz w:val="22"/>
          <w:szCs w:val="22"/>
        </w:rPr>
        <w:t>u</w:t>
      </w:r>
      <w:r w:rsidRPr="00A21568">
        <w:rPr>
          <w:rFonts w:asciiTheme="minorHAnsi" w:hAnsiTheme="minorHAnsi" w:cstheme="minorBidi"/>
          <w:sz w:val="22"/>
          <w:szCs w:val="22"/>
        </w:rPr>
        <w:t>hrazen</w:t>
      </w:r>
      <w:r w:rsidR="00CC7672" w:rsidRPr="00A21568">
        <w:rPr>
          <w:rFonts w:asciiTheme="minorHAnsi" w:hAnsiTheme="minorHAnsi" w:cstheme="minorBidi"/>
          <w:sz w:val="22"/>
          <w:szCs w:val="22"/>
        </w:rPr>
        <w:t>.</w:t>
      </w:r>
    </w:p>
    <w:p w14:paraId="2BD46FB4" w14:textId="58DE4819" w:rsidR="003C0481" w:rsidRPr="004767FD" w:rsidRDefault="00985707" w:rsidP="004767FD">
      <w:pPr>
        <w:pStyle w:val="Odstavecseseznamem"/>
        <w:numPr>
          <w:ilvl w:val="0"/>
          <w:numId w:val="36"/>
        </w:numPr>
        <w:spacing w:before="120" w:after="40" w:line="276" w:lineRule="auto"/>
        <w:ind w:left="284" w:hanging="284"/>
        <w:jc w:val="both"/>
        <w:rPr>
          <w:rFonts w:asciiTheme="minorHAnsi" w:hAnsiTheme="minorHAnsi"/>
          <w:sz w:val="22"/>
          <w:szCs w:val="22"/>
        </w:rPr>
      </w:pPr>
      <w:r w:rsidRPr="004767FD">
        <w:rPr>
          <w:rFonts w:asciiTheme="minorHAnsi" w:hAnsiTheme="minorHAnsi"/>
          <w:sz w:val="22"/>
          <w:szCs w:val="22"/>
        </w:rPr>
        <w:t xml:space="preserve">Držitel se zavazuje poskytnout Pojišťovně </w:t>
      </w:r>
      <w:r w:rsidR="6F832636" w:rsidRPr="00B83E4C">
        <w:rPr>
          <w:rFonts w:asciiTheme="minorHAnsi" w:hAnsiTheme="minorHAnsi"/>
          <w:sz w:val="22"/>
          <w:szCs w:val="22"/>
        </w:rPr>
        <w:t>Kompenzaci</w:t>
      </w:r>
      <w:r w:rsidR="00F82725" w:rsidRPr="004767FD">
        <w:rPr>
          <w:rFonts w:asciiTheme="minorHAnsi" w:hAnsiTheme="minorHAnsi"/>
          <w:b/>
          <w:bCs/>
          <w:sz w:val="22"/>
          <w:szCs w:val="22"/>
        </w:rPr>
        <w:t xml:space="preserve"> </w:t>
      </w:r>
      <w:r w:rsidR="3C1998A1" w:rsidRPr="00A21568">
        <w:rPr>
          <w:rFonts w:asciiTheme="minorHAnsi" w:hAnsiTheme="minorHAnsi"/>
          <w:sz w:val="22"/>
          <w:szCs w:val="22"/>
        </w:rPr>
        <w:t>z</w:t>
      </w:r>
      <w:r w:rsidRPr="00A21568">
        <w:rPr>
          <w:rFonts w:asciiTheme="minorHAnsi" w:hAnsiTheme="minorHAnsi"/>
          <w:sz w:val="22"/>
          <w:szCs w:val="22"/>
        </w:rPr>
        <w:t>a</w:t>
      </w:r>
      <w:r w:rsidRPr="004767FD">
        <w:rPr>
          <w:rFonts w:asciiTheme="minorHAnsi" w:hAnsiTheme="minorHAnsi"/>
          <w:sz w:val="22"/>
          <w:szCs w:val="22"/>
        </w:rPr>
        <w:t xml:space="preserve"> každé balení Přípravku</w:t>
      </w:r>
      <w:r w:rsidRPr="004767FD">
        <w:rPr>
          <w:rFonts w:asciiTheme="minorHAnsi" w:hAnsiTheme="minorHAnsi"/>
          <w:i/>
          <w:iCs/>
          <w:sz w:val="22"/>
          <w:szCs w:val="22"/>
        </w:rPr>
        <w:t xml:space="preserve"> </w:t>
      </w:r>
      <w:r w:rsidRPr="004767FD">
        <w:rPr>
          <w:rFonts w:asciiTheme="minorHAnsi" w:hAnsiTheme="minorHAnsi"/>
          <w:sz w:val="22"/>
          <w:szCs w:val="22"/>
        </w:rPr>
        <w:t>po dobu platnosti této Smlouvy.</w:t>
      </w:r>
      <w:r w:rsidR="001537E8" w:rsidRPr="004767FD">
        <w:rPr>
          <w:rFonts w:asciiTheme="minorHAnsi" w:hAnsiTheme="minorHAnsi"/>
          <w:sz w:val="22"/>
          <w:szCs w:val="22"/>
        </w:rPr>
        <w:t xml:space="preserve"> </w:t>
      </w:r>
      <w:r w:rsidR="005C3F2A">
        <w:rPr>
          <w:rFonts w:asciiTheme="minorHAnsi" w:hAnsiTheme="minorHAnsi"/>
          <w:sz w:val="22"/>
          <w:szCs w:val="22"/>
        </w:rPr>
        <w:t xml:space="preserve">Bližší podmínky </w:t>
      </w:r>
      <w:r w:rsidR="47E35DCF" w:rsidRPr="004767FD">
        <w:rPr>
          <w:rFonts w:asciiTheme="minorHAnsi" w:hAnsiTheme="minorHAnsi"/>
          <w:sz w:val="22"/>
          <w:szCs w:val="22"/>
        </w:rPr>
        <w:t>Kompenzac</w:t>
      </w:r>
      <w:r w:rsidR="005C3F2A">
        <w:rPr>
          <w:rFonts w:asciiTheme="minorHAnsi" w:hAnsiTheme="minorHAnsi"/>
          <w:sz w:val="22"/>
          <w:szCs w:val="22"/>
        </w:rPr>
        <w:t>e</w:t>
      </w:r>
      <w:r w:rsidR="001537E8" w:rsidRPr="004767FD">
        <w:rPr>
          <w:rFonts w:asciiTheme="minorHAnsi" w:hAnsiTheme="minorHAnsi"/>
          <w:sz w:val="22"/>
          <w:szCs w:val="22"/>
        </w:rPr>
        <w:t xml:space="preserve"> stanoví Příloha č. 1 této Smlouvy.</w:t>
      </w:r>
      <w:r w:rsidRPr="004767FD">
        <w:rPr>
          <w:rFonts w:asciiTheme="minorHAnsi" w:hAnsiTheme="minorHAnsi"/>
          <w:sz w:val="22"/>
          <w:szCs w:val="22"/>
        </w:rPr>
        <w:t xml:space="preserve"> </w:t>
      </w:r>
      <w:r w:rsidR="46ED7857" w:rsidRPr="004767FD">
        <w:rPr>
          <w:rFonts w:asciiTheme="minorHAnsi" w:hAnsiTheme="minorHAnsi"/>
          <w:sz w:val="22"/>
          <w:szCs w:val="22"/>
        </w:rPr>
        <w:t>Kompenzace</w:t>
      </w:r>
      <w:r w:rsidRPr="004767FD">
        <w:rPr>
          <w:rFonts w:asciiTheme="minorHAnsi" w:hAnsiTheme="minorHAnsi"/>
          <w:sz w:val="22"/>
          <w:szCs w:val="22"/>
        </w:rPr>
        <w:t xml:space="preserve"> bude poskytována formou Zpětné platby.</w:t>
      </w: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399A684E" w14:textId="470DB49B" w:rsidR="00B8459A" w:rsidRDefault="009C6BAD" w:rsidP="00B8459A">
      <w:pPr>
        <w:pStyle w:val="Odstavecseseznamem"/>
        <w:numPr>
          <w:ilvl w:val="0"/>
          <w:numId w:val="19"/>
        </w:numPr>
        <w:spacing w:before="120" w:after="40" w:line="276" w:lineRule="auto"/>
        <w:ind w:left="426"/>
        <w:jc w:val="both"/>
        <w:rPr>
          <w:rFonts w:asciiTheme="minorHAnsi" w:hAnsiTheme="minorHAnsi"/>
          <w:sz w:val="22"/>
        </w:rPr>
      </w:pPr>
      <w:r w:rsidRPr="00BD3E21">
        <w:rPr>
          <w:rFonts w:asciiTheme="minorHAnsi" w:hAnsiTheme="minorHAnsi"/>
          <w:sz w:val="22"/>
        </w:rPr>
        <w:t>Zpětná platba bude Držitelem Pojišťovně uhrazena na základě Pojišťovnou vystavených faktur, a to jedenkrát za kalendářní rok. Současně s fakturou Pojišťovna Držiteli zašle podklady</w:t>
      </w:r>
      <w:r w:rsidR="00A21AA3">
        <w:rPr>
          <w:rFonts w:asciiTheme="minorHAnsi" w:hAnsiTheme="minorHAnsi"/>
          <w:sz w:val="22"/>
        </w:rPr>
        <w:t xml:space="preserve"> </w:t>
      </w:r>
      <w:r w:rsidR="00BD3E21" w:rsidRPr="00BD3E21">
        <w:rPr>
          <w:rFonts w:asciiTheme="minorHAnsi" w:hAnsiTheme="minorHAnsi"/>
          <w:sz w:val="22"/>
        </w:rPr>
        <w:t>(přehled)</w:t>
      </w:r>
      <w:r w:rsidRPr="00BD3E21">
        <w:rPr>
          <w:rFonts w:asciiTheme="minorHAnsi" w:hAnsiTheme="minorHAnsi"/>
          <w:sz w:val="22"/>
        </w:rPr>
        <w:t xml:space="preserve">, které dokládají uplatňovanou výši Zpětné platby. Pojišťovna je povinna postupovat v souladu s právními předpisy na ochranu osobních údajů. Faktury vystavené Pojišťovnou budou splatné ve lhůtě 30 dnů ode dne </w:t>
      </w:r>
      <w:r w:rsidR="005C4B86" w:rsidRPr="00BD3E21">
        <w:rPr>
          <w:rFonts w:asciiTheme="minorHAnsi" w:hAnsiTheme="minorHAnsi"/>
          <w:sz w:val="22"/>
        </w:rPr>
        <w:t xml:space="preserve">odeslání </w:t>
      </w:r>
      <w:r w:rsidRPr="00BD3E21">
        <w:rPr>
          <w:rFonts w:asciiTheme="minorHAnsi" w:hAnsiTheme="minorHAnsi"/>
          <w:sz w:val="22"/>
        </w:rPr>
        <w:t>na</w:t>
      </w:r>
      <w:r w:rsidRPr="00BD3E21">
        <w:rPr>
          <w:rFonts w:asciiTheme="minorHAnsi" w:hAnsiTheme="minorHAnsi" w:cstheme="minorHAnsi"/>
          <w:sz w:val="22"/>
          <w:szCs w:val="22"/>
        </w:rPr>
        <w:t xml:space="preserve"> </w:t>
      </w:r>
      <w:r w:rsidR="00E418C4" w:rsidRPr="00BD3E21">
        <w:rPr>
          <w:rFonts w:asciiTheme="minorHAnsi" w:hAnsiTheme="minorHAnsi" w:cstheme="minorHAnsi"/>
          <w:sz w:val="22"/>
          <w:szCs w:val="22"/>
        </w:rPr>
        <w:t>e-mail</w:t>
      </w:r>
      <w:r w:rsidR="00535CE0" w:rsidRPr="00BD3E21">
        <w:rPr>
          <w:rFonts w:asciiTheme="minorHAnsi" w:hAnsiTheme="minorHAnsi" w:cstheme="minorHAnsi"/>
          <w:sz w:val="22"/>
          <w:szCs w:val="22"/>
        </w:rPr>
        <w:t>ovou</w:t>
      </w:r>
      <w:r w:rsidR="00535CE0" w:rsidRPr="00BD3E21">
        <w:rPr>
          <w:rFonts w:asciiTheme="minorHAnsi" w:hAnsiTheme="minorHAnsi"/>
          <w:sz w:val="22"/>
        </w:rPr>
        <w:t xml:space="preserve"> </w:t>
      </w:r>
      <w:r w:rsidRPr="00BD3E21">
        <w:rPr>
          <w:rFonts w:asciiTheme="minorHAnsi" w:hAnsiTheme="minorHAnsi"/>
          <w:sz w:val="22"/>
        </w:rPr>
        <w:t>adresu</w:t>
      </w:r>
      <w:r w:rsidR="000D78BE">
        <w:rPr>
          <w:rFonts w:asciiTheme="minorHAnsi" w:hAnsiTheme="minorHAnsi"/>
          <w:sz w:val="22"/>
        </w:rPr>
        <w:t xml:space="preserve"> </w:t>
      </w:r>
      <w:proofErr w:type="spellStart"/>
      <w:r w:rsidR="009121D9" w:rsidRPr="009121D9">
        <w:rPr>
          <w:rFonts w:asciiTheme="minorHAnsi" w:hAnsiTheme="minorHAnsi" w:cstheme="minorHAnsi"/>
          <w:bCs/>
          <w:sz w:val="22"/>
          <w:highlight w:val="black"/>
        </w:rPr>
        <w:t>xxx</w:t>
      </w:r>
      <w:proofErr w:type="spellEnd"/>
      <w:r w:rsidR="005F0B93" w:rsidRPr="00965589">
        <w:rPr>
          <w:rFonts w:asciiTheme="minorHAnsi" w:hAnsiTheme="minorHAnsi"/>
          <w:sz w:val="22"/>
        </w:rPr>
        <w:t>.</w:t>
      </w:r>
    </w:p>
    <w:p w14:paraId="435799D4" w14:textId="05EE99EE" w:rsidR="00B8459A" w:rsidRPr="00BD3E21" w:rsidRDefault="009C6BAD" w:rsidP="20F10911">
      <w:pPr>
        <w:pStyle w:val="Odstavecseseznamem"/>
        <w:numPr>
          <w:ilvl w:val="0"/>
          <w:numId w:val="19"/>
        </w:numPr>
        <w:spacing w:before="120" w:after="40" w:line="276" w:lineRule="auto"/>
        <w:ind w:left="426"/>
        <w:jc w:val="both"/>
        <w:rPr>
          <w:rFonts w:asciiTheme="minorHAnsi" w:hAnsiTheme="minorHAnsi"/>
          <w:sz w:val="22"/>
          <w:szCs w:val="22"/>
        </w:rPr>
      </w:pPr>
      <w:r w:rsidRPr="4F7ED461">
        <w:rPr>
          <w:rFonts w:asciiTheme="minorHAnsi" w:hAnsiTheme="minorHAnsi"/>
          <w:sz w:val="22"/>
          <w:szCs w:val="22"/>
        </w:rPr>
        <w:t xml:space="preserve">Pojišťovna se zavazuje do 1. 4. následujícího kalendářního roku předložit Držiteli podklady </w:t>
      </w:r>
      <w:r w:rsidR="009A4F42" w:rsidRPr="4F7ED461">
        <w:rPr>
          <w:rFonts w:asciiTheme="minorHAnsi" w:hAnsiTheme="minorHAnsi"/>
          <w:sz w:val="22"/>
          <w:szCs w:val="22"/>
        </w:rPr>
        <w:t xml:space="preserve">(přehled) </w:t>
      </w:r>
      <w:r w:rsidRPr="4F7ED461">
        <w:rPr>
          <w:rFonts w:asciiTheme="minorHAnsi" w:hAnsiTheme="minorHAnsi"/>
          <w:sz w:val="22"/>
          <w:szCs w:val="22"/>
        </w:rPr>
        <w:t>dle předcházejícího odstavce a výši Zpětné platby</w:t>
      </w:r>
      <w:r w:rsidR="00535CE0" w:rsidRPr="4F7ED461">
        <w:rPr>
          <w:rFonts w:asciiTheme="minorHAnsi" w:hAnsiTheme="minorHAnsi" w:cstheme="minorBidi"/>
          <w:sz w:val="22"/>
          <w:szCs w:val="22"/>
        </w:rPr>
        <w:t>.</w:t>
      </w:r>
      <w:r w:rsidR="00535CE0" w:rsidRPr="4F7ED461">
        <w:rPr>
          <w:rFonts w:asciiTheme="minorHAnsi" w:hAnsiTheme="minorHAnsi"/>
          <w:sz w:val="22"/>
          <w:szCs w:val="22"/>
        </w:rPr>
        <w:t xml:space="preserve"> </w:t>
      </w:r>
      <w:r w:rsidRPr="4F7ED461">
        <w:rPr>
          <w:rFonts w:asciiTheme="minorHAnsi" w:hAnsiTheme="minorHAnsi"/>
          <w:sz w:val="22"/>
          <w:szCs w:val="22"/>
        </w:rPr>
        <w:t xml:space="preserve">Tyto informace </w:t>
      </w:r>
      <w:r w:rsidR="003B076E" w:rsidRPr="4F7ED461">
        <w:rPr>
          <w:rFonts w:asciiTheme="minorHAnsi" w:hAnsiTheme="minorHAnsi" w:cstheme="minorBidi"/>
          <w:sz w:val="22"/>
          <w:szCs w:val="22"/>
        </w:rPr>
        <w:t>budou podkladem pro provedení fakturace Zpětné platby</w:t>
      </w:r>
      <w:r w:rsidRPr="4F7ED461">
        <w:rPr>
          <w:rFonts w:asciiTheme="minorHAnsi" w:hAnsiTheme="minorHAnsi"/>
          <w:sz w:val="22"/>
          <w:szCs w:val="22"/>
        </w:rPr>
        <w:t xml:space="preserve">. Bez předložení uvedených podkladů Držiteli nemůže být Zpětná platba provedena, a to ani na základě Pojišťovnou vystavené a zaslané faktury. </w:t>
      </w:r>
      <w:r w:rsidR="00535CE0" w:rsidRPr="4F7ED461">
        <w:rPr>
          <w:rFonts w:asciiTheme="minorHAnsi" w:hAnsiTheme="minorHAnsi" w:cstheme="minorBidi"/>
          <w:sz w:val="22"/>
          <w:szCs w:val="22"/>
        </w:rPr>
        <w:t xml:space="preserve">Předložení podkladů dle věty první tohoto odstavce provede Pojišťovna </w:t>
      </w:r>
      <w:r w:rsidR="003B076E" w:rsidRPr="4F7ED461">
        <w:rPr>
          <w:rFonts w:asciiTheme="minorHAnsi" w:hAnsiTheme="minorHAnsi" w:cstheme="minorBidi"/>
          <w:sz w:val="22"/>
          <w:szCs w:val="22"/>
        </w:rPr>
        <w:t>odesláním</w:t>
      </w:r>
      <w:r w:rsidR="00535CE0" w:rsidRPr="4F7ED461">
        <w:rPr>
          <w:rFonts w:asciiTheme="minorHAnsi" w:hAnsiTheme="minorHAnsi" w:cstheme="minorBidi"/>
          <w:sz w:val="22"/>
          <w:szCs w:val="22"/>
        </w:rPr>
        <w:t xml:space="preserve"> na </w:t>
      </w:r>
      <w:r w:rsidR="00E418C4" w:rsidRPr="4F7ED461">
        <w:rPr>
          <w:rFonts w:asciiTheme="minorHAnsi" w:hAnsiTheme="minorHAnsi" w:cstheme="minorBidi"/>
          <w:sz w:val="22"/>
          <w:szCs w:val="22"/>
        </w:rPr>
        <w:t>e-mail</w:t>
      </w:r>
      <w:r w:rsidR="00535CE0" w:rsidRPr="4F7ED461">
        <w:rPr>
          <w:rFonts w:asciiTheme="minorHAnsi" w:hAnsiTheme="minorHAnsi" w:cstheme="minorBidi"/>
          <w:sz w:val="22"/>
          <w:szCs w:val="22"/>
        </w:rPr>
        <w:t xml:space="preserve">ovou adresu </w:t>
      </w:r>
      <w:proofErr w:type="spellStart"/>
      <w:r w:rsidR="009121D9" w:rsidRPr="009121D9">
        <w:rPr>
          <w:rFonts w:asciiTheme="minorHAnsi" w:hAnsiTheme="minorHAnsi" w:cstheme="minorHAnsi"/>
          <w:bCs/>
          <w:sz w:val="22"/>
          <w:highlight w:val="black"/>
        </w:rPr>
        <w:t>xxx</w:t>
      </w:r>
      <w:proofErr w:type="spellEnd"/>
      <w:r w:rsidR="00B8459A" w:rsidRPr="4F7ED461">
        <w:rPr>
          <w:rFonts w:asciiTheme="minorHAnsi" w:hAnsiTheme="minorHAnsi"/>
          <w:b/>
          <w:bCs/>
          <w:sz w:val="22"/>
          <w:szCs w:val="22"/>
        </w:rPr>
        <w:t xml:space="preserve">. </w:t>
      </w:r>
      <w:r w:rsidR="00B8459A" w:rsidRPr="4F7ED461">
        <w:rPr>
          <w:rFonts w:asciiTheme="minorHAnsi" w:hAnsiTheme="minorHAnsi" w:cstheme="minorBidi"/>
          <w:sz w:val="22"/>
          <w:szCs w:val="22"/>
        </w:rPr>
        <w:t xml:space="preserve">Pro vyloučení pochybností se uvádí, že do </w:t>
      </w:r>
      <w:r w:rsidR="000C7A63" w:rsidRPr="4F7ED461">
        <w:rPr>
          <w:rFonts w:asciiTheme="minorHAnsi" w:hAnsiTheme="minorHAnsi" w:cstheme="minorBidi"/>
          <w:sz w:val="22"/>
          <w:szCs w:val="22"/>
        </w:rPr>
        <w:t xml:space="preserve">celkových </w:t>
      </w:r>
      <w:r w:rsidR="00B8459A" w:rsidRPr="4F7ED461">
        <w:rPr>
          <w:rFonts w:asciiTheme="minorHAnsi" w:hAnsiTheme="minorHAnsi" w:cstheme="minorBidi"/>
          <w:sz w:val="22"/>
          <w:szCs w:val="22"/>
        </w:rPr>
        <w:t xml:space="preserve">nákladů nejsou zahrnuty náklady na Přípravek, které nebyly přiznány Poskytovateli na základě kontrolní činnosti </w:t>
      </w:r>
      <w:r w:rsidR="000C7A63" w:rsidRPr="4F7ED461">
        <w:rPr>
          <w:rFonts w:asciiTheme="minorHAnsi" w:hAnsiTheme="minorHAnsi" w:cstheme="minorBidi"/>
          <w:sz w:val="22"/>
          <w:szCs w:val="22"/>
        </w:rPr>
        <w:t>P</w:t>
      </w:r>
      <w:r w:rsidR="00B8459A" w:rsidRPr="4F7ED461">
        <w:rPr>
          <w:rFonts w:asciiTheme="minorHAnsi" w:hAnsiTheme="minorHAnsi" w:cstheme="minorBidi"/>
          <w:sz w:val="22"/>
          <w:szCs w:val="22"/>
        </w:rPr>
        <w:t>ojišťovny.</w:t>
      </w:r>
    </w:p>
    <w:p w14:paraId="62F39BEE" w14:textId="1E26C685" w:rsidR="009C6BAD" w:rsidRPr="006A3D87" w:rsidRDefault="009C6BAD" w:rsidP="006A3D87">
      <w:pPr>
        <w:pStyle w:val="Odstavecseseznamem"/>
        <w:numPr>
          <w:ilvl w:val="0"/>
          <w:numId w:val="19"/>
        </w:numPr>
        <w:spacing w:before="120" w:after="40" w:line="276" w:lineRule="auto"/>
        <w:ind w:left="426"/>
        <w:jc w:val="both"/>
        <w:rPr>
          <w:rFonts w:asciiTheme="minorHAnsi" w:hAnsiTheme="minorHAnsi"/>
          <w:b/>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w:t>
      </w:r>
      <w:r w:rsidR="00EC59D6">
        <w:rPr>
          <w:rFonts w:asciiTheme="minorHAnsi" w:hAnsiTheme="minorHAnsi"/>
          <w:sz w:val="22"/>
        </w:rPr>
        <w:t>3</w:t>
      </w:r>
      <w:r w:rsidR="00B168A4" w:rsidRPr="0018509E">
        <w:rPr>
          <w:rFonts w:asciiTheme="minorHAnsi" w:hAnsiTheme="minorHAnsi"/>
          <w:sz w:val="22"/>
        </w:rPr>
        <w:t xml:space="preserve">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w:t>
      </w:r>
      <w:r w:rsidR="00EC59D6">
        <w:rPr>
          <w:rFonts w:asciiTheme="minorHAnsi" w:hAnsiTheme="minorHAnsi"/>
          <w:sz w:val="22"/>
        </w:rPr>
        <w:t>3</w:t>
      </w:r>
      <w:r w:rsidRPr="0018509E">
        <w:rPr>
          <w:rFonts w:asciiTheme="minorHAnsi" w:hAnsiTheme="minorHAnsi"/>
          <w:sz w:val="22"/>
        </w:rPr>
        <w:t xml:space="preserve">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proofErr w:type="spellStart"/>
      <w:r w:rsidR="009121D9" w:rsidRPr="009121D9">
        <w:rPr>
          <w:rFonts w:asciiTheme="minorHAnsi" w:hAnsiTheme="minorHAnsi" w:cstheme="minorHAnsi"/>
          <w:bCs/>
          <w:sz w:val="22"/>
          <w:highlight w:val="black"/>
        </w:rPr>
        <w:t>xxx</w:t>
      </w:r>
      <w:proofErr w:type="spellEnd"/>
      <w:r w:rsidR="008608ED" w:rsidRPr="006A3D87">
        <w:rPr>
          <w:rFonts w:asciiTheme="minorHAnsi" w:hAnsiTheme="minorHAnsi"/>
          <w:bCs/>
          <w:sz w:val="22"/>
        </w:rPr>
        <w:t>.</w:t>
      </w:r>
    </w:p>
    <w:p w14:paraId="47EED0B0" w14:textId="39EF1C84" w:rsidR="00E418C4" w:rsidRPr="00564228" w:rsidRDefault="00E418C4" w:rsidP="00960409">
      <w:pPr>
        <w:pStyle w:val="Odstavecseseznamem"/>
        <w:numPr>
          <w:ilvl w:val="0"/>
          <w:numId w:val="19"/>
        </w:numPr>
        <w:spacing w:before="120" w:after="40" w:line="276" w:lineRule="auto"/>
        <w:ind w:left="426"/>
        <w:jc w:val="both"/>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9F3D98" w:rsidRPr="00EC6E5F">
        <w:rPr>
          <w:rFonts w:asciiTheme="minorHAnsi" w:hAnsiTheme="minorHAnsi" w:cstheme="minorBidi"/>
          <w:sz w:val="22"/>
          <w:szCs w:val="22"/>
        </w:rPr>
        <w:t>1</w:t>
      </w:r>
      <w:r w:rsidR="00E43CB4" w:rsidRPr="00EC6E5F">
        <w:rPr>
          <w:rFonts w:asciiTheme="minorHAnsi" w:hAnsiTheme="minorHAnsi" w:cstheme="minorBidi"/>
          <w:sz w:val="22"/>
          <w:szCs w:val="22"/>
        </w:rPr>
        <w:t>.</w:t>
      </w:r>
      <w:r w:rsidR="00A01167">
        <w:rPr>
          <w:rFonts w:asciiTheme="minorHAnsi" w:hAnsiTheme="minorHAnsi" w:cstheme="minorBidi"/>
          <w:sz w:val="22"/>
          <w:szCs w:val="22"/>
        </w:rPr>
        <w:t xml:space="preserve"> </w:t>
      </w:r>
      <w:r w:rsidR="009F3D98" w:rsidRPr="00EC6E5F">
        <w:rPr>
          <w:rFonts w:asciiTheme="minorHAnsi" w:hAnsiTheme="minorHAnsi" w:cstheme="minorBidi"/>
          <w:sz w:val="22"/>
          <w:szCs w:val="22"/>
        </w:rPr>
        <w:t>1</w:t>
      </w:r>
      <w:r w:rsidR="004F52D5" w:rsidRPr="00EC6E5F">
        <w:rPr>
          <w:rFonts w:asciiTheme="minorHAnsi" w:hAnsiTheme="minorHAnsi" w:cstheme="minorBidi"/>
          <w:sz w:val="22"/>
          <w:szCs w:val="22"/>
        </w:rPr>
        <w:t>2</w:t>
      </w:r>
      <w:r w:rsidR="00E43CB4" w:rsidRPr="00EC6E5F">
        <w:rPr>
          <w:rFonts w:asciiTheme="minorHAnsi" w:hAnsiTheme="minorHAnsi" w:cstheme="minorBidi"/>
          <w:sz w:val="22"/>
          <w:szCs w:val="22"/>
        </w:rPr>
        <w:t>.</w:t>
      </w:r>
      <w:r w:rsidR="00A01167">
        <w:rPr>
          <w:rFonts w:asciiTheme="minorHAnsi" w:hAnsiTheme="minorHAnsi" w:cstheme="minorBidi"/>
          <w:sz w:val="22"/>
          <w:szCs w:val="22"/>
        </w:rPr>
        <w:t xml:space="preserve"> </w:t>
      </w:r>
      <w:r w:rsidR="009F3D98" w:rsidRPr="00EC6E5F">
        <w:rPr>
          <w:rFonts w:asciiTheme="minorHAnsi" w:hAnsiTheme="minorHAnsi" w:cstheme="minorBidi"/>
          <w:sz w:val="22"/>
          <w:szCs w:val="22"/>
        </w:rPr>
        <w:t>2025</w:t>
      </w:r>
      <w:r w:rsidR="00EC6E5F">
        <w:rPr>
          <w:rFonts w:asciiTheme="minorHAnsi" w:hAnsiTheme="minorHAnsi" w:cstheme="minorBidi"/>
          <w:sz w:val="22"/>
          <w:szCs w:val="22"/>
        </w:rPr>
        <w:t>.</w:t>
      </w:r>
    </w:p>
    <w:p w14:paraId="07E6CF2F" w14:textId="61D823E1" w:rsidR="00535CE0" w:rsidRPr="0018509E" w:rsidRDefault="00535CE0" w:rsidP="00960409">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0CDC9AD"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w:t>
      </w:r>
      <w:r w:rsidR="009374FB">
        <w:rPr>
          <w:rFonts w:asciiTheme="minorHAnsi" w:hAnsiTheme="minorHAnsi"/>
          <w:sz w:val="22"/>
        </w:rPr>
        <w:t>, kompenzacích</w:t>
      </w:r>
      <w:r w:rsidR="00B44B70" w:rsidRPr="0018509E">
        <w:rPr>
          <w:rFonts w:asciiTheme="minorHAnsi" w:hAnsiTheme="minorHAnsi"/>
          <w:sz w:val="22"/>
        </w:rPr>
        <w:t xml:space="preserve">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w:t>
      </w:r>
      <w:r w:rsidR="00D51A75">
        <w:rPr>
          <w:rFonts w:asciiTheme="minorHAnsi" w:hAnsiTheme="minorHAnsi"/>
          <w:sz w:val="22"/>
        </w:rPr>
        <w:t xml:space="preserve">včetně </w:t>
      </w:r>
      <w:r w:rsidR="006A4D5D" w:rsidRPr="008B0398">
        <w:rPr>
          <w:rFonts w:asciiTheme="minorHAnsi" w:hAnsiTheme="minorHAnsi"/>
          <w:sz w:val="22"/>
        </w:rPr>
        <w:t>specifikac</w:t>
      </w:r>
      <w:r w:rsidR="006A4D5D">
        <w:rPr>
          <w:rFonts w:asciiTheme="minorHAnsi" w:hAnsiTheme="minorHAnsi"/>
          <w:sz w:val="22"/>
        </w:rPr>
        <w:t>e</w:t>
      </w:r>
      <w:r w:rsidR="006A4D5D" w:rsidRPr="008B0398">
        <w:rPr>
          <w:rFonts w:asciiTheme="minorHAnsi" w:hAnsiTheme="minorHAnsi"/>
          <w:sz w:val="22"/>
        </w:rPr>
        <w:t xml:space="preserve"> Přípravku, včetně doplňku názvu a kódu SÚKL</w:t>
      </w:r>
      <w:r w:rsidR="00BA4943">
        <w:rPr>
          <w:rFonts w:asciiTheme="minorHAnsi" w:hAnsiTheme="minorHAnsi"/>
          <w:sz w:val="22"/>
        </w:rPr>
        <w:t xml:space="preserve">, </w:t>
      </w:r>
      <w:r w:rsidR="00BA4943" w:rsidRPr="008B0398">
        <w:rPr>
          <w:rFonts w:asciiTheme="minorHAnsi" w:hAnsiTheme="minorHAnsi"/>
          <w:sz w:val="22"/>
        </w:rPr>
        <w:t>specifikac</w:t>
      </w:r>
      <w:r w:rsidR="00BA4943">
        <w:rPr>
          <w:rFonts w:asciiTheme="minorHAnsi" w:hAnsiTheme="minorHAnsi"/>
          <w:sz w:val="22"/>
        </w:rPr>
        <w:t>i</w:t>
      </w:r>
      <w:r w:rsidR="00BA4943" w:rsidRPr="008B0398">
        <w:rPr>
          <w:rFonts w:asciiTheme="minorHAnsi" w:hAnsiTheme="minorHAnsi"/>
          <w:sz w:val="22"/>
        </w:rPr>
        <w:t xml:space="preserve"> </w:t>
      </w:r>
      <w:r w:rsidR="00BA4943">
        <w:rPr>
          <w:rFonts w:asciiTheme="minorHAnsi" w:hAnsiTheme="minorHAnsi"/>
          <w:sz w:val="22"/>
        </w:rPr>
        <w:t xml:space="preserve">a popis výše Kompenzace </w:t>
      </w:r>
      <w:r w:rsidR="00D51A75">
        <w:rPr>
          <w:rFonts w:asciiTheme="minorHAnsi" w:hAnsiTheme="minorHAnsi"/>
          <w:sz w:val="22"/>
        </w:rPr>
        <w:t xml:space="preserve">v Příloze č. 1 </w:t>
      </w:r>
      <w:r w:rsidR="009E26D1">
        <w:rPr>
          <w:rFonts w:asciiTheme="minorHAnsi" w:hAnsiTheme="minorHAnsi"/>
          <w:sz w:val="22"/>
        </w:rPr>
        <w:t xml:space="preserve">této Smlouvy </w:t>
      </w:r>
      <w:r w:rsidR="00D51A75">
        <w:rPr>
          <w:rFonts w:asciiTheme="minorHAnsi" w:hAnsiTheme="minorHAnsi"/>
          <w:sz w:val="22"/>
        </w:rPr>
        <w:t xml:space="preserve">a </w:t>
      </w:r>
      <w:r w:rsidR="009E26D1">
        <w:rPr>
          <w:rFonts w:asciiTheme="minorHAnsi" w:hAnsiTheme="minorHAnsi"/>
          <w:sz w:val="22"/>
        </w:rPr>
        <w:t>specifikac</w:t>
      </w:r>
      <w:r w:rsidR="009374FB">
        <w:rPr>
          <w:rFonts w:asciiTheme="minorHAnsi" w:hAnsiTheme="minorHAnsi"/>
          <w:sz w:val="22"/>
        </w:rPr>
        <w:t>i</w:t>
      </w:r>
      <w:r w:rsidR="009E26D1">
        <w:rPr>
          <w:rFonts w:asciiTheme="minorHAnsi" w:hAnsiTheme="minorHAnsi"/>
          <w:sz w:val="22"/>
        </w:rPr>
        <w:t xml:space="preserve"> </w:t>
      </w:r>
      <w:r w:rsidR="00D51A75">
        <w:rPr>
          <w:rFonts w:asciiTheme="minorHAnsi" w:hAnsiTheme="minorHAnsi"/>
          <w:sz w:val="22"/>
        </w:rPr>
        <w:t xml:space="preserve"> Předmětných indikací</w:t>
      </w:r>
      <w:r w:rsidR="00D51A75" w:rsidRPr="004963D3">
        <w:rPr>
          <w:rFonts w:asciiTheme="minorHAnsi" w:hAnsiTheme="minorHAnsi"/>
          <w:sz w:val="22"/>
        </w:rPr>
        <w:t>,</w:t>
      </w:r>
      <w:r w:rsidR="00D51A75">
        <w:rPr>
          <w:rFonts w:asciiTheme="minorHAnsi" w:hAnsiTheme="minorHAnsi"/>
          <w:sz w:val="22"/>
        </w:rPr>
        <w:t xml:space="preserve"> </w:t>
      </w:r>
      <w:r w:rsidR="00B44B70" w:rsidRPr="0018509E">
        <w:rPr>
          <w:rFonts w:asciiTheme="minorHAnsi" w:hAnsiTheme="minorHAnsi"/>
          <w:sz w:val="22"/>
        </w:rPr>
        <w:t>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565CDB77" w14:textId="77777777" w:rsidR="009121D9" w:rsidRDefault="009121D9" w:rsidP="005C48B2">
      <w:pPr>
        <w:pStyle w:val="Odstavecseseznamem"/>
        <w:tabs>
          <w:tab w:val="left" w:pos="2947"/>
        </w:tabs>
        <w:spacing w:before="120" w:after="40" w:line="276" w:lineRule="auto"/>
        <w:ind w:left="283"/>
        <w:jc w:val="both"/>
        <w:rPr>
          <w:rFonts w:asciiTheme="minorHAnsi" w:hAnsiTheme="minorHAnsi"/>
          <w:sz w:val="22"/>
        </w:rPr>
      </w:pPr>
    </w:p>
    <w:p w14:paraId="4824636A" w14:textId="77777777" w:rsidR="009121D9" w:rsidRPr="0018509E" w:rsidRDefault="009121D9"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701E03A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o </w:t>
      </w:r>
      <w:r w:rsidR="003C0481" w:rsidRPr="00AA3174">
        <w:rPr>
          <w:rFonts w:asciiTheme="minorHAnsi" w:hAnsiTheme="minorHAnsi"/>
          <w:sz w:val="22"/>
        </w:rPr>
        <w:t xml:space="preserve">ceně Přípravku </w:t>
      </w:r>
      <w:r w:rsidR="003C0481" w:rsidRPr="0018509E">
        <w:rPr>
          <w:rFonts w:asciiTheme="minorHAnsi" w:hAnsiTheme="minorHAnsi"/>
          <w:sz w:val="22"/>
        </w:rPr>
        <w:t xml:space="preserve">pro Pojišťovnu a </w:t>
      </w:r>
      <w:r w:rsidR="0018509E" w:rsidRPr="00AA3174">
        <w:rPr>
          <w:rFonts w:asciiTheme="minorHAnsi" w:hAnsiTheme="minorHAnsi"/>
          <w:sz w:val="22"/>
        </w:rPr>
        <w:t>Kompenzaci</w:t>
      </w:r>
      <w:r w:rsidR="003C0481" w:rsidRPr="0018509E">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449FBEF8"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18509E" w:rsidRPr="00AA3174">
        <w:rPr>
          <w:rFonts w:asciiTheme="minorHAnsi" w:hAnsiTheme="minorHAnsi"/>
          <w:sz w:val="22"/>
        </w:rPr>
        <w:t>Kompenzace</w:t>
      </w:r>
      <w:r w:rsidR="00584DF5" w:rsidRPr="0018509E">
        <w:rPr>
          <w:rFonts w:asciiTheme="minorHAnsi" w:hAnsiTheme="minorHAnsi"/>
          <w:sz w:val="22"/>
        </w:rPr>
        <w:t xml:space="preserve">, 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15BC7EC9" w:rsidR="002B5E61" w:rsidRDefault="002B5E61" w:rsidP="0043217C">
      <w:pPr>
        <w:pStyle w:val="Odstavecseseznamem"/>
        <w:numPr>
          <w:ilvl w:val="0"/>
          <w:numId w:val="34"/>
        </w:numPr>
        <w:spacing w:before="120" w:after="40" w:line="276" w:lineRule="auto"/>
        <w:ind w:left="284"/>
        <w:jc w:val="both"/>
        <w:textAlignment w:val="auto"/>
        <w:rPr>
          <w:rFonts w:asciiTheme="minorHAnsi" w:hAnsiTheme="minorHAnsi" w:cstheme="minorHAnsi"/>
          <w:sz w:val="22"/>
          <w:szCs w:val="22"/>
        </w:rPr>
      </w:pPr>
      <w:r w:rsidRPr="00AA3174">
        <w:rPr>
          <w:rFonts w:asciiTheme="minorHAnsi" w:hAnsiTheme="minorHAnsi" w:cstheme="minorHAnsi"/>
          <w:sz w:val="22"/>
          <w:szCs w:val="22"/>
        </w:rPr>
        <w:t xml:space="preserve">Na základě písemné žádosti Pojišťovny, odeslané na elektronickou adresu Držitele: </w:t>
      </w:r>
      <w:proofErr w:type="spellStart"/>
      <w:r w:rsidR="009121D9" w:rsidRPr="009121D9">
        <w:rPr>
          <w:rFonts w:asciiTheme="minorHAnsi" w:hAnsiTheme="minorHAnsi" w:cstheme="minorHAnsi"/>
          <w:bCs/>
          <w:sz w:val="22"/>
          <w:highlight w:val="black"/>
        </w:rPr>
        <w:t>xxx</w:t>
      </w:r>
      <w:proofErr w:type="spellEnd"/>
      <w:r w:rsidRPr="00AA3174">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7FA0DBC6" w14:textId="77777777" w:rsidR="00AA3174" w:rsidRPr="00AA3174" w:rsidRDefault="00AA3174" w:rsidP="00AA3174">
      <w:pPr>
        <w:pStyle w:val="Odstavecseseznamem"/>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2EC605F7"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AA3174">
        <w:rPr>
          <w:rFonts w:asciiTheme="minorHAnsi" w:hAnsiTheme="minorHAnsi"/>
          <w:sz w:val="22"/>
        </w:rPr>
        <w:t>určitou</w:t>
      </w:r>
      <w:r w:rsidR="009C6BAD" w:rsidRPr="0018509E">
        <w:rPr>
          <w:rFonts w:asciiTheme="minorHAnsi" w:hAnsiTheme="minorHAnsi"/>
          <w:sz w:val="22"/>
        </w:rPr>
        <w:t xml:space="preserve">, a to do </w:t>
      </w:r>
      <w:r w:rsidR="00001EB9">
        <w:rPr>
          <w:rFonts w:asciiTheme="minorHAnsi" w:hAnsiTheme="minorHAnsi" w:cstheme="minorHAnsi"/>
          <w:sz w:val="22"/>
          <w:szCs w:val="22"/>
        </w:rPr>
        <w:t>3</w:t>
      </w:r>
      <w:r w:rsidR="00C96B4F">
        <w:rPr>
          <w:rFonts w:asciiTheme="minorHAnsi" w:hAnsiTheme="minorHAnsi" w:cstheme="minorHAnsi"/>
          <w:sz w:val="22"/>
          <w:szCs w:val="22"/>
        </w:rPr>
        <w:t>0.</w:t>
      </w:r>
      <w:r w:rsidR="00B73F46">
        <w:rPr>
          <w:rFonts w:asciiTheme="minorHAnsi" w:hAnsiTheme="minorHAnsi" w:cstheme="minorHAnsi"/>
          <w:sz w:val="22"/>
          <w:szCs w:val="22"/>
        </w:rPr>
        <w:t xml:space="preserve"> </w:t>
      </w:r>
      <w:r w:rsidR="00C96B4F">
        <w:rPr>
          <w:rFonts w:asciiTheme="minorHAnsi" w:hAnsiTheme="minorHAnsi" w:cstheme="minorHAnsi"/>
          <w:sz w:val="22"/>
          <w:szCs w:val="22"/>
        </w:rPr>
        <w:t>11.</w:t>
      </w:r>
      <w:r w:rsidR="00B73F46">
        <w:rPr>
          <w:rFonts w:asciiTheme="minorHAnsi" w:hAnsiTheme="minorHAnsi" w:cstheme="minorHAnsi"/>
          <w:sz w:val="22"/>
          <w:szCs w:val="22"/>
        </w:rPr>
        <w:t xml:space="preserve"> </w:t>
      </w:r>
      <w:r w:rsidR="00C96B4F">
        <w:rPr>
          <w:rFonts w:asciiTheme="minorHAnsi" w:hAnsiTheme="minorHAnsi" w:cstheme="minorHAnsi"/>
          <w:sz w:val="22"/>
          <w:szCs w:val="22"/>
        </w:rPr>
        <w:t>2028.</w:t>
      </w:r>
    </w:p>
    <w:p w14:paraId="26A1D5B9" w14:textId="0106D23E"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r w:rsidR="00835CC3">
        <w:rPr>
          <w:rFonts w:asciiTheme="minorHAnsi" w:hAnsiTheme="minorHAnsi" w:cstheme="minorHAnsi"/>
          <w:sz w:val="22"/>
          <w:szCs w:val="22"/>
        </w:rPr>
        <w:t xml:space="preserve"> </w:t>
      </w:r>
      <w:r w:rsidR="00835CC3" w:rsidRPr="004906D5">
        <w:rPr>
          <w:rFonts w:asciiTheme="minorHAnsi" w:hAnsiTheme="minorHAnsi" w:cstheme="minorHAnsi"/>
          <w:sz w:val="22"/>
          <w:szCs w:val="22"/>
        </w:rPr>
        <w:t>Dojde-li v průběhu doby trvání Smlouvy k zániku úhrady</w:t>
      </w:r>
      <w:r w:rsidR="00B45921">
        <w:rPr>
          <w:rFonts w:asciiTheme="minorHAnsi" w:hAnsiTheme="minorHAnsi" w:cstheme="minorHAnsi"/>
          <w:sz w:val="22"/>
          <w:szCs w:val="22"/>
        </w:rPr>
        <w:t xml:space="preserve"> Předmětných indikací </w:t>
      </w:r>
      <w:r w:rsidR="00835CC3" w:rsidRPr="004906D5">
        <w:rPr>
          <w:rFonts w:asciiTheme="minorHAnsi" w:hAnsiTheme="minorHAnsi" w:cstheme="minorHAnsi"/>
          <w:sz w:val="22"/>
          <w:szCs w:val="22"/>
        </w:rPr>
        <w:t>Přípravku, tato Smlouva automaticky bez dalšího zanikne.</w:t>
      </w:r>
    </w:p>
    <w:p w14:paraId="0BC8E9DF" w14:textId="7F7BC7D7"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450F7E4" w14:textId="39EC47DD" w:rsidR="00FF46FE" w:rsidRPr="0018509E" w:rsidRDefault="00A639E8" w:rsidP="005C48B2">
      <w:pPr>
        <w:numPr>
          <w:ilvl w:val="0"/>
          <w:numId w:val="5"/>
        </w:numPr>
        <w:spacing w:before="120" w:after="40" w:line="276" w:lineRule="auto"/>
        <w:ind w:left="567"/>
        <w:jc w:val="both"/>
        <w:rPr>
          <w:rFonts w:asciiTheme="minorHAnsi" w:hAnsiTheme="minorHAnsi"/>
          <w:sz w:val="22"/>
        </w:rPr>
      </w:pPr>
      <w:r w:rsidRPr="00A639E8">
        <w:rPr>
          <w:rFonts w:asciiTheme="minorHAnsi" w:hAnsiTheme="minorHAnsi"/>
          <w:sz w:val="22"/>
        </w:rPr>
        <w:t xml:space="preserve">Pojišťovna platným výpisem z obchodního rejstříku vedeného u </w:t>
      </w:r>
      <w:proofErr w:type="spellStart"/>
      <w:r w:rsidRPr="00A639E8">
        <w:rPr>
          <w:rFonts w:asciiTheme="minorHAnsi" w:hAnsiTheme="minorHAnsi"/>
          <w:sz w:val="22"/>
        </w:rPr>
        <w:t>u</w:t>
      </w:r>
      <w:proofErr w:type="spellEnd"/>
      <w:r w:rsidRPr="00A639E8">
        <w:rPr>
          <w:rFonts w:asciiTheme="minorHAnsi" w:hAnsiTheme="minorHAnsi"/>
          <w:sz w:val="22"/>
        </w:rPr>
        <w:t xml:space="preserve"> Krajského soudu v Ostravě, </w:t>
      </w:r>
      <w:proofErr w:type="spellStart"/>
      <w:r w:rsidRPr="00A639E8">
        <w:rPr>
          <w:rFonts w:asciiTheme="minorHAnsi" w:hAnsiTheme="minorHAnsi"/>
          <w:sz w:val="22"/>
        </w:rPr>
        <w:t>sp</w:t>
      </w:r>
      <w:proofErr w:type="spellEnd"/>
      <w:r w:rsidRPr="00A639E8">
        <w:rPr>
          <w:rFonts w:asciiTheme="minorHAnsi" w:hAnsiTheme="minorHAnsi"/>
          <w:sz w:val="22"/>
        </w:rPr>
        <w:t>. zn. AXIV 554</w:t>
      </w:r>
      <w:r w:rsidR="007C2DEA" w:rsidRPr="0018509E">
        <w:rPr>
          <w:rFonts w:asciiTheme="minorHAnsi" w:hAnsiTheme="minorHAnsi"/>
          <w:sz w:val="22"/>
        </w:rPr>
        <w:t>;</w:t>
      </w:r>
    </w:p>
    <w:p w14:paraId="79FB0EF2" w14:textId="15CCBE6B" w:rsidR="00E43CB4" w:rsidRPr="002D14B5" w:rsidRDefault="001572B4" w:rsidP="002D14B5">
      <w:pPr>
        <w:numPr>
          <w:ilvl w:val="0"/>
          <w:numId w:val="5"/>
        </w:numPr>
        <w:spacing w:after="40" w:line="276" w:lineRule="auto"/>
        <w:ind w:left="567"/>
        <w:jc w:val="both"/>
        <w:rPr>
          <w:rFonts w:ascii="Calibri" w:hAnsi="Calibri"/>
          <w:sz w:val="22"/>
          <w:szCs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FF46FE" w:rsidRPr="00AA3174">
        <w:rPr>
          <w:rFonts w:asciiTheme="minorHAnsi" w:hAnsiTheme="minorHAnsi"/>
          <w:sz w:val="22"/>
        </w:rPr>
        <w:t>z</w:t>
      </w:r>
      <w:r w:rsidR="009D6DC8" w:rsidRPr="00AA3174">
        <w:rPr>
          <w:rFonts w:asciiTheme="minorHAnsi" w:hAnsiTheme="minorHAnsi"/>
          <w:sz w:val="22"/>
        </w:rPr>
        <w:t>e</w:t>
      </w:r>
      <w:r w:rsidR="009D6DC8">
        <w:rPr>
          <w:rFonts w:asciiTheme="minorHAnsi" w:hAnsiTheme="minorHAnsi"/>
          <w:sz w:val="22"/>
        </w:rPr>
        <w:t xml:space="preserve"> </w:t>
      </w:r>
      <w:r w:rsidR="009D6DC8" w:rsidRPr="00AA3174">
        <w:rPr>
          <w:rFonts w:asciiTheme="minorHAnsi" w:hAnsiTheme="minorHAnsi"/>
          <w:sz w:val="22"/>
        </w:rPr>
        <w:t>zahraničního</w:t>
      </w:r>
      <w:r w:rsidR="00FF46FE" w:rsidRPr="0018509E">
        <w:rPr>
          <w:rFonts w:asciiTheme="minorHAnsi" w:hAnsiTheme="minorHAnsi"/>
          <w:sz w:val="22"/>
        </w:rPr>
        <w:t xml:space="preserve"> obchodního rejstříku, </w:t>
      </w:r>
      <w:r w:rsidR="00E43CB4" w:rsidRPr="002D14B5">
        <w:rPr>
          <w:rFonts w:ascii="Calibri" w:hAnsi="Calibri"/>
          <w:sz w:val="22"/>
          <w:szCs w:val="22"/>
        </w:rPr>
        <w:t>vedeného u Švédského úřadu registrace společností (</w:t>
      </w:r>
      <w:proofErr w:type="spellStart"/>
      <w:r w:rsidR="00E43CB4" w:rsidRPr="002D14B5">
        <w:rPr>
          <w:rFonts w:ascii="Calibri" w:hAnsi="Calibri"/>
          <w:sz w:val="22"/>
          <w:szCs w:val="22"/>
        </w:rPr>
        <w:t>Swedish</w:t>
      </w:r>
      <w:proofErr w:type="spellEnd"/>
      <w:r w:rsidR="00E43CB4" w:rsidRPr="002D14B5">
        <w:rPr>
          <w:rFonts w:ascii="Calibri" w:hAnsi="Calibri"/>
          <w:sz w:val="22"/>
          <w:szCs w:val="22"/>
        </w:rPr>
        <w:t xml:space="preserve"> </w:t>
      </w:r>
      <w:proofErr w:type="spellStart"/>
      <w:r w:rsidR="00E43CB4" w:rsidRPr="002D14B5">
        <w:rPr>
          <w:rFonts w:ascii="Calibri" w:hAnsi="Calibri"/>
          <w:sz w:val="22"/>
          <w:szCs w:val="22"/>
        </w:rPr>
        <w:t>Companies</w:t>
      </w:r>
      <w:proofErr w:type="spellEnd"/>
      <w:r w:rsidR="00E43CB4" w:rsidRPr="002D14B5">
        <w:rPr>
          <w:rFonts w:ascii="Calibri" w:hAnsi="Calibri"/>
          <w:sz w:val="22"/>
          <w:szCs w:val="22"/>
        </w:rPr>
        <w:t xml:space="preserve"> </w:t>
      </w:r>
      <w:proofErr w:type="spellStart"/>
      <w:r w:rsidR="00E43CB4" w:rsidRPr="002D14B5">
        <w:rPr>
          <w:rFonts w:ascii="Calibri" w:hAnsi="Calibri"/>
          <w:sz w:val="22"/>
          <w:szCs w:val="22"/>
        </w:rPr>
        <w:t>Registration</w:t>
      </w:r>
      <w:proofErr w:type="spellEnd"/>
      <w:r w:rsidR="00E43CB4" w:rsidRPr="002D14B5">
        <w:rPr>
          <w:rFonts w:ascii="Calibri" w:hAnsi="Calibri"/>
          <w:sz w:val="22"/>
          <w:szCs w:val="22"/>
        </w:rPr>
        <w:t xml:space="preserve"> Office, </w:t>
      </w:r>
      <w:proofErr w:type="spellStart"/>
      <w:r w:rsidR="00E43CB4" w:rsidRPr="002D14B5">
        <w:rPr>
          <w:rFonts w:ascii="Calibri" w:hAnsi="Calibri"/>
          <w:sz w:val="22"/>
          <w:szCs w:val="22"/>
        </w:rPr>
        <w:t>Bolagsverket</w:t>
      </w:r>
      <w:proofErr w:type="spellEnd"/>
      <w:r w:rsidR="00E43CB4" w:rsidRPr="002D14B5">
        <w:rPr>
          <w:rFonts w:ascii="Calibri" w:hAnsi="Calibri"/>
          <w:sz w:val="22"/>
          <w:szCs w:val="22"/>
        </w:rPr>
        <w:t xml:space="preserve">) pod </w:t>
      </w:r>
      <w:proofErr w:type="spellStart"/>
      <w:r w:rsidR="00E43CB4" w:rsidRPr="002D14B5">
        <w:rPr>
          <w:rFonts w:ascii="Calibri" w:hAnsi="Calibri"/>
          <w:sz w:val="22"/>
          <w:szCs w:val="22"/>
        </w:rPr>
        <w:t>reg</w:t>
      </w:r>
      <w:proofErr w:type="spellEnd"/>
      <w:r w:rsidR="00E43CB4" w:rsidRPr="002D14B5">
        <w:rPr>
          <w:rFonts w:ascii="Calibri" w:hAnsi="Calibri"/>
          <w:sz w:val="22"/>
          <w:szCs w:val="22"/>
        </w:rPr>
        <w:t>. číslem 556011-7482;</w:t>
      </w:r>
    </w:p>
    <w:p w14:paraId="1A18F11E" w14:textId="73BF2018" w:rsidR="00AA34FD" w:rsidRPr="007F3A0B" w:rsidRDefault="664D1C6C" w:rsidP="311746AB">
      <w:pPr>
        <w:numPr>
          <w:ilvl w:val="0"/>
          <w:numId w:val="5"/>
        </w:numPr>
        <w:spacing w:after="40" w:line="276" w:lineRule="auto"/>
        <w:ind w:left="567"/>
        <w:jc w:val="both"/>
        <w:rPr>
          <w:rFonts w:asciiTheme="minorHAnsi" w:hAnsiTheme="minorHAnsi"/>
          <w:sz w:val="22"/>
        </w:rPr>
      </w:pPr>
      <w:r w:rsidRPr="007F3A0B">
        <w:rPr>
          <w:rFonts w:asciiTheme="minorHAnsi" w:hAnsiTheme="minorHAnsi"/>
          <w:sz w:val="22"/>
        </w:rPr>
        <w:t>z</w:t>
      </w:r>
      <w:r w:rsidR="00AA34FD" w:rsidRPr="007F3A0B">
        <w:rPr>
          <w:rFonts w:asciiTheme="minorHAnsi" w:hAnsiTheme="minorHAnsi"/>
          <w:sz w:val="22"/>
        </w:rPr>
        <w:t xml:space="preserve">ástupce </w:t>
      </w:r>
      <w:r w:rsidR="02EB0E75" w:rsidRPr="007F3A0B">
        <w:rPr>
          <w:rFonts w:asciiTheme="minorHAnsi" w:hAnsiTheme="minorHAnsi"/>
          <w:sz w:val="22"/>
        </w:rPr>
        <w:t>D</w:t>
      </w:r>
      <w:r w:rsidR="00AA34FD" w:rsidRPr="007F3A0B">
        <w:rPr>
          <w:rFonts w:asciiTheme="minorHAnsi" w:hAnsiTheme="minorHAnsi"/>
          <w:sz w:val="22"/>
        </w:rPr>
        <w:t xml:space="preserve">ržitele platným výpisem z obchodního rejstříku vedeného u </w:t>
      </w:r>
      <w:r w:rsidR="005045D5" w:rsidRPr="007F3A0B">
        <w:rPr>
          <w:rFonts w:asciiTheme="minorHAnsi" w:hAnsiTheme="minorHAnsi"/>
          <w:sz w:val="22"/>
        </w:rPr>
        <w:t>Městského soudu v</w:t>
      </w:r>
      <w:r w:rsidR="00F10AA1" w:rsidRPr="007F3A0B">
        <w:rPr>
          <w:rFonts w:asciiTheme="minorHAnsi" w:hAnsiTheme="minorHAnsi"/>
          <w:sz w:val="22"/>
        </w:rPr>
        <w:t> </w:t>
      </w:r>
      <w:r w:rsidR="005045D5" w:rsidRPr="007F3A0B">
        <w:rPr>
          <w:rFonts w:asciiTheme="minorHAnsi" w:hAnsiTheme="minorHAnsi"/>
          <w:sz w:val="22"/>
        </w:rPr>
        <w:t>Praze</w:t>
      </w:r>
      <w:r w:rsidR="00F10AA1" w:rsidRPr="007F3A0B">
        <w:rPr>
          <w:rFonts w:asciiTheme="minorHAnsi" w:hAnsiTheme="minorHAnsi"/>
          <w:sz w:val="22"/>
        </w:rPr>
        <w:t xml:space="preserve">, </w:t>
      </w:r>
      <w:proofErr w:type="spellStart"/>
      <w:proofErr w:type="gramStart"/>
      <w:r w:rsidR="00F10AA1" w:rsidRPr="007F3A0B">
        <w:rPr>
          <w:rFonts w:asciiTheme="minorHAnsi" w:hAnsiTheme="minorHAnsi"/>
          <w:sz w:val="22"/>
        </w:rPr>
        <w:t>sp.zn</w:t>
      </w:r>
      <w:proofErr w:type="spellEnd"/>
      <w:proofErr w:type="gramEnd"/>
      <w:r w:rsidR="00CB2E70" w:rsidRPr="007F3A0B">
        <w:rPr>
          <w:rFonts w:asciiTheme="minorHAnsi" w:hAnsiTheme="minorHAnsi"/>
          <w:sz w:val="22"/>
        </w:rPr>
        <w:t xml:space="preserve"> C</w:t>
      </w:r>
      <w:r w:rsidR="00EF4025" w:rsidRPr="007F3A0B">
        <w:rPr>
          <w:rFonts w:asciiTheme="minorHAnsi" w:hAnsiTheme="minorHAnsi"/>
          <w:sz w:val="22"/>
        </w:rPr>
        <w:t xml:space="preserve"> </w:t>
      </w:r>
      <w:r w:rsidR="00CB2E70" w:rsidRPr="007F3A0B">
        <w:rPr>
          <w:rFonts w:asciiTheme="minorHAnsi" w:hAnsiTheme="minorHAnsi"/>
          <w:sz w:val="22"/>
        </w:rPr>
        <w:t>38105</w:t>
      </w:r>
      <w:r w:rsidR="00AA34FD" w:rsidRPr="007F3A0B">
        <w:rPr>
          <w:rFonts w:asciiTheme="minorHAnsi" w:hAnsiTheme="minorHAnsi"/>
          <w:sz w:val="22"/>
        </w:rPr>
        <w:t>;</w:t>
      </w:r>
    </w:p>
    <w:p w14:paraId="5B7D3550" w14:textId="15D22EDA" w:rsidR="00FF46FE" w:rsidRPr="0018509E" w:rsidRDefault="00A639E8" w:rsidP="005C48B2">
      <w:pPr>
        <w:numPr>
          <w:ilvl w:val="0"/>
          <w:numId w:val="5"/>
        </w:numPr>
        <w:spacing w:after="40" w:line="276" w:lineRule="auto"/>
        <w:ind w:left="567"/>
        <w:jc w:val="both"/>
        <w:rPr>
          <w:rFonts w:asciiTheme="minorHAnsi" w:hAnsiTheme="minorHAnsi"/>
          <w:sz w:val="22"/>
        </w:rPr>
      </w:pPr>
      <w:r w:rsidRPr="00A639E8">
        <w:rPr>
          <w:rFonts w:asciiTheme="minorHAnsi" w:hAnsiTheme="minorHAnsi"/>
          <w:sz w:val="22"/>
        </w:rPr>
        <w:t xml:space="preserve">Za Pojišťovnu je/jsou zmocněni k jednání ve věci plnění této Smlouvy: Ing. Antonín Klimša, MBA, výkonný ředitel, </w:t>
      </w:r>
      <w:proofErr w:type="spellStart"/>
      <w:r w:rsidRPr="009121D9">
        <w:rPr>
          <w:rFonts w:asciiTheme="minorHAnsi" w:hAnsiTheme="minorHAnsi" w:cstheme="minorHAnsi"/>
          <w:bCs/>
          <w:sz w:val="22"/>
          <w:highlight w:val="black"/>
        </w:rPr>
        <w:t>xxx</w:t>
      </w:r>
      <w:proofErr w:type="spellEnd"/>
      <w:r>
        <w:rPr>
          <w:rFonts w:asciiTheme="minorHAnsi" w:hAnsiTheme="minorHAnsi"/>
          <w:sz w:val="22"/>
        </w:rPr>
        <w:t>;</w:t>
      </w:r>
    </w:p>
    <w:p w14:paraId="6D731653" w14:textId="05F6E35B" w:rsidR="00FF46FE" w:rsidRPr="0018509E" w:rsidRDefault="00FF46FE"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proofErr w:type="spellStart"/>
      <w:r w:rsidR="009121D9" w:rsidRPr="009121D9">
        <w:rPr>
          <w:rFonts w:asciiTheme="minorHAnsi" w:hAnsiTheme="minorHAnsi" w:cstheme="minorHAnsi"/>
          <w:bCs/>
          <w:sz w:val="22"/>
          <w:highlight w:val="black"/>
        </w:rPr>
        <w:t>xxx</w:t>
      </w:r>
      <w:proofErr w:type="spellEnd"/>
      <w:r w:rsidR="007F3A0B">
        <w:rPr>
          <w:rFonts w:asciiTheme="minorHAnsi" w:hAnsiTheme="minorHAnsi"/>
          <w:sz w:val="22"/>
        </w:rPr>
        <w:t>.</w:t>
      </w: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lastRenderedPageBreak/>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7F3A0B">
        <w:rPr>
          <w:rFonts w:asciiTheme="minorHAnsi" w:hAnsiTheme="minorHAnsi" w:cstheme="minorHAnsi"/>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3BF2C063"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ACB6A42" w14:textId="77777777" w:rsidR="008D56DC" w:rsidRPr="00F671DD" w:rsidRDefault="008D56DC" w:rsidP="008D56DC">
      <w:pPr>
        <w:spacing w:line="276" w:lineRule="auto"/>
        <w:rPr>
          <w:rFonts w:ascii="Calibri" w:hAnsi="Calibri" w:cs="Calibri"/>
          <w:sz w:val="22"/>
          <w:szCs w:val="22"/>
        </w:rPr>
      </w:pPr>
    </w:p>
    <w:p w14:paraId="18B84D15" w14:textId="7B706DCE" w:rsidR="008D56DC" w:rsidRPr="00F671DD" w:rsidRDefault="008D56DC" w:rsidP="00021B2A">
      <w:pPr>
        <w:tabs>
          <w:tab w:val="left" w:pos="4678"/>
        </w:tabs>
        <w:spacing w:line="276" w:lineRule="auto"/>
        <w:rPr>
          <w:rFonts w:ascii="Calibri" w:hAnsi="Calibri" w:cs="Calibri"/>
          <w:sz w:val="22"/>
          <w:szCs w:val="22"/>
        </w:rPr>
      </w:pPr>
      <w:r w:rsidRPr="00F671DD">
        <w:rPr>
          <w:rFonts w:ascii="Calibri" w:hAnsi="Calibri" w:cs="Calibri"/>
          <w:sz w:val="22"/>
          <w:szCs w:val="22"/>
        </w:rPr>
        <w:t>V </w:t>
      </w:r>
      <w:r w:rsidR="00021B2A" w:rsidRPr="00021B2A">
        <w:rPr>
          <w:rFonts w:ascii="Calibri" w:hAnsi="Calibri" w:cs="Calibri"/>
          <w:sz w:val="22"/>
          <w:szCs w:val="22"/>
        </w:rPr>
        <w:t>Ostravě</w:t>
      </w:r>
      <w:r w:rsidRPr="00F671DD">
        <w:rPr>
          <w:rFonts w:ascii="Calibri" w:hAnsi="Calibri" w:cs="Calibri"/>
          <w:sz w:val="22"/>
          <w:szCs w:val="22"/>
        </w:rPr>
        <w:t>, dne…………………….</w:t>
      </w:r>
      <w:r w:rsidR="00021B2A">
        <w:rPr>
          <w:rFonts w:ascii="Calibri" w:hAnsi="Calibri" w:cs="Calibri"/>
          <w:sz w:val="22"/>
          <w:szCs w:val="22"/>
        </w:rPr>
        <w:tab/>
      </w:r>
      <w:r w:rsidRPr="00F671DD">
        <w:rPr>
          <w:rFonts w:ascii="Calibri" w:hAnsi="Calibri" w:cs="Calibri"/>
          <w:sz w:val="22"/>
          <w:szCs w:val="22"/>
        </w:rPr>
        <w:t>V </w:t>
      </w:r>
      <w:r w:rsidR="0092155F">
        <w:rPr>
          <w:rFonts w:ascii="Calibri" w:hAnsi="Calibri" w:cs="Calibri"/>
          <w:sz w:val="22"/>
          <w:szCs w:val="22"/>
        </w:rPr>
        <w:t>Praze</w:t>
      </w:r>
      <w:r w:rsidR="0092155F" w:rsidRPr="00F671DD">
        <w:rPr>
          <w:rFonts w:ascii="Calibri" w:hAnsi="Calibri" w:cs="Calibri"/>
          <w:sz w:val="22"/>
          <w:szCs w:val="22"/>
        </w:rPr>
        <w:t xml:space="preserve">, </w:t>
      </w:r>
      <w:r w:rsidRPr="00F671DD">
        <w:rPr>
          <w:rFonts w:ascii="Calibri" w:hAnsi="Calibri" w:cs="Calibri"/>
          <w:sz w:val="22"/>
          <w:szCs w:val="22"/>
        </w:rPr>
        <w:t>dne…………………….</w:t>
      </w:r>
    </w:p>
    <w:p w14:paraId="7171CFB4" w14:textId="77777777" w:rsidR="008D56DC" w:rsidRPr="00F671DD" w:rsidRDefault="008D56DC" w:rsidP="008D56DC">
      <w:pPr>
        <w:spacing w:line="276" w:lineRule="auto"/>
        <w:rPr>
          <w:rFonts w:ascii="Calibri" w:hAnsi="Calibri" w:cs="Calibri"/>
          <w:sz w:val="22"/>
          <w:szCs w:val="22"/>
        </w:rPr>
      </w:pPr>
    </w:p>
    <w:p w14:paraId="363A2B9F" w14:textId="77777777" w:rsidR="008D56DC" w:rsidRPr="00F671DD" w:rsidRDefault="008D56DC" w:rsidP="008D56DC">
      <w:pPr>
        <w:spacing w:line="276" w:lineRule="auto"/>
        <w:rPr>
          <w:rFonts w:ascii="Calibri" w:hAnsi="Calibri" w:cs="Calibri"/>
          <w:sz w:val="22"/>
          <w:szCs w:val="22"/>
        </w:rPr>
      </w:pPr>
    </w:p>
    <w:p w14:paraId="70A836B8" w14:textId="77777777" w:rsidR="008D56DC" w:rsidRPr="00F671DD" w:rsidRDefault="008D56DC" w:rsidP="008D56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8D56DC" w:rsidRPr="00F671DD" w14:paraId="2D894776" w14:textId="77777777" w:rsidTr="42802625">
        <w:tc>
          <w:tcPr>
            <w:tcW w:w="4606" w:type="dxa"/>
            <w:hideMark/>
          </w:tcPr>
          <w:p w14:paraId="00482762"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4CC0219E" w14:textId="77777777" w:rsidR="006F7DB8" w:rsidRPr="006F7DB8" w:rsidRDefault="006F7DB8" w:rsidP="006F7DB8">
            <w:pPr>
              <w:tabs>
                <w:tab w:val="left" w:pos="5245"/>
              </w:tabs>
              <w:spacing w:after="40" w:line="276" w:lineRule="auto"/>
              <w:rPr>
                <w:rFonts w:ascii="Calibri" w:hAnsi="Calibri" w:cs="Calibri"/>
                <w:sz w:val="22"/>
                <w:szCs w:val="22"/>
              </w:rPr>
            </w:pPr>
            <w:r w:rsidRPr="006F7DB8">
              <w:rPr>
                <w:rFonts w:ascii="Calibri" w:hAnsi="Calibri" w:cs="Calibri"/>
                <w:sz w:val="22"/>
                <w:szCs w:val="22"/>
              </w:rPr>
              <w:t xml:space="preserve">Ing. Antonín Klimša, MBA  </w:t>
            </w:r>
          </w:p>
          <w:p w14:paraId="01D68A3C" w14:textId="77777777" w:rsidR="006F7DB8" w:rsidRPr="006F7DB8" w:rsidRDefault="006F7DB8" w:rsidP="006F7DB8">
            <w:pPr>
              <w:tabs>
                <w:tab w:val="left" w:pos="5245"/>
              </w:tabs>
              <w:spacing w:after="40" w:line="276" w:lineRule="auto"/>
              <w:rPr>
                <w:rFonts w:ascii="Calibri" w:hAnsi="Calibri" w:cs="Calibri"/>
                <w:sz w:val="22"/>
                <w:szCs w:val="22"/>
              </w:rPr>
            </w:pPr>
            <w:r w:rsidRPr="006F7DB8">
              <w:rPr>
                <w:rFonts w:ascii="Calibri" w:hAnsi="Calibri" w:cs="Calibri"/>
                <w:sz w:val="22"/>
                <w:szCs w:val="22"/>
              </w:rPr>
              <w:t xml:space="preserve">výkonný ředitel </w:t>
            </w:r>
          </w:p>
          <w:p w14:paraId="6DE408D8" w14:textId="1E81DF7D" w:rsidR="008D56DC" w:rsidRPr="00F671DD" w:rsidRDefault="006F7DB8" w:rsidP="006F7DB8">
            <w:pPr>
              <w:tabs>
                <w:tab w:val="left" w:pos="5245"/>
              </w:tabs>
              <w:spacing w:after="40" w:line="276" w:lineRule="auto"/>
              <w:rPr>
                <w:rFonts w:ascii="Calibri" w:hAnsi="Calibri" w:cs="Calibri"/>
                <w:sz w:val="22"/>
                <w:szCs w:val="22"/>
              </w:rPr>
            </w:pPr>
            <w:r w:rsidRPr="006F7DB8">
              <w:rPr>
                <w:rFonts w:ascii="Calibri" w:hAnsi="Calibri" w:cs="Calibri"/>
                <w:sz w:val="22"/>
                <w:szCs w:val="22"/>
              </w:rPr>
              <w:t>RBP, zdravotní pojišťovna</w:t>
            </w:r>
            <w:r w:rsidR="008D56DC" w:rsidRPr="00F671DD">
              <w:rPr>
                <w:rFonts w:ascii="Calibri" w:hAnsi="Calibri" w:cs="Calibri"/>
                <w:sz w:val="22"/>
                <w:szCs w:val="22"/>
              </w:rPr>
              <w:tab/>
            </w:r>
          </w:p>
        </w:tc>
        <w:tc>
          <w:tcPr>
            <w:tcW w:w="4606" w:type="dxa"/>
          </w:tcPr>
          <w:p w14:paraId="60342E78"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1FAD0FAA" w14:textId="77777777" w:rsidR="00FB7523" w:rsidRPr="00310F81" w:rsidRDefault="00FB7523" w:rsidP="00FB7523">
            <w:pPr>
              <w:pStyle w:val="Odstavecseseznamem"/>
              <w:ind w:left="0"/>
              <w:jc w:val="both"/>
              <w:rPr>
                <w:rFonts w:ascii="Calibri" w:hAnsi="Calibri" w:cs="Calibri"/>
                <w:b/>
                <w:sz w:val="24"/>
                <w:szCs w:val="24"/>
              </w:rPr>
            </w:pPr>
            <w:r>
              <w:rPr>
                <w:rFonts w:asciiTheme="minorHAnsi" w:hAnsiTheme="minorHAnsi" w:cstheme="minorHAnsi"/>
                <w:sz w:val="22"/>
                <w:szCs w:val="22"/>
              </w:rPr>
              <w:t xml:space="preserve">Katarína </w:t>
            </w:r>
            <w:proofErr w:type="spellStart"/>
            <w:r>
              <w:rPr>
                <w:rFonts w:asciiTheme="minorHAnsi" w:hAnsiTheme="minorHAnsi" w:cstheme="minorHAnsi"/>
                <w:sz w:val="22"/>
                <w:szCs w:val="22"/>
              </w:rPr>
              <w:t>Bodnárová</w:t>
            </w:r>
            <w:proofErr w:type="spellEnd"/>
          </w:p>
          <w:p w14:paraId="6A896B3C" w14:textId="02AAC3BB" w:rsidR="008D56DC" w:rsidRPr="00F671DD" w:rsidRDefault="00FB7523" w:rsidP="00C6004A">
            <w:pPr>
              <w:tabs>
                <w:tab w:val="left" w:pos="5245"/>
              </w:tabs>
              <w:spacing w:after="40" w:line="276" w:lineRule="auto"/>
              <w:rPr>
                <w:rFonts w:ascii="Calibri" w:hAnsi="Calibri" w:cs="Calibri"/>
                <w:sz w:val="22"/>
                <w:szCs w:val="22"/>
              </w:rPr>
            </w:pPr>
            <w:r w:rsidRPr="00A513D4">
              <w:rPr>
                <w:rFonts w:asciiTheme="minorHAnsi" w:hAnsiTheme="minorHAnsi"/>
                <w:sz w:val="22"/>
              </w:rPr>
              <w:t xml:space="preserve">Market Access Director </w:t>
            </w:r>
            <w:r w:rsidRPr="00575C93">
              <w:rPr>
                <w:rFonts w:asciiTheme="minorHAnsi" w:hAnsiTheme="minorHAnsi"/>
                <w:sz w:val="22"/>
              </w:rPr>
              <w:t>CZ/SK</w:t>
            </w:r>
          </w:p>
          <w:p w14:paraId="6D4B77EA" w14:textId="6AB1D2E7" w:rsidR="008F66F9" w:rsidRDefault="008F66F9" w:rsidP="008F66F9">
            <w:pPr>
              <w:spacing w:line="276" w:lineRule="auto"/>
              <w:rPr>
                <w:rFonts w:asciiTheme="minorHAnsi" w:hAnsiTheme="minorHAnsi" w:cstheme="minorHAnsi"/>
                <w:sz w:val="22"/>
                <w:szCs w:val="22"/>
              </w:rPr>
            </w:pPr>
            <w:r w:rsidRPr="009E2E35">
              <w:rPr>
                <w:rFonts w:asciiTheme="minorHAnsi" w:hAnsiTheme="minorHAnsi" w:cstheme="minorHAnsi"/>
                <w:sz w:val="22"/>
                <w:szCs w:val="22"/>
              </w:rPr>
              <w:t>AstraZeneca Czech Republic s.r.o.</w:t>
            </w:r>
          </w:p>
          <w:p w14:paraId="09CEAF68" w14:textId="7A3545E7" w:rsidR="008D56DC" w:rsidRDefault="61CC0A64" w:rsidP="42802625">
            <w:pPr>
              <w:spacing w:after="40" w:line="276" w:lineRule="auto"/>
              <w:ind w:right="113"/>
              <w:jc w:val="both"/>
              <w:rPr>
                <w:rFonts w:ascii="Calibri" w:hAnsi="Calibri" w:cs="Calibri"/>
                <w:sz w:val="22"/>
                <w:szCs w:val="22"/>
              </w:rPr>
            </w:pPr>
            <w:r w:rsidRPr="42802625">
              <w:rPr>
                <w:rFonts w:asciiTheme="minorHAnsi" w:hAnsiTheme="minorHAnsi" w:cstheme="minorBidi"/>
                <w:sz w:val="22"/>
                <w:szCs w:val="22"/>
              </w:rPr>
              <w:t>na základě plné moci</w:t>
            </w:r>
            <w:r w:rsidR="2FFCBB9C" w:rsidRPr="42802625">
              <w:rPr>
                <w:rFonts w:asciiTheme="minorHAnsi" w:hAnsiTheme="minorHAnsi" w:cstheme="minorBidi"/>
                <w:sz w:val="22"/>
                <w:szCs w:val="22"/>
              </w:rPr>
              <w:t xml:space="preserve"> </w:t>
            </w:r>
            <w:r w:rsidR="002D14B5">
              <w:rPr>
                <w:rFonts w:asciiTheme="minorHAnsi" w:hAnsiTheme="minorHAnsi" w:cstheme="minorBidi"/>
                <w:sz w:val="22"/>
                <w:szCs w:val="22"/>
              </w:rPr>
              <w:t>za AstraZeneca AB</w:t>
            </w:r>
          </w:p>
          <w:p w14:paraId="2CBF4322" w14:textId="77777777" w:rsidR="00D7455F" w:rsidRDefault="00D7455F" w:rsidP="42802625">
            <w:pPr>
              <w:spacing w:after="40" w:line="276" w:lineRule="auto"/>
              <w:ind w:right="113"/>
              <w:jc w:val="both"/>
              <w:rPr>
                <w:rFonts w:ascii="Calibri" w:hAnsi="Calibri" w:cs="Calibri"/>
                <w:sz w:val="22"/>
                <w:szCs w:val="22"/>
              </w:rPr>
            </w:pPr>
          </w:p>
          <w:p w14:paraId="30252952" w14:textId="77777777" w:rsidR="00D7455F" w:rsidRDefault="00D7455F" w:rsidP="42802625">
            <w:pPr>
              <w:spacing w:after="40" w:line="276" w:lineRule="auto"/>
              <w:ind w:right="113"/>
              <w:jc w:val="both"/>
              <w:rPr>
                <w:rFonts w:ascii="Calibri" w:hAnsi="Calibri" w:cs="Calibri"/>
                <w:sz w:val="22"/>
                <w:szCs w:val="22"/>
              </w:rPr>
            </w:pPr>
          </w:p>
          <w:p w14:paraId="20D710ED" w14:textId="77777777" w:rsidR="007354B0" w:rsidRDefault="007354B0" w:rsidP="42802625">
            <w:pPr>
              <w:spacing w:after="40" w:line="276" w:lineRule="auto"/>
              <w:ind w:right="113"/>
              <w:jc w:val="both"/>
              <w:rPr>
                <w:rFonts w:ascii="Calibri" w:hAnsi="Calibri" w:cs="Calibri"/>
                <w:sz w:val="22"/>
                <w:szCs w:val="22"/>
              </w:rPr>
            </w:pPr>
          </w:p>
          <w:p w14:paraId="2506325C" w14:textId="77777777" w:rsidR="007354B0" w:rsidRDefault="007354B0" w:rsidP="42802625">
            <w:pPr>
              <w:spacing w:after="40" w:line="276" w:lineRule="auto"/>
              <w:ind w:right="113"/>
              <w:jc w:val="both"/>
              <w:rPr>
                <w:rFonts w:ascii="Calibri" w:hAnsi="Calibri" w:cs="Calibri"/>
                <w:sz w:val="22"/>
                <w:szCs w:val="22"/>
              </w:rPr>
            </w:pPr>
          </w:p>
          <w:p w14:paraId="220178F0" w14:textId="7333F61F" w:rsidR="008D56DC" w:rsidRPr="00F671DD" w:rsidRDefault="008D56DC" w:rsidP="00C6004A">
            <w:pPr>
              <w:tabs>
                <w:tab w:val="left" w:pos="5245"/>
              </w:tabs>
              <w:spacing w:after="40" w:line="276" w:lineRule="auto"/>
              <w:rPr>
                <w:rFonts w:ascii="Calibri" w:hAnsi="Calibri" w:cs="Calibri"/>
                <w:sz w:val="22"/>
                <w:szCs w:val="22"/>
              </w:rPr>
            </w:pPr>
          </w:p>
        </w:tc>
      </w:tr>
    </w:tbl>
    <w:p w14:paraId="2D66935C" w14:textId="4F958F18" w:rsidR="004F649F" w:rsidRPr="0090060F" w:rsidRDefault="004F649F" w:rsidP="0090060F">
      <w:pPr>
        <w:pStyle w:val="Zkladntext"/>
        <w:spacing w:before="0" w:after="40" w:line="276" w:lineRule="auto"/>
        <w:rPr>
          <w:rFonts w:asciiTheme="minorHAnsi" w:hAnsiTheme="minorHAnsi"/>
          <w:bCs/>
          <w:sz w:val="22"/>
          <w:szCs w:val="22"/>
        </w:rPr>
      </w:pPr>
      <w:r w:rsidRPr="62D622EC">
        <w:rPr>
          <w:rFonts w:asciiTheme="minorHAnsi" w:hAnsiTheme="minorHAnsi"/>
          <w:bCs/>
          <w:sz w:val="22"/>
          <w:szCs w:val="22"/>
        </w:rPr>
        <w:lastRenderedPageBreak/>
        <w:t xml:space="preserve">PŘÍLOHA Č. </w:t>
      </w:r>
      <w:r w:rsidRPr="00564228">
        <w:rPr>
          <w:rFonts w:asciiTheme="minorHAnsi" w:hAnsiTheme="minorHAnsi"/>
          <w:bCs/>
          <w:sz w:val="22"/>
          <w:szCs w:val="22"/>
        </w:rPr>
        <w:t>1 SMLOUVY</w:t>
      </w:r>
      <w:r w:rsidR="54CC19A3" w:rsidRPr="0090060F">
        <w:rPr>
          <w:rFonts w:asciiTheme="minorHAnsi" w:hAnsiTheme="minorHAnsi"/>
          <w:bCs/>
          <w:sz w:val="22"/>
          <w:szCs w:val="22"/>
        </w:rPr>
        <w:t xml:space="preserve"> O LIMITACI NÁKLADŮ</w:t>
      </w:r>
    </w:p>
    <w:p w14:paraId="0BD64C84" w14:textId="54A6949F" w:rsidR="004F649F" w:rsidRPr="0018509E" w:rsidRDefault="54CC19A3" w:rsidP="0090060F">
      <w:pPr>
        <w:tabs>
          <w:tab w:val="left" w:pos="5245"/>
        </w:tabs>
        <w:spacing w:before="120" w:after="40" w:line="276" w:lineRule="auto"/>
        <w:jc w:val="center"/>
        <w:rPr>
          <w:rFonts w:asciiTheme="minorHAnsi" w:hAnsiTheme="minorHAnsi"/>
          <w:bCs/>
          <w:sz w:val="22"/>
          <w:szCs w:val="22"/>
        </w:rPr>
      </w:pPr>
      <w:r w:rsidRPr="0090060F">
        <w:rPr>
          <w:rFonts w:asciiTheme="minorHAnsi" w:hAnsiTheme="minorHAnsi"/>
          <w:b/>
          <w:bCs/>
          <w:sz w:val="22"/>
          <w:szCs w:val="22"/>
        </w:rPr>
        <w:t>spojených s hrazením léčivého přípravku</w:t>
      </w:r>
    </w:p>
    <w:p w14:paraId="2CC32536" w14:textId="08563CF7" w:rsidR="54CC19A3" w:rsidRPr="0090060F" w:rsidRDefault="006F7DB8" w:rsidP="62D622EC">
      <w:pPr>
        <w:tabs>
          <w:tab w:val="left" w:pos="5245"/>
        </w:tabs>
        <w:spacing w:before="120" w:after="40" w:line="276" w:lineRule="auto"/>
        <w:jc w:val="center"/>
        <w:rPr>
          <w:rFonts w:asciiTheme="minorHAnsi" w:hAnsiTheme="minorHAnsi"/>
          <w:b/>
          <w:bCs/>
          <w:sz w:val="22"/>
          <w:szCs w:val="22"/>
        </w:rPr>
      </w:pPr>
      <w:proofErr w:type="spellStart"/>
      <w:r w:rsidRPr="009121D9">
        <w:rPr>
          <w:rFonts w:asciiTheme="minorHAnsi" w:hAnsiTheme="minorHAnsi" w:cstheme="minorHAnsi"/>
          <w:bCs/>
          <w:sz w:val="22"/>
          <w:highlight w:val="black"/>
        </w:rPr>
        <w:t>xxx</w:t>
      </w:r>
      <w:proofErr w:type="spellEnd"/>
    </w:p>
    <w:p w14:paraId="176BF5AD" w14:textId="249AEA17" w:rsidR="006F4769" w:rsidRPr="0018509E" w:rsidRDefault="006F4769" w:rsidP="007354B0">
      <w:pPr>
        <w:tabs>
          <w:tab w:val="left" w:pos="5245"/>
        </w:tabs>
        <w:spacing w:before="120" w:after="40" w:line="276" w:lineRule="auto"/>
        <w:jc w:val="center"/>
        <w:rPr>
          <w:rFonts w:asciiTheme="minorHAnsi" w:hAnsiTheme="minorHAnsi"/>
          <w:b/>
          <w:sz w:val="22"/>
        </w:rPr>
      </w:pPr>
      <w:r w:rsidRPr="00E90618">
        <w:rPr>
          <w:rFonts w:asciiTheme="minorHAnsi" w:hAnsiTheme="minorHAnsi"/>
          <w:b/>
          <w:bCs/>
          <w:sz w:val="22"/>
          <w:szCs w:val="22"/>
        </w:rPr>
        <w:t>OBCHODNÍ TAJEMSTVÍ</w:t>
      </w:r>
    </w:p>
    <w:p w14:paraId="23BCB807" w14:textId="51FE9CE0"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 xml:space="preserve">Přípravkem dle této Smlouvy se rozumí a dohodnutá </w:t>
      </w:r>
      <w:r w:rsidR="0071216A">
        <w:rPr>
          <w:rFonts w:asciiTheme="minorHAnsi" w:hAnsiTheme="minorHAnsi"/>
          <w:sz w:val="22"/>
        </w:rPr>
        <w:t>Kompenzace</w:t>
      </w:r>
      <w:r w:rsidRPr="0018509E">
        <w:rPr>
          <w:rFonts w:asciiTheme="minorHAnsi" w:hAnsiTheme="minorHAnsi"/>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C230BA" w:rsidRPr="00B143E3" w14:paraId="63E9737F" w14:textId="77777777" w:rsidTr="001415F0">
        <w:trPr>
          <w:trHeight w:val="559"/>
        </w:trPr>
        <w:tc>
          <w:tcPr>
            <w:tcW w:w="1242" w:type="dxa"/>
            <w:shd w:val="clear" w:color="auto" w:fill="D9D9D9" w:themeFill="background1" w:themeFillShade="D9"/>
          </w:tcPr>
          <w:p w14:paraId="19ECB7A4" w14:textId="77777777" w:rsidR="00C230BA" w:rsidRPr="0018509E" w:rsidRDefault="00C230BA" w:rsidP="00C230BA">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C230BA" w:rsidRPr="0018509E" w:rsidRDefault="00C230BA" w:rsidP="00C230BA">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C230BA" w:rsidRPr="0018509E" w:rsidRDefault="00C230BA" w:rsidP="00C230BA">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Pr>
                <w:rFonts w:asciiTheme="minorHAnsi" w:hAnsiTheme="minorHAnsi"/>
                <w:b/>
                <w:sz w:val="22"/>
              </w:rPr>
              <w:t>Přípravku</w:t>
            </w:r>
          </w:p>
        </w:tc>
        <w:tc>
          <w:tcPr>
            <w:tcW w:w="3119" w:type="dxa"/>
            <w:shd w:val="clear" w:color="auto" w:fill="D9D9D9" w:themeFill="background1" w:themeFillShade="D9"/>
          </w:tcPr>
          <w:p w14:paraId="267B5144" w14:textId="53603964" w:rsidR="00C230BA" w:rsidRPr="0018509E" w:rsidRDefault="00C230BA" w:rsidP="00C230BA">
            <w:pPr>
              <w:tabs>
                <w:tab w:val="left" w:pos="5245"/>
              </w:tabs>
              <w:spacing w:before="120" w:after="40" w:line="276" w:lineRule="auto"/>
              <w:rPr>
                <w:rFonts w:asciiTheme="minorHAnsi" w:hAnsiTheme="minorHAnsi"/>
                <w:b/>
                <w:bCs/>
                <w:sz w:val="22"/>
                <w:szCs w:val="22"/>
                <w:highlight w:val="yellow"/>
              </w:rPr>
            </w:pPr>
            <w:r w:rsidRPr="00E90618">
              <w:rPr>
                <w:rFonts w:asciiTheme="minorHAnsi" w:hAnsiTheme="minorHAnsi"/>
                <w:b/>
                <w:sz w:val="22"/>
              </w:rPr>
              <w:t xml:space="preserve">Maximální náklad </w:t>
            </w:r>
            <w:r w:rsidR="00963883" w:rsidRPr="00E90618">
              <w:rPr>
                <w:rFonts w:asciiTheme="minorHAnsi" w:hAnsiTheme="minorHAnsi"/>
                <w:b/>
                <w:sz w:val="22"/>
              </w:rPr>
              <w:t xml:space="preserve">za balení </w:t>
            </w:r>
            <w:r w:rsidRPr="00E90618">
              <w:rPr>
                <w:rFonts w:asciiTheme="minorHAnsi" w:hAnsiTheme="minorHAnsi"/>
                <w:b/>
                <w:sz w:val="22"/>
              </w:rPr>
              <w:t>v</w:t>
            </w:r>
            <w:r w:rsidR="00BC0F67" w:rsidRPr="00E90618">
              <w:rPr>
                <w:rFonts w:asciiTheme="minorHAnsi" w:hAnsiTheme="minorHAnsi"/>
                <w:b/>
                <w:sz w:val="22"/>
              </w:rPr>
              <w:t> </w:t>
            </w:r>
            <w:proofErr w:type="gramStart"/>
            <w:r w:rsidR="000431DB" w:rsidRPr="00E90618">
              <w:rPr>
                <w:rFonts w:asciiTheme="minorHAnsi" w:hAnsiTheme="minorHAnsi"/>
                <w:b/>
                <w:sz w:val="22"/>
              </w:rPr>
              <w:t>P</w:t>
            </w:r>
            <w:r w:rsidRPr="00E90618">
              <w:rPr>
                <w:rFonts w:asciiTheme="minorHAnsi" w:hAnsiTheme="minorHAnsi"/>
                <w:b/>
                <w:sz w:val="22"/>
              </w:rPr>
              <w:t>ředmětn</w:t>
            </w:r>
            <w:r w:rsidR="00BC0F67" w:rsidRPr="00E90618">
              <w:rPr>
                <w:rFonts w:asciiTheme="minorHAnsi" w:hAnsiTheme="minorHAnsi"/>
                <w:b/>
                <w:sz w:val="22"/>
              </w:rPr>
              <w:t xml:space="preserve">ých </w:t>
            </w:r>
            <w:r w:rsidRPr="00E90618">
              <w:rPr>
                <w:rFonts w:asciiTheme="minorHAnsi" w:hAnsiTheme="minorHAnsi"/>
                <w:b/>
                <w:sz w:val="22"/>
              </w:rPr>
              <w:t xml:space="preserve"> indikac</w:t>
            </w:r>
            <w:r w:rsidR="00BC0F67" w:rsidRPr="00E90618">
              <w:rPr>
                <w:rFonts w:asciiTheme="minorHAnsi" w:hAnsiTheme="minorHAnsi"/>
                <w:b/>
                <w:sz w:val="22"/>
              </w:rPr>
              <w:t>ích</w:t>
            </w:r>
            <w:proofErr w:type="gramEnd"/>
            <w:r w:rsidRPr="00E90618">
              <w:rPr>
                <w:rFonts w:ascii="Calibri" w:hAnsi="Calibri"/>
                <w:b/>
                <w:sz w:val="22"/>
              </w:rPr>
              <w:t xml:space="preserve">  </w:t>
            </w:r>
          </w:p>
        </w:tc>
      </w:tr>
      <w:tr w:rsidR="006F7DB8" w:rsidRPr="00B143E3" w14:paraId="163197BE" w14:textId="77777777" w:rsidTr="008C6908">
        <w:trPr>
          <w:trHeight w:val="266"/>
        </w:trPr>
        <w:tc>
          <w:tcPr>
            <w:tcW w:w="1242" w:type="dxa"/>
          </w:tcPr>
          <w:p w14:paraId="0E00A828" w14:textId="2CDC8D70" w:rsidR="006F7DB8" w:rsidRPr="008F66F9" w:rsidRDefault="006F7DB8" w:rsidP="006F7DB8">
            <w:pPr>
              <w:tabs>
                <w:tab w:val="left" w:pos="5245"/>
              </w:tabs>
              <w:spacing w:before="120" w:after="40" w:line="276" w:lineRule="auto"/>
              <w:jc w:val="center"/>
              <w:rPr>
                <w:rFonts w:asciiTheme="minorHAnsi" w:hAnsiTheme="minorHAnsi" w:cstheme="minorHAnsi"/>
                <w:sz w:val="22"/>
                <w:szCs w:val="22"/>
              </w:rPr>
            </w:pPr>
            <w:proofErr w:type="spellStart"/>
            <w:r w:rsidRPr="007B5866">
              <w:rPr>
                <w:rFonts w:asciiTheme="minorHAnsi" w:hAnsiTheme="minorHAnsi" w:cstheme="minorHAnsi"/>
                <w:bCs/>
                <w:sz w:val="22"/>
                <w:highlight w:val="black"/>
              </w:rPr>
              <w:t>xxx</w:t>
            </w:r>
            <w:proofErr w:type="spellEnd"/>
          </w:p>
        </w:tc>
        <w:tc>
          <w:tcPr>
            <w:tcW w:w="2835" w:type="dxa"/>
          </w:tcPr>
          <w:p w14:paraId="4A3FB1EA" w14:textId="788160D4" w:rsidR="006F7DB8" w:rsidRPr="008F66F9" w:rsidRDefault="006F7DB8" w:rsidP="006F7DB8">
            <w:pPr>
              <w:tabs>
                <w:tab w:val="left" w:pos="5245"/>
              </w:tabs>
              <w:spacing w:before="120" w:after="40" w:line="276" w:lineRule="auto"/>
              <w:jc w:val="center"/>
              <w:rPr>
                <w:rFonts w:asciiTheme="minorHAnsi" w:hAnsiTheme="minorHAnsi" w:cstheme="minorHAnsi"/>
                <w:sz w:val="22"/>
                <w:szCs w:val="22"/>
              </w:rPr>
            </w:pPr>
            <w:proofErr w:type="spellStart"/>
            <w:r w:rsidRPr="007B5866">
              <w:rPr>
                <w:rFonts w:asciiTheme="minorHAnsi" w:hAnsiTheme="minorHAnsi" w:cstheme="minorHAnsi"/>
                <w:bCs/>
                <w:sz w:val="22"/>
                <w:highlight w:val="black"/>
              </w:rPr>
              <w:t>xxx</w:t>
            </w:r>
            <w:proofErr w:type="spellEnd"/>
          </w:p>
        </w:tc>
        <w:tc>
          <w:tcPr>
            <w:tcW w:w="2864" w:type="dxa"/>
          </w:tcPr>
          <w:p w14:paraId="08993E5F" w14:textId="28DCA46A" w:rsidR="006F7DB8" w:rsidRPr="00A45D9B" w:rsidRDefault="006F7DB8" w:rsidP="006F7DB8">
            <w:pPr>
              <w:tabs>
                <w:tab w:val="left" w:pos="5245"/>
              </w:tabs>
              <w:spacing w:before="120" w:after="40" w:line="276" w:lineRule="auto"/>
              <w:jc w:val="center"/>
              <w:rPr>
                <w:rFonts w:asciiTheme="minorHAnsi" w:hAnsiTheme="minorHAnsi" w:cstheme="minorHAnsi"/>
                <w:bCs/>
                <w:color w:val="000000"/>
                <w:sz w:val="22"/>
                <w:szCs w:val="22"/>
                <w:highlight w:val="black"/>
              </w:rPr>
            </w:pPr>
            <w:proofErr w:type="spellStart"/>
            <w:r w:rsidRPr="007B5866">
              <w:rPr>
                <w:rFonts w:asciiTheme="minorHAnsi" w:hAnsiTheme="minorHAnsi" w:cstheme="minorHAnsi"/>
                <w:bCs/>
                <w:sz w:val="22"/>
                <w:highlight w:val="black"/>
              </w:rPr>
              <w:t>xxx</w:t>
            </w:r>
            <w:proofErr w:type="spellEnd"/>
          </w:p>
        </w:tc>
        <w:tc>
          <w:tcPr>
            <w:tcW w:w="3119" w:type="dxa"/>
          </w:tcPr>
          <w:p w14:paraId="79FA6640" w14:textId="7CB63F74" w:rsidR="006F7DB8" w:rsidRPr="008F66F9" w:rsidRDefault="006F7DB8" w:rsidP="006F7DB8">
            <w:pPr>
              <w:tabs>
                <w:tab w:val="left" w:pos="5245"/>
              </w:tabs>
              <w:spacing w:before="120" w:after="40" w:line="276" w:lineRule="auto"/>
              <w:jc w:val="center"/>
              <w:rPr>
                <w:rFonts w:asciiTheme="minorHAnsi" w:hAnsiTheme="minorHAnsi" w:cstheme="minorHAnsi"/>
                <w:b/>
                <w:sz w:val="22"/>
                <w:szCs w:val="22"/>
              </w:rPr>
            </w:pPr>
            <w:proofErr w:type="spellStart"/>
            <w:r w:rsidRPr="007B5866">
              <w:rPr>
                <w:rFonts w:asciiTheme="minorHAnsi" w:hAnsiTheme="minorHAnsi" w:cstheme="minorHAnsi"/>
                <w:bCs/>
                <w:sz w:val="22"/>
                <w:highlight w:val="black"/>
              </w:rPr>
              <w:t>xxx</w:t>
            </w:r>
            <w:proofErr w:type="spellEnd"/>
          </w:p>
        </w:tc>
      </w:tr>
      <w:tr w:rsidR="006F7DB8" w:rsidRPr="00B143E3" w14:paraId="69A242A9" w14:textId="77777777" w:rsidTr="008C6908">
        <w:trPr>
          <w:trHeight w:val="266"/>
        </w:trPr>
        <w:tc>
          <w:tcPr>
            <w:tcW w:w="1242" w:type="dxa"/>
          </w:tcPr>
          <w:p w14:paraId="3449C4CC" w14:textId="18BF180A" w:rsidR="006F7DB8" w:rsidRPr="00EC59D6" w:rsidRDefault="006F7DB8" w:rsidP="006F7DB8">
            <w:pPr>
              <w:tabs>
                <w:tab w:val="left" w:pos="5245"/>
              </w:tabs>
              <w:spacing w:before="120" w:after="40" w:line="276" w:lineRule="auto"/>
              <w:jc w:val="center"/>
              <w:rPr>
                <w:rFonts w:asciiTheme="minorHAnsi" w:hAnsiTheme="minorHAnsi" w:cstheme="minorHAnsi"/>
                <w:sz w:val="22"/>
                <w:szCs w:val="22"/>
              </w:rPr>
            </w:pPr>
            <w:proofErr w:type="spellStart"/>
            <w:r w:rsidRPr="007B5866">
              <w:rPr>
                <w:rFonts w:asciiTheme="minorHAnsi" w:hAnsiTheme="minorHAnsi" w:cstheme="minorHAnsi"/>
                <w:bCs/>
                <w:sz w:val="22"/>
                <w:highlight w:val="black"/>
              </w:rPr>
              <w:t>xxx</w:t>
            </w:r>
            <w:proofErr w:type="spellEnd"/>
          </w:p>
        </w:tc>
        <w:tc>
          <w:tcPr>
            <w:tcW w:w="2835" w:type="dxa"/>
          </w:tcPr>
          <w:p w14:paraId="0D0F880D" w14:textId="5F89F86B" w:rsidR="006F7DB8" w:rsidRPr="00A45D9B" w:rsidRDefault="006F7DB8" w:rsidP="006F7DB8">
            <w:pPr>
              <w:tabs>
                <w:tab w:val="left" w:pos="5245"/>
              </w:tabs>
              <w:spacing w:before="120" w:after="40" w:line="276" w:lineRule="auto"/>
              <w:jc w:val="center"/>
              <w:rPr>
                <w:rFonts w:asciiTheme="minorHAnsi" w:hAnsiTheme="minorHAnsi" w:cstheme="minorHAnsi"/>
                <w:bCs/>
                <w:color w:val="000000"/>
                <w:sz w:val="22"/>
                <w:szCs w:val="22"/>
                <w:highlight w:val="black"/>
              </w:rPr>
            </w:pPr>
            <w:proofErr w:type="spellStart"/>
            <w:r w:rsidRPr="007B5866">
              <w:rPr>
                <w:rFonts w:asciiTheme="minorHAnsi" w:hAnsiTheme="minorHAnsi" w:cstheme="minorHAnsi"/>
                <w:bCs/>
                <w:sz w:val="22"/>
                <w:highlight w:val="black"/>
              </w:rPr>
              <w:t>xxx</w:t>
            </w:r>
            <w:proofErr w:type="spellEnd"/>
          </w:p>
        </w:tc>
        <w:tc>
          <w:tcPr>
            <w:tcW w:w="2864" w:type="dxa"/>
          </w:tcPr>
          <w:p w14:paraId="27E30835" w14:textId="0E6FDBC2" w:rsidR="006F7DB8" w:rsidRPr="00EC59D6" w:rsidRDefault="006F7DB8" w:rsidP="006F7DB8">
            <w:pPr>
              <w:tabs>
                <w:tab w:val="left" w:pos="5245"/>
              </w:tabs>
              <w:spacing w:before="120" w:after="40" w:line="276" w:lineRule="auto"/>
              <w:jc w:val="center"/>
              <w:rPr>
                <w:rFonts w:asciiTheme="minorHAnsi" w:hAnsiTheme="minorHAnsi" w:cstheme="minorHAnsi"/>
                <w:sz w:val="22"/>
                <w:szCs w:val="22"/>
              </w:rPr>
            </w:pPr>
            <w:proofErr w:type="spellStart"/>
            <w:r w:rsidRPr="007B5866">
              <w:rPr>
                <w:rFonts w:asciiTheme="minorHAnsi" w:hAnsiTheme="minorHAnsi" w:cstheme="minorHAnsi"/>
                <w:bCs/>
                <w:sz w:val="22"/>
                <w:highlight w:val="black"/>
              </w:rPr>
              <w:t>xxx</w:t>
            </w:r>
            <w:proofErr w:type="spellEnd"/>
          </w:p>
        </w:tc>
        <w:tc>
          <w:tcPr>
            <w:tcW w:w="3119" w:type="dxa"/>
          </w:tcPr>
          <w:p w14:paraId="4BBE968B" w14:textId="71FEFF0E" w:rsidR="006F7DB8" w:rsidRPr="00EC59D6" w:rsidRDefault="006F7DB8" w:rsidP="006F7DB8">
            <w:pPr>
              <w:tabs>
                <w:tab w:val="left" w:pos="5245"/>
              </w:tabs>
              <w:spacing w:before="120" w:after="40" w:line="276" w:lineRule="auto"/>
              <w:jc w:val="center"/>
              <w:rPr>
                <w:rFonts w:asciiTheme="minorHAnsi" w:hAnsiTheme="minorHAnsi" w:cstheme="minorHAnsi"/>
                <w:b/>
                <w:sz w:val="22"/>
                <w:szCs w:val="22"/>
              </w:rPr>
            </w:pPr>
            <w:proofErr w:type="spellStart"/>
            <w:r w:rsidRPr="007B5866">
              <w:rPr>
                <w:rFonts w:asciiTheme="minorHAnsi" w:hAnsiTheme="minorHAnsi" w:cstheme="minorHAnsi"/>
                <w:bCs/>
                <w:sz w:val="22"/>
                <w:highlight w:val="black"/>
              </w:rPr>
              <w:t>xxx</w:t>
            </w:r>
            <w:proofErr w:type="spellEnd"/>
          </w:p>
        </w:tc>
      </w:tr>
    </w:tbl>
    <w:p w14:paraId="1CC7D6C8" w14:textId="77777777" w:rsidR="001415F0" w:rsidRPr="00EC59D6" w:rsidRDefault="001415F0" w:rsidP="00EC59D6">
      <w:pPr>
        <w:tabs>
          <w:tab w:val="left" w:pos="5245"/>
        </w:tabs>
        <w:spacing w:before="120" w:after="40" w:line="276" w:lineRule="auto"/>
        <w:jc w:val="center"/>
        <w:rPr>
          <w:rFonts w:asciiTheme="minorHAnsi" w:hAnsiTheme="minorHAnsi" w:cstheme="minorHAnsi"/>
          <w:sz w:val="22"/>
          <w:szCs w:val="22"/>
        </w:rPr>
      </w:pPr>
    </w:p>
    <w:p w14:paraId="1854813D" w14:textId="1F9DC591" w:rsidR="00CA222C" w:rsidRPr="00DE02B8" w:rsidRDefault="006F7DB8" w:rsidP="00A45D9B">
      <w:pPr>
        <w:tabs>
          <w:tab w:val="left" w:pos="5245"/>
        </w:tabs>
        <w:spacing w:before="120" w:after="40" w:line="276" w:lineRule="auto"/>
        <w:jc w:val="both"/>
        <w:rPr>
          <w:rFonts w:asciiTheme="minorHAnsi" w:hAnsiTheme="minorHAnsi"/>
          <w:i/>
          <w:iCs/>
          <w:sz w:val="22"/>
        </w:rPr>
      </w:pPr>
      <w:proofErr w:type="spellStart"/>
      <w:r w:rsidRPr="009121D9">
        <w:rPr>
          <w:rFonts w:asciiTheme="minorHAnsi" w:hAnsiTheme="minorHAnsi" w:cstheme="minorHAnsi"/>
          <w:bCs/>
          <w:sz w:val="22"/>
          <w:highlight w:val="black"/>
        </w:rPr>
        <w:t>xxx</w:t>
      </w:r>
      <w:proofErr w:type="spellEnd"/>
      <w:r w:rsidR="00CA222C" w:rsidRPr="00DE02B8">
        <w:rPr>
          <w:rFonts w:asciiTheme="minorHAnsi" w:hAnsiTheme="minorHAnsi"/>
          <w:i/>
          <w:iCs/>
          <w:sz w:val="22"/>
        </w:rPr>
        <w:t>.</w:t>
      </w:r>
    </w:p>
    <w:p w14:paraId="6469E7AD" w14:textId="77777777" w:rsidR="001415F0" w:rsidRPr="007354B0" w:rsidRDefault="001415F0" w:rsidP="005C48B2">
      <w:pPr>
        <w:tabs>
          <w:tab w:val="left" w:pos="5245"/>
        </w:tabs>
        <w:spacing w:before="120" w:after="40" w:line="276" w:lineRule="auto"/>
        <w:rPr>
          <w:rFonts w:asciiTheme="minorHAnsi" w:hAnsiTheme="minorHAnsi" w:cstheme="minorHAnsi"/>
          <w:sz w:val="18"/>
          <w:szCs w:val="18"/>
        </w:rPr>
      </w:pPr>
    </w:p>
    <w:p w14:paraId="6121BE3A"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68BB16D" w14:textId="77777777" w:rsidR="008D56DC" w:rsidRPr="00F671DD" w:rsidRDefault="008D56DC" w:rsidP="008D56DC">
      <w:pPr>
        <w:spacing w:line="276" w:lineRule="auto"/>
        <w:rPr>
          <w:rFonts w:ascii="Calibri" w:hAnsi="Calibri" w:cs="Calibri"/>
          <w:sz w:val="22"/>
          <w:szCs w:val="22"/>
        </w:rPr>
      </w:pPr>
    </w:p>
    <w:p w14:paraId="18229431" w14:textId="46B59133"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V </w:t>
      </w:r>
      <w:r w:rsidR="006F7DB8" w:rsidRPr="006F7DB8">
        <w:rPr>
          <w:rFonts w:ascii="Calibri" w:hAnsi="Calibri" w:cs="Calibri"/>
          <w:sz w:val="22"/>
          <w:szCs w:val="22"/>
        </w:rPr>
        <w:t>Ostravě</w:t>
      </w:r>
      <w:r w:rsidR="006F7DB8">
        <w:rPr>
          <w:rFonts w:ascii="Calibri" w:hAnsi="Calibri" w:cs="Calibri"/>
          <w:sz w:val="22"/>
          <w:szCs w:val="22"/>
        </w:rPr>
        <w:t>,</w:t>
      </w:r>
      <w:r w:rsidR="003D1B86">
        <w:rPr>
          <w:rFonts w:ascii="Calibri" w:hAnsi="Calibri" w:cs="Calibri"/>
          <w:sz w:val="22"/>
          <w:szCs w:val="22"/>
        </w:rPr>
        <w:t xml:space="preserve"> </w:t>
      </w:r>
      <w:r w:rsidRPr="00F671DD">
        <w:rPr>
          <w:rFonts w:ascii="Calibri" w:hAnsi="Calibri" w:cs="Calibri"/>
          <w:sz w:val="22"/>
          <w:szCs w:val="22"/>
        </w:rPr>
        <w:t>dne…………………….</w:t>
      </w:r>
      <w:r w:rsidRPr="00F671DD">
        <w:rPr>
          <w:rFonts w:ascii="Calibri" w:hAnsi="Calibri" w:cs="Calibri"/>
          <w:sz w:val="22"/>
          <w:szCs w:val="22"/>
        </w:rPr>
        <w:tab/>
      </w:r>
      <w:r w:rsidR="006F7DB8">
        <w:rPr>
          <w:rFonts w:ascii="Calibri" w:hAnsi="Calibri" w:cs="Calibri"/>
          <w:sz w:val="22"/>
          <w:szCs w:val="22"/>
        </w:rPr>
        <w:tab/>
      </w:r>
      <w:r w:rsidRPr="00F671DD">
        <w:rPr>
          <w:rFonts w:ascii="Calibri" w:hAnsi="Calibri" w:cs="Calibri"/>
          <w:sz w:val="22"/>
          <w:szCs w:val="22"/>
        </w:rPr>
        <w:tab/>
        <w:t xml:space="preserve">         V </w:t>
      </w:r>
      <w:r w:rsidR="007A3BF5">
        <w:rPr>
          <w:rFonts w:ascii="Calibri" w:hAnsi="Calibri" w:cs="Calibri"/>
          <w:sz w:val="22"/>
          <w:szCs w:val="22"/>
        </w:rPr>
        <w:t>Praze</w:t>
      </w:r>
      <w:r w:rsidR="007A3BF5" w:rsidRPr="00F671DD">
        <w:rPr>
          <w:rFonts w:ascii="Calibri" w:hAnsi="Calibri" w:cs="Calibri"/>
          <w:sz w:val="22"/>
          <w:szCs w:val="22"/>
        </w:rPr>
        <w:t xml:space="preserve">, </w:t>
      </w:r>
      <w:r w:rsidRPr="00F671DD">
        <w:rPr>
          <w:rFonts w:ascii="Calibri" w:hAnsi="Calibri" w:cs="Calibri"/>
          <w:sz w:val="22"/>
          <w:szCs w:val="22"/>
        </w:rPr>
        <w:t>dne…………………….</w:t>
      </w:r>
    </w:p>
    <w:p w14:paraId="019BDD5E" w14:textId="77777777" w:rsidR="008D56DC" w:rsidRDefault="008D56DC" w:rsidP="008D56DC">
      <w:pPr>
        <w:spacing w:line="276" w:lineRule="auto"/>
        <w:rPr>
          <w:rFonts w:ascii="Calibri" w:hAnsi="Calibri" w:cs="Calibri"/>
          <w:sz w:val="18"/>
          <w:szCs w:val="18"/>
        </w:rPr>
      </w:pPr>
    </w:p>
    <w:p w14:paraId="55D19B86" w14:textId="77777777" w:rsidR="0075507F" w:rsidRPr="0075507F" w:rsidRDefault="0075507F" w:rsidP="008D56DC">
      <w:pPr>
        <w:spacing w:line="276" w:lineRule="auto"/>
        <w:rPr>
          <w:rFonts w:ascii="Calibri" w:hAnsi="Calibri" w:cs="Calibri"/>
          <w:sz w:val="18"/>
          <w:szCs w:val="18"/>
        </w:rPr>
      </w:pPr>
    </w:p>
    <w:p w14:paraId="25E07A11" w14:textId="77777777" w:rsidR="008D56DC" w:rsidRPr="0075507F" w:rsidRDefault="008D56DC" w:rsidP="008D56DC">
      <w:pPr>
        <w:tabs>
          <w:tab w:val="left" w:pos="5245"/>
        </w:tabs>
        <w:spacing w:after="40" w:line="276" w:lineRule="auto"/>
        <w:rPr>
          <w:rFonts w:ascii="Calibri" w:hAnsi="Calibri" w:cs="Calibri"/>
          <w:sz w:val="18"/>
          <w:szCs w:val="18"/>
        </w:rPr>
      </w:pPr>
    </w:p>
    <w:tbl>
      <w:tblPr>
        <w:tblW w:w="0" w:type="auto"/>
        <w:tblLook w:val="04A0" w:firstRow="1" w:lastRow="0" w:firstColumn="1" w:lastColumn="0" w:noHBand="0" w:noVBand="1"/>
      </w:tblPr>
      <w:tblGrid>
        <w:gridCol w:w="4633"/>
        <w:gridCol w:w="4633"/>
      </w:tblGrid>
      <w:tr w:rsidR="008D56DC" w:rsidRPr="00F671DD" w14:paraId="536ADDBE" w14:textId="77777777" w:rsidTr="007354B0">
        <w:trPr>
          <w:trHeight w:val="1556"/>
        </w:trPr>
        <w:tc>
          <w:tcPr>
            <w:tcW w:w="4633" w:type="dxa"/>
            <w:hideMark/>
          </w:tcPr>
          <w:p w14:paraId="2FB7B193"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1AFAA22B" w14:textId="77777777" w:rsidR="003D1B86" w:rsidRPr="003D1B86" w:rsidRDefault="003D1B86" w:rsidP="003D1B86">
            <w:pPr>
              <w:tabs>
                <w:tab w:val="left" w:pos="5245"/>
              </w:tabs>
              <w:spacing w:after="40" w:line="276" w:lineRule="auto"/>
              <w:rPr>
                <w:rFonts w:ascii="Calibri" w:hAnsi="Calibri" w:cs="Calibri"/>
                <w:sz w:val="22"/>
                <w:szCs w:val="22"/>
              </w:rPr>
            </w:pPr>
            <w:r w:rsidRPr="003D1B86">
              <w:rPr>
                <w:rFonts w:ascii="Calibri" w:hAnsi="Calibri" w:cs="Calibri"/>
                <w:sz w:val="22"/>
                <w:szCs w:val="22"/>
              </w:rPr>
              <w:t xml:space="preserve">Ing. Antonín Klimša, MBA  </w:t>
            </w:r>
          </w:p>
          <w:p w14:paraId="1C2C15CD" w14:textId="77777777" w:rsidR="003D1B86" w:rsidRPr="003D1B86" w:rsidRDefault="003D1B86" w:rsidP="003D1B86">
            <w:pPr>
              <w:tabs>
                <w:tab w:val="left" w:pos="5245"/>
              </w:tabs>
              <w:spacing w:after="40" w:line="276" w:lineRule="auto"/>
              <w:rPr>
                <w:rFonts w:ascii="Calibri" w:hAnsi="Calibri" w:cs="Calibri"/>
                <w:sz w:val="22"/>
                <w:szCs w:val="22"/>
              </w:rPr>
            </w:pPr>
            <w:r w:rsidRPr="003D1B86">
              <w:rPr>
                <w:rFonts w:ascii="Calibri" w:hAnsi="Calibri" w:cs="Calibri"/>
                <w:sz w:val="22"/>
                <w:szCs w:val="22"/>
              </w:rPr>
              <w:t xml:space="preserve">výkonný ředitel </w:t>
            </w:r>
          </w:p>
          <w:p w14:paraId="0C30023E" w14:textId="624D2C91" w:rsidR="008D56DC" w:rsidRPr="00F671DD" w:rsidRDefault="003D1B86" w:rsidP="003D1B86">
            <w:pPr>
              <w:tabs>
                <w:tab w:val="left" w:pos="5245"/>
              </w:tabs>
              <w:spacing w:after="40" w:line="276" w:lineRule="auto"/>
              <w:rPr>
                <w:rFonts w:ascii="Calibri" w:hAnsi="Calibri" w:cs="Calibri"/>
                <w:sz w:val="22"/>
                <w:szCs w:val="22"/>
              </w:rPr>
            </w:pPr>
            <w:r w:rsidRPr="003D1B86">
              <w:rPr>
                <w:rFonts w:ascii="Calibri" w:hAnsi="Calibri" w:cs="Calibri"/>
                <w:sz w:val="22"/>
                <w:szCs w:val="22"/>
              </w:rPr>
              <w:t>RBP, zdravotní pojišťovna</w:t>
            </w:r>
            <w:r w:rsidR="008D56DC" w:rsidRPr="00F671DD">
              <w:rPr>
                <w:rFonts w:ascii="Calibri" w:hAnsi="Calibri" w:cs="Calibri"/>
                <w:sz w:val="22"/>
                <w:szCs w:val="22"/>
              </w:rPr>
              <w:tab/>
            </w:r>
          </w:p>
        </w:tc>
        <w:tc>
          <w:tcPr>
            <w:tcW w:w="4633" w:type="dxa"/>
          </w:tcPr>
          <w:p w14:paraId="28D2CC3B"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34D6E264" w14:textId="77777777" w:rsidR="00FB7523" w:rsidRPr="00310F81" w:rsidRDefault="00FB7523" w:rsidP="00FB7523">
            <w:pPr>
              <w:pStyle w:val="Odstavecseseznamem"/>
              <w:ind w:left="0"/>
              <w:jc w:val="both"/>
              <w:rPr>
                <w:rFonts w:ascii="Calibri" w:hAnsi="Calibri" w:cs="Calibri"/>
                <w:b/>
                <w:sz w:val="24"/>
                <w:szCs w:val="24"/>
              </w:rPr>
            </w:pPr>
            <w:r>
              <w:rPr>
                <w:rFonts w:asciiTheme="minorHAnsi" w:hAnsiTheme="minorHAnsi" w:cstheme="minorHAnsi"/>
                <w:sz w:val="22"/>
                <w:szCs w:val="22"/>
              </w:rPr>
              <w:t xml:space="preserve">Katarína </w:t>
            </w:r>
            <w:proofErr w:type="spellStart"/>
            <w:r>
              <w:rPr>
                <w:rFonts w:asciiTheme="minorHAnsi" w:hAnsiTheme="minorHAnsi" w:cstheme="minorHAnsi"/>
                <w:sz w:val="22"/>
                <w:szCs w:val="22"/>
              </w:rPr>
              <w:t>Bodnárová</w:t>
            </w:r>
            <w:proofErr w:type="spellEnd"/>
          </w:p>
          <w:p w14:paraId="32B7E0CF" w14:textId="7562F78E" w:rsidR="00FB7523" w:rsidRPr="00F671DD" w:rsidRDefault="00FB7523" w:rsidP="00FB7523">
            <w:pPr>
              <w:tabs>
                <w:tab w:val="left" w:pos="5245"/>
              </w:tabs>
              <w:spacing w:after="40" w:line="276" w:lineRule="auto"/>
              <w:rPr>
                <w:rFonts w:ascii="Calibri" w:hAnsi="Calibri" w:cs="Calibri"/>
                <w:sz w:val="22"/>
                <w:szCs w:val="22"/>
              </w:rPr>
            </w:pPr>
            <w:r w:rsidRPr="00A513D4">
              <w:rPr>
                <w:rFonts w:asciiTheme="minorHAnsi" w:hAnsiTheme="minorHAnsi"/>
                <w:sz w:val="22"/>
              </w:rPr>
              <w:t xml:space="preserve">Market Access Director </w:t>
            </w:r>
            <w:r w:rsidRPr="00575C93">
              <w:rPr>
                <w:rFonts w:asciiTheme="minorHAnsi" w:hAnsiTheme="minorHAnsi"/>
                <w:sz w:val="22"/>
              </w:rPr>
              <w:t>CZ/SK</w:t>
            </w:r>
          </w:p>
          <w:p w14:paraId="53382DCE" w14:textId="15E6D4F8" w:rsidR="00FB7523" w:rsidRDefault="00FB7523" w:rsidP="00FB7523">
            <w:pPr>
              <w:spacing w:line="276" w:lineRule="auto"/>
              <w:rPr>
                <w:rFonts w:asciiTheme="minorHAnsi" w:hAnsiTheme="minorHAnsi" w:cstheme="minorHAnsi"/>
                <w:sz w:val="22"/>
                <w:szCs w:val="22"/>
              </w:rPr>
            </w:pPr>
            <w:r w:rsidRPr="009E2E35">
              <w:rPr>
                <w:rFonts w:asciiTheme="minorHAnsi" w:hAnsiTheme="minorHAnsi" w:cstheme="minorHAnsi"/>
                <w:sz w:val="22"/>
                <w:szCs w:val="22"/>
              </w:rPr>
              <w:t>AstraZeneca Czech Republic s.r.o.</w:t>
            </w:r>
          </w:p>
          <w:p w14:paraId="3A07AC54" w14:textId="55491587" w:rsidR="008D56DC" w:rsidRPr="00F671DD" w:rsidRDefault="0657863D" w:rsidP="007354B0">
            <w:pPr>
              <w:spacing w:line="276" w:lineRule="auto"/>
              <w:ind w:right="113"/>
              <w:jc w:val="both"/>
              <w:rPr>
                <w:rFonts w:ascii="Calibri" w:hAnsi="Calibri" w:cs="Calibri"/>
                <w:sz w:val="22"/>
                <w:szCs w:val="22"/>
              </w:rPr>
            </w:pPr>
            <w:r w:rsidRPr="001415F0">
              <w:rPr>
                <w:rFonts w:asciiTheme="minorHAnsi" w:hAnsiTheme="minorHAnsi" w:cstheme="minorBidi"/>
                <w:sz w:val="22"/>
                <w:szCs w:val="22"/>
              </w:rPr>
              <w:t>na základě plné moci</w:t>
            </w:r>
            <w:r w:rsidR="64533A5F" w:rsidRPr="001415F0">
              <w:rPr>
                <w:rFonts w:asciiTheme="minorHAnsi" w:hAnsiTheme="minorHAnsi" w:cstheme="minorBidi"/>
                <w:sz w:val="22"/>
                <w:szCs w:val="22"/>
              </w:rPr>
              <w:t xml:space="preserve"> </w:t>
            </w:r>
            <w:r w:rsidR="002D14B5">
              <w:rPr>
                <w:rFonts w:asciiTheme="minorHAnsi" w:hAnsiTheme="minorHAnsi" w:cstheme="minorBidi"/>
                <w:sz w:val="22"/>
                <w:szCs w:val="22"/>
              </w:rPr>
              <w:t>za AstraZeneca AB</w:t>
            </w:r>
          </w:p>
        </w:tc>
      </w:tr>
    </w:tbl>
    <w:p w14:paraId="6BAA628C" w14:textId="77777777" w:rsidR="008D56DC" w:rsidRPr="0018509E" w:rsidRDefault="008D56DC" w:rsidP="00B5493F">
      <w:pPr>
        <w:tabs>
          <w:tab w:val="left" w:pos="5245"/>
        </w:tabs>
        <w:spacing w:after="40" w:line="276" w:lineRule="auto"/>
        <w:rPr>
          <w:rFonts w:asciiTheme="minorHAnsi" w:hAnsiTheme="minorHAnsi"/>
          <w:sz w:val="22"/>
        </w:rPr>
      </w:pPr>
    </w:p>
    <w:sectPr w:rsidR="008D56DC"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DC4F" w14:textId="77777777" w:rsidR="00402767" w:rsidRDefault="00402767">
      <w:r>
        <w:separator/>
      </w:r>
    </w:p>
  </w:endnote>
  <w:endnote w:type="continuationSeparator" w:id="0">
    <w:p w14:paraId="0F895B83" w14:textId="77777777" w:rsidR="00402767" w:rsidRDefault="00402767">
      <w:r>
        <w:continuationSeparator/>
      </w:r>
    </w:p>
  </w:endnote>
  <w:endnote w:type="continuationNotice" w:id="1">
    <w:p w14:paraId="450E93D8" w14:textId="77777777" w:rsidR="00402767" w:rsidRDefault="00402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7072E666"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897E23">
      <w:rPr>
        <w:rStyle w:val="slostrnky"/>
        <w:rFonts w:asciiTheme="minorHAnsi" w:hAnsiTheme="minorHAnsi" w:cstheme="minorHAnsi"/>
        <w:noProof/>
        <w:sz w:val="18"/>
        <w:szCs w:val="18"/>
      </w:rPr>
      <w:t>12</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DEF5" w14:textId="77777777" w:rsidR="00402767" w:rsidRDefault="00402767">
      <w:r>
        <w:separator/>
      </w:r>
    </w:p>
  </w:footnote>
  <w:footnote w:type="continuationSeparator" w:id="0">
    <w:p w14:paraId="4B9BFAAD" w14:textId="77777777" w:rsidR="00402767" w:rsidRDefault="00402767">
      <w:r>
        <w:continuationSeparator/>
      </w:r>
    </w:p>
  </w:footnote>
  <w:footnote w:type="continuationNotice" w:id="1">
    <w:p w14:paraId="44F5263F" w14:textId="77777777" w:rsidR="00402767" w:rsidRDefault="00402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51F51"/>
    <w:multiLevelType w:val="hybridMultilevel"/>
    <w:tmpl w:val="93441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760764"/>
    <w:multiLevelType w:val="hybridMultilevel"/>
    <w:tmpl w:val="CA2EE6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624D3"/>
    <w:multiLevelType w:val="hybridMultilevel"/>
    <w:tmpl w:val="FC1C63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B45111"/>
    <w:multiLevelType w:val="hybridMultilevel"/>
    <w:tmpl w:val="28269456"/>
    <w:lvl w:ilvl="0" w:tplc="22883D7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4E3D9C"/>
    <w:multiLevelType w:val="hybridMultilevel"/>
    <w:tmpl w:val="93441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23"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785E59"/>
    <w:multiLevelType w:val="hybridMultilevel"/>
    <w:tmpl w:val="46D01AB2"/>
    <w:lvl w:ilvl="0" w:tplc="FB302510">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6BF27280"/>
    <w:multiLevelType w:val="hybridMultilevel"/>
    <w:tmpl w:val="B6DA4E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BE0D1C"/>
    <w:multiLevelType w:val="hybridMultilevel"/>
    <w:tmpl w:val="40E26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6"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2442813">
    <w:abstractNumId w:val="22"/>
  </w:num>
  <w:num w:numId="2" w16cid:durableId="1406803476">
    <w:abstractNumId w:val="35"/>
  </w:num>
  <w:num w:numId="3" w16cid:durableId="2139908137">
    <w:abstractNumId w:val="35"/>
    <w:lvlOverride w:ilvl="0">
      <w:lvl w:ilvl="0">
        <w:start w:val="5"/>
        <w:numFmt w:val="decimal"/>
        <w:lvlText w:val="%1."/>
        <w:legacy w:legacy="1" w:legacySpace="0" w:legacyIndent="283"/>
        <w:lvlJc w:val="left"/>
        <w:pPr>
          <w:ind w:left="283" w:hanging="283"/>
        </w:pPr>
        <w:rPr>
          <w:rFonts w:cs="Times New Roman"/>
        </w:rPr>
      </w:lvl>
    </w:lvlOverride>
  </w:num>
  <w:num w:numId="4" w16cid:durableId="1901556329">
    <w:abstractNumId w:val="5"/>
  </w:num>
  <w:num w:numId="5" w16cid:durableId="1988431359">
    <w:abstractNumId w:val="4"/>
  </w:num>
  <w:num w:numId="6" w16cid:durableId="1261062070">
    <w:abstractNumId w:val="17"/>
  </w:num>
  <w:num w:numId="7" w16cid:durableId="991367501">
    <w:abstractNumId w:val="6"/>
  </w:num>
  <w:num w:numId="8" w16cid:durableId="1778089746">
    <w:abstractNumId w:val="27"/>
  </w:num>
  <w:num w:numId="9" w16cid:durableId="1488352817">
    <w:abstractNumId w:val="21"/>
  </w:num>
  <w:num w:numId="10" w16cid:durableId="901721969">
    <w:abstractNumId w:val="23"/>
  </w:num>
  <w:num w:numId="11" w16cid:durableId="1219706248">
    <w:abstractNumId w:val="28"/>
  </w:num>
  <w:num w:numId="12" w16cid:durableId="1530797879">
    <w:abstractNumId w:val="26"/>
  </w:num>
  <w:num w:numId="13" w16cid:durableId="1456144979">
    <w:abstractNumId w:val="30"/>
  </w:num>
  <w:num w:numId="14" w16cid:durableId="1641885197">
    <w:abstractNumId w:val="13"/>
  </w:num>
  <w:num w:numId="15" w16cid:durableId="1809738911">
    <w:abstractNumId w:val="3"/>
  </w:num>
  <w:num w:numId="16" w16cid:durableId="1814062984">
    <w:abstractNumId w:val="34"/>
  </w:num>
  <w:num w:numId="17" w16cid:durableId="850728017">
    <w:abstractNumId w:val="2"/>
  </w:num>
  <w:num w:numId="18" w16cid:durableId="1420326509">
    <w:abstractNumId w:val="6"/>
    <w:lvlOverride w:ilvl="0">
      <w:startOverride w:val="1"/>
    </w:lvlOverride>
  </w:num>
  <w:num w:numId="19" w16cid:durableId="256444988">
    <w:abstractNumId w:val="18"/>
  </w:num>
  <w:num w:numId="20" w16cid:durableId="990909669">
    <w:abstractNumId w:val="25"/>
  </w:num>
  <w:num w:numId="21" w16cid:durableId="1451389999">
    <w:abstractNumId w:val="31"/>
  </w:num>
  <w:num w:numId="22" w16cid:durableId="689529808">
    <w:abstractNumId w:val="16"/>
  </w:num>
  <w:num w:numId="23" w16cid:durableId="198709742">
    <w:abstractNumId w:val="1"/>
  </w:num>
  <w:num w:numId="24" w16cid:durableId="1234780695">
    <w:abstractNumId w:val="11"/>
  </w:num>
  <w:num w:numId="25" w16cid:durableId="747507077">
    <w:abstractNumId w:val="12"/>
  </w:num>
  <w:num w:numId="26" w16cid:durableId="1218122723">
    <w:abstractNumId w:val="8"/>
  </w:num>
  <w:num w:numId="27" w16cid:durableId="1260329229">
    <w:abstractNumId w:val="14"/>
  </w:num>
  <w:num w:numId="28" w16cid:durableId="861358210">
    <w:abstractNumId w:val="7"/>
  </w:num>
  <w:num w:numId="29" w16cid:durableId="880092559">
    <w:abstractNumId w:val="20"/>
  </w:num>
  <w:num w:numId="30" w16cid:durableId="1556700344">
    <w:abstractNumId w:val="32"/>
  </w:num>
  <w:num w:numId="31" w16cid:durableId="643855075">
    <w:abstractNumId w:val="36"/>
  </w:num>
  <w:num w:numId="32" w16cid:durableId="1917786533">
    <w:abstractNumId w:val="10"/>
  </w:num>
  <w:num w:numId="33" w16cid:durableId="281810974">
    <w:abstractNumId w:val="24"/>
  </w:num>
  <w:num w:numId="34" w16cid:durableId="425005752">
    <w:abstractNumId w:val="9"/>
  </w:num>
  <w:num w:numId="35" w16cid:durableId="1524980110">
    <w:abstractNumId w:val="15"/>
  </w:num>
  <w:num w:numId="36" w16cid:durableId="1871842900">
    <w:abstractNumId w:val="29"/>
  </w:num>
  <w:num w:numId="37" w16cid:durableId="2005551924">
    <w:abstractNumId w:val="19"/>
  </w:num>
  <w:num w:numId="38" w16cid:durableId="80028266">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1EB9"/>
    <w:rsid w:val="000058E5"/>
    <w:rsid w:val="000070B6"/>
    <w:rsid w:val="000105DF"/>
    <w:rsid w:val="0001331E"/>
    <w:rsid w:val="00014978"/>
    <w:rsid w:val="00015B16"/>
    <w:rsid w:val="00016074"/>
    <w:rsid w:val="00016775"/>
    <w:rsid w:val="00021353"/>
    <w:rsid w:val="00021947"/>
    <w:rsid w:val="00021B2A"/>
    <w:rsid w:val="00021C45"/>
    <w:rsid w:val="00022615"/>
    <w:rsid w:val="0002473A"/>
    <w:rsid w:val="00024D12"/>
    <w:rsid w:val="00024DA1"/>
    <w:rsid w:val="00025193"/>
    <w:rsid w:val="00025740"/>
    <w:rsid w:val="000278B7"/>
    <w:rsid w:val="0003061B"/>
    <w:rsid w:val="00031B83"/>
    <w:rsid w:val="00034E73"/>
    <w:rsid w:val="0003520E"/>
    <w:rsid w:val="00040502"/>
    <w:rsid w:val="000408A0"/>
    <w:rsid w:val="000422AC"/>
    <w:rsid w:val="000431DB"/>
    <w:rsid w:val="000443DD"/>
    <w:rsid w:val="0004451C"/>
    <w:rsid w:val="00047E3D"/>
    <w:rsid w:val="00051396"/>
    <w:rsid w:val="00054275"/>
    <w:rsid w:val="0005778D"/>
    <w:rsid w:val="00061615"/>
    <w:rsid w:val="000642C0"/>
    <w:rsid w:val="00064789"/>
    <w:rsid w:val="000660C9"/>
    <w:rsid w:val="0006A0DD"/>
    <w:rsid w:val="000706C4"/>
    <w:rsid w:val="00074803"/>
    <w:rsid w:val="00075650"/>
    <w:rsid w:val="00075826"/>
    <w:rsid w:val="0007720F"/>
    <w:rsid w:val="00087DF9"/>
    <w:rsid w:val="00090991"/>
    <w:rsid w:val="00091628"/>
    <w:rsid w:val="00095CF5"/>
    <w:rsid w:val="000A2BE1"/>
    <w:rsid w:val="000A70F2"/>
    <w:rsid w:val="000A7949"/>
    <w:rsid w:val="000B7E3D"/>
    <w:rsid w:val="000C16A0"/>
    <w:rsid w:val="000C1708"/>
    <w:rsid w:val="000C393D"/>
    <w:rsid w:val="000C4313"/>
    <w:rsid w:val="000C6732"/>
    <w:rsid w:val="000C7A63"/>
    <w:rsid w:val="000D35F1"/>
    <w:rsid w:val="000D430F"/>
    <w:rsid w:val="000D4CB5"/>
    <w:rsid w:val="000D70FD"/>
    <w:rsid w:val="000D78BE"/>
    <w:rsid w:val="000E16CE"/>
    <w:rsid w:val="000E21C9"/>
    <w:rsid w:val="000E45C6"/>
    <w:rsid w:val="000E4F64"/>
    <w:rsid w:val="000E55DB"/>
    <w:rsid w:val="000E7013"/>
    <w:rsid w:val="000F2B95"/>
    <w:rsid w:val="000F4FCA"/>
    <w:rsid w:val="000F6B4D"/>
    <w:rsid w:val="00100BFD"/>
    <w:rsid w:val="001038B8"/>
    <w:rsid w:val="00103E0F"/>
    <w:rsid w:val="001054DC"/>
    <w:rsid w:val="0010784B"/>
    <w:rsid w:val="001105BF"/>
    <w:rsid w:val="00112C0A"/>
    <w:rsid w:val="001146A8"/>
    <w:rsid w:val="00120603"/>
    <w:rsid w:val="0012222F"/>
    <w:rsid w:val="001228A8"/>
    <w:rsid w:val="00125B85"/>
    <w:rsid w:val="0012783E"/>
    <w:rsid w:val="001310DB"/>
    <w:rsid w:val="00131318"/>
    <w:rsid w:val="001316A1"/>
    <w:rsid w:val="001331D5"/>
    <w:rsid w:val="00134F9A"/>
    <w:rsid w:val="0013561C"/>
    <w:rsid w:val="001376E1"/>
    <w:rsid w:val="001415F0"/>
    <w:rsid w:val="001421D0"/>
    <w:rsid w:val="00142404"/>
    <w:rsid w:val="0014278F"/>
    <w:rsid w:val="00144CB1"/>
    <w:rsid w:val="00144F15"/>
    <w:rsid w:val="0014596E"/>
    <w:rsid w:val="00146A37"/>
    <w:rsid w:val="00146A95"/>
    <w:rsid w:val="001473B9"/>
    <w:rsid w:val="00151842"/>
    <w:rsid w:val="00152633"/>
    <w:rsid w:val="001537E8"/>
    <w:rsid w:val="00156CF1"/>
    <w:rsid w:val="001572B4"/>
    <w:rsid w:val="00157B08"/>
    <w:rsid w:val="00163D3A"/>
    <w:rsid w:val="00166FC7"/>
    <w:rsid w:val="0016777C"/>
    <w:rsid w:val="00170CB9"/>
    <w:rsid w:val="00170F44"/>
    <w:rsid w:val="00172396"/>
    <w:rsid w:val="001746F5"/>
    <w:rsid w:val="0017586E"/>
    <w:rsid w:val="00176364"/>
    <w:rsid w:val="00177A63"/>
    <w:rsid w:val="001816C3"/>
    <w:rsid w:val="001825A6"/>
    <w:rsid w:val="00182C38"/>
    <w:rsid w:val="00184B52"/>
    <w:rsid w:val="0018509E"/>
    <w:rsid w:val="001857E7"/>
    <w:rsid w:val="001861B7"/>
    <w:rsid w:val="0018770E"/>
    <w:rsid w:val="00191577"/>
    <w:rsid w:val="00191F1F"/>
    <w:rsid w:val="00192421"/>
    <w:rsid w:val="001925B7"/>
    <w:rsid w:val="001A0359"/>
    <w:rsid w:val="001A1C74"/>
    <w:rsid w:val="001A23B4"/>
    <w:rsid w:val="001A29CD"/>
    <w:rsid w:val="001A47E5"/>
    <w:rsid w:val="001A50E1"/>
    <w:rsid w:val="001A5DB0"/>
    <w:rsid w:val="001A6D6C"/>
    <w:rsid w:val="001B2165"/>
    <w:rsid w:val="001B3047"/>
    <w:rsid w:val="001B4B25"/>
    <w:rsid w:val="001B55CB"/>
    <w:rsid w:val="001B738A"/>
    <w:rsid w:val="001B7459"/>
    <w:rsid w:val="001C025B"/>
    <w:rsid w:val="001C0E44"/>
    <w:rsid w:val="001C14DE"/>
    <w:rsid w:val="001C2379"/>
    <w:rsid w:val="001C5D0B"/>
    <w:rsid w:val="001C7184"/>
    <w:rsid w:val="001D26ED"/>
    <w:rsid w:val="001D2AF4"/>
    <w:rsid w:val="001D4D39"/>
    <w:rsid w:val="001D56C6"/>
    <w:rsid w:val="001E0159"/>
    <w:rsid w:val="001E0E34"/>
    <w:rsid w:val="001E15EE"/>
    <w:rsid w:val="001E573E"/>
    <w:rsid w:val="001F0A55"/>
    <w:rsid w:val="001F2AE2"/>
    <w:rsid w:val="00201BDB"/>
    <w:rsid w:val="002035F4"/>
    <w:rsid w:val="00203D79"/>
    <w:rsid w:val="00206A9D"/>
    <w:rsid w:val="00214C8F"/>
    <w:rsid w:val="00221720"/>
    <w:rsid w:val="002238FE"/>
    <w:rsid w:val="0022520E"/>
    <w:rsid w:val="00226AD1"/>
    <w:rsid w:val="00226E89"/>
    <w:rsid w:val="00233315"/>
    <w:rsid w:val="0023615E"/>
    <w:rsid w:val="00240311"/>
    <w:rsid w:val="00241C51"/>
    <w:rsid w:val="00243B9F"/>
    <w:rsid w:val="00245038"/>
    <w:rsid w:val="002503ED"/>
    <w:rsid w:val="0025193C"/>
    <w:rsid w:val="00254A9C"/>
    <w:rsid w:val="00256DF9"/>
    <w:rsid w:val="00260644"/>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0FD"/>
    <w:rsid w:val="002879F5"/>
    <w:rsid w:val="00287F7A"/>
    <w:rsid w:val="00294C1D"/>
    <w:rsid w:val="002973B9"/>
    <w:rsid w:val="00297959"/>
    <w:rsid w:val="002A1230"/>
    <w:rsid w:val="002A1E7A"/>
    <w:rsid w:val="002A3AD6"/>
    <w:rsid w:val="002A4E00"/>
    <w:rsid w:val="002B0D9C"/>
    <w:rsid w:val="002B1C96"/>
    <w:rsid w:val="002B47F0"/>
    <w:rsid w:val="002B53FD"/>
    <w:rsid w:val="002B5E61"/>
    <w:rsid w:val="002B6376"/>
    <w:rsid w:val="002C05CE"/>
    <w:rsid w:val="002C1408"/>
    <w:rsid w:val="002C33D2"/>
    <w:rsid w:val="002C6537"/>
    <w:rsid w:val="002C6CB1"/>
    <w:rsid w:val="002D0B8E"/>
    <w:rsid w:val="002D14B5"/>
    <w:rsid w:val="002D2A24"/>
    <w:rsid w:val="002D3D78"/>
    <w:rsid w:val="002D4607"/>
    <w:rsid w:val="002D6971"/>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3A35"/>
    <w:rsid w:val="00327225"/>
    <w:rsid w:val="00330EDF"/>
    <w:rsid w:val="00335DF0"/>
    <w:rsid w:val="00340443"/>
    <w:rsid w:val="003410DD"/>
    <w:rsid w:val="003414D5"/>
    <w:rsid w:val="00342AA3"/>
    <w:rsid w:val="00343C83"/>
    <w:rsid w:val="003443C0"/>
    <w:rsid w:val="00346DD6"/>
    <w:rsid w:val="00347DAC"/>
    <w:rsid w:val="00354002"/>
    <w:rsid w:val="00354A8A"/>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2204"/>
    <w:rsid w:val="003A5150"/>
    <w:rsid w:val="003A6809"/>
    <w:rsid w:val="003B04DA"/>
    <w:rsid w:val="003B076E"/>
    <w:rsid w:val="003B0B9C"/>
    <w:rsid w:val="003B0F37"/>
    <w:rsid w:val="003B11DC"/>
    <w:rsid w:val="003B169C"/>
    <w:rsid w:val="003B1C70"/>
    <w:rsid w:val="003B1CE0"/>
    <w:rsid w:val="003B32E6"/>
    <w:rsid w:val="003B4044"/>
    <w:rsid w:val="003B4E8D"/>
    <w:rsid w:val="003B5F27"/>
    <w:rsid w:val="003C0481"/>
    <w:rsid w:val="003C16C4"/>
    <w:rsid w:val="003C4E50"/>
    <w:rsid w:val="003C520A"/>
    <w:rsid w:val="003C525A"/>
    <w:rsid w:val="003C58F3"/>
    <w:rsid w:val="003C7113"/>
    <w:rsid w:val="003D1B86"/>
    <w:rsid w:val="003D4886"/>
    <w:rsid w:val="003D5D9D"/>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2767"/>
    <w:rsid w:val="004032F8"/>
    <w:rsid w:val="00405912"/>
    <w:rsid w:val="00410C77"/>
    <w:rsid w:val="004120D9"/>
    <w:rsid w:val="00412532"/>
    <w:rsid w:val="00413016"/>
    <w:rsid w:val="004210CF"/>
    <w:rsid w:val="0042646A"/>
    <w:rsid w:val="00427681"/>
    <w:rsid w:val="004347B6"/>
    <w:rsid w:val="00436685"/>
    <w:rsid w:val="00437A87"/>
    <w:rsid w:val="00441639"/>
    <w:rsid w:val="00441E0C"/>
    <w:rsid w:val="0044532B"/>
    <w:rsid w:val="00446E17"/>
    <w:rsid w:val="004502AD"/>
    <w:rsid w:val="00450905"/>
    <w:rsid w:val="00451A81"/>
    <w:rsid w:val="00451C2E"/>
    <w:rsid w:val="0045375F"/>
    <w:rsid w:val="00453BF4"/>
    <w:rsid w:val="00460CC5"/>
    <w:rsid w:val="0046174F"/>
    <w:rsid w:val="00467CB8"/>
    <w:rsid w:val="00467DAA"/>
    <w:rsid w:val="00473B3A"/>
    <w:rsid w:val="00473F7A"/>
    <w:rsid w:val="004767FD"/>
    <w:rsid w:val="00482FCD"/>
    <w:rsid w:val="004866BA"/>
    <w:rsid w:val="00491DC5"/>
    <w:rsid w:val="00493ACF"/>
    <w:rsid w:val="00494134"/>
    <w:rsid w:val="00497921"/>
    <w:rsid w:val="004A127A"/>
    <w:rsid w:val="004A53AD"/>
    <w:rsid w:val="004A6052"/>
    <w:rsid w:val="004A64ED"/>
    <w:rsid w:val="004A6C83"/>
    <w:rsid w:val="004A763F"/>
    <w:rsid w:val="004B6612"/>
    <w:rsid w:val="004B73CA"/>
    <w:rsid w:val="004C053B"/>
    <w:rsid w:val="004C366B"/>
    <w:rsid w:val="004C3970"/>
    <w:rsid w:val="004C76D2"/>
    <w:rsid w:val="004D365F"/>
    <w:rsid w:val="004D3B6E"/>
    <w:rsid w:val="004D4016"/>
    <w:rsid w:val="004D698E"/>
    <w:rsid w:val="004E2E51"/>
    <w:rsid w:val="004E54CE"/>
    <w:rsid w:val="004E7104"/>
    <w:rsid w:val="004E7292"/>
    <w:rsid w:val="004F0B53"/>
    <w:rsid w:val="004F5231"/>
    <w:rsid w:val="004F52D5"/>
    <w:rsid w:val="004F5386"/>
    <w:rsid w:val="004F5D4E"/>
    <w:rsid w:val="004F649F"/>
    <w:rsid w:val="004F69B1"/>
    <w:rsid w:val="004F6CEC"/>
    <w:rsid w:val="005000A3"/>
    <w:rsid w:val="00500B57"/>
    <w:rsid w:val="00501EC8"/>
    <w:rsid w:val="005045D5"/>
    <w:rsid w:val="00505257"/>
    <w:rsid w:val="005061BC"/>
    <w:rsid w:val="00510592"/>
    <w:rsid w:val="00510652"/>
    <w:rsid w:val="00511F8F"/>
    <w:rsid w:val="00513C72"/>
    <w:rsid w:val="00513F9D"/>
    <w:rsid w:val="00515067"/>
    <w:rsid w:val="00516739"/>
    <w:rsid w:val="00516EF2"/>
    <w:rsid w:val="005224E0"/>
    <w:rsid w:val="00525B2E"/>
    <w:rsid w:val="00532D93"/>
    <w:rsid w:val="005351E1"/>
    <w:rsid w:val="00535CE0"/>
    <w:rsid w:val="00535D5D"/>
    <w:rsid w:val="00536817"/>
    <w:rsid w:val="00536D21"/>
    <w:rsid w:val="005413F3"/>
    <w:rsid w:val="00541F70"/>
    <w:rsid w:val="005427FB"/>
    <w:rsid w:val="005433DD"/>
    <w:rsid w:val="005435C8"/>
    <w:rsid w:val="00544104"/>
    <w:rsid w:val="0054434C"/>
    <w:rsid w:val="005524B7"/>
    <w:rsid w:val="00554B27"/>
    <w:rsid w:val="005601F2"/>
    <w:rsid w:val="005612F4"/>
    <w:rsid w:val="00564228"/>
    <w:rsid w:val="0057086A"/>
    <w:rsid w:val="00571FA5"/>
    <w:rsid w:val="005730D9"/>
    <w:rsid w:val="00573887"/>
    <w:rsid w:val="00575B82"/>
    <w:rsid w:val="00575C93"/>
    <w:rsid w:val="005760CB"/>
    <w:rsid w:val="00576DE2"/>
    <w:rsid w:val="00581178"/>
    <w:rsid w:val="00581CF8"/>
    <w:rsid w:val="00582917"/>
    <w:rsid w:val="00582B16"/>
    <w:rsid w:val="00584952"/>
    <w:rsid w:val="00584DF5"/>
    <w:rsid w:val="00585487"/>
    <w:rsid w:val="00586094"/>
    <w:rsid w:val="00586CCF"/>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3F2A"/>
    <w:rsid w:val="005C48B2"/>
    <w:rsid w:val="005C4B86"/>
    <w:rsid w:val="005C682C"/>
    <w:rsid w:val="005D055F"/>
    <w:rsid w:val="005D0D06"/>
    <w:rsid w:val="005D4451"/>
    <w:rsid w:val="005D7948"/>
    <w:rsid w:val="005E0946"/>
    <w:rsid w:val="005E0B57"/>
    <w:rsid w:val="005F0B93"/>
    <w:rsid w:val="005F2540"/>
    <w:rsid w:val="005F4583"/>
    <w:rsid w:val="005F6257"/>
    <w:rsid w:val="005F69F9"/>
    <w:rsid w:val="005F6E25"/>
    <w:rsid w:val="00600091"/>
    <w:rsid w:val="00602E97"/>
    <w:rsid w:val="006032EA"/>
    <w:rsid w:val="006111E2"/>
    <w:rsid w:val="00612E82"/>
    <w:rsid w:val="00612F71"/>
    <w:rsid w:val="00613F22"/>
    <w:rsid w:val="006155DC"/>
    <w:rsid w:val="0061576C"/>
    <w:rsid w:val="006158F5"/>
    <w:rsid w:val="00615F0E"/>
    <w:rsid w:val="00615FC0"/>
    <w:rsid w:val="006205D7"/>
    <w:rsid w:val="0062216F"/>
    <w:rsid w:val="00623190"/>
    <w:rsid w:val="006231DA"/>
    <w:rsid w:val="00624F9B"/>
    <w:rsid w:val="00627308"/>
    <w:rsid w:val="006279B0"/>
    <w:rsid w:val="00630315"/>
    <w:rsid w:val="0063244D"/>
    <w:rsid w:val="006341A1"/>
    <w:rsid w:val="006359D0"/>
    <w:rsid w:val="00640CBE"/>
    <w:rsid w:val="00642AFA"/>
    <w:rsid w:val="00643463"/>
    <w:rsid w:val="00646162"/>
    <w:rsid w:val="00646FEB"/>
    <w:rsid w:val="00647394"/>
    <w:rsid w:val="006509A6"/>
    <w:rsid w:val="00650DA1"/>
    <w:rsid w:val="00651558"/>
    <w:rsid w:val="0065324A"/>
    <w:rsid w:val="00655171"/>
    <w:rsid w:val="00657D2C"/>
    <w:rsid w:val="0066045A"/>
    <w:rsid w:val="00661E13"/>
    <w:rsid w:val="00661EA0"/>
    <w:rsid w:val="00663351"/>
    <w:rsid w:val="0066373B"/>
    <w:rsid w:val="00663DB9"/>
    <w:rsid w:val="006661B7"/>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A3D87"/>
    <w:rsid w:val="006A4D5D"/>
    <w:rsid w:val="006A58FC"/>
    <w:rsid w:val="006B0C62"/>
    <w:rsid w:val="006B1F1E"/>
    <w:rsid w:val="006B7D1D"/>
    <w:rsid w:val="006C2176"/>
    <w:rsid w:val="006C226C"/>
    <w:rsid w:val="006C43E3"/>
    <w:rsid w:val="006C5EB2"/>
    <w:rsid w:val="006D0310"/>
    <w:rsid w:val="006D0348"/>
    <w:rsid w:val="006D284E"/>
    <w:rsid w:val="006D3EB2"/>
    <w:rsid w:val="006D4CA4"/>
    <w:rsid w:val="006D6AFB"/>
    <w:rsid w:val="006E3D4E"/>
    <w:rsid w:val="006F0B2A"/>
    <w:rsid w:val="006F1AA8"/>
    <w:rsid w:val="006F276B"/>
    <w:rsid w:val="006F27BC"/>
    <w:rsid w:val="006F3D63"/>
    <w:rsid w:val="006F4769"/>
    <w:rsid w:val="006F795C"/>
    <w:rsid w:val="006F7DB8"/>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4B0"/>
    <w:rsid w:val="00735F78"/>
    <w:rsid w:val="00741BEE"/>
    <w:rsid w:val="00744298"/>
    <w:rsid w:val="00744E15"/>
    <w:rsid w:val="00747AEE"/>
    <w:rsid w:val="00752DEA"/>
    <w:rsid w:val="0075447A"/>
    <w:rsid w:val="0075479F"/>
    <w:rsid w:val="0075507F"/>
    <w:rsid w:val="0075659F"/>
    <w:rsid w:val="00756D14"/>
    <w:rsid w:val="00756F58"/>
    <w:rsid w:val="00757415"/>
    <w:rsid w:val="00757843"/>
    <w:rsid w:val="0076113F"/>
    <w:rsid w:val="0076121C"/>
    <w:rsid w:val="00762A53"/>
    <w:rsid w:val="007652CA"/>
    <w:rsid w:val="00765C94"/>
    <w:rsid w:val="007664BB"/>
    <w:rsid w:val="00767A1F"/>
    <w:rsid w:val="007728BD"/>
    <w:rsid w:val="0077307C"/>
    <w:rsid w:val="00773CC9"/>
    <w:rsid w:val="00777141"/>
    <w:rsid w:val="00777FA8"/>
    <w:rsid w:val="00781B41"/>
    <w:rsid w:val="00783699"/>
    <w:rsid w:val="007843AC"/>
    <w:rsid w:val="00786632"/>
    <w:rsid w:val="00786B7F"/>
    <w:rsid w:val="007919CD"/>
    <w:rsid w:val="007938BD"/>
    <w:rsid w:val="00796707"/>
    <w:rsid w:val="00796F4F"/>
    <w:rsid w:val="007A1EF7"/>
    <w:rsid w:val="007A1F51"/>
    <w:rsid w:val="007A3B86"/>
    <w:rsid w:val="007A3BF5"/>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36"/>
    <w:rsid w:val="007C2DEA"/>
    <w:rsid w:val="007C3BEB"/>
    <w:rsid w:val="007C4AE6"/>
    <w:rsid w:val="007C6027"/>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7F3A0B"/>
    <w:rsid w:val="00802A11"/>
    <w:rsid w:val="00804268"/>
    <w:rsid w:val="008068FC"/>
    <w:rsid w:val="008122F1"/>
    <w:rsid w:val="008129D0"/>
    <w:rsid w:val="00814572"/>
    <w:rsid w:val="00817140"/>
    <w:rsid w:val="008206F0"/>
    <w:rsid w:val="00820712"/>
    <w:rsid w:val="008207D1"/>
    <w:rsid w:val="00824436"/>
    <w:rsid w:val="0082607A"/>
    <w:rsid w:val="008309F7"/>
    <w:rsid w:val="00833D6B"/>
    <w:rsid w:val="00835CC3"/>
    <w:rsid w:val="00843B69"/>
    <w:rsid w:val="00844DC8"/>
    <w:rsid w:val="0085154A"/>
    <w:rsid w:val="00851A71"/>
    <w:rsid w:val="00851F7C"/>
    <w:rsid w:val="00857D3F"/>
    <w:rsid w:val="00860723"/>
    <w:rsid w:val="008608ED"/>
    <w:rsid w:val="00862328"/>
    <w:rsid w:val="00866B7C"/>
    <w:rsid w:val="00867D1C"/>
    <w:rsid w:val="00872575"/>
    <w:rsid w:val="00874F56"/>
    <w:rsid w:val="008754FD"/>
    <w:rsid w:val="008777E7"/>
    <w:rsid w:val="008805A4"/>
    <w:rsid w:val="00882AA1"/>
    <w:rsid w:val="008833CC"/>
    <w:rsid w:val="00883680"/>
    <w:rsid w:val="00883718"/>
    <w:rsid w:val="0088530F"/>
    <w:rsid w:val="008853C1"/>
    <w:rsid w:val="00886867"/>
    <w:rsid w:val="00887983"/>
    <w:rsid w:val="00891929"/>
    <w:rsid w:val="008962DE"/>
    <w:rsid w:val="008975AD"/>
    <w:rsid w:val="00897E23"/>
    <w:rsid w:val="008A056E"/>
    <w:rsid w:val="008A20A2"/>
    <w:rsid w:val="008A4195"/>
    <w:rsid w:val="008B21EF"/>
    <w:rsid w:val="008B36D9"/>
    <w:rsid w:val="008B4310"/>
    <w:rsid w:val="008B567E"/>
    <w:rsid w:val="008B65BF"/>
    <w:rsid w:val="008C0C0E"/>
    <w:rsid w:val="008C1C0C"/>
    <w:rsid w:val="008C1D04"/>
    <w:rsid w:val="008C4113"/>
    <w:rsid w:val="008C4E91"/>
    <w:rsid w:val="008C569A"/>
    <w:rsid w:val="008C713B"/>
    <w:rsid w:val="008C7341"/>
    <w:rsid w:val="008D2898"/>
    <w:rsid w:val="008D3928"/>
    <w:rsid w:val="008D413E"/>
    <w:rsid w:val="008D56DC"/>
    <w:rsid w:val="008E05CC"/>
    <w:rsid w:val="008E1AD7"/>
    <w:rsid w:val="008E1F26"/>
    <w:rsid w:val="008E4798"/>
    <w:rsid w:val="008E55B9"/>
    <w:rsid w:val="008E703B"/>
    <w:rsid w:val="008F1852"/>
    <w:rsid w:val="008F19B8"/>
    <w:rsid w:val="008F1B5B"/>
    <w:rsid w:val="008F478D"/>
    <w:rsid w:val="008F4A4A"/>
    <w:rsid w:val="008F6150"/>
    <w:rsid w:val="008F66F9"/>
    <w:rsid w:val="008F74A3"/>
    <w:rsid w:val="0090060F"/>
    <w:rsid w:val="009008E6"/>
    <w:rsid w:val="00904832"/>
    <w:rsid w:val="00907807"/>
    <w:rsid w:val="00907CC3"/>
    <w:rsid w:val="0091014D"/>
    <w:rsid w:val="00911D59"/>
    <w:rsid w:val="009121D9"/>
    <w:rsid w:val="009133D5"/>
    <w:rsid w:val="00914BBB"/>
    <w:rsid w:val="00914E17"/>
    <w:rsid w:val="00915D08"/>
    <w:rsid w:val="00916E50"/>
    <w:rsid w:val="0092155F"/>
    <w:rsid w:val="00921759"/>
    <w:rsid w:val="00922563"/>
    <w:rsid w:val="00925461"/>
    <w:rsid w:val="00930C88"/>
    <w:rsid w:val="00930F96"/>
    <w:rsid w:val="00931181"/>
    <w:rsid w:val="0093555F"/>
    <w:rsid w:val="00935EF0"/>
    <w:rsid w:val="0093622D"/>
    <w:rsid w:val="009374FB"/>
    <w:rsid w:val="009400B3"/>
    <w:rsid w:val="00940E33"/>
    <w:rsid w:val="009414B4"/>
    <w:rsid w:val="00942B3A"/>
    <w:rsid w:val="00947932"/>
    <w:rsid w:val="00947F39"/>
    <w:rsid w:val="00950421"/>
    <w:rsid w:val="00951C19"/>
    <w:rsid w:val="00951F8C"/>
    <w:rsid w:val="009543A8"/>
    <w:rsid w:val="00960409"/>
    <w:rsid w:val="00962197"/>
    <w:rsid w:val="00963883"/>
    <w:rsid w:val="00965589"/>
    <w:rsid w:val="0096589C"/>
    <w:rsid w:val="00967E16"/>
    <w:rsid w:val="009708C9"/>
    <w:rsid w:val="0097255E"/>
    <w:rsid w:val="009726B6"/>
    <w:rsid w:val="00972724"/>
    <w:rsid w:val="00974C9D"/>
    <w:rsid w:val="00975999"/>
    <w:rsid w:val="0097692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963C8"/>
    <w:rsid w:val="009A00DD"/>
    <w:rsid w:val="009A14BF"/>
    <w:rsid w:val="009A161D"/>
    <w:rsid w:val="009A38D3"/>
    <w:rsid w:val="009A487D"/>
    <w:rsid w:val="009A4F42"/>
    <w:rsid w:val="009B24E8"/>
    <w:rsid w:val="009B2B33"/>
    <w:rsid w:val="009B3F95"/>
    <w:rsid w:val="009B56F0"/>
    <w:rsid w:val="009B5E78"/>
    <w:rsid w:val="009B67CA"/>
    <w:rsid w:val="009B6970"/>
    <w:rsid w:val="009B6BAD"/>
    <w:rsid w:val="009B7ED7"/>
    <w:rsid w:val="009C510F"/>
    <w:rsid w:val="009C6256"/>
    <w:rsid w:val="009C6BAD"/>
    <w:rsid w:val="009C77B9"/>
    <w:rsid w:val="009D1C86"/>
    <w:rsid w:val="009D6277"/>
    <w:rsid w:val="009D6DC8"/>
    <w:rsid w:val="009E1FF5"/>
    <w:rsid w:val="009E26D1"/>
    <w:rsid w:val="009E3530"/>
    <w:rsid w:val="009E41BF"/>
    <w:rsid w:val="009E4A94"/>
    <w:rsid w:val="009E5FFE"/>
    <w:rsid w:val="009E62D4"/>
    <w:rsid w:val="009E6E35"/>
    <w:rsid w:val="009F098D"/>
    <w:rsid w:val="009F1026"/>
    <w:rsid w:val="009F1F86"/>
    <w:rsid w:val="009F3D98"/>
    <w:rsid w:val="009F5C94"/>
    <w:rsid w:val="00A01167"/>
    <w:rsid w:val="00A01EE9"/>
    <w:rsid w:val="00A03127"/>
    <w:rsid w:val="00A0528A"/>
    <w:rsid w:val="00A10273"/>
    <w:rsid w:val="00A13984"/>
    <w:rsid w:val="00A13D8E"/>
    <w:rsid w:val="00A2046F"/>
    <w:rsid w:val="00A21568"/>
    <w:rsid w:val="00A21AA3"/>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45D9B"/>
    <w:rsid w:val="00A50E01"/>
    <w:rsid w:val="00A513D4"/>
    <w:rsid w:val="00A56B0F"/>
    <w:rsid w:val="00A60006"/>
    <w:rsid w:val="00A621EB"/>
    <w:rsid w:val="00A630B7"/>
    <w:rsid w:val="00A637AE"/>
    <w:rsid w:val="00A639E8"/>
    <w:rsid w:val="00A66F6A"/>
    <w:rsid w:val="00A70951"/>
    <w:rsid w:val="00A73946"/>
    <w:rsid w:val="00A80047"/>
    <w:rsid w:val="00A81BD0"/>
    <w:rsid w:val="00A82654"/>
    <w:rsid w:val="00A8612A"/>
    <w:rsid w:val="00A87870"/>
    <w:rsid w:val="00A90D5F"/>
    <w:rsid w:val="00A91CEA"/>
    <w:rsid w:val="00AA1639"/>
    <w:rsid w:val="00AA188A"/>
    <w:rsid w:val="00AA27C2"/>
    <w:rsid w:val="00AA2C14"/>
    <w:rsid w:val="00AA3174"/>
    <w:rsid w:val="00AA34FD"/>
    <w:rsid w:val="00AA431E"/>
    <w:rsid w:val="00AA744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D6F81"/>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1BB7"/>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45921"/>
    <w:rsid w:val="00B505C5"/>
    <w:rsid w:val="00B50EC5"/>
    <w:rsid w:val="00B5185C"/>
    <w:rsid w:val="00B527C1"/>
    <w:rsid w:val="00B52D26"/>
    <w:rsid w:val="00B5493F"/>
    <w:rsid w:val="00B62CAD"/>
    <w:rsid w:val="00B62CB2"/>
    <w:rsid w:val="00B64A24"/>
    <w:rsid w:val="00B64FEA"/>
    <w:rsid w:val="00B707FD"/>
    <w:rsid w:val="00B717E7"/>
    <w:rsid w:val="00B71E62"/>
    <w:rsid w:val="00B72319"/>
    <w:rsid w:val="00B7395C"/>
    <w:rsid w:val="00B73BD2"/>
    <w:rsid w:val="00B73F46"/>
    <w:rsid w:val="00B829B4"/>
    <w:rsid w:val="00B832C3"/>
    <w:rsid w:val="00B83990"/>
    <w:rsid w:val="00B83BED"/>
    <w:rsid w:val="00B83E4C"/>
    <w:rsid w:val="00B8459A"/>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4698"/>
    <w:rsid w:val="00BA4943"/>
    <w:rsid w:val="00BA74DC"/>
    <w:rsid w:val="00BA7743"/>
    <w:rsid w:val="00BB0717"/>
    <w:rsid w:val="00BB2DA7"/>
    <w:rsid w:val="00BB30FD"/>
    <w:rsid w:val="00BB4436"/>
    <w:rsid w:val="00BC03F5"/>
    <w:rsid w:val="00BC0F67"/>
    <w:rsid w:val="00BC20EC"/>
    <w:rsid w:val="00BC235A"/>
    <w:rsid w:val="00BC279E"/>
    <w:rsid w:val="00BC32FA"/>
    <w:rsid w:val="00BC3338"/>
    <w:rsid w:val="00BC5896"/>
    <w:rsid w:val="00BC5A84"/>
    <w:rsid w:val="00BD0D00"/>
    <w:rsid w:val="00BD0F5D"/>
    <w:rsid w:val="00BD2E2B"/>
    <w:rsid w:val="00BD2F6D"/>
    <w:rsid w:val="00BD3E21"/>
    <w:rsid w:val="00BD4C95"/>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6C8A"/>
    <w:rsid w:val="00C0401B"/>
    <w:rsid w:val="00C04984"/>
    <w:rsid w:val="00C0621A"/>
    <w:rsid w:val="00C07A28"/>
    <w:rsid w:val="00C12529"/>
    <w:rsid w:val="00C220A5"/>
    <w:rsid w:val="00C2287D"/>
    <w:rsid w:val="00C230BA"/>
    <w:rsid w:val="00C24A16"/>
    <w:rsid w:val="00C26C23"/>
    <w:rsid w:val="00C33180"/>
    <w:rsid w:val="00C341EB"/>
    <w:rsid w:val="00C34477"/>
    <w:rsid w:val="00C34F70"/>
    <w:rsid w:val="00C35324"/>
    <w:rsid w:val="00C35446"/>
    <w:rsid w:val="00C43BB6"/>
    <w:rsid w:val="00C44C55"/>
    <w:rsid w:val="00C45538"/>
    <w:rsid w:val="00C4704F"/>
    <w:rsid w:val="00C50526"/>
    <w:rsid w:val="00C509FB"/>
    <w:rsid w:val="00C57210"/>
    <w:rsid w:val="00C572A7"/>
    <w:rsid w:val="00C60580"/>
    <w:rsid w:val="00C61E4A"/>
    <w:rsid w:val="00C62DC9"/>
    <w:rsid w:val="00C67056"/>
    <w:rsid w:val="00C67720"/>
    <w:rsid w:val="00C7116F"/>
    <w:rsid w:val="00C73F21"/>
    <w:rsid w:val="00C752EC"/>
    <w:rsid w:val="00C768D8"/>
    <w:rsid w:val="00C77D2D"/>
    <w:rsid w:val="00C80AC4"/>
    <w:rsid w:val="00C82E59"/>
    <w:rsid w:val="00C83CE3"/>
    <w:rsid w:val="00C845EA"/>
    <w:rsid w:val="00C84D20"/>
    <w:rsid w:val="00C87E2E"/>
    <w:rsid w:val="00C9655F"/>
    <w:rsid w:val="00C96788"/>
    <w:rsid w:val="00C96B4F"/>
    <w:rsid w:val="00CA1448"/>
    <w:rsid w:val="00CA1B6B"/>
    <w:rsid w:val="00CA222C"/>
    <w:rsid w:val="00CA230F"/>
    <w:rsid w:val="00CA34C7"/>
    <w:rsid w:val="00CA3D6D"/>
    <w:rsid w:val="00CB11EA"/>
    <w:rsid w:val="00CB2DE2"/>
    <w:rsid w:val="00CB2E70"/>
    <w:rsid w:val="00CB3161"/>
    <w:rsid w:val="00CB3A1B"/>
    <w:rsid w:val="00CB5CD0"/>
    <w:rsid w:val="00CB5D0E"/>
    <w:rsid w:val="00CB5D7E"/>
    <w:rsid w:val="00CC0646"/>
    <w:rsid w:val="00CC25A9"/>
    <w:rsid w:val="00CC312F"/>
    <w:rsid w:val="00CC32C0"/>
    <w:rsid w:val="00CC6E95"/>
    <w:rsid w:val="00CC7672"/>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354D"/>
    <w:rsid w:val="00D041A0"/>
    <w:rsid w:val="00D074CC"/>
    <w:rsid w:val="00D101A5"/>
    <w:rsid w:val="00D1052E"/>
    <w:rsid w:val="00D1244E"/>
    <w:rsid w:val="00D13875"/>
    <w:rsid w:val="00D13D35"/>
    <w:rsid w:val="00D14D55"/>
    <w:rsid w:val="00D178E9"/>
    <w:rsid w:val="00D20430"/>
    <w:rsid w:val="00D21080"/>
    <w:rsid w:val="00D23154"/>
    <w:rsid w:val="00D23A90"/>
    <w:rsid w:val="00D23DF8"/>
    <w:rsid w:val="00D24B81"/>
    <w:rsid w:val="00D26673"/>
    <w:rsid w:val="00D269C2"/>
    <w:rsid w:val="00D2729A"/>
    <w:rsid w:val="00D30F19"/>
    <w:rsid w:val="00D3486C"/>
    <w:rsid w:val="00D35037"/>
    <w:rsid w:val="00D424C0"/>
    <w:rsid w:val="00D46E59"/>
    <w:rsid w:val="00D51A75"/>
    <w:rsid w:val="00D52799"/>
    <w:rsid w:val="00D60A5A"/>
    <w:rsid w:val="00D61EC7"/>
    <w:rsid w:val="00D62C52"/>
    <w:rsid w:val="00D6447E"/>
    <w:rsid w:val="00D64652"/>
    <w:rsid w:val="00D66B6E"/>
    <w:rsid w:val="00D7455F"/>
    <w:rsid w:val="00D75BCF"/>
    <w:rsid w:val="00D816C8"/>
    <w:rsid w:val="00D81758"/>
    <w:rsid w:val="00D86436"/>
    <w:rsid w:val="00D8648F"/>
    <w:rsid w:val="00D86F74"/>
    <w:rsid w:val="00D919E5"/>
    <w:rsid w:val="00D91F09"/>
    <w:rsid w:val="00D92BE0"/>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2B8"/>
    <w:rsid w:val="00DE05F0"/>
    <w:rsid w:val="00DE3559"/>
    <w:rsid w:val="00DF2AAE"/>
    <w:rsid w:val="00DF2EF2"/>
    <w:rsid w:val="00DF2F8B"/>
    <w:rsid w:val="00DF3D62"/>
    <w:rsid w:val="00DF4265"/>
    <w:rsid w:val="00DF4C67"/>
    <w:rsid w:val="00DF6487"/>
    <w:rsid w:val="00DF6BBD"/>
    <w:rsid w:val="00E00C16"/>
    <w:rsid w:val="00E01CC9"/>
    <w:rsid w:val="00E0586F"/>
    <w:rsid w:val="00E06239"/>
    <w:rsid w:val="00E06B56"/>
    <w:rsid w:val="00E07A81"/>
    <w:rsid w:val="00E20E33"/>
    <w:rsid w:val="00E21C7E"/>
    <w:rsid w:val="00E222E7"/>
    <w:rsid w:val="00E2501D"/>
    <w:rsid w:val="00E26632"/>
    <w:rsid w:val="00E34D2A"/>
    <w:rsid w:val="00E35345"/>
    <w:rsid w:val="00E361AE"/>
    <w:rsid w:val="00E37E3A"/>
    <w:rsid w:val="00E418C4"/>
    <w:rsid w:val="00E41D88"/>
    <w:rsid w:val="00E429B2"/>
    <w:rsid w:val="00E43CB4"/>
    <w:rsid w:val="00E4606C"/>
    <w:rsid w:val="00E47D00"/>
    <w:rsid w:val="00E526CA"/>
    <w:rsid w:val="00E55E7B"/>
    <w:rsid w:val="00E55F41"/>
    <w:rsid w:val="00E56835"/>
    <w:rsid w:val="00E62929"/>
    <w:rsid w:val="00E63CA6"/>
    <w:rsid w:val="00E64209"/>
    <w:rsid w:val="00E64B16"/>
    <w:rsid w:val="00E66325"/>
    <w:rsid w:val="00E7029B"/>
    <w:rsid w:val="00E719BC"/>
    <w:rsid w:val="00E75B0F"/>
    <w:rsid w:val="00E75CC6"/>
    <w:rsid w:val="00E7656F"/>
    <w:rsid w:val="00E82BFE"/>
    <w:rsid w:val="00E82F5E"/>
    <w:rsid w:val="00E83ED3"/>
    <w:rsid w:val="00E869C8"/>
    <w:rsid w:val="00E90618"/>
    <w:rsid w:val="00E9727F"/>
    <w:rsid w:val="00EA26F3"/>
    <w:rsid w:val="00EA3097"/>
    <w:rsid w:val="00EA71CF"/>
    <w:rsid w:val="00EA7525"/>
    <w:rsid w:val="00EB125A"/>
    <w:rsid w:val="00EB5927"/>
    <w:rsid w:val="00EC091E"/>
    <w:rsid w:val="00EC3037"/>
    <w:rsid w:val="00EC4646"/>
    <w:rsid w:val="00EC4C31"/>
    <w:rsid w:val="00EC59D6"/>
    <w:rsid w:val="00EC6E5F"/>
    <w:rsid w:val="00EC6EA0"/>
    <w:rsid w:val="00EC7C8E"/>
    <w:rsid w:val="00ED1518"/>
    <w:rsid w:val="00ED2801"/>
    <w:rsid w:val="00ED4252"/>
    <w:rsid w:val="00ED47FB"/>
    <w:rsid w:val="00ED7911"/>
    <w:rsid w:val="00EE0A5C"/>
    <w:rsid w:val="00EE4B77"/>
    <w:rsid w:val="00EE5A57"/>
    <w:rsid w:val="00EF0774"/>
    <w:rsid w:val="00EF10DF"/>
    <w:rsid w:val="00EF200A"/>
    <w:rsid w:val="00EF4025"/>
    <w:rsid w:val="00F019A1"/>
    <w:rsid w:val="00F0350F"/>
    <w:rsid w:val="00F04D33"/>
    <w:rsid w:val="00F05836"/>
    <w:rsid w:val="00F07A3D"/>
    <w:rsid w:val="00F10027"/>
    <w:rsid w:val="00F10AA1"/>
    <w:rsid w:val="00F1163C"/>
    <w:rsid w:val="00F11E68"/>
    <w:rsid w:val="00F12A6A"/>
    <w:rsid w:val="00F14638"/>
    <w:rsid w:val="00F20064"/>
    <w:rsid w:val="00F2325C"/>
    <w:rsid w:val="00F2443F"/>
    <w:rsid w:val="00F31F47"/>
    <w:rsid w:val="00F37236"/>
    <w:rsid w:val="00F40C5E"/>
    <w:rsid w:val="00F41984"/>
    <w:rsid w:val="00F43C57"/>
    <w:rsid w:val="00F45353"/>
    <w:rsid w:val="00F45B6B"/>
    <w:rsid w:val="00F460AC"/>
    <w:rsid w:val="00F4657B"/>
    <w:rsid w:val="00F466EA"/>
    <w:rsid w:val="00F471DF"/>
    <w:rsid w:val="00F50F08"/>
    <w:rsid w:val="00F5107D"/>
    <w:rsid w:val="00F5363C"/>
    <w:rsid w:val="00F549A6"/>
    <w:rsid w:val="00F54A2B"/>
    <w:rsid w:val="00F55A91"/>
    <w:rsid w:val="00F562EA"/>
    <w:rsid w:val="00F711E9"/>
    <w:rsid w:val="00F723B3"/>
    <w:rsid w:val="00F7337E"/>
    <w:rsid w:val="00F734FF"/>
    <w:rsid w:val="00F74BCB"/>
    <w:rsid w:val="00F754FA"/>
    <w:rsid w:val="00F7611A"/>
    <w:rsid w:val="00F7652D"/>
    <w:rsid w:val="00F76BC8"/>
    <w:rsid w:val="00F7735C"/>
    <w:rsid w:val="00F779B3"/>
    <w:rsid w:val="00F82725"/>
    <w:rsid w:val="00F832E0"/>
    <w:rsid w:val="00F856B5"/>
    <w:rsid w:val="00F903F9"/>
    <w:rsid w:val="00F960E5"/>
    <w:rsid w:val="00F96754"/>
    <w:rsid w:val="00FA06E8"/>
    <w:rsid w:val="00FA0860"/>
    <w:rsid w:val="00FA104E"/>
    <w:rsid w:val="00FA5877"/>
    <w:rsid w:val="00FA705F"/>
    <w:rsid w:val="00FB1EF8"/>
    <w:rsid w:val="00FB32EC"/>
    <w:rsid w:val="00FB3569"/>
    <w:rsid w:val="00FB528F"/>
    <w:rsid w:val="00FB658B"/>
    <w:rsid w:val="00FB65FA"/>
    <w:rsid w:val="00FB7523"/>
    <w:rsid w:val="00FB770A"/>
    <w:rsid w:val="00FC0D0C"/>
    <w:rsid w:val="00FC0EF4"/>
    <w:rsid w:val="00FC197C"/>
    <w:rsid w:val="00FC3C9B"/>
    <w:rsid w:val="00FC4E2B"/>
    <w:rsid w:val="00FC6CC8"/>
    <w:rsid w:val="00FD084C"/>
    <w:rsid w:val="00FD3237"/>
    <w:rsid w:val="00FD3729"/>
    <w:rsid w:val="00FD4BAA"/>
    <w:rsid w:val="00FD4EF4"/>
    <w:rsid w:val="00FD6662"/>
    <w:rsid w:val="00FD7F57"/>
    <w:rsid w:val="00FE52F0"/>
    <w:rsid w:val="00FF006D"/>
    <w:rsid w:val="00FF2980"/>
    <w:rsid w:val="00FF46FE"/>
    <w:rsid w:val="00FF6731"/>
    <w:rsid w:val="0106A13A"/>
    <w:rsid w:val="023AC5BD"/>
    <w:rsid w:val="02EB0E75"/>
    <w:rsid w:val="031E6C47"/>
    <w:rsid w:val="06176F0D"/>
    <w:rsid w:val="0657863D"/>
    <w:rsid w:val="0813A802"/>
    <w:rsid w:val="092DCE15"/>
    <w:rsid w:val="0AB212AB"/>
    <w:rsid w:val="0ADCC518"/>
    <w:rsid w:val="0B468C41"/>
    <w:rsid w:val="0CBC21B6"/>
    <w:rsid w:val="0CDA6C9A"/>
    <w:rsid w:val="11D8F7C5"/>
    <w:rsid w:val="12927D9C"/>
    <w:rsid w:val="14F1C21A"/>
    <w:rsid w:val="1AE45766"/>
    <w:rsid w:val="1AF3C6A6"/>
    <w:rsid w:val="1DDCA10E"/>
    <w:rsid w:val="1FE4E9C6"/>
    <w:rsid w:val="20C58A65"/>
    <w:rsid w:val="20F10911"/>
    <w:rsid w:val="2205AF9E"/>
    <w:rsid w:val="23801CC2"/>
    <w:rsid w:val="2446E18D"/>
    <w:rsid w:val="2AD1C3F7"/>
    <w:rsid w:val="2AE827BD"/>
    <w:rsid w:val="2C551D38"/>
    <w:rsid w:val="2CF5B02C"/>
    <w:rsid w:val="2D59889D"/>
    <w:rsid w:val="2ED14997"/>
    <w:rsid w:val="2FFCBB9C"/>
    <w:rsid w:val="311746AB"/>
    <w:rsid w:val="32C71498"/>
    <w:rsid w:val="3537E685"/>
    <w:rsid w:val="38EDD8C3"/>
    <w:rsid w:val="3988078B"/>
    <w:rsid w:val="3BBAE1A7"/>
    <w:rsid w:val="3C1998A1"/>
    <w:rsid w:val="3E9929FE"/>
    <w:rsid w:val="3EAA8B21"/>
    <w:rsid w:val="3F1AF13C"/>
    <w:rsid w:val="42802625"/>
    <w:rsid w:val="430C9777"/>
    <w:rsid w:val="461FD9C1"/>
    <w:rsid w:val="46ED7857"/>
    <w:rsid w:val="47DF6AB9"/>
    <w:rsid w:val="47E35DCF"/>
    <w:rsid w:val="4E7357B6"/>
    <w:rsid w:val="4F7ED461"/>
    <w:rsid w:val="50BA8212"/>
    <w:rsid w:val="50E4D482"/>
    <w:rsid w:val="5325B3E3"/>
    <w:rsid w:val="54B3A818"/>
    <w:rsid w:val="54CC19A3"/>
    <w:rsid w:val="55061A0C"/>
    <w:rsid w:val="5555CCF0"/>
    <w:rsid w:val="5721967D"/>
    <w:rsid w:val="59F7CEDA"/>
    <w:rsid w:val="5A43DC8F"/>
    <w:rsid w:val="5D648799"/>
    <w:rsid w:val="5EFF1637"/>
    <w:rsid w:val="5F462662"/>
    <w:rsid w:val="61594B67"/>
    <w:rsid w:val="61CC0A64"/>
    <w:rsid w:val="622F0A86"/>
    <w:rsid w:val="62D622EC"/>
    <w:rsid w:val="639AD5DE"/>
    <w:rsid w:val="64533A5F"/>
    <w:rsid w:val="64F0468C"/>
    <w:rsid w:val="656A69B7"/>
    <w:rsid w:val="658CB2DA"/>
    <w:rsid w:val="664D1C6C"/>
    <w:rsid w:val="6C26DEC6"/>
    <w:rsid w:val="6C6BA76B"/>
    <w:rsid w:val="6E64D6B3"/>
    <w:rsid w:val="6EB61EE6"/>
    <w:rsid w:val="6F832636"/>
    <w:rsid w:val="70E1D28D"/>
    <w:rsid w:val="70EFF52B"/>
    <w:rsid w:val="779E3B06"/>
    <w:rsid w:val="7AAA9EC2"/>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C230BA"/>
    <w:rPr>
      <w:sz w:val="20"/>
      <w:szCs w:val="20"/>
    </w:rPr>
  </w:style>
  <w:style w:type="character" w:customStyle="1" w:styleId="Nevyeenzmnka1">
    <w:name w:val="Nevyřešená zmínka1"/>
    <w:basedOn w:val="Standardnpsmoodstavce"/>
    <w:uiPriority w:val="99"/>
    <w:semiHidden/>
    <w:unhideWhenUsed/>
    <w:rsid w:val="00DF2EF2"/>
    <w:rPr>
      <w:color w:val="605E5C"/>
      <w:shd w:val="clear" w:color="auto" w:fill="E1DFDD"/>
    </w:rPr>
  </w:style>
  <w:style w:type="character" w:styleId="Nevyeenzmnka">
    <w:name w:val="Unresolved Mention"/>
    <w:basedOn w:val="Standardnpsmoodstavce"/>
    <w:uiPriority w:val="99"/>
    <w:semiHidden/>
    <w:unhideWhenUsed/>
    <w:rsid w:val="0051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1da55e-be48-4a66-b879-397967aefc04" xsi:nil="true"/>
    <lcf76f155ced4ddcb4097134ff3c332f xmlns="5ae8322b-d957-4a7f-8474-a0552f4062a7">
      <Terms xmlns="http://schemas.microsoft.com/office/infopath/2007/PartnerControls"/>
    </lcf76f155ced4ddcb4097134ff3c332f>
    <comments xmlns="5ae8322b-d957-4a7f-8474-a0552f4062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6828BF224F694F842CA920D09E69C7" ma:contentTypeVersion="17" ma:contentTypeDescription="Create a new document." ma:contentTypeScope="" ma:versionID="178d11607b8a3f11c8ace46115e96445">
  <xsd:schema xmlns:xsd="http://www.w3.org/2001/XMLSchema" xmlns:xs="http://www.w3.org/2001/XMLSchema" xmlns:p="http://schemas.microsoft.com/office/2006/metadata/properties" xmlns:ns2="5ae8322b-d957-4a7f-8474-a0552f4062a7" xmlns:ns3="2e1da55e-be48-4a66-b879-397967aefc04" targetNamespace="http://schemas.microsoft.com/office/2006/metadata/properties" ma:root="true" ma:fieldsID="5d83795cb861eddab15204ff532ab11e" ns2:_="" ns3:_="">
    <xsd:import namespace="5ae8322b-d957-4a7f-8474-a0552f4062a7"/>
    <xsd:import namespace="2e1da55e-be48-4a66-b879-397967aef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comme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8322b-d957-4a7f-8474-a0552f406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da55e-be48-4a66-b879-397967aef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d4ca4b0-6106-40f1-98e1-b5669677a62d}" ma:internalName="TaxCatchAll" ma:showField="CatchAllData" ma:web="2e1da55e-be48-4a66-b879-397967aef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2e1da55e-be48-4a66-b879-397967aefc04"/>
    <ds:schemaRef ds:uri="5ae8322b-d957-4a7f-8474-a0552f4062a7"/>
  </ds:schemaRefs>
</ds:datastoreItem>
</file>

<file path=customXml/itemProps2.xml><?xml version="1.0" encoding="utf-8"?>
<ds:datastoreItem xmlns:ds="http://schemas.openxmlformats.org/officeDocument/2006/customXml" ds:itemID="{ED957267-1CA7-4239-9F3A-69079EEAA091}">
  <ds:schemaRefs>
    <ds:schemaRef ds:uri="http://schemas.openxmlformats.org/officeDocument/2006/bibliography"/>
  </ds:schemaRefs>
</ds:datastoreItem>
</file>

<file path=customXml/itemProps3.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4.xml><?xml version="1.0" encoding="utf-8"?>
<ds:datastoreItem xmlns:ds="http://schemas.openxmlformats.org/officeDocument/2006/customXml" ds:itemID="{3A9EA32F-A6BB-41EB-A053-87B987DD4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8322b-d957-4a7f-8474-a0552f4062a7"/>
    <ds:schemaRef ds:uri="2e1da55e-be48-4a66-b879-397967aef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Pages>
  <Words>3435</Words>
  <Characters>20270</Characters>
  <Application>Microsoft Office Word</Application>
  <DocSecurity>0</DocSecurity>
  <Lines>168</Lines>
  <Paragraphs>47</Paragraphs>
  <ScaleCrop>false</ScaleCrop>
  <Company>HP</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44</cp:revision>
  <cp:lastPrinted>2020-06-22T09:23:00Z</cp:lastPrinted>
  <dcterms:created xsi:type="dcterms:W3CDTF">2025-09-15T07:06:00Z</dcterms:created>
  <dcterms:modified xsi:type="dcterms:W3CDTF">2025-09-18T09:35:00Z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0x0101001D6828BF224F694F842CA920D09E69C7</vt:lpwstr>
  </property>
  <property fmtid="{D5CDD505-2E9C-101B-9397-08002B2CF9AE}" pid="3" name="Order">
    <vt:r8>4187800</vt:r8>
  </property>
  <property fmtid="{D5CDD505-2E9C-101B-9397-08002B2CF9AE}" pid="4" name="MediaServiceImageTags">
    <vt:lpwstr/>
  </property>
</Properties>
</file>