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7E46C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112D3DB3" w14:textId="77777777" w:rsidR="00CC7116" w:rsidRDefault="00CC7116" w:rsidP="00A16371">
      <w:pPr>
        <w:pStyle w:val="Nadpis1"/>
        <w:spacing w:before="240"/>
        <w:rPr>
          <w:rFonts w:ascii="Arial" w:hAnsi="Arial"/>
          <w:bCs w:val="0"/>
          <w:sz w:val="32"/>
          <w:szCs w:val="32"/>
        </w:rPr>
      </w:pPr>
      <w:r w:rsidRPr="00CC7116">
        <w:rPr>
          <w:rFonts w:ascii="Arial" w:hAnsi="Arial"/>
          <w:bCs w:val="0"/>
          <w:sz w:val="32"/>
          <w:szCs w:val="32"/>
        </w:rPr>
        <w:t xml:space="preserve">Gymnázium Otrokovice – revitalizace budovy B </w:t>
      </w:r>
    </w:p>
    <w:p w14:paraId="0BA7E46F" w14:textId="7D03ADBE" w:rsidR="003D4ED3" w:rsidRPr="00EE1487" w:rsidRDefault="003D4ED3" w:rsidP="00A16371">
      <w:pPr>
        <w:pStyle w:val="Nadpis1"/>
        <w:spacing w:before="240"/>
        <w:rPr>
          <w:rFonts w:ascii="Calibri" w:hAnsi="Calibri"/>
          <w:spacing w:val="140"/>
          <w:u w:val="single"/>
        </w:rPr>
      </w:pPr>
      <w:r w:rsidRPr="00EE1487">
        <w:rPr>
          <w:rFonts w:ascii="Calibri" w:hAnsi="Calibri"/>
          <w:spacing w:val="140"/>
          <w:u w:val="single"/>
        </w:rPr>
        <w:t>Z</w:t>
      </w:r>
      <w:r w:rsidR="00A16371" w:rsidRPr="00EE1487">
        <w:rPr>
          <w:rFonts w:ascii="Calibri" w:hAnsi="Calibri"/>
          <w:spacing w:val="140"/>
          <w:u w:val="single"/>
        </w:rPr>
        <w:t>m</w:t>
      </w:r>
      <w:r w:rsidR="0062472A">
        <w:rPr>
          <w:rFonts w:ascii="Calibri" w:hAnsi="Calibri"/>
          <w:spacing w:val="140"/>
          <w:u w:val="single"/>
        </w:rPr>
        <w:t>ěnový list</w:t>
      </w:r>
    </w:p>
    <w:p w14:paraId="0BA7E470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0BA7E471" w14:textId="1609BEC4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E2FC3">
        <w:rPr>
          <w:rFonts w:ascii="Arial" w:hAnsi="Arial" w:cs="Arial"/>
          <w:b/>
          <w:sz w:val="28"/>
          <w:szCs w:val="28"/>
        </w:rPr>
        <w:t>0</w:t>
      </w:r>
      <w:r w:rsidR="00B40193">
        <w:rPr>
          <w:rFonts w:ascii="Arial" w:hAnsi="Arial" w:cs="Arial"/>
          <w:b/>
          <w:sz w:val="28"/>
          <w:szCs w:val="28"/>
        </w:rPr>
        <w:t>3</w:t>
      </w:r>
    </w:p>
    <w:p w14:paraId="0BA7E472" w14:textId="1D73A423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B40193">
        <w:rPr>
          <w:rFonts w:ascii="Arial" w:hAnsi="Arial" w:cs="Arial"/>
          <w:b/>
          <w:i/>
          <w:sz w:val="22"/>
          <w:szCs w:val="22"/>
        </w:rPr>
        <w:t>stavební úpravy</w:t>
      </w:r>
      <w:r w:rsidR="00E946F8">
        <w:rPr>
          <w:rFonts w:ascii="Arial" w:hAnsi="Arial" w:cs="Arial"/>
          <w:b/>
          <w:i/>
          <w:sz w:val="22"/>
          <w:szCs w:val="22"/>
        </w:rPr>
        <w:t xml:space="preserve"> 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0BA7E474" w14:textId="005C078E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</w:t>
      </w:r>
      <w:r w:rsidR="00E946F8">
        <w:rPr>
          <w:rFonts w:ascii="Arial" w:hAnsi="Arial" w:cs="Arial"/>
          <w:sz w:val="20"/>
        </w:rPr>
        <w:t>.</w:t>
      </w:r>
      <w:r w:rsidR="00B20D3D">
        <w:rPr>
          <w:rFonts w:ascii="Arial" w:hAnsi="Arial" w:cs="Arial"/>
          <w:sz w:val="20"/>
        </w:rPr>
        <w:t xml:space="preserve"> </w:t>
      </w:r>
      <w:r w:rsidR="00E60F2A" w:rsidRPr="00E60F2A">
        <w:rPr>
          <w:rFonts w:ascii="Arial" w:hAnsi="Arial" w:cs="Arial"/>
          <w:sz w:val="20"/>
        </w:rPr>
        <w:t>zhotovitele: 520008/25</w:t>
      </w:r>
    </w:p>
    <w:p w14:paraId="0BA7E475" w14:textId="50A53578" w:rsidR="00590B57" w:rsidRPr="00EC2635" w:rsidRDefault="00D654D0" w:rsidP="00E60F2A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EC2635">
        <w:rPr>
          <w:rFonts w:ascii="Arial" w:hAnsi="Arial" w:cs="Arial"/>
          <w:b/>
          <w:sz w:val="22"/>
        </w:rPr>
        <w:t xml:space="preserve">   </w:t>
      </w:r>
      <w:r w:rsidR="00EC2635">
        <w:rPr>
          <w:rFonts w:ascii="Arial" w:hAnsi="Arial" w:cs="Arial"/>
          <w:b/>
          <w:sz w:val="22"/>
        </w:rPr>
        <w:tab/>
      </w:r>
    </w:p>
    <w:p w14:paraId="508091DC" w14:textId="0A6AB9ED" w:rsidR="00E60F2A" w:rsidRDefault="001400EB" w:rsidP="00E60F2A">
      <w:pPr>
        <w:pStyle w:val="Zkladntext"/>
        <w:numPr>
          <w:ilvl w:val="0"/>
          <w:numId w:val="41"/>
        </w:numPr>
        <w:tabs>
          <w:tab w:val="left" w:pos="3686"/>
        </w:tabs>
        <w:spacing w:before="360"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E60F2A">
        <w:rPr>
          <w:rFonts w:ascii="Arial" w:hAnsi="Arial" w:cs="Arial"/>
          <w:b/>
          <w:sz w:val="22"/>
          <w:u w:val="single"/>
        </w:rPr>
        <w:t>Zpracovatel změnového listu:</w:t>
      </w:r>
      <w:r w:rsidRPr="00E60F2A">
        <w:rPr>
          <w:rFonts w:ascii="Arial" w:hAnsi="Arial" w:cs="Arial"/>
          <w:sz w:val="22"/>
        </w:rPr>
        <w:tab/>
      </w:r>
      <w:r w:rsidR="0028085A" w:rsidRPr="00E60F2A">
        <w:rPr>
          <w:rFonts w:ascii="Arial" w:hAnsi="Arial" w:cs="Arial"/>
          <w:sz w:val="22"/>
        </w:rPr>
        <w:t xml:space="preserve">       </w:t>
      </w:r>
    </w:p>
    <w:p w14:paraId="68CE627D" w14:textId="6D01112F" w:rsidR="00E60F2A" w:rsidRDefault="00E60F2A" w:rsidP="00E60F2A">
      <w:pPr>
        <w:pStyle w:val="Bezmezer"/>
        <w:ind w:left="3516" w:firstLine="29"/>
        <w:rPr>
          <w:b/>
        </w:rPr>
      </w:pPr>
      <w:proofErr w:type="spellStart"/>
      <w:r w:rsidRPr="00E60F2A">
        <w:rPr>
          <w:b/>
        </w:rPr>
        <w:t>Centring</w:t>
      </w:r>
      <w:proofErr w:type="spellEnd"/>
      <w:r w:rsidRPr="00E60F2A">
        <w:rPr>
          <w:b/>
        </w:rPr>
        <w:t xml:space="preserve"> spol. s r.o.</w:t>
      </w:r>
      <w:r w:rsidRPr="00E60F2A">
        <w:t>,</w:t>
      </w:r>
      <w:r w:rsidRPr="00E60F2A">
        <w:rPr>
          <w:b/>
        </w:rPr>
        <w:tab/>
      </w:r>
      <w:r>
        <w:rPr>
          <w:b/>
        </w:rPr>
        <w:tab/>
      </w:r>
      <w:r w:rsidRPr="00E60F2A">
        <w:rPr>
          <w:b/>
        </w:rPr>
        <w:t>IČ: 44005458</w:t>
      </w:r>
      <w:r w:rsidRPr="00E60F2A">
        <w:rPr>
          <w:b/>
        </w:rPr>
        <w:tab/>
      </w:r>
      <w:r w:rsidRPr="00E60F2A">
        <w:rPr>
          <w:b/>
        </w:rPr>
        <w:tab/>
      </w:r>
    </w:p>
    <w:p w14:paraId="29D2349C" w14:textId="4889C81A" w:rsidR="00E60F2A" w:rsidRPr="00E60F2A" w:rsidRDefault="00E60F2A" w:rsidP="00E60F2A">
      <w:pPr>
        <w:pStyle w:val="Bezmezer"/>
        <w:ind w:left="3458" w:firstLine="58"/>
        <w:rPr>
          <w:b/>
        </w:rPr>
      </w:pPr>
      <w:proofErr w:type="spellStart"/>
      <w:r w:rsidRPr="00E60F2A">
        <w:t>Tečovská</w:t>
      </w:r>
      <w:proofErr w:type="spellEnd"/>
      <w:r w:rsidRPr="00E60F2A">
        <w:t xml:space="preserve"> 1052, 763 </w:t>
      </w:r>
      <w:proofErr w:type="gramStart"/>
      <w:r w:rsidRPr="00E60F2A">
        <w:t>02  Zlín</w:t>
      </w:r>
      <w:proofErr w:type="gramEnd"/>
      <w:r w:rsidRPr="00E60F2A">
        <w:t xml:space="preserve"> – Malenovice</w:t>
      </w:r>
    </w:p>
    <w:p w14:paraId="0BA7E478" w14:textId="27C2D7CF" w:rsidR="001400EB" w:rsidRPr="00C4332E" w:rsidRDefault="001400EB" w:rsidP="00E60F2A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0BA7E479" w14:textId="7614C76A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</w:p>
    <w:p w14:paraId="0BA7E47A" w14:textId="5CFD3B0C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75160F" w:rsidRPr="0075160F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0BA7E47B" w14:textId="50EFDD16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proofErr w:type="gramStart"/>
      <w:r w:rsidR="00E60F2A">
        <w:rPr>
          <w:rFonts w:ascii="Arial" w:hAnsi="Arial" w:cs="Arial"/>
          <w:i/>
          <w:sz w:val="20"/>
        </w:rPr>
        <w:t>PD ,</w:t>
      </w:r>
      <w:proofErr w:type="gramEnd"/>
      <w:r w:rsidR="00E60F2A">
        <w:rPr>
          <w:rFonts w:ascii="Arial" w:hAnsi="Arial" w:cs="Arial"/>
          <w:i/>
          <w:sz w:val="20"/>
        </w:rPr>
        <w:t xml:space="preserve"> smluvní výkaz výměr</w:t>
      </w:r>
    </w:p>
    <w:p w14:paraId="0BA7E47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BA7E47D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7976E467" w14:textId="77777777" w:rsidR="000E0D2E" w:rsidRDefault="000E0D2E" w:rsidP="000E0D2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0" w:name="_Hlk209952246"/>
      <w:r w:rsidRPr="00343022">
        <w:rPr>
          <w:rFonts w:ascii="Arial" w:hAnsi="Arial" w:cs="Arial"/>
          <w:sz w:val="20"/>
          <w:szCs w:val="20"/>
        </w:rPr>
        <w:t>V průběhu realizace akce na základě zohlednění dodatečných požadavků uživatele ale hlavně reá</w:t>
      </w:r>
      <w:r>
        <w:rPr>
          <w:rFonts w:ascii="Arial" w:hAnsi="Arial" w:cs="Arial"/>
          <w:sz w:val="20"/>
          <w:szCs w:val="20"/>
        </w:rPr>
        <w:t>l</w:t>
      </w:r>
      <w:r w:rsidRPr="00343022">
        <w:rPr>
          <w:rFonts w:ascii="Arial" w:hAnsi="Arial" w:cs="Arial"/>
          <w:sz w:val="20"/>
          <w:szCs w:val="20"/>
        </w:rPr>
        <w:t xml:space="preserve">ných skutečností na staveništi bylo zjištěno, že pro kvalitní a plně funkční dokončení realizace stavby je třeba provést některé efektivní změny,  úpravy a doplnění rozsahu díla resp. práce, které nebyly obsaženy v zadávací dokumentaci nebo ve výkazu výměr, ale jsou dle dodatečného vyhodnocení uživatele a odsouhlasení GP, TDS i zhotovitele vhodné realizovat  a povedou k bezvadnému a kvalitnímu provedení funkčního díla dle uzavřené smlouvy o dílo. </w:t>
      </w:r>
      <w:r>
        <w:rPr>
          <w:rFonts w:ascii="Arial" w:hAnsi="Arial" w:cs="Arial"/>
          <w:sz w:val="20"/>
          <w:szCs w:val="20"/>
        </w:rPr>
        <w:t xml:space="preserve"> </w:t>
      </w:r>
      <w:r w:rsidRPr="00343022">
        <w:rPr>
          <w:rFonts w:ascii="Arial" w:hAnsi="Arial" w:cs="Arial"/>
          <w:sz w:val="20"/>
          <w:szCs w:val="20"/>
        </w:rPr>
        <w:t>Jedná se o tyto soubory prací:</w:t>
      </w:r>
    </w:p>
    <w:p w14:paraId="5991FE92" w14:textId="4079BC47" w:rsidR="000E0D2E" w:rsidRDefault="000E0D2E" w:rsidP="003349E3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1" w:name="_Hlk209955548"/>
      <w:r>
        <w:rPr>
          <w:rFonts w:ascii="Arial" w:hAnsi="Arial" w:cs="Arial"/>
          <w:sz w:val="20"/>
          <w:szCs w:val="20"/>
        </w:rPr>
        <w:t xml:space="preserve">Doplnění SDK konstrukcí </w:t>
      </w:r>
      <w:proofErr w:type="spellStart"/>
      <w:r>
        <w:rPr>
          <w:rFonts w:ascii="Arial" w:hAnsi="Arial" w:cs="Arial"/>
          <w:sz w:val="20"/>
          <w:szCs w:val="20"/>
        </w:rPr>
        <w:t>kastlování</w:t>
      </w:r>
      <w:proofErr w:type="spellEnd"/>
      <w:r>
        <w:rPr>
          <w:rFonts w:ascii="Arial" w:hAnsi="Arial" w:cs="Arial"/>
          <w:sz w:val="20"/>
          <w:szCs w:val="20"/>
        </w:rPr>
        <w:t xml:space="preserve"> rozvodů elektroinstalace</w:t>
      </w:r>
    </w:p>
    <w:p w14:paraId="47385072" w14:textId="253D33A0" w:rsidR="003349E3" w:rsidRDefault="000E0D2E" w:rsidP="003349E3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2" w:name="_Hlk209955603"/>
      <w:bookmarkEnd w:id="1"/>
      <w:r>
        <w:rPr>
          <w:rFonts w:ascii="Arial" w:hAnsi="Arial" w:cs="Arial"/>
          <w:sz w:val="20"/>
          <w:szCs w:val="20"/>
        </w:rPr>
        <w:t xml:space="preserve">Výměna střešního svodu po </w:t>
      </w:r>
      <w:proofErr w:type="gramStart"/>
      <w:r>
        <w:rPr>
          <w:rFonts w:ascii="Arial" w:hAnsi="Arial" w:cs="Arial"/>
          <w:sz w:val="20"/>
          <w:szCs w:val="20"/>
        </w:rPr>
        <w:t>zatečení,  střecha</w:t>
      </w:r>
      <w:proofErr w:type="gramEnd"/>
      <w:r w:rsidR="003349E3">
        <w:rPr>
          <w:rFonts w:ascii="Arial" w:hAnsi="Arial" w:cs="Arial"/>
          <w:sz w:val="20"/>
          <w:szCs w:val="20"/>
        </w:rPr>
        <w:t xml:space="preserve"> </w:t>
      </w:r>
    </w:p>
    <w:p w14:paraId="37F24D2E" w14:textId="251229A6" w:rsidR="000E0D2E" w:rsidRDefault="000E0D2E" w:rsidP="003349E3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bookmarkStart w:id="3" w:name="_Hlk209958317"/>
      <w:bookmarkEnd w:id="2"/>
      <w:r>
        <w:rPr>
          <w:rFonts w:ascii="Arial" w:hAnsi="Arial" w:cs="Arial"/>
          <w:sz w:val="20"/>
          <w:szCs w:val="20"/>
        </w:rPr>
        <w:t xml:space="preserve">Stavební úpravy </w:t>
      </w:r>
      <w:proofErr w:type="gramStart"/>
      <w:r>
        <w:rPr>
          <w:rFonts w:ascii="Arial" w:hAnsi="Arial" w:cs="Arial"/>
          <w:sz w:val="20"/>
          <w:szCs w:val="20"/>
        </w:rPr>
        <w:t>suterén</w:t>
      </w:r>
      <w:r w:rsidR="00B7377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B7377B">
        <w:rPr>
          <w:rFonts w:ascii="Arial" w:hAnsi="Arial" w:cs="Arial"/>
          <w:sz w:val="20"/>
          <w:szCs w:val="20"/>
        </w:rPr>
        <w:t xml:space="preserve"> sanace</w:t>
      </w:r>
      <w:proofErr w:type="gramEnd"/>
      <w:r w:rsidR="00B737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schodiště </w:t>
      </w:r>
    </w:p>
    <w:bookmarkEnd w:id="3"/>
    <w:p w14:paraId="697CA9D9" w14:textId="0FCF4367" w:rsidR="000E0D2E" w:rsidRPr="00E946F8" w:rsidRDefault="000E0D2E" w:rsidP="003349E3">
      <w:pPr>
        <w:pStyle w:val="Odstavecseseznamem"/>
        <w:numPr>
          <w:ilvl w:val="0"/>
          <w:numId w:val="47"/>
        </w:num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úpravy na UT v 1.NP a 2.NP</w:t>
      </w:r>
    </w:p>
    <w:bookmarkEnd w:id="0"/>
    <w:p w14:paraId="66DC5726" w14:textId="77777777" w:rsidR="003F185A" w:rsidRPr="00E946F8" w:rsidRDefault="003F185A" w:rsidP="003F185A">
      <w:pPr>
        <w:pStyle w:val="Odstavecseseznamem"/>
        <w:spacing w:before="120" w:after="120"/>
        <w:ind w:left="862" w:right="119"/>
        <w:jc w:val="both"/>
        <w:rPr>
          <w:rFonts w:ascii="Arial" w:hAnsi="Arial" w:cs="Arial"/>
          <w:sz w:val="20"/>
          <w:szCs w:val="20"/>
        </w:rPr>
      </w:pPr>
    </w:p>
    <w:p w14:paraId="25E07575" w14:textId="70400C32" w:rsidR="0028085A" w:rsidRDefault="0028085A" w:rsidP="00775221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4.1. </w:t>
      </w:r>
      <w:r w:rsidR="003349E3">
        <w:rPr>
          <w:rFonts w:ascii="Arial" w:hAnsi="Arial" w:cs="Arial"/>
          <w:b/>
          <w:sz w:val="20"/>
          <w:szCs w:val="20"/>
        </w:rPr>
        <w:t xml:space="preserve"> </w:t>
      </w:r>
      <w:r w:rsidR="007C1EC8" w:rsidRPr="007C1EC8">
        <w:rPr>
          <w:rFonts w:ascii="Arial" w:hAnsi="Arial" w:cs="Arial"/>
          <w:b/>
          <w:sz w:val="20"/>
          <w:szCs w:val="20"/>
        </w:rPr>
        <w:t>Doplnění</w:t>
      </w:r>
      <w:proofErr w:type="gramEnd"/>
      <w:r w:rsidR="007C1EC8" w:rsidRPr="007C1EC8">
        <w:rPr>
          <w:rFonts w:ascii="Arial" w:hAnsi="Arial" w:cs="Arial"/>
          <w:b/>
          <w:sz w:val="20"/>
          <w:szCs w:val="20"/>
        </w:rPr>
        <w:t xml:space="preserve"> SDK konstrukcí </w:t>
      </w:r>
      <w:r w:rsidR="007C1EC8">
        <w:rPr>
          <w:rFonts w:ascii="Arial" w:hAnsi="Arial" w:cs="Arial"/>
          <w:b/>
          <w:sz w:val="20"/>
          <w:szCs w:val="20"/>
        </w:rPr>
        <w:t xml:space="preserve">- </w:t>
      </w:r>
      <w:proofErr w:type="spellStart"/>
      <w:r w:rsidR="007C1EC8" w:rsidRPr="007C1EC8">
        <w:rPr>
          <w:rFonts w:ascii="Arial" w:hAnsi="Arial" w:cs="Arial"/>
          <w:b/>
          <w:sz w:val="20"/>
          <w:szCs w:val="20"/>
        </w:rPr>
        <w:t>kastlování</w:t>
      </w:r>
      <w:proofErr w:type="spellEnd"/>
      <w:r w:rsidR="007C1EC8" w:rsidRPr="007C1EC8">
        <w:rPr>
          <w:rFonts w:ascii="Arial" w:hAnsi="Arial" w:cs="Arial"/>
          <w:b/>
          <w:sz w:val="20"/>
          <w:szCs w:val="20"/>
        </w:rPr>
        <w:t xml:space="preserve"> rozvodů elektroinstalace</w:t>
      </w:r>
    </w:p>
    <w:p w14:paraId="44E4D355" w14:textId="4346C1A8" w:rsidR="000E0D2E" w:rsidRDefault="003349E3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  <w:bookmarkStart w:id="4" w:name="_Hlk209952135"/>
      <w:bookmarkStart w:id="5" w:name="_Hlk195344549"/>
      <w:r w:rsidRPr="003349E3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</w:t>
      </w:r>
      <w:r w:rsidR="000E0D2E">
        <w:rPr>
          <w:rFonts w:ascii="Arial" w:eastAsia="Times New Roman" w:hAnsi="Arial" w:cs="Arial"/>
          <w:sz w:val="20"/>
          <w:szCs w:val="20"/>
          <w:lang w:eastAsia="cs-CZ"/>
        </w:rPr>
        <w:t xml:space="preserve">na základě požadavku </w:t>
      </w:r>
      <w:proofErr w:type="gramStart"/>
      <w:r w:rsidR="000E0D2E">
        <w:rPr>
          <w:rFonts w:ascii="Arial" w:eastAsia="Times New Roman" w:hAnsi="Arial" w:cs="Arial"/>
          <w:sz w:val="20"/>
          <w:szCs w:val="20"/>
          <w:lang w:eastAsia="cs-CZ"/>
        </w:rPr>
        <w:t>uživatele  bylo</w:t>
      </w:r>
      <w:proofErr w:type="gramEnd"/>
      <w:r w:rsidR="000E0D2E">
        <w:rPr>
          <w:rFonts w:ascii="Arial" w:eastAsia="Times New Roman" w:hAnsi="Arial" w:cs="Arial"/>
          <w:sz w:val="20"/>
          <w:szCs w:val="20"/>
          <w:lang w:eastAsia="cs-CZ"/>
        </w:rPr>
        <w:t xml:space="preserve"> vyhodnoceno jako přínosné  dispoziční přesunutí patrových rozvaděčů a s tím současně páteřních silnoproudých  rozvodů. Vzhledem ke </w:t>
      </w:r>
      <w:proofErr w:type="spellStart"/>
      <w:r w:rsidR="000E0D2E">
        <w:rPr>
          <w:rFonts w:ascii="Arial" w:eastAsia="Times New Roman" w:hAnsi="Arial" w:cs="Arial"/>
          <w:sz w:val="20"/>
          <w:szCs w:val="20"/>
          <w:lang w:eastAsia="cs-CZ"/>
        </w:rPr>
        <w:t>stá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0E0D2E">
        <w:rPr>
          <w:rFonts w:ascii="Arial" w:eastAsia="Times New Roman" w:hAnsi="Arial" w:cs="Arial"/>
          <w:sz w:val="20"/>
          <w:szCs w:val="20"/>
          <w:lang w:eastAsia="cs-CZ"/>
        </w:rPr>
        <w:t>u</w:t>
      </w:r>
      <w:proofErr w:type="spellEnd"/>
      <w:r w:rsidR="000E0D2E">
        <w:rPr>
          <w:rFonts w:ascii="Arial" w:eastAsia="Times New Roman" w:hAnsi="Arial" w:cs="Arial"/>
          <w:sz w:val="20"/>
          <w:szCs w:val="20"/>
          <w:lang w:eastAsia="cs-CZ"/>
        </w:rPr>
        <w:t xml:space="preserve"> stávajících </w:t>
      </w:r>
      <w:proofErr w:type="gramStart"/>
      <w:r w:rsidR="000E0D2E">
        <w:rPr>
          <w:rFonts w:ascii="Arial" w:eastAsia="Times New Roman" w:hAnsi="Arial" w:cs="Arial"/>
          <w:sz w:val="20"/>
          <w:szCs w:val="20"/>
          <w:lang w:eastAsia="cs-CZ"/>
        </w:rPr>
        <w:t>stěn ,</w:t>
      </w:r>
      <w:proofErr w:type="gramEnd"/>
      <w:r w:rsidR="000E0D2E">
        <w:rPr>
          <w:rFonts w:ascii="Arial" w:eastAsia="Times New Roman" w:hAnsi="Arial" w:cs="Arial"/>
          <w:sz w:val="20"/>
          <w:szCs w:val="20"/>
          <w:lang w:eastAsia="cs-CZ"/>
        </w:rPr>
        <w:t xml:space="preserve"> množství nové kabeláže a jejich trasovány bylo 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 xml:space="preserve">toto zhotovitelem </w:t>
      </w:r>
      <w:r w:rsidR="000E0D2E">
        <w:rPr>
          <w:rFonts w:ascii="Arial" w:eastAsia="Times New Roman" w:hAnsi="Arial" w:cs="Arial"/>
          <w:sz w:val="20"/>
          <w:szCs w:val="20"/>
          <w:lang w:eastAsia="cs-CZ"/>
        </w:rPr>
        <w:t xml:space="preserve">vyhodnoceno jako nezbytné povrchové provedení s následným nutným zakrytím (kapotováním)  pomocí SDK konstrukce  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 xml:space="preserve">variantně  </w:t>
      </w:r>
      <w:r w:rsidR="000E0D2E">
        <w:rPr>
          <w:rFonts w:ascii="Arial" w:eastAsia="Times New Roman" w:hAnsi="Arial" w:cs="Arial"/>
          <w:sz w:val="20"/>
          <w:szCs w:val="20"/>
          <w:lang w:eastAsia="cs-CZ"/>
        </w:rPr>
        <w:t xml:space="preserve">s potřebnou požární odolností 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 xml:space="preserve">včetně revizních otvorů. </w:t>
      </w:r>
    </w:p>
    <w:p w14:paraId="32905FE2" w14:textId="77777777" w:rsidR="000E0D2E" w:rsidRDefault="000E0D2E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DD95EE" w14:textId="493D065B" w:rsidR="00235517" w:rsidRPr="00AE2C90" w:rsidRDefault="000E0D2E" w:rsidP="003349E3">
      <w:pPr>
        <w:pStyle w:val="Bezmezer"/>
        <w:ind w:left="142" w:hanging="142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4"/>
      <w:r w:rsidR="00235517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Realizace vede k </w:t>
      </w:r>
      <w:proofErr w:type="gramStart"/>
      <w:r w:rsidR="00235517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potřebě  </w:t>
      </w:r>
      <w:r w:rsidR="00235517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zvýšení</w:t>
      </w:r>
      <w:proofErr w:type="gramEnd"/>
      <w:r w:rsidR="00235517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finančních prostředků</w:t>
      </w:r>
      <w:r w:rsidR="00235517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o částku </w:t>
      </w:r>
      <w:r w:rsidR="007C1EC8" w:rsidRPr="004E5AD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74 018,38 </w:t>
      </w:r>
      <w:r w:rsidR="00235517" w:rsidRPr="004E5AD7">
        <w:rPr>
          <w:rFonts w:ascii="Arial" w:eastAsia="Times New Roman" w:hAnsi="Arial" w:cs="Arial"/>
          <w:b/>
          <w:sz w:val="20"/>
          <w:szCs w:val="20"/>
          <w:lang w:eastAsia="cs-CZ"/>
        </w:rPr>
        <w:t>Kč</w:t>
      </w:r>
      <w:r w:rsidR="00235517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bez DPH </w:t>
      </w:r>
    </w:p>
    <w:p w14:paraId="3ACDB808" w14:textId="0D2C1433" w:rsidR="00235517" w:rsidRPr="00AE2C90" w:rsidRDefault="00235517" w:rsidP="00235517">
      <w:pPr>
        <w:pStyle w:val="Bezmezer"/>
        <w:ind w:hanging="68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>(</w:t>
      </w:r>
      <w:proofErr w:type="spellStart"/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>méněpráce</w:t>
      </w:r>
      <w:proofErr w:type="spell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 0</w:t>
      </w:r>
      <w:proofErr w:type="gram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,- Kč, vícepráce </w:t>
      </w:r>
      <w:r w:rsidR="007C1EC8" w:rsidRPr="007C1EC8">
        <w:rPr>
          <w:rFonts w:ascii="Arial" w:eastAsia="Times New Roman" w:hAnsi="Arial" w:cs="Arial"/>
          <w:sz w:val="20"/>
          <w:szCs w:val="20"/>
          <w:lang w:eastAsia="cs-CZ"/>
        </w:rPr>
        <w:t>74</w:t>
      </w:r>
      <w:r w:rsidR="004E5A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C1EC8" w:rsidRPr="007C1EC8">
        <w:rPr>
          <w:rFonts w:ascii="Arial" w:eastAsia="Times New Roman" w:hAnsi="Arial" w:cs="Arial"/>
          <w:sz w:val="20"/>
          <w:szCs w:val="20"/>
          <w:lang w:eastAsia="cs-CZ"/>
        </w:rPr>
        <w:t>018,38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>Kč).</w:t>
      </w:r>
    </w:p>
    <w:bookmarkEnd w:id="5"/>
    <w:p w14:paraId="77ACFB20" w14:textId="77777777" w:rsidR="00DD425E" w:rsidRDefault="00DD425E" w:rsidP="00DD425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</w:p>
    <w:p w14:paraId="1726D9D6" w14:textId="0C0BCBBC" w:rsidR="00EC2635" w:rsidRDefault="0028085A" w:rsidP="00DD425E">
      <w:pPr>
        <w:pStyle w:val="Bezmezer"/>
        <w:ind w:left="0" w:firstLine="0"/>
        <w:rPr>
          <w:b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4.2. </w:t>
      </w:r>
      <w:r w:rsidR="007C1EC8">
        <w:rPr>
          <w:b/>
        </w:rPr>
        <w:t xml:space="preserve"> </w:t>
      </w:r>
      <w:r w:rsidR="007C1EC8" w:rsidRPr="007C1EC8">
        <w:rPr>
          <w:b/>
        </w:rPr>
        <w:t>Výměna</w:t>
      </w:r>
      <w:proofErr w:type="gramEnd"/>
      <w:r w:rsidR="007C1EC8" w:rsidRPr="007C1EC8">
        <w:rPr>
          <w:b/>
        </w:rPr>
        <w:t xml:space="preserve"> střešního svodu po zatečení,  střecha</w:t>
      </w:r>
    </w:p>
    <w:p w14:paraId="41AABE57" w14:textId="24FC3E25" w:rsidR="007C1EC8" w:rsidRDefault="00CF7D08" w:rsidP="00CF7D08">
      <w:pPr>
        <w:pStyle w:val="Bezmezer"/>
        <w:ind w:left="284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CF7D08">
        <w:rPr>
          <w:rFonts w:ascii="Arial" w:eastAsia="Times New Roman" w:hAnsi="Arial" w:cs="Arial"/>
          <w:sz w:val="20"/>
          <w:szCs w:val="20"/>
          <w:lang w:eastAsia="cs-CZ"/>
        </w:rPr>
        <w:t>V průběhu realizace akce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 xml:space="preserve"> po zjištění zatékání do střešní konstrukce v blízkosti </w:t>
      </w:r>
      <w:proofErr w:type="gramStart"/>
      <w:r w:rsidR="007C1EC8">
        <w:rPr>
          <w:rFonts w:ascii="Arial" w:eastAsia="Times New Roman" w:hAnsi="Arial" w:cs="Arial"/>
          <w:sz w:val="20"/>
          <w:szCs w:val="20"/>
          <w:lang w:eastAsia="cs-CZ"/>
        </w:rPr>
        <w:t xml:space="preserve">svodu  </w:t>
      </w:r>
      <w:r w:rsidR="00E76447">
        <w:rPr>
          <w:rFonts w:ascii="Arial" w:eastAsia="Times New Roman" w:hAnsi="Arial" w:cs="Arial"/>
          <w:sz w:val="20"/>
          <w:szCs w:val="20"/>
          <w:lang w:eastAsia="cs-CZ"/>
        </w:rPr>
        <w:t>i</w:t>
      </w:r>
      <w:proofErr w:type="gramEnd"/>
      <w:r w:rsidR="007C1EC8">
        <w:rPr>
          <w:rFonts w:ascii="Arial" w:eastAsia="Times New Roman" w:hAnsi="Arial" w:cs="Arial"/>
          <w:sz w:val="20"/>
          <w:szCs w:val="20"/>
          <w:lang w:eastAsia="cs-CZ"/>
        </w:rPr>
        <w:t xml:space="preserve"> p</w:t>
      </w:r>
      <w:r w:rsidR="007C1EC8" w:rsidRPr="007C1EC8">
        <w:rPr>
          <w:rFonts w:ascii="Arial" w:eastAsia="Times New Roman" w:hAnsi="Arial" w:cs="Arial"/>
          <w:sz w:val="20"/>
          <w:szCs w:val="20"/>
          <w:lang w:eastAsia="cs-CZ"/>
        </w:rPr>
        <w:t xml:space="preserve">rovedeným průzkumem a ověřením sondami 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>na</w:t>
      </w:r>
      <w:r w:rsidR="007C1EC8" w:rsidRPr="007C1EC8">
        <w:rPr>
          <w:rFonts w:ascii="Arial" w:eastAsia="Times New Roman" w:hAnsi="Arial" w:cs="Arial"/>
          <w:sz w:val="20"/>
          <w:szCs w:val="20"/>
          <w:lang w:eastAsia="cs-CZ"/>
        </w:rPr>
        <w:t>po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>jení střešního svodů na svislé stoupací vedení dešťové kanalizace bylo vyhodnoceno jako nezbytné  provést</w:t>
      </w:r>
      <w:r w:rsidR="007C1EC8" w:rsidRPr="007C1EC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7C1EC8" w:rsidRPr="007C1EC8">
        <w:rPr>
          <w:rFonts w:ascii="Arial" w:eastAsia="Times New Roman" w:hAnsi="Arial" w:cs="Arial"/>
          <w:sz w:val="20"/>
          <w:szCs w:val="20"/>
          <w:lang w:eastAsia="cs-CZ"/>
        </w:rPr>
        <w:t>ýměn</w:t>
      </w:r>
      <w:r w:rsidR="007C1EC8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7C1EC8" w:rsidRPr="007C1EC8">
        <w:rPr>
          <w:rFonts w:ascii="Arial" w:eastAsia="Times New Roman" w:hAnsi="Arial" w:cs="Arial"/>
          <w:sz w:val="20"/>
          <w:szCs w:val="20"/>
          <w:lang w:eastAsia="cs-CZ"/>
        </w:rPr>
        <w:t xml:space="preserve"> střešního svodu, vč.</w:t>
      </w:r>
      <w:r w:rsidR="00E7644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C1EC8" w:rsidRPr="007C1EC8">
        <w:rPr>
          <w:rFonts w:ascii="Arial" w:eastAsia="Times New Roman" w:hAnsi="Arial" w:cs="Arial"/>
          <w:sz w:val="20"/>
          <w:szCs w:val="20"/>
          <w:lang w:eastAsia="cs-CZ"/>
        </w:rPr>
        <w:t>bourání, zednického zapravení, oprava střešní krytiny</w:t>
      </w:r>
      <w:r w:rsidR="00E76447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2288D16C" w14:textId="77777777" w:rsidR="002344EB" w:rsidRDefault="002344EB" w:rsidP="00CF7D08">
      <w:pPr>
        <w:pStyle w:val="Bezmez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F94CA77" w14:textId="6C84AEA3" w:rsidR="00AE2C90" w:rsidRPr="00AE2C90" w:rsidRDefault="002344EB" w:rsidP="00CF7D08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ealizace vede k potřebě </w:t>
      </w:r>
      <w:r w:rsidR="00AE2C90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zvýšení finančních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prostředků o částku </w:t>
      </w:r>
      <w:r w:rsidR="00E76447" w:rsidRPr="00E7644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28 625,88 </w:t>
      </w:r>
      <w:r w:rsidR="00AE2C90" w:rsidRPr="00AE2C90">
        <w:rPr>
          <w:rFonts w:ascii="Arial" w:eastAsia="Times New Roman" w:hAnsi="Arial" w:cs="Arial"/>
          <w:b/>
          <w:sz w:val="20"/>
          <w:szCs w:val="20"/>
          <w:lang w:eastAsia="cs-CZ"/>
        </w:rPr>
        <w:t>Kč</w:t>
      </w:r>
      <w:r w:rsidR="00AE2C90"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bez DPH </w:t>
      </w:r>
    </w:p>
    <w:p w14:paraId="308FC851" w14:textId="1519A947" w:rsidR="00235517" w:rsidRDefault="00AE2C90" w:rsidP="00AE2C90">
      <w:pPr>
        <w:pStyle w:val="Bezmezer"/>
        <w:ind w:left="0" w:firstLine="0"/>
        <w:rPr>
          <w:rFonts w:ascii="Arial" w:eastAsia="Times New Roman" w:hAnsi="Arial" w:cs="Arial"/>
          <w:sz w:val="20"/>
          <w:szCs w:val="20"/>
          <w:lang w:eastAsia="cs-CZ"/>
        </w:rPr>
      </w:pPr>
      <w:r w:rsidRPr="00AE2C90">
        <w:rPr>
          <w:rFonts w:ascii="Arial" w:eastAsia="Times New Roman" w:hAnsi="Arial" w:cs="Arial"/>
          <w:sz w:val="20"/>
          <w:szCs w:val="20"/>
          <w:lang w:eastAsia="cs-CZ"/>
        </w:rPr>
        <w:t>(</w:t>
      </w:r>
      <w:proofErr w:type="spellStart"/>
      <w:proofErr w:type="gramStart"/>
      <w:r w:rsidRPr="00AE2C90">
        <w:rPr>
          <w:rFonts w:ascii="Arial" w:eastAsia="Times New Roman" w:hAnsi="Arial" w:cs="Arial"/>
          <w:sz w:val="20"/>
          <w:szCs w:val="20"/>
          <w:lang w:eastAsia="cs-CZ"/>
        </w:rPr>
        <w:t>méněpráce</w:t>
      </w:r>
      <w:proofErr w:type="spell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  0</w:t>
      </w:r>
      <w:proofErr w:type="gramEnd"/>
      <w:r w:rsidRPr="00AE2C90">
        <w:rPr>
          <w:rFonts w:ascii="Arial" w:eastAsia="Times New Roman" w:hAnsi="Arial" w:cs="Arial"/>
          <w:sz w:val="20"/>
          <w:szCs w:val="20"/>
          <w:lang w:eastAsia="cs-CZ"/>
        </w:rPr>
        <w:t xml:space="preserve">,- Kč, vícepráce </w:t>
      </w:r>
      <w:r w:rsidR="00E76447" w:rsidRPr="00E76447">
        <w:rPr>
          <w:rFonts w:ascii="Arial" w:eastAsia="Times New Roman" w:hAnsi="Arial" w:cs="Arial"/>
          <w:sz w:val="20"/>
          <w:szCs w:val="20"/>
          <w:lang w:eastAsia="cs-CZ"/>
        </w:rPr>
        <w:t xml:space="preserve">28 625,88 </w:t>
      </w:r>
      <w:r w:rsidR="00E7644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E2C90">
        <w:rPr>
          <w:rFonts w:ascii="Arial" w:eastAsia="Times New Roman" w:hAnsi="Arial" w:cs="Arial"/>
          <w:sz w:val="20"/>
          <w:szCs w:val="20"/>
          <w:lang w:eastAsia="cs-CZ"/>
        </w:rPr>
        <w:t>Kč).</w:t>
      </w:r>
    </w:p>
    <w:p w14:paraId="26A413E5" w14:textId="77777777" w:rsidR="007A2A90" w:rsidRDefault="007A2A90" w:rsidP="00FC5CE7">
      <w:pPr>
        <w:pStyle w:val="Bezmezer"/>
        <w:rPr>
          <w:b/>
        </w:rPr>
      </w:pPr>
    </w:p>
    <w:p w14:paraId="47A6CC08" w14:textId="689A1AA2" w:rsidR="00B7377B" w:rsidRPr="00B7377B" w:rsidRDefault="00B7377B" w:rsidP="00B7377B">
      <w:pPr>
        <w:pStyle w:val="Odstavecseseznamem"/>
        <w:numPr>
          <w:ilvl w:val="1"/>
          <w:numId w:val="41"/>
        </w:num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B7377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lastRenderedPageBreak/>
        <w:t xml:space="preserve">Stavební úpravy </w:t>
      </w:r>
      <w:proofErr w:type="gramStart"/>
      <w:r w:rsidRPr="00B7377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suterén,  sanace</w:t>
      </w:r>
      <w:proofErr w:type="gramEnd"/>
      <w:r w:rsidRPr="00B7377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, schodiště </w:t>
      </w:r>
    </w:p>
    <w:p w14:paraId="3ADC169B" w14:textId="77777777" w:rsidR="00AE2C90" w:rsidRDefault="00AE2C90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</w:p>
    <w:p w14:paraId="35D94E3A" w14:textId="4E5BC541" w:rsidR="00E76447" w:rsidRDefault="00E76447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  <w:r w:rsidRPr="00E76447">
        <w:rPr>
          <w:rFonts w:ascii="Arial" w:hAnsi="Arial" w:cs="Arial"/>
          <w:sz w:val="20"/>
          <w:szCs w:val="20"/>
        </w:rPr>
        <w:t xml:space="preserve">Při výkopu rýhy </w:t>
      </w:r>
      <w:r>
        <w:rPr>
          <w:rFonts w:ascii="Arial" w:hAnsi="Arial" w:cs="Arial"/>
          <w:sz w:val="20"/>
          <w:szCs w:val="20"/>
        </w:rPr>
        <w:t xml:space="preserve">pro </w:t>
      </w:r>
      <w:r w:rsidRPr="00E76447">
        <w:rPr>
          <w:rFonts w:ascii="Arial" w:hAnsi="Arial" w:cs="Arial"/>
          <w:sz w:val="20"/>
          <w:szCs w:val="20"/>
        </w:rPr>
        <w:t>nově budovan</w:t>
      </w:r>
      <w:r>
        <w:rPr>
          <w:rFonts w:ascii="Arial" w:hAnsi="Arial" w:cs="Arial"/>
          <w:sz w:val="20"/>
          <w:szCs w:val="20"/>
        </w:rPr>
        <w:t xml:space="preserve">é zateplení stěn </w:t>
      </w:r>
      <w:proofErr w:type="gramStart"/>
      <w:r>
        <w:rPr>
          <w:rFonts w:ascii="Arial" w:hAnsi="Arial" w:cs="Arial"/>
          <w:sz w:val="20"/>
          <w:szCs w:val="20"/>
        </w:rPr>
        <w:t>podsklepené  části</w:t>
      </w:r>
      <w:proofErr w:type="gramEnd"/>
      <w:r>
        <w:rPr>
          <w:rFonts w:ascii="Arial" w:hAnsi="Arial" w:cs="Arial"/>
          <w:sz w:val="20"/>
          <w:szCs w:val="20"/>
        </w:rPr>
        <w:t xml:space="preserve"> objektu a současně p</w:t>
      </w:r>
      <w:r w:rsidRPr="00E76447">
        <w:rPr>
          <w:rFonts w:ascii="Arial" w:hAnsi="Arial" w:cs="Arial"/>
          <w:sz w:val="20"/>
          <w:szCs w:val="20"/>
        </w:rPr>
        <w:t xml:space="preserve">rovedeným průzkumem a ověřením sondami po odbourání konstrukcí byl zjištěn </w:t>
      </w:r>
      <w:r>
        <w:rPr>
          <w:rFonts w:ascii="Arial" w:hAnsi="Arial" w:cs="Arial"/>
          <w:sz w:val="20"/>
          <w:szCs w:val="20"/>
        </w:rPr>
        <w:t xml:space="preserve"> jak </w:t>
      </w:r>
      <w:r w:rsidRPr="00E76447">
        <w:rPr>
          <w:rFonts w:ascii="Arial" w:hAnsi="Arial" w:cs="Arial"/>
          <w:sz w:val="20"/>
          <w:szCs w:val="20"/>
        </w:rPr>
        <w:t xml:space="preserve">nevyhovují stav </w:t>
      </w:r>
      <w:r>
        <w:rPr>
          <w:rFonts w:ascii="Arial" w:hAnsi="Arial" w:cs="Arial"/>
          <w:sz w:val="20"/>
          <w:szCs w:val="20"/>
        </w:rPr>
        <w:t xml:space="preserve"> napojení svislé hydroizolace  tak  existence původního zazděného </w:t>
      </w:r>
      <w:bookmarkStart w:id="6" w:name="_Hlk209956693"/>
      <w:r>
        <w:rPr>
          <w:rFonts w:ascii="Arial" w:hAnsi="Arial" w:cs="Arial"/>
          <w:sz w:val="20"/>
          <w:szCs w:val="20"/>
        </w:rPr>
        <w:t>suterénního vstupu do objektu</w:t>
      </w:r>
      <w:bookmarkEnd w:id="6"/>
      <w:r>
        <w:rPr>
          <w:rFonts w:ascii="Arial" w:hAnsi="Arial" w:cs="Arial"/>
          <w:sz w:val="20"/>
          <w:szCs w:val="20"/>
        </w:rPr>
        <w:t xml:space="preserve">, kudy pravděpodobně nejvíce proniká zemní či atmosférická vlhkost do skladby podlahy a následně stěn v 1.PP. </w:t>
      </w:r>
      <w:r w:rsidR="001B1182">
        <w:rPr>
          <w:rFonts w:ascii="Arial" w:hAnsi="Arial" w:cs="Arial"/>
          <w:sz w:val="20"/>
          <w:szCs w:val="20"/>
        </w:rPr>
        <w:t xml:space="preserve">Na </w:t>
      </w:r>
      <w:proofErr w:type="gramStart"/>
      <w:r w:rsidR="001B1182">
        <w:rPr>
          <w:rFonts w:ascii="Arial" w:hAnsi="Arial" w:cs="Arial"/>
          <w:sz w:val="20"/>
          <w:szCs w:val="20"/>
        </w:rPr>
        <w:t>základě  nových</w:t>
      </w:r>
      <w:proofErr w:type="gramEnd"/>
      <w:r w:rsidR="001B1182">
        <w:rPr>
          <w:rFonts w:ascii="Arial" w:hAnsi="Arial" w:cs="Arial"/>
          <w:sz w:val="20"/>
          <w:szCs w:val="20"/>
        </w:rPr>
        <w:t xml:space="preserve"> zjištění bylo vyhodnoceno AD, TDS i zhotovitelem  nové </w:t>
      </w:r>
      <w:r w:rsidR="001B1182" w:rsidRPr="001B1182">
        <w:rPr>
          <w:rFonts w:ascii="Arial" w:hAnsi="Arial" w:cs="Arial"/>
          <w:sz w:val="20"/>
          <w:szCs w:val="20"/>
        </w:rPr>
        <w:t>technické řešení</w:t>
      </w:r>
      <w:r w:rsidR="008635D4">
        <w:rPr>
          <w:rFonts w:ascii="Arial" w:hAnsi="Arial" w:cs="Arial"/>
          <w:sz w:val="20"/>
          <w:szCs w:val="20"/>
        </w:rPr>
        <w:t xml:space="preserve"> stavební úpravy v 1.PP </w:t>
      </w:r>
      <w:r w:rsidR="001B1182" w:rsidRPr="001B1182">
        <w:rPr>
          <w:rFonts w:ascii="Arial" w:hAnsi="Arial" w:cs="Arial"/>
          <w:sz w:val="20"/>
          <w:szCs w:val="20"/>
        </w:rPr>
        <w:t xml:space="preserve"> </w:t>
      </w:r>
      <w:r w:rsidR="001B1182">
        <w:rPr>
          <w:rFonts w:ascii="Arial" w:hAnsi="Arial" w:cs="Arial"/>
          <w:sz w:val="20"/>
          <w:szCs w:val="20"/>
        </w:rPr>
        <w:t xml:space="preserve">spočívající </w:t>
      </w:r>
      <w:r w:rsidR="008635D4">
        <w:rPr>
          <w:rFonts w:ascii="Arial" w:hAnsi="Arial" w:cs="Arial"/>
          <w:sz w:val="20"/>
          <w:szCs w:val="20"/>
        </w:rPr>
        <w:t xml:space="preserve">zejména </w:t>
      </w:r>
      <w:r w:rsidR="001B1182">
        <w:rPr>
          <w:rFonts w:ascii="Arial" w:hAnsi="Arial" w:cs="Arial"/>
          <w:sz w:val="20"/>
          <w:szCs w:val="20"/>
        </w:rPr>
        <w:t xml:space="preserve">v  rekonstrukcí  původního </w:t>
      </w:r>
      <w:r w:rsidR="001B1182" w:rsidRPr="001B1182">
        <w:rPr>
          <w:rFonts w:ascii="Arial" w:hAnsi="Arial" w:cs="Arial"/>
          <w:sz w:val="20"/>
          <w:szCs w:val="20"/>
        </w:rPr>
        <w:t>suterénního vstupu do objektu</w:t>
      </w:r>
      <w:r w:rsidR="001B1182">
        <w:rPr>
          <w:rFonts w:ascii="Arial" w:hAnsi="Arial" w:cs="Arial"/>
          <w:sz w:val="20"/>
          <w:szCs w:val="20"/>
        </w:rPr>
        <w:t xml:space="preserve"> současně </w:t>
      </w:r>
      <w:r w:rsidR="001B1182" w:rsidRPr="001B1182">
        <w:rPr>
          <w:rFonts w:ascii="Arial" w:hAnsi="Arial" w:cs="Arial"/>
          <w:sz w:val="20"/>
          <w:szCs w:val="20"/>
        </w:rPr>
        <w:t xml:space="preserve"> </w:t>
      </w:r>
      <w:r w:rsidR="001B1182">
        <w:rPr>
          <w:rFonts w:ascii="Arial" w:hAnsi="Arial" w:cs="Arial"/>
          <w:sz w:val="20"/>
          <w:szCs w:val="20"/>
        </w:rPr>
        <w:t xml:space="preserve">s obnovením betonových stěn a sanací původního schodiště a také v opravě svislé </w:t>
      </w:r>
      <w:proofErr w:type="spellStart"/>
      <w:r w:rsidR="001B1182">
        <w:rPr>
          <w:rFonts w:ascii="Arial" w:hAnsi="Arial" w:cs="Arial"/>
          <w:sz w:val="20"/>
          <w:szCs w:val="20"/>
        </w:rPr>
        <w:t>hydroizolace</w:t>
      </w:r>
      <w:r w:rsidR="008635D4">
        <w:rPr>
          <w:rFonts w:ascii="Arial" w:hAnsi="Arial" w:cs="Arial"/>
          <w:sz w:val="20"/>
          <w:szCs w:val="20"/>
        </w:rPr>
        <w:t>a</w:t>
      </w:r>
      <w:proofErr w:type="spellEnd"/>
      <w:r w:rsidR="008635D4">
        <w:rPr>
          <w:rFonts w:ascii="Arial" w:hAnsi="Arial" w:cs="Arial"/>
          <w:sz w:val="20"/>
          <w:szCs w:val="20"/>
        </w:rPr>
        <w:t xml:space="preserve"> a doplněním částečně sanačními omítkami </w:t>
      </w:r>
      <w:r w:rsidR="001B1182">
        <w:rPr>
          <w:rFonts w:ascii="Arial" w:hAnsi="Arial" w:cs="Arial"/>
          <w:sz w:val="20"/>
          <w:szCs w:val="20"/>
        </w:rPr>
        <w:t xml:space="preserve"> v dotčené části objektu tzn. </w:t>
      </w:r>
      <w:r w:rsidR="001B1182" w:rsidRPr="001B1182">
        <w:rPr>
          <w:rFonts w:ascii="Arial" w:hAnsi="Arial" w:cs="Arial"/>
          <w:sz w:val="20"/>
          <w:szCs w:val="20"/>
        </w:rPr>
        <w:t xml:space="preserve">rozšíření předmětu díla </w:t>
      </w:r>
      <w:r w:rsidR="001B1182">
        <w:rPr>
          <w:rFonts w:ascii="Arial" w:hAnsi="Arial" w:cs="Arial"/>
          <w:sz w:val="20"/>
          <w:szCs w:val="20"/>
        </w:rPr>
        <w:t xml:space="preserve">- </w:t>
      </w:r>
      <w:r w:rsidR="008635D4">
        <w:rPr>
          <w:rFonts w:ascii="Arial" w:hAnsi="Arial" w:cs="Arial"/>
          <w:sz w:val="20"/>
          <w:szCs w:val="20"/>
        </w:rPr>
        <w:t xml:space="preserve">což se jeví jako  </w:t>
      </w:r>
      <w:r w:rsidR="001B1182" w:rsidRPr="001B1182">
        <w:rPr>
          <w:rFonts w:ascii="Arial" w:hAnsi="Arial" w:cs="Arial"/>
          <w:sz w:val="20"/>
          <w:szCs w:val="20"/>
        </w:rPr>
        <w:t xml:space="preserve">nejvhodnější možné </w:t>
      </w:r>
      <w:proofErr w:type="spellStart"/>
      <w:r w:rsidR="001B1182" w:rsidRPr="001B1182">
        <w:rPr>
          <w:rFonts w:ascii="Arial" w:hAnsi="Arial" w:cs="Arial"/>
          <w:sz w:val="20"/>
          <w:szCs w:val="20"/>
        </w:rPr>
        <w:t>technicko</w:t>
      </w:r>
      <w:proofErr w:type="spellEnd"/>
      <w:r w:rsidR="001B1182" w:rsidRPr="001B1182">
        <w:rPr>
          <w:rFonts w:ascii="Arial" w:hAnsi="Arial" w:cs="Arial"/>
          <w:sz w:val="20"/>
          <w:szCs w:val="20"/>
        </w:rPr>
        <w:t xml:space="preserve"> - ekonomické řešení.</w:t>
      </w:r>
      <w:r w:rsidR="001B1182">
        <w:rPr>
          <w:rFonts w:ascii="Arial" w:hAnsi="Arial" w:cs="Arial"/>
          <w:sz w:val="20"/>
          <w:szCs w:val="20"/>
        </w:rPr>
        <w:t xml:space="preserve"> </w:t>
      </w:r>
    </w:p>
    <w:p w14:paraId="0A3948E0" w14:textId="77777777" w:rsidR="00E76447" w:rsidRDefault="00E76447" w:rsidP="007A2A90">
      <w:pPr>
        <w:pStyle w:val="Bezmezer"/>
        <w:ind w:left="0" w:firstLine="0"/>
        <w:rPr>
          <w:rFonts w:ascii="Arial" w:hAnsi="Arial" w:cs="Arial"/>
          <w:sz w:val="20"/>
          <w:szCs w:val="20"/>
        </w:rPr>
      </w:pPr>
    </w:p>
    <w:p w14:paraId="0948860A" w14:textId="0E31E7A9" w:rsidR="004E2F08" w:rsidRPr="00EE259D" w:rsidRDefault="00E76447" w:rsidP="008635D4">
      <w:pPr>
        <w:pStyle w:val="Bezmezer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E2F08" w:rsidRPr="00EE259D">
        <w:rPr>
          <w:rFonts w:ascii="Arial" w:hAnsi="Arial" w:cs="Arial"/>
          <w:sz w:val="20"/>
          <w:szCs w:val="20"/>
        </w:rPr>
        <w:t xml:space="preserve">Realizace vede k </w:t>
      </w:r>
      <w:proofErr w:type="gramStart"/>
      <w:r w:rsidR="004E2F08" w:rsidRPr="00EE259D">
        <w:rPr>
          <w:rFonts w:ascii="Arial" w:hAnsi="Arial" w:cs="Arial"/>
          <w:sz w:val="20"/>
          <w:szCs w:val="20"/>
        </w:rPr>
        <w:t xml:space="preserve">potřebě  </w:t>
      </w:r>
      <w:r w:rsidR="004E2F08" w:rsidRPr="00EE259D">
        <w:rPr>
          <w:rFonts w:ascii="Arial" w:hAnsi="Arial" w:cs="Arial"/>
          <w:b/>
          <w:sz w:val="20"/>
          <w:szCs w:val="20"/>
        </w:rPr>
        <w:t>zvýšení</w:t>
      </w:r>
      <w:proofErr w:type="gramEnd"/>
      <w:r w:rsidR="004E2F08" w:rsidRPr="00EE259D">
        <w:rPr>
          <w:rFonts w:ascii="Arial" w:hAnsi="Arial" w:cs="Arial"/>
          <w:b/>
          <w:sz w:val="20"/>
          <w:szCs w:val="20"/>
        </w:rPr>
        <w:t xml:space="preserve">  finančních prostředků o částku </w:t>
      </w:r>
      <w:r w:rsidR="00B7377B" w:rsidRPr="00B7377B">
        <w:rPr>
          <w:rFonts w:ascii="Arial" w:hAnsi="Arial" w:cs="Arial"/>
          <w:b/>
          <w:sz w:val="20"/>
          <w:szCs w:val="20"/>
        </w:rPr>
        <w:t>320 142,26</w:t>
      </w:r>
      <w:r w:rsidR="00B7377B">
        <w:rPr>
          <w:rFonts w:ascii="Arial" w:hAnsi="Arial" w:cs="Arial"/>
          <w:b/>
          <w:sz w:val="20"/>
          <w:szCs w:val="20"/>
        </w:rPr>
        <w:t xml:space="preserve"> </w:t>
      </w:r>
      <w:r w:rsidR="004E2F08" w:rsidRPr="00EE259D">
        <w:rPr>
          <w:rFonts w:ascii="Arial" w:hAnsi="Arial" w:cs="Arial"/>
          <w:b/>
          <w:sz w:val="20"/>
          <w:szCs w:val="20"/>
        </w:rPr>
        <w:t>Kč bez DPH</w:t>
      </w:r>
      <w:r w:rsidR="004E2F08" w:rsidRPr="00EE259D">
        <w:rPr>
          <w:rFonts w:ascii="Arial" w:hAnsi="Arial" w:cs="Arial"/>
          <w:sz w:val="20"/>
          <w:szCs w:val="20"/>
        </w:rPr>
        <w:t xml:space="preserve"> </w:t>
      </w:r>
    </w:p>
    <w:p w14:paraId="3E4AE8D4" w14:textId="06AE6B48" w:rsidR="004E2F08" w:rsidRDefault="004E2F08" w:rsidP="004E2F08">
      <w:pPr>
        <w:pStyle w:val="Bezmezer"/>
        <w:ind w:hanging="680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EE259D">
        <w:rPr>
          <w:rFonts w:ascii="Arial" w:hAnsi="Arial" w:cs="Arial"/>
          <w:sz w:val="20"/>
          <w:szCs w:val="20"/>
        </w:rPr>
        <w:t>méněpráce</w:t>
      </w:r>
      <w:proofErr w:type="spellEnd"/>
      <w:r w:rsidRPr="00EE259D">
        <w:rPr>
          <w:rFonts w:ascii="Arial" w:hAnsi="Arial" w:cs="Arial"/>
          <w:sz w:val="20"/>
          <w:szCs w:val="20"/>
        </w:rPr>
        <w:t xml:space="preserve">  0</w:t>
      </w:r>
      <w:proofErr w:type="gramEnd"/>
      <w:r w:rsidRPr="00EE259D">
        <w:rPr>
          <w:rFonts w:ascii="Arial" w:hAnsi="Arial" w:cs="Arial"/>
          <w:sz w:val="20"/>
          <w:szCs w:val="20"/>
        </w:rPr>
        <w:t xml:space="preserve">,- Kč, vícepráce </w:t>
      </w:r>
      <w:r w:rsidR="00B7377B" w:rsidRPr="00B7377B">
        <w:rPr>
          <w:rFonts w:ascii="Arial" w:hAnsi="Arial" w:cs="Arial"/>
          <w:sz w:val="20"/>
          <w:szCs w:val="20"/>
        </w:rPr>
        <w:t>320 142,26</w:t>
      </w:r>
      <w:r w:rsidR="00B7377B">
        <w:rPr>
          <w:rFonts w:ascii="Arial" w:hAnsi="Arial" w:cs="Arial"/>
          <w:sz w:val="20"/>
          <w:szCs w:val="20"/>
        </w:rPr>
        <w:t xml:space="preserve"> </w:t>
      </w:r>
      <w:r w:rsidRPr="00EE259D">
        <w:rPr>
          <w:rFonts w:ascii="Arial" w:hAnsi="Arial" w:cs="Arial"/>
          <w:sz w:val="20"/>
          <w:szCs w:val="20"/>
        </w:rPr>
        <w:t>Kč).</w:t>
      </w:r>
    </w:p>
    <w:p w14:paraId="44F01786" w14:textId="77777777" w:rsidR="00B7377B" w:rsidRPr="00EE259D" w:rsidRDefault="00B7377B" w:rsidP="004E2F08">
      <w:pPr>
        <w:pStyle w:val="Bezmezer"/>
        <w:ind w:hanging="680"/>
        <w:rPr>
          <w:rFonts w:ascii="Arial" w:hAnsi="Arial" w:cs="Arial"/>
          <w:sz w:val="20"/>
          <w:szCs w:val="20"/>
        </w:rPr>
      </w:pPr>
    </w:p>
    <w:p w14:paraId="5C59F582" w14:textId="112B40BE" w:rsidR="0028085A" w:rsidRDefault="00B7377B" w:rsidP="00B7377B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4.4  úpravy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trasování a rozvodů UT</w:t>
      </w:r>
    </w:p>
    <w:p w14:paraId="435F7E42" w14:textId="0B143B3B" w:rsidR="00B7377B" w:rsidRDefault="00B7377B" w:rsidP="00B7377B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B7377B">
        <w:rPr>
          <w:rFonts w:ascii="Arial" w:hAnsi="Arial" w:cs="Arial"/>
          <w:sz w:val="20"/>
          <w:szCs w:val="20"/>
        </w:rPr>
        <w:t xml:space="preserve">V rámci realizace kompletní rekonstrukce objektu byly průběžně vyhodnocovány potřebné úpravy na stávajících rozvodech ústředního vytápění zejména při vyhodnocení kolizí a trasování jednotlivých </w:t>
      </w:r>
      <w:proofErr w:type="gramStart"/>
      <w:r w:rsidRPr="00B7377B">
        <w:rPr>
          <w:rFonts w:ascii="Arial" w:hAnsi="Arial" w:cs="Arial"/>
          <w:sz w:val="20"/>
          <w:szCs w:val="20"/>
        </w:rPr>
        <w:t xml:space="preserve">řemesel 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Tímto dochází   k úpravě trasy i přemístění a výměně dvou otopných těles na chodbách </w:t>
      </w:r>
      <w:proofErr w:type="gramStart"/>
      <w:r>
        <w:rPr>
          <w:rFonts w:ascii="Arial" w:hAnsi="Arial" w:cs="Arial"/>
          <w:sz w:val="20"/>
          <w:szCs w:val="20"/>
        </w:rPr>
        <w:t>schodišti  objektu</w:t>
      </w:r>
      <w:proofErr w:type="gramEnd"/>
      <w:r>
        <w:rPr>
          <w:rFonts w:ascii="Arial" w:hAnsi="Arial" w:cs="Arial"/>
          <w:sz w:val="20"/>
          <w:szCs w:val="20"/>
        </w:rPr>
        <w:t xml:space="preserve">.  </w:t>
      </w:r>
    </w:p>
    <w:p w14:paraId="4E65B4FE" w14:textId="10C39609" w:rsidR="00B7377B" w:rsidRPr="00EE259D" w:rsidRDefault="00B7377B" w:rsidP="00B7377B">
      <w:pPr>
        <w:pStyle w:val="Bezmezer"/>
        <w:ind w:left="0" w:firstLine="0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 xml:space="preserve">Realizace vede k </w:t>
      </w:r>
      <w:proofErr w:type="gramStart"/>
      <w:r w:rsidRPr="00EE259D">
        <w:rPr>
          <w:rFonts w:ascii="Arial" w:hAnsi="Arial" w:cs="Arial"/>
          <w:sz w:val="20"/>
          <w:szCs w:val="20"/>
        </w:rPr>
        <w:t xml:space="preserve">potřebě  </w:t>
      </w:r>
      <w:r w:rsidRPr="00EE259D">
        <w:rPr>
          <w:rFonts w:ascii="Arial" w:hAnsi="Arial" w:cs="Arial"/>
          <w:b/>
          <w:sz w:val="20"/>
          <w:szCs w:val="20"/>
        </w:rPr>
        <w:t>zvýšení</w:t>
      </w:r>
      <w:proofErr w:type="gramEnd"/>
      <w:r w:rsidRPr="00EE259D">
        <w:rPr>
          <w:rFonts w:ascii="Arial" w:hAnsi="Arial" w:cs="Arial"/>
          <w:b/>
          <w:sz w:val="20"/>
          <w:szCs w:val="20"/>
        </w:rPr>
        <w:t xml:space="preserve">  finančních prostředků o částku </w:t>
      </w:r>
      <w:r w:rsidRPr="00B7377B">
        <w:rPr>
          <w:rFonts w:ascii="Arial" w:hAnsi="Arial" w:cs="Arial"/>
          <w:b/>
          <w:sz w:val="20"/>
          <w:szCs w:val="20"/>
        </w:rPr>
        <w:t>57 665,69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E259D">
        <w:rPr>
          <w:rFonts w:ascii="Arial" w:hAnsi="Arial" w:cs="Arial"/>
          <w:b/>
          <w:sz w:val="20"/>
          <w:szCs w:val="20"/>
        </w:rPr>
        <w:t>Kč bez DPH</w:t>
      </w:r>
      <w:r w:rsidRPr="00EE259D">
        <w:rPr>
          <w:rFonts w:ascii="Arial" w:hAnsi="Arial" w:cs="Arial"/>
          <w:sz w:val="20"/>
          <w:szCs w:val="20"/>
        </w:rPr>
        <w:t xml:space="preserve"> </w:t>
      </w:r>
    </w:p>
    <w:p w14:paraId="2EDD5FDF" w14:textId="6C5B4C2C" w:rsidR="00B7377B" w:rsidRDefault="00B7377B" w:rsidP="00B7377B">
      <w:pPr>
        <w:pStyle w:val="Bezmezer"/>
        <w:ind w:hanging="680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EE259D">
        <w:rPr>
          <w:rFonts w:ascii="Arial" w:hAnsi="Arial" w:cs="Arial"/>
          <w:sz w:val="20"/>
          <w:szCs w:val="20"/>
        </w:rPr>
        <w:t>méněpráce</w:t>
      </w:r>
      <w:proofErr w:type="spellEnd"/>
      <w:r w:rsidRPr="00EE259D">
        <w:rPr>
          <w:rFonts w:ascii="Arial" w:hAnsi="Arial" w:cs="Arial"/>
          <w:sz w:val="20"/>
          <w:szCs w:val="20"/>
        </w:rPr>
        <w:t xml:space="preserve">  0</w:t>
      </w:r>
      <w:proofErr w:type="gramEnd"/>
      <w:r w:rsidRPr="00EE259D">
        <w:rPr>
          <w:rFonts w:ascii="Arial" w:hAnsi="Arial" w:cs="Arial"/>
          <w:sz w:val="20"/>
          <w:szCs w:val="20"/>
        </w:rPr>
        <w:t xml:space="preserve">,- Kč, vícepráce </w:t>
      </w:r>
      <w:r w:rsidRPr="00B7377B">
        <w:rPr>
          <w:rFonts w:ascii="Arial" w:hAnsi="Arial" w:cs="Arial"/>
          <w:sz w:val="20"/>
          <w:szCs w:val="20"/>
        </w:rPr>
        <w:t>57 665,69</w:t>
      </w:r>
      <w:r>
        <w:rPr>
          <w:rFonts w:ascii="Arial" w:hAnsi="Arial" w:cs="Arial"/>
          <w:sz w:val="20"/>
          <w:szCs w:val="20"/>
        </w:rPr>
        <w:t xml:space="preserve"> </w:t>
      </w:r>
      <w:r w:rsidRPr="00EE259D">
        <w:rPr>
          <w:rFonts w:ascii="Arial" w:hAnsi="Arial" w:cs="Arial"/>
          <w:sz w:val="20"/>
          <w:szCs w:val="20"/>
        </w:rPr>
        <w:t>Kč).</w:t>
      </w:r>
    </w:p>
    <w:p w14:paraId="0BA7E481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7" w:name="OLE_LINK1"/>
      <w:bookmarkStart w:id="8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3648C8F7" w14:textId="28D1E31D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2"/>
          <w:szCs w:val="22"/>
        </w:rPr>
      </w:pPr>
      <w:r w:rsidRPr="00C115FA">
        <w:rPr>
          <w:rFonts w:ascii="Arial" w:hAnsi="Arial" w:cs="Arial"/>
          <w:sz w:val="20"/>
          <w:szCs w:val="20"/>
        </w:rPr>
        <w:t xml:space="preserve">Cena víceprací </w:t>
      </w:r>
      <w:r>
        <w:rPr>
          <w:rFonts w:ascii="Arial" w:hAnsi="Arial" w:cs="Arial"/>
          <w:sz w:val="20"/>
          <w:szCs w:val="20"/>
        </w:rPr>
        <w:t xml:space="preserve">i </w:t>
      </w:r>
      <w:proofErr w:type="spellStart"/>
      <w:r>
        <w:rPr>
          <w:rFonts w:ascii="Arial" w:hAnsi="Arial" w:cs="Arial"/>
          <w:sz w:val="20"/>
          <w:szCs w:val="20"/>
        </w:rPr>
        <w:t>méněprací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C115FA">
        <w:rPr>
          <w:rFonts w:ascii="Arial" w:hAnsi="Arial" w:cs="Arial"/>
          <w:sz w:val="20"/>
          <w:szCs w:val="20"/>
        </w:rPr>
        <w:t>byla stanovena na základě položkového rozpočtu, oceněného v souladu s platnou SOD</w:t>
      </w:r>
      <w:r>
        <w:rPr>
          <w:rFonts w:ascii="Arial" w:hAnsi="Arial" w:cs="Arial"/>
          <w:sz w:val="20"/>
          <w:szCs w:val="20"/>
        </w:rPr>
        <w:t xml:space="preserve">, </w:t>
      </w:r>
      <w:r w:rsidR="0000749C">
        <w:rPr>
          <w:rFonts w:ascii="Arial" w:hAnsi="Arial" w:cs="Arial"/>
          <w:sz w:val="20"/>
          <w:szCs w:val="20"/>
        </w:rPr>
        <w:t xml:space="preserve">případně </w:t>
      </w:r>
      <w:r w:rsidR="0000749C" w:rsidRPr="0000749C">
        <w:rPr>
          <w:rFonts w:ascii="Arial" w:hAnsi="Arial" w:cs="Arial"/>
          <w:sz w:val="20"/>
          <w:szCs w:val="20"/>
        </w:rPr>
        <w:t>ve výši odpovídající cenám v</w:t>
      </w:r>
      <w:r w:rsidR="0000749C">
        <w:rPr>
          <w:rFonts w:ascii="Arial" w:hAnsi="Arial" w:cs="Arial"/>
          <w:sz w:val="20"/>
          <w:szCs w:val="20"/>
        </w:rPr>
        <w:t> </w:t>
      </w:r>
      <w:proofErr w:type="gramStart"/>
      <w:r w:rsidR="0000749C">
        <w:rPr>
          <w:rFonts w:ascii="Arial" w:hAnsi="Arial" w:cs="Arial"/>
          <w:sz w:val="20"/>
          <w:szCs w:val="20"/>
        </w:rPr>
        <w:t xml:space="preserve">platného </w:t>
      </w:r>
      <w:r w:rsidR="0000749C" w:rsidRPr="0000749C">
        <w:rPr>
          <w:rFonts w:ascii="Arial" w:hAnsi="Arial" w:cs="Arial"/>
          <w:sz w:val="20"/>
          <w:szCs w:val="20"/>
        </w:rPr>
        <w:t xml:space="preserve"> ceníku</w:t>
      </w:r>
      <w:proofErr w:type="gramEnd"/>
      <w:r w:rsidR="0000749C" w:rsidRPr="0000749C">
        <w:rPr>
          <w:rFonts w:ascii="Arial" w:hAnsi="Arial" w:cs="Arial"/>
          <w:sz w:val="20"/>
          <w:szCs w:val="20"/>
        </w:rPr>
        <w:t xml:space="preserve"> RTS</w:t>
      </w:r>
      <w:r w:rsidR="0000749C">
        <w:rPr>
          <w:rFonts w:ascii="Arial" w:hAnsi="Arial" w:cs="Arial"/>
          <w:sz w:val="20"/>
          <w:szCs w:val="20"/>
        </w:rPr>
        <w:t xml:space="preserve">. </w:t>
      </w:r>
    </w:p>
    <w:p w14:paraId="2152772F" w14:textId="77777777" w:rsidR="00677A3D" w:rsidRPr="00C115FA" w:rsidRDefault="00677A3D" w:rsidP="00677A3D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C115FA">
        <w:rPr>
          <w:rFonts w:ascii="Arial" w:hAnsi="Arial" w:cs="Arial"/>
          <w:sz w:val="20"/>
          <w:szCs w:val="20"/>
        </w:rPr>
        <w:t xml:space="preserve">Rozpočet ke Změnovému listu č.1 </w:t>
      </w:r>
    </w:p>
    <w:p w14:paraId="73B31C8A" w14:textId="7B5D6DAB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>
        <w:tab/>
      </w:r>
      <w:r w:rsidRPr="00EE259D">
        <w:rPr>
          <w:rFonts w:ascii="Arial" w:hAnsi="Arial" w:cs="Arial"/>
          <w:sz w:val="20"/>
          <w:szCs w:val="20"/>
        </w:rPr>
        <w:tab/>
        <w:t xml:space="preserve">méně práce </w:t>
      </w:r>
      <w:proofErr w:type="gramStart"/>
      <w:r w:rsidRPr="00EE259D">
        <w:rPr>
          <w:rFonts w:ascii="Arial" w:hAnsi="Arial" w:cs="Arial"/>
          <w:sz w:val="20"/>
          <w:szCs w:val="20"/>
        </w:rPr>
        <w:tab/>
        <w:t xml:space="preserve">  </w:t>
      </w:r>
      <w:r w:rsidR="00093F07">
        <w:rPr>
          <w:rFonts w:ascii="Arial" w:hAnsi="Arial" w:cs="Arial"/>
          <w:sz w:val="20"/>
          <w:szCs w:val="20"/>
        </w:rPr>
        <w:t>0</w:t>
      </w:r>
      <w:proofErr w:type="gramEnd"/>
      <w:r w:rsidR="00093F07">
        <w:rPr>
          <w:rFonts w:ascii="Arial" w:hAnsi="Arial" w:cs="Arial"/>
          <w:sz w:val="20"/>
          <w:szCs w:val="20"/>
        </w:rPr>
        <w:t xml:space="preserve">,0  </w:t>
      </w:r>
      <w:r w:rsidRPr="00EE259D">
        <w:rPr>
          <w:rFonts w:ascii="Arial" w:hAnsi="Arial" w:cs="Arial"/>
          <w:i/>
          <w:sz w:val="20"/>
          <w:szCs w:val="20"/>
        </w:rPr>
        <w:t xml:space="preserve">Kč </w:t>
      </w:r>
      <w:r w:rsidRPr="00EE259D">
        <w:rPr>
          <w:rFonts w:ascii="Arial" w:hAnsi="Arial" w:cs="Arial"/>
          <w:sz w:val="20"/>
          <w:szCs w:val="20"/>
        </w:rPr>
        <w:t>bez DPH</w:t>
      </w:r>
    </w:p>
    <w:p w14:paraId="395ACB80" w14:textId="66410851" w:rsidR="00677A3D" w:rsidRPr="00EE259D" w:rsidRDefault="00677A3D" w:rsidP="00F57ED2">
      <w:pPr>
        <w:pStyle w:val="Bezmezer"/>
        <w:rPr>
          <w:rFonts w:ascii="Arial" w:hAnsi="Arial" w:cs="Arial"/>
          <w:sz w:val="20"/>
          <w:szCs w:val="20"/>
        </w:rPr>
      </w:pP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  <w:t xml:space="preserve">Více práce </w:t>
      </w:r>
      <w:r w:rsidRPr="00EE259D">
        <w:rPr>
          <w:rFonts w:ascii="Arial" w:hAnsi="Arial" w:cs="Arial"/>
          <w:sz w:val="20"/>
          <w:szCs w:val="20"/>
        </w:rPr>
        <w:tab/>
      </w:r>
      <w:bookmarkStart w:id="9" w:name="_Hlk149107616"/>
      <w:r w:rsidR="004E5AD7" w:rsidRPr="004E5AD7">
        <w:rPr>
          <w:rFonts w:ascii="Arial" w:hAnsi="Arial" w:cs="Arial"/>
          <w:sz w:val="20"/>
          <w:szCs w:val="20"/>
        </w:rPr>
        <w:t>480 452,52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Pr="00EE259D">
        <w:rPr>
          <w:rFonts w:ascii="Arial" w:hAnsi="Arial" w:cs="Arial"/>
          <w:i/>
          <w:sz w:val="20"/>
          <w:szCs w:val="20"/>
        </w:rPr>
        <w:t xml:space="preserve">Kč </w:t>
      </w:r>
      <w:bookmarkEnd w:id="9"/>
      <w:r w:rsidRPr="00EE259D">
        <w:rPr>
          <w:rFonts w:ascii="Arial" w:hAnsi="Arial" w:cs="Arial"/>
          <w:sz w:val="20"/>
          <w:szCs w:val="20"/>
        </w:rPr>
        <w:t>bez DPH</w:t>
      </w:r>
      <w:r w:rsidRPr="00EE259D">
        <w:rPr>
          <w:rFonts w:ascii="Arial" w:hAnsi="Arial" w:cs="Arial"/>
          <w:sz w:val="20"/>
          <w:szCs w:val="20"/>
        </w:rPr>
        <w:tab/>
      </w:r>
      <w:r w:rsidRPr="00EE259D">
        <w:rPr>
          <w:rFonts w:ascii="Arial" w:hAnsi="Arial" w:cs="Arial"/>
          <w:sz w:val="20"/>
          <w:szCs w:val="20"/>
        </w:rPr>
        <w:tab/>
      </w:r>
    </w:p>
    <w:p w14:paraId="6B3DC098" w14:textId="57C76BCF" w:rsidR="00677A3D" w:rsidRPr="00EE259D" w:rsidRDefault="00EE259D" w:rsidP="00EE259D">
      <w:pPr>
        <w:pStyle w:val="Bezmezer"/>
        <w:ind w:left="2127"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p w14:paraId="4DA91106" w14:textId="48631028" w:rsidR="00677A3D" w:rsidRPr="00BA5816" w:rsidRDefault="00677A3D" w:rsidP="00677A3D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F77BC3">
        <w:rPr>
          <w:rFonts w:ascii="Arial" w:hAnsi="Arial" w:cs="Arial"/>
          <w:b/>
          <w:sz w:val="20"/>
          <w:szCs w:val="20"/>
        </w:rPr>
        <w:t>Celkem</w:t>
      </w:r>
      <w:bookmarkStart w:id="10" w:name="_Hlk73632159"/>
      <w:r w:rsidR="00324D1B">
        <w:rPr>
          <w:rFonts w:ascii="Arial" w:hAnsi="Arial" w:cs="Arial"/>
          <w:b/>
          <w:sz w:val="20"/>
          <w:szCs w:val="20"/>
        </w:rPr>
        <w:t xml:space="preserve">  </w:t>
      </w:r>
      <w:r w:rsidR="00EE259D" w:rsidRPr="00EE259D">
        <w:rPr>
          <w:rFonts w:ascii="Arial" w:hAnsi="Arial" w:cs="Arial"/>
          <w:b/>
          <w:sz w:val="20"/>
          <w:szCs w:val="20"/>
        </w:rPr>
        <w:t xml:space="preserve"> </w:t>
      </w:r>
      <w:r w:rsidR="004E5AD7" w:rsidRPr="004E5AD7">
        <w:rPr>
          <w:rFonts w:ascii="Arial" w:hAnsi="Arial" w:cs="Arial"/>
          <w:b/>
          <w:sz w:val="20"/>
          <w:szCs w:val="20"/>
        </w:rPr>
        <w:t>480 452,52</w:t>
      </w:r>
      <w:r w:rsidR="004E5AD7">
        <w:rPr>
          <w:rFonts w:ascii="Arial" w:hAnsi="Arial" w:cs="Arial"/>
          <w:b/>
          <w:sz w:val="20"/>
          <w:szCs w:val="20"/>
        </w:rPr>
        <w:t xml:space="preserve"> </w:t>
      </w:r>
      <w:r w:rsidRPr="00F77BC3">
        <w:rPr>
          <w:rFonts w:ascii="Arial" w:hAnsi="Arial" w:cs="Arial"/>
          <w:b/>
          <w:sz w:val="20"/>
          <w:szCs w:val="20"/>
        </w:rPr>
        <w:t xml:space="preserve">Kč bez </w:t>
      </w:r>
      <w:proofErr w:type="gramStart"/>
      <w:r w:rsidRPr="00F77BC3">
        <w:rPr>
          <w:rFonts w:ascii="Arial" w:hAnsi="Arial" w:cs="Arial"/>
          <w:b/>
          <w:sz w:val="20"/>
          <w:szCs w:val="20"/>
        </w:rPr>
        <w:t>DPH  tj.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</w:t>
      </w:r>
      <w:r w:rsidR="00324D1B">
        <w:rPr>
          <w:rFonts w:ascii="Arial" w:hAnsi="Arial" w:cs="Arial"/>
          <w:b/>
          <w:sz w:val="20"/>
          <w:szCs w:val="20"/>
        </w:rPr>
        <w:t xml:space="preserve"> </w:t>
      </w:r>
      <w:r w:rsidR="004E5AD7" w:rsidRPr="004E5AD7">
        <w:rPr>
          <w:rFonts w:ascii="Arial" w:hAnsi="Arial" w:cs="Arial"/>
          <w:b/>
          <w:sz w:val="20"/>
          <w:szCs w:val="20"/>
        </w:rPr>
        <w:t xml:space="preserve">581 347,55   </w:t>
      </w:r>
      <w:proofErr w:type="gramStart"/>
      <w:r w:rsidRPr="00F77BC3">
        <w:rPr>
          <w:rFonts w:ascii="Arial" w:hAnsi="Arial" w:cs="Arial"/>
          <w:b/>
          <w:sz w:val="20"/>
          <w:szCs w:val="20"/>
        </w:rPr>
        <w:t>Kč  včetně</w:t>
      </w:r>
      <w:proofErr w:type="gramEnd"/>
      <w:r w:rsidRPr="00F77BC3">
        <w:rPr>
          <w:rFonts w:ascii="Arial" w:hAnsi="Arial" w:cs="Arial"/>
          <w:b/>
          <w:sz w:val="20"/>
          <w:szCs w:val="20"/>
        </w:rPr>
        <w:t xml:space="preserve">  </w:t>
      </w:r>
      <w:r w:rsidR="00093F07">
        <w:rPr>
          <w:rFonts w:ascii="Arial" w:hAnsi="Arial" w:cs="Arial"/>
          <w:b/>
          <w:sz w:val="20"/>
          <w:szCs w:val="20"/>
        </w:rPr>
        <w:t xml:space="preserve">21 </w:t>
      </w:r>
      <w:r w:rsidRPr="00F77BC3">
        <w:rPr>
          <w:rFonts w:ascii="Arial" w:hAnsi="Arial" w:cs="Arial"/>
          <w:b/>
          <w:sz w:val="20"/>
          <w:szCs w:val="20"/>
        </w:rPr>
        <w:t xml:space="preserve"> %  DPH</w:t>
      </w:r>
      <w:bookmarkEnd w:id="10"/>
      <w:r w:rsidRPr="00F77BC3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bookmarkStart w:id="11" w:name="_MON_1482514474"/>
    <w:bookmarkEnd w:id="11"/>
    <w:p w14:paraId="0BA7E483" w14:textId="403E9E16" w:rsidR="00592797" w:rsidRPr="00761F52" w:rsidRDefault="004E5AD7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9003" w:dyaOrig="1532" w14:anchorId="0BA7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8pt;height:69.95pt" o:ole="">
            <v:imagedata r:id="rId8" o:title=""/>
          </v:shape>
          <o:OLEObject Type="Embed" ProgID="Excel.Sheet.12" ShapeID="_x0000_i1025" DrawAspect="Content" ObjectID="_1820578936" r:id="rId9"/>
        </w:object>
      </w:r>
    </w:p>
    <w:p w14:paraId="7E2BD752" w14:textId="77777777" w:rsidR="00677A3D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</w:p>
    <w:p w14:paraId="2DBE5753" w14:textId="2EE76574" w:rsidR="00677A3D" w:rsidRPr="009F495C" w:rsidRDefault="00677A3D" w:rsidP="00F57ED2">
      <w:pPr>
        <w:spacing w:before="120" w:after="120"/>
        <w:ind w:right="-2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Zhotovitel souhlasí s provedením uvedených souborů prací a dodávek-změn v předpokládaném rozsahu. </w:t>
      </w:r>
    </w:p>
    <w:p w14:paraId="7A28E031" w14:textId="2929304C" w:rsidR="00677A3D" w:rsidRPr="009F495C" w:rsidRDefault="00677A3D" w:rsidP="00677A3D">
      <w:pPr>
        <w:tabs>
          <w:tab w:val="left" w:pos="993"/>
        </w:tabs>
        <w:spacing w:before="120" w:after="120"/>
        <w:ind w:right="119"/>
        <w:jc w:val="both"/>
        <w:rPr>
          <w:rFonts w:ascii="Arial" w:hAnsi="Arial" w:cs="Arial"/>
          <w:bCs/>
          <w:sz w:val="20"/>
          <w:szCs w:val="20"/>
        </w:rPr>
      </w:pPr>
      <w:r w:rsidRPr="009F495C">
        <w:rPr>
          <w:rFonts w:ascii="Arial" w:hAnsi="Arial" w:cs="Arial"/>
          <w:bCs/>
          <w:sz w:val="20"/>
          <w:szCs w:val="20"/>
        </w:rPr>
        <w:t xml:space="preserve">Navýšení rozsahu dodávky stavebních prací </w:t>
      </w:r>
      <w:r w:rsidRPr="001B5404">
        <w:rPr>
          <w:rFonts w:ascii="Arial" w:hAnsi="Arial" w:cs="Arial"/>
          <w:b/>
          <w:bCs/>
          <w:sz w:val="20"/>
          <w:szCs w:val="20"/>
        </w:rPr>
        <w:t>má zásadní</w:t>
      </w:r>
      <w:r>
        <w:rPr>
          <w:rFonts w:ascii="Arial" w:hAnsi="Arial" w:cs="Arial"/>
          <w:b/>
          <w:bCs/>
          <w:sz w:val="20"/>
          <w:szCs w:val="20"/>
        </w:rPr>
        <w:t xml:space="preserve"> a </w:t>
      </w:r>
      <w:r w:rsidRPr="00397FB1">
        <w:rPr>
          <w:rFonts w:ascii="Arial" w:hAnsi="Arial" w:cs="Arial"/>
          <w:b/>
          <w:bCs/>
          <w:sz w:val="20"/>
          <w:szCs w:val="20"/>
        </w:rPr>
        <w:t>přímý vliv na</w:t>
      </w:r>
      <w:r w:rsidRPr="00397FB1">
        <w:rPr>
          <w:rFonts w:ascii="Arial" w:hAnsi="Arial" w:cs="Arial"/>
          <w:bCs/>
          <w:sz w:val="20"/>
          <w:szCs w:val="20"/>
        </w:rPr>
        <w:t xml:space="preserve"> </w:t>
      </w:r>
      <w:r w:rsidRPr="00397FB1">
        <w:rPr>
          <w:rFonts w:ascii="Arial" w:hAnsi="Arial" w:cs="Arial"/>
          <w:b/>
          <w:bCs/>
          <w:sz w:val="20"/>
          <w:szCs w:val="20"/>
        </w:rPr>
        <w:t xml:space="preserve">konečný termín dle </w:t>
      </w:r>
      <w:proofErr w:type="spellStart"/>
      <w:r w:rsidRPr="00397FB1">
        <w:rPr>
          <w:rFonts w:ascii="Arial" w:hAnsi="Arial" w:cs="Arial"/>
          <w:b/>
          <w:bCs/>
          <w:sz w:val="20"/>
          <w:szCs w:val="20"/>
        </w:rPr>
        <w:t>SoD</w:t>
      </w:r>
      <w:proofErr w:type="spellEnd"/>
      <w:r w:rsidRPr="00397FB1">
        <w:rPr>
          <w:rFonts w:ascii="Arial" w:hAnsi="Arial" w:cs="Arial"/>
          <w:bCs/>
          <w:sz w:val="20"/>
          <w:szCs w:val="20"/>
        </w:rPr>
        <w:t>.</w:t>
      </w:r>
      <w:r w:rsidRPr="009F495C">
        <w:rPr>
          <w:rFonts w:ascii="Arial" w:hAnsi="Arial" w:cs="Arial"/>
          <w:bCs/>
          <w:sz w:val="20"/>
          <w:szCs w:val="20"/>
        </w:rPr>
        <w:t xml:space="preserve"> </w:t>
      </w:r>
    </w:p>
    <w:p w14:paraId="5C0FFAC2" w14:textId="423DA561" w:rsidR="00F57ED2" w:rsidRDefault="00677A3D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6A4D1E">
        <w:rPr>
          <w:rFonts w:ascii="Arial" w:hAnsi="Arial" w:cs="Arial"/>
          <w:sz w:val="20"/>
          <w:szCs w:val="20"/>
        </w:rPr>
        <w:t xml:space="preserve">Změna </w:t>
      </w:r>
      <w:r>
        <w:rPr>
          <w:rFonts w:ascii="Arial" w:hAnsi="Arial" w:cs="Arial"/>
          <w:sz w:val="20"/>
          <w:szCs w:val="20"/>
        </w:rPr>
        <w:t xml:space="preserve">nutného objemu </w:t>
      </w:r>
      <w:proofErr w:type="gramStart"/>
      <w:r>
        <w:rPr>
          <w:rFonts w:ascii="Arial" w:hAnsi="Arial" w:cs="Arial"/>
          <w:sz w:val="20"/>
          <w:szCs w:val="20"/>
        </w:rPr>
        <w:t>prací  jištěných</w:t>
      </w:r>
      <w:proofErr w:type="gramEnd"/>
      <w:r>
        <w:rPr>
          <w:rFonts w:ascii="Arial" w:hAnsi="Arial" w:cs="Arial"/>
          <w:sz w:val="20"/>
          <w:szCs w:val="20"/>
        </w:rPr>
        <w:t xml:space="preserve">  již  na počátku </w:t>
      </w:r>
      <w:r w:rsidRPr="006A4D1E">
        <w:rPr>
          <w:rFonts w:ascii="Arial" w:hAnsi="Arial" w:cs="Arial"/>
          <w:sz w:val="20"/>
          <w:szCs w:val="20"/>
        </w:rPr>
        <w:t xml:space="preserve">realizace má dopad </w:t>
      </w:r>
      <w:r>
        <w:rPr>
          <w:rFonts w:ascii="Arial" w:hAnsi="Arial" w:cs="Arial"/>
          <w:sz w:val="20"/>
          <w:szCs w:val="20"/>
        </w:rPr>
        <w:t xml:space="preserve">jak </w:t>
      </w:r>
      <w:r w:rsidRPr="006A4D1E">
        <w:rPr>
          <w:rFonts w:ascii="Arial" w:hAnsi="Arial" w:cs="Arial"/>
          <w:sz w:val="20"/>
          <w:szCs w:val="20"/>
        </w:rPr>
        <w:t>do celkové výše nákladů  v  uvedeném rozsahu a</w:t>
      </w:r>
      <w:r>
        <w:rPr>
          <w:rFonts w:ascii="Arial" w:hAnsi="Arial" w:cs="Arial"/>
          <w:sz w:val="20"/>
          <w:szCs w:val="20"/>
        </w:rPr>
        <w:t xml:space="preserve"> tak </w:t>
      </w:r>
      <w:r w:rsidRPr="006A4D1E">
        <w:rPr>
          <w:rFonts w:ascii="Arial" w:hAnsi="Arial" w:cs="Arial"/>
          <w:sz w:val="20"/>
          <w:szCs w:val="20"/>
        </w:rPr>
        <w:t xml:space="preserve">současně z technologických důvodů </w:t>
      </w:r>
      <w:r>
        <w:rPr>
          <w:rFonts w:ascii="Arial" w:hAnsi="Arial" w:cs="Arial"/>
          <w:sz w:val="20"/>
          <w:szCs w:val="20"/>
        </w:rPr>
        <w:t>také významný vliv</w:t>
      </w:r>
      <w:r w:rsidRPr="006A4D1E">
        <w:rPr>
          <w:rFonts w:ascii="Arial" w:hAnsi="Arial" w:cs="Arial"/>
          <w:sz w:val="20"/>
          <w:szCs w:val="20"/>
        </w:rPr>
        <w:t xml:space="preserve"> na celkový termín dokončení  dle SOD</w:t>
      </w:r>
      <w:r w:rsidRPr="00F77BC3">
        <w:rPr>
          <w:rFonts w:ascii="Arial" w:hAnsi="Arial" w:cs="Arial"/>
          <w:sz w:val="20"/>
          <w:szCs w:val="20"/>
        </w:rPr>
        <w:t xml:space="preserve">. </w:t>
      </w:r>
    </w:p>
    <w:p w14:paraId="51FE476A" w14:textId="77777777" w:rsidR="00324D1B" w:rsidRDefault="00324D1B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0D2DBE3A" w14:textId="72328424" w:rsidR="00677A3D" w:rsidRPr="00F77BC3" w:rsidRDefault="00677A3D" w:rsidP="00677A3D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F77BC3">
        <w:rPr>
          <w:rFonts w:ascii="Arial" w:hAnsi="Arial" w:cs="Arial"/>
          <w:sz w:val="20"/>
          <w:szCs w:val="20"/>
        </w:rPr>
        <w:t xml:space="preserve"> </w:t>
      </w:r>
      <w:r w:rsidRPr="001B5404">
        <w:rPr>
          <w:rFonts w:ascii="Arial" w:hAnsi="Arial" w:cs="Arial"/>
          <w:b/>
          <w:sz w:val="20"/>
          <w:szCs w:val="20"/>
        </w:rPr>
        <w:t xml:space="preserve">Zhotovitel předkládá v rámci změnového listu návrh k </w:t>
      </w:r>
      <w:proofErr w:type="gramStart"/>
      <w:r w:rsidRPr="001B5404">
        <w:rPr>
          <w:rFonts w:ascii="Arial" w:hAnsi="Arial" w:cs="Arial"/>
          <w:b/>
          <w:sz w:val="20"/>
          <w:szCs w:val="20"/>
        </w:rPr>
        <w:t>úpravě  termínu</w:t>
      </w:r>
      <w:proofErr w:type="gramEnd"/>
      <w:r w:rsidRPr="001B5404">
        <w:rPr>
          <w:rFonts w:ascii="Arial" w:hAnsi="Arial" w:cs="Arial"/>
          <w:b/>
          <w:sz w:val="20"/>
          <w:szCs w:val="20"/>
        </w:rPr>
        <w:t xml:space="preserve"> kompletního dokončení o </w:t>
      </w:r>
      <w:r w:rsidR="001B5404" w:rsidRPr="001B5404">
        <w:rPr>
          <w:rFonts w:ascii="Arial" w:hAnsi="Arial" w:cs="Arial"/>
          <w:b/>
          <w:sz w:val="20"/>
          <w:szCs w:val="20"/>
        </w:rPr>
        <w:t xml:space="preserve">dalších </w:t>
      </w:r>
      <w:r w:rsidR="00F57ED2" w:rsidRPr="001B5404">
        <w:rPr>
          <w:rFonts w:ascii="Arial" w:hAnsi="Arial" w:cs="Arial"/>
          <w:sz w:val="20"/>
          <w:szCs w:val="20"/>
        </w:rPr>
        <w:t xml:space="preserve"> </w:t>
      </w:r>
      <w:r w:rsidR="001B5404" w:rsidRPr="001B5404">
        <w:rPr>
          <w:rFonts w:ascii="Arial" w:hAnsi="Arial" w:cs="Arial"/>
          <w:sz w:val="20"/>
          <w:szCs w:val="20"/>
        </w:rPr>
        <w:t>47</w:t>
      </w:r>
      <w:r w:rsidR="00F57ED2" w:rsidRPr="001B5404">
        <w:rPr>
          <w:rFonts w:ascii="Arial" w:hAnsi="Arial" w:cs="Arial"/>
          <w:sz w:val="20"/>
          <w:szCs w:val="20"/>
        </w:rPr>
        <w:t xml:space="preserve"> kalendářních </w:t>
      </w:r>
      <w:r w:rsidRPr="001B5404">
        <w:rPr>
          <w:rFonts w:ascii="Arial" w:hAnsi="Arial" w:cs="Arial"/>
          <w:sz w:val="20"/>
          <w:szCs w:val="20"/>
        </w:rPr>
        <w:t xml:space="preserve">dní, a to  na   </w:t>
      </w:r>
      <w:r w:rsidR="00F57ED2" w:rsidRPr="001B5404">
        <w:rPr>
          <w:rFonts w:ascii="Arial" w:hAnsi="Arial" w:cs="Arial"/>
          <w:b/>
          <w:sz w:val="20"/>
          <w:szCs w:val="20"/>
        </w:rPr>
        <w:t>2</w:t>
      </w:r>
      <w:r w:rsidR="001B5404" w:rsidRPr="001B5404">
        <w:rPr>
          <w:rFonts w:ascii="Arial" w:hAnsi="Arial" w:cs="Arial"/>
          <w:b/>
          <w:sz w:val="20"/>
          <w:szCs w:val="20"/>
        </w:rPr>
        <w:t>1</w:t>
      </w:r>
      <w:r w:rsidRPr="001B5404">
        <w:rPr>
          <w:rFonts w:ascii="Arial" w:hAnsi="Arial" w:cs="Arial"/>
          <w:b/>
          <w:sz w:val="20"/>
          <w:szCs w:val="20"/>
        </w:rPr>
        <w:t>.</w:t>
      </w:r>
      <w:r w:rsidR="00F57ED2" w:rsidRPr="001B5404">
        <w:rPr>
          <w:rFonts w:ascii="Arial" w:hAnsi="Arial" w:cs="Arial"/>
          <w:b/>
          <w:sz w:val="20"/>
          <w:szCs w:val="20"/>
        </w:rPr>
        <w:t>1</w:t>
      </w:r>
      <w:r w:rsidR="001B5404" w:rsidRPr="001B5404">
        <w:rPr>
          <w:rFonts w:ascii="Arial" w:hAnsi="Arial" w:cs="Arial"/>
          <w:b/>
          <w:sz w:val="20"/>
          <w:szCs w:val="20"/>
        </w:rPr>
        <w:t>1</w:t>
      </w:r>
      <w:r w:rsidRPr="001B5404">
        <w:rPr>
          <w:rFonts w:ascii="Arial" w:hAnsi="Arial" w:cs="Arial"/>
          <w:b/>
          <w:sz w:val="20"/>
          <w:szCs w:val="20"/>
        </w:rPr>
        <w:t>.202</w:t>
      </w:r>
      <w:r w:rsidR="001B5404" w:rsidRPr="001B5404">
        <w:rPr>
          <w:rFonts w:ascii="Arial" w:hAnsi="Arial" w:cs="Arial"/>
          <w:b/>
          <w:sz w:val="20"/>
          <w:szCs w:val="20"/>
        </w:rPr>
        <w:t>5</w:t>
      </w:r>
      <w:r w:rsidRPr="001B5404">
        <w:rPr>
          <w:rFonts w:ascii="Arial" w:hAnsi="Arial" w:cs="Arial"/>
          <w:b/>
          <w:sz w:val="20"/>
          <w:szCs w:val="20"/>
        </w:rPr>
        <w:t>.</w:t>
      </w:r>
      <w:r w:rsidRPr="00F77BC3">
        <w:rPr>
          <w:rFonts w:ascii="Arial" w:hAnsi="Arial" w:cs="Arial"/>
          <w:sz w:val="20"/>
          <w:szCs w:val="20"/>
        </w:rPr>
        <w:t xml:space="preserve"> </w:t>
      </w:r>
    </w:p>
    <w:p w14:paraId="0BA7E485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95F500" w14:textId="520169B7" w:rsidR="00F57ED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proofErr w:type="gramStart"/>
      <w:r w:rsidR="00324D1B">
        <w:rPr>
          <w:rFonts w:ascii="Arial" w:hAnsi="Arial" w:cs="Arial"/>
          <w:sz w:val="20"/>
          <w:szCs w:val="20"/>
        </w:rPr>
        <w:t xml:space="preserve">Otrokovicích </w:t>
      </w:r>
      <w:r w:rsidR="00EE259D">
        <w:rPr>
          <w:rFonts w:ascii="Arial" w:hAnsi="Arial" w:cs="Arial"/>
          <w:sz w:val="20"/>
          <w:szCs w:val="20"/>
        </w:rPr>
        <w:t xml:space="preserve"> </w:t>
      </w:r>
      <w:r w:rsidRPr="00C4332E">
        <w:rPr>
          <w:rFonts w:ascii="Arial" w:hAnsi="Arial" w:cs="Arial"/>
          <w:sz w:val="20"/>
          <w:szCs w:val="20"/>
        </w:rPr>
        <w:t>…</w:t>
      </w:r>
      <w:proofErr w:type="gramEnd"/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</w:t>
      </w:r>
      <w:r w:rsidR="004E5AD7">
        <w:rPr>
          <w:rFonts w:ascii="Arial" w:hAnsi="Arial" w:cs="Arial"/>
        </w:rPr>
        <w:t>28</w:t>
      </w:r>
      <w:r w:rsidR="00324D1B">
        <w:rPr>
          <w:rFonts w:ascii="Arial" w:hAnsi="Arial" w:cs="Arial"/>
        </w:rPr>
        <w:t>.</w:t>
      </w:r>
      <w:r w:rsidR="005131AA">
        <w:rPr>
          <w:rFonts w:ascii="Arial" w:hAnsi="Arial" w:cs="Arial"/>
        </w:rPr>
        <w:t>8</w:t>
      </w:r>
      <w:r w:rsidR="00324D1B">
        <w:rPr>
          <w:rFonts w:ascii="Arial" w:hAnsi="Arial" w:cs="Arial"/>
        </w:rPr>
        <w:t>.2025</w:t>
      </w:r>
      <w:r w:rsidRPr="00C4332E">
        <w:rPr>
          <w:rFonts w:ascii="Arial" w:hAnsi="Arial" w:cs="Arial"/>
        </w:rPr>
        <w:t>……………</w:t>
      </w:r>
      <w:r w:rsidRPr="00C4332E">
        <w:rPr>
          <w:rFonts w:ascii="Arial" w:hAnsi="Arial" w:cs="Arial"/>
          <w:sz w:val="20"/>
          <w:szCs w:val="20"/>
        </w:rPr>
        <w:tab/>
      </w:r>
    </w:p>
    <w:p w14:paraId="585424D8" w14:textId="3EDE6450" w:rsidR="00F57ED2" w:rsidRDefault="00F57ED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20230DFF" w14:textId="7BDCBF48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EA33094" w14:textId="77777777" w:rsidR="00EE259D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940D636" w14:textId="0D80CCB1" w:rsidR="00F57ED2" w:rsidRPr="00C4332E" w:rsidRDefault="000A1AC2" w:rsidP="00F57ED2">
      <w:pPr>
        <w:pStyle w:val="Zkladntext"/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………………………………….</w:t>
      </w:r>
      <w:r w:rsidR="00F57ED2" w:rsidRPr="00C4332E">
        <w:rPr>
          <w:rFonts w:ascii="Arial" w:hAnsi="Arial" w:cs="Arial"/>
          <w:sz w:val="20"/>
          <w:szCs w:val="20"/>
        </w:rPr>
        <w:t>……</w:t>
      </w:r>
      <w:r w:rsidR="00F57ED2">
        <w:rPr>
          <w:rFonts w:ascii="Arial" w:hAnsi="Arial" w:cs="Arial"/>
          <w:sz w:val="20"/>
          <w:szCs w:val="20"/>
        </w:rPr>
        <w:t xml:space="preserve">                                                     …</w:t>
      </w:r>
      <w:r w:rsidR="00F57ED2" w:rsidRPr="00C4332E">
        <w:rPr>
          <w:rFonts w:ascii="Arial" w:hAnsi="Arial" w:cs="Arial"/>
          <w:sz w:val="20"/>
          <w:szCs w:val="20"/>
        </w:rPr>
        <w:t>…………………………….</w:t>
      </w:r>
    </w:p>
    <w:p w14:paraId="0BA7E486" w14:textId="1EB3A690" w:rsidR="000A1AC2" w:rsidRDefault="00324D1B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1C587D">
        <w:rPr>
          <w:rFonts w:cs="Arial"/>
          <w:bCs/>
        </w:rPr>
        <w:t>David Směja</w:t>
      </w:r>
      <w:r w:rsidR="00F57ED2">
        <w:rPr>
          <w:rFonts w:ascii="Arial" w:hAnsi="Arial" w:cs="Arial"/>
          <w:sz w:val="20"/>
          <w:szCs w:val="20"/>
        </w:rPr>
        <w:tab/>
        <w:t xml:space="preserve">         </w:t>
      </w:r>
      <w:r w:rsidRPr="00324D1B">
        <w:rPr>
          <w:rFonts w:ascii="Arial" w:hAnsi="Arial" w:cs="Arial"/>
          <w:sz w:val="20"/>
          <w:szCs w:val="20"/>
        </w:rPr>
        <w:t>Ing. Hana Císařová</w:t>
      </w:r>
    </w:p>
    <w:p w14:paraId="45ED9F26" w14:textId="72D87EEF" w:rsidR="00EE259D" w:rsidRPr="004E5AD7" w:rsidRDefault="00EE259D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16"/>
          <w:szCs w:val="16"/>
        </w:rPr>
      </w:pPr>
      <w:r w:rsidRPr="004E5AD7">
        <w:rPr>
          <w:rFonts w:ascii="Arial" w:hAnsi="Arial" w:cs="Arial"/>
          <w:sz w:val="16"/>
          <w:szCs w:val="16"/>
        </w:rPr>
        <w:t>Stavby vedoucí</w:t>
      </w:r>
      <w:r w:rsidRPr="004E5AD7">
        <w:rPr>
          <w:rFonts w:ascii="Arial" w:hAnsi="Arial" w:cs="Arial"/>
          <w:sz w:val="16"/>
          <w:szCs w:val="16"/>
        </w:rPr>
        <w:tab/>
      </w:r>
      <w:r w:rsidR="00324D1B" w:rsidRPr="004E5AD7">
        <w:rPr>
          <w:rFonts w:ascii="Arial" w:hAnsi="Arial" w:cs="Arial"/>
          <w:sz w:val="16"/>
          <w:szCs w:val="16"/>
        </w:rPr>
        <w:t>jednatelka</w:t>
      </w:r>
    </w:p>
    <w:p w14:paraId="0BA7E489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042056AC" w14:textId="77777777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FB74C4">
        <w:rPr>
          <w:rFonts w:ascii="Arial" w:hAnsi="Arial" w:cs="Arial"/>
          <w:b/>
          <w:sz w:val="20"/>
          <w:szCs w:val="20"/>
        </w:rPr>
        <w:t xml:space="preserve">Realizovat výše popsané změny je z pohledu </w:t>
      </w:r>
      <w:proofErr w:type="gramStart"/>
      <w:r w:rsidRPr="00FB74C4">
        <w:rPr>
          <w:rFonts w:ascii="Arial" w:hAnsi="Arial" w:cs="Arial"/>
          <w:b/>
          <w:sz w:val="20"/>
          <w:szCs w:val="20"/>
        </w:rPr>
        <w:t>TDS  nezbytné</w:t>
      </w:r>
      <w:proofErr w:type="gramEnd"/>
      <w:r w:rsidRPr="00FB74C4">
        <w:rPr>
          <w:rFonts w:ascii="Arial" w:hAnsi="Arial" w:cs="Arial"/>
          <w:b/>
          <w:sz w:val="20"/>
          <w:szCs w:val="20"/>
        </w:rPr>
        <w:t xml:space="preserve"> k bezvadnému a kvalitnímu provedení funkčního díla dle uzavřené smlouvy o dílo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A93BA6F" w14:textId="17CE5120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Změnový </w:t>
      </w:r>
      <w:proofErr w:type="gramStart"/>
      <w:r>
        <w:rPr>
          <w:rFonts w:ascii="Arial" w:hAnsi="Arial" w:cs="Arial"/>
          <w:sz w:val="20"/>
          <w:szCs w:val="20"/>
        </w:rPr>
        <w:t xml:space="preserve">list  </w:t>
      </w:r>
      <w:r w:rsidRPr="009F495C">
        <w:rPr>
          <w:rFonts w:ascii="Arial" w:hAnsi="Arial" w:cs="Arial"/>
          <w:sz w:val="20"/>
          <w:szCs w:val="20"/>
        </w:rPr>
        <w:t>řeší</w:t>
      </w:r>
      <w:proofErr w:type="gramEnd"/>
      <w:r w:rsidRPr="009F495C">
        <w:rPr>
          <w:rFonts w:ascii="Arial" w:hAnsi="Arial" w:cs="Arial"/>
          <w:sz w:val="20"/>
          <w:szCs w:val="20"/>
        </w:rPr>
        <w:t xml:space="preserve"> změnu rozsahu provedení, tím dojde k objemové úpravě položek smluvního výkazu výměr –vícepráce</w:t>
      </w:r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méněpráce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3063EAF3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Cenová nabídka zhotovitele odpovídá skutečnosti pro provedení na stavbě a ceny jsou v souladu s položkovým rozpočtem, který je přílohou smlouvy o dílo na výše uvedenou akci. Zhotovitel předložil </w:t>
      </w:r>
      <w:proofErr w:type="spellStart"/>
      <w:r w:rsidRPr="009F495C">
        <w:rPr>
          <w:rFonts w:ascii="Arial" w:hAnsi="Arial" w:cs="Arial"/>
          <w:sz w:val="20"/>
          <w:szCs w:val="20"/>
        </w:rPr>
        <w:t>naceněný</w:t>
      </w:r>
      <w:proofErr w:type="spellEnd"/>
      <w:r w:rsidRPr="009F495C">
        <w:rPr>
          <w:rFonts w:ascii="Arial" w:hAnsi="Arial" w:cs="Arial"/>
          <w:sz w:val="20"/>
          <w:szCs w:val="20"/>
        </w:rPr>
        <w:t xml:space="preserve"> výkaz výměr </w:t>
      </w:r>
      <w:proofErr w:type="spellStart"/>
      <w:r>
        <w:rPr>
          <w:rFonts w:ascii="Arial" w:hAnsi="Arial" w:cs="Arial"/>
          <w:sz w:val="20"/>
          <w:szCs w:val="20"/>
        </w:rPr>
        <w:t>méněprací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r w:rsidRPr="009F495C">
        <w:rPr>
          <w:rFonts w:ascii="Arial" w:hAnsi="Arial" w:cs="Arial"/>
          <w:sz w:val="20"/>
          <w:szCs w:val="20"/>
        </w:rPr>
        <w:t xml:space="preserve">víceprací. </w:t>
      </w:r>
    </w:p>
    <w:p w14:paraId="04392FB7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TDS posoudil předložené změny VCP, které nebyly obsahem zadávací dokumentace veřejné zakázky, </w:t>
      </w:r>
      <w:bookmarkStart w:id="12" w:name="_GoBack"/>
      <w:r w:rsidRPr="009F495C">
        <w:rPr>
          <w:rFonts w:ascii="Arial" w:hAnsi="Arial" w:cs="Arial"/>
          <w:sz w:val="20"/>
          <w:szCs w:val="20"/>
        </w:rPr>
        <w:t xml:space="preserve">a konstatuje, </w:t>
      </w:r>
      <w:proofErr w:type="gramStart"/>
      <w:r w:rsidRPr="009F495C">
        <w:rPr>
          <w:rFonts w:ascii="Arial" w:hAnsi="Arial" w:cs="Arial"/>
          <w:sz w:val="20"/>
          <w:szCs w:val="20"/>
        </w:rPr>
        <w:t xml:space="preserve">že </w:t>
      </w:r>
      <w:r>
        <w:rPr>
          <w:rFonts w:ascii="Arial" w:hAnsi="Arial" w:cs="Arial"/>
          <w:sz w:val="20"/>
          <w:szCs w:val="20"/>
        </w:rPr>
        <w:t xml:space="preserve"> v</w:t>
      </w:r>
      <w:proofErr w:type="gramEnd"/>
      <w:r>
        <w:rPr>
          <w:rFonts w:ascii="Arial" w:hAnsi="Arial" w:cs="Arial"/>
          <w:sz w:val="20"/>
          <w:szCs w:val="20"/>
        </w:rPr>
        <w:t xml:space="preserve"> rámci realizace a zjištěných skutečností  </w:t>
      </w:r>
      <w:r w:rsidRPr="009F495C">
        <w:rPr>
          <w:rFonts w:ascii="Arial" w:hAnsi="Arial" w:cs="Arial"/>
          <w:sz w:val="20"/>
          <w:szCs w:val="20"/>
        </w:rPr>
        <w:t xml:space="preserve">nedošlo ke škodě vadou PD, proto nebude </w:t>
      </w:r>
      <w:bookmarkEnd w:id="12"/>
      <w:r w:rsidRPr="009F495C">
        <w:rPr>
          <w:rFonts w:ascii="Arial" w:hAnsi="Arial" w:cs="Arial"/>
          <w:sz w:val="20"/>
          <w:szCs w:val="20"/>
        </w:rPr>
        <w:t>tato PD předmětem reklamace</w:t>
      </w:r>
      <w:r>
        <w:rPr>
          <w:rFonts w:ascii="Arial" w:hAnsi="Arial" w:cs="Arial"/>
          <w:sz w:val="20"/>
          <w:szCs w:val="20"/>
        </w:rPr>
        <w:t>.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20E8453E" w14:textId="169A690B" w:rsidR="005B640E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Uvedené změny díla mají </w:t>
      </w:r>
      <w:r>
        <w:rPr>
          <w:rFonts w:ascii="Arial" w:hAnsi="Arial" w:cs="Arial"/>
          <w:sz w:val="20"/>
          <w:szCs w:val="20"/>
        </w:rPr>
        <w:t xml:space="preserve">přímý </w:t>
      </w:r>
      <w:r w:rsidRPr="009F495C">
        <w:rPr>
          <w:rFonts w:ascii="Arial" w:hAnsi="Arial" w:cs="Arial"/>
          <w:sz w:val="20"/>
          <w:szCs w:val="20"/>
        </w:rPr>
        <w:t>vliv na termín dokončení dle uzavřené SOD</w:t>
      </w:r>
      <w:r w:rsidRPr="001B5404">
        <w:rPr>
          <w:rFonts w:ascii="Arial" w:hAnsi="Arial" w:cs="Arial"/>
          <w:sz w:val="20"/>
          <w:szCs w:val="20"/>
        </w:rPr>
        <w:t>.</w:t>
      </w:r>
      <w:r w:rsidRPr="001B5404">
        <w:rPr>
          <w:rFonts w:ascii="Arial" w:hAnsi="Arial" w:cs="Arial"/>
          <w:b/>
          <w:sz w:val="20"/>
          <w:szCs w:val="20"/>
        </w:rPr>
        <w:t xml:space="preserve">, ale nárokované </w:t>
      </w:r>
      <w:r w:rsidRPr="001B5404">
        <w:rPr>
          <w:rFonts w:ascii="Arial" w:hAnsi="Arial" w:cs="Arial"/>
          <w:b/>
          <w:bCs/>
          <w:sz w:val="20"/>
          <w:szCs w:val="20"/>
        </w:rPr>
        <w:t xml:space="preserve">prodloužení o   </w:t>
      </w:r>
      <w:r w:rsidR="001B5404" w:rsidRPr="001B5404">
        <w:rPr>
          <w:rFonts w:ascii="Arial" w:hAnsi="Arial" w:cs="Arial"/>
          <w:b/>
          <w:bCs/>
          <w:sz w:val="20"/>
          <w:szCs w:val="20"/>
        </w:rPr>
        <w:t>47</w:t>
      </w:r>
      <w:r w:rsidRPr="001B5404">
        <w:rPr>
          <w:rFonts w:ascii="Arial" w:hAnsi="Arial" w:cs="Arial"/>
          <w:b/>
          <w:bCs/>
          <w:sz w:val="20"/>
          <w:szCs w:val="20"/>
        </w:rPr>
        <w:t xml:space="preserve"> kalendářní dní je dle názoru TDS odpovídající a akceptovatelné.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B51320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Výše popsané z</w:t>
      </w:r>
      <w:r w:rsidRPr="009F495C">
        <w:rPr>
          <w:rFonts w:ascii="Arial" w:hAnsi="Arial" w:cs="Arial"/>
          <w:sz w:val="20"/>
          <w:szCs w:val="20"/>
        </w:rPr>
        <w:t>měn</w:t>
      </w:r>
      <w:r>
        <w:rPr>
          <w:rFonts w:ascii="Arial" w:hAnsi="Arial" w:cs="Arial"/>
          <w:sz w:val="20"/>
          <w:szCs w:val="20"/>
        </w:rPr>
        <w:t>y</w:t>
      </w:r>
      <w:r w:rsidRPr="009F495C">
        <w:rPr>
          <w:rFonts w:ascii="Arial" w:hAnsi="Arial" w:cs="Arial"/>
          <w:sz w:val="20"/>
          <w:szCs w:val="20"/>
        </w:rPr>
        <w:t xml:space="preserve"> žádným způsobem nesnižuj</w:t>
      </w:r>
      <w:r>
        <w:rPr>
          <w:rFonts w:ascii="Arial" w:hAnsi="Arial" w:cs="Arial"/>
          <w:sz w:val="20"/>
          <w:szCs w:val="20"/>
        </w:rPr>
        <w:t>í</w:t>
      </w:r>
      <w:r w:rsidRPr="009F495C">
        <w:rPr>
          <w:rFonts w:ascii="Arial" w:hAnsi="Arial" w:cs="Arial"/>
          <w:sz w:val="20"/>
          <w:szCs w:val="20"/>
        </w:rPr>
        <w:t xml:space="preserve"> standard díla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2AB5D90" w14:textId="29F34F60" w:rsidR="005B640E" w:rsidRPr="00FB74C4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D3557E">
        <w:rPr>
          <w:rFonts w:ascii="Arial" w:hAnsi="Arial" w:cs="Arial"/>
          <w:sz w:val="20"/>
          <w:szCs w:val="20"/>
        </w:rPr>
        <w:t xml:space="preserve">Vzhledem k tomu, že výše popsané změny podle zákona č.134/2016 Sb. a dle § 222 se nepovažují za podstatnou změnu závazku ze smlouvy, jedná se o </w:t>
      </w:r>
      <w:r w:rsidR="004E5AD7" w:rsidRPr="004E5AD7">
        <w:rPr>
          <w:rFonts w:ascii="Arial" w:hAnsi="Arial" w:cs="Arial"/>
          <w:b/>
          <w:sz w:val="20"/>
          <w:szCs w:val="20"/>
        </w:rPr>
        <w:t>další legální plnění</w:t>
      </w:r>
      <w:r w:rsidRPr="00D3557E">
        <w:rPr>
          <w:rFonts w:ascii="Arial" w:hAnsi="Arial" w:cs="Arial"/>
          <w:sz w:val="20"/>
          <w:szCs w:val="20"/>
        </w:rPr>
        <w:t xml:space="preserve"> a celková hodnota všech uvedených </w:t>
      </w:r>
      <w:r>
        <w:rPr>
          <w:rFonts w:ascii="Arial" w:hAnsi="Arial" w:cs="Arial"/>
          <w:sz w:val="20"/>
          <w:szCs w:val="20"/>
        </w:rPr>
        <w:t>víceprací</w:t>
      </w:r>
      <w:r w:rsidRPr="00D3557E">
        <w:rPr>
          <w:rFonts w:ascii="Arial" w:hAnsi="Arial" w:cs="Arial"/>
          <w:sz w:val="20"/>
          <w:szCs w:val="20"/>
        </w:rPr>
        <w:t xml:space="preserve"> ve výši cca </w:t>
      </w:r>
      <w:r w:rsidR="004E5AD7">
        <w:rPr>
          <w:rFonts w:ascii="Arial" w:hAnsi="Arial" w:cs="Arial"/>
          <w:b/>
          <w:sz w:val="20"/>
          <w:szCs w:val="20"/>
        </w:rPr>
        <w:t>5</w:t>
      </w:r>
      <w:r w:rsidRPr="00DB6A6F">
        <w:rPr>
          <w:rFonts w:ascii="Arial" w:hAnsi="Arial" w:cs="Arial"/>
          <w:b/>
          <w:sz w:val="20"/>
          <w:szCs w:val="20"/>
        </w:rPr>
        <w:t>,</w:t>
      </w:r>
      <w:r w:rsidR="004E5AD7">
        <w:rPr>
          <w:rFonts w:ascii="Arial" w:hAnsi="Arial" w:cs="Arial"/>
          <w:b/>
          <w:sz w:val="20"/>
          <w:szCs w:val="20"/>
        </w:rPr>
        <w:t>67</w:t>
      </w:r>
      <w:r w:rsidRPr="00DB6A6F">
        <w:rPr>
          <w:rFonts w:ascii="Arial" w:hAnsi="Arial" w:cs="Arial"/>
          <w:b/>
          <w:sz w:val="20"/>
          <w:szCs w:val="20"/>
        </w:rPr>
        <w:t xml:space="preserve"> %</w:t>
      </w:r>
      <w:r w:rsidRPr="001B062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B0622">
        <w:rPr>
          <w:rFonts w:ascii="Arial" w:hAnsi="Arial" w:cs="Arial"/>
          <w:b/>
          <w:sz w:val="20"/>
          <w:szCs w:val="20"/>
        </w:rPr>
        <w:t>z  ceny</w:t>
      </w:r>
      <w:proofErr w:type="gramEnd"/>
      <w:r w:rsidRPr="001B0622">
        <w:rPr>
          <w:rFonts w:ascii="Arial" w:hAnsi="Arial" w:cs="Arial"/>
          <w:sz w:val="20"/>
          <w:szCs w:val="20"/>
        </w:rPr>
        <w:t xml:space="preserve"> díla</w:t>
      </w:r>
      <w:r w:rsidRPr="00D3557E">
        <w:rPr>
          <w:rFonts w:ascii="Arial" w:hAnsi="Arial" w:cs="Arial"/>
          <w:sz w:val="20"/>
          <w:szCs w:val="20"/>
        </w:rPr>
        <w:t xml:space="preserve"> nemění celkovou povahu veřejné zakázky a </w:t>
      </w:r>
      <w:r w:rsidRPr="00FB74C4">
        <w:rPr>
          <w:rFonts w:ascii="Arial" w:hAnsi="Arial" w:cs="Arial"/>
          <w:b/>
          <w:sz w:val="20"/>
          <w:szCs w:val="20"/>
        </w:rPr>
        <w:t xml:space="preserve">nepřesahuje </w:t>
      </w:r>
      <w:r w:rsidR="004E5AD7">
        <w:rPr>
          <w:rFonts w:ascii="Arial" w:hAnsi="Arial" w:cs="Arial"/>
          <w:b/>
          <w:sz w:val="20"/>
          <w:szCs w:val="20"/>
        </w:rPr>
        <w:t>15</w:t>
      </w:r>
      <w:r w:rsidRPr="00FB74C4">
        <w:rPr>
          <w:rFonts w:ascii="Arial" w:hAnsi="Arial" w:cs="Arial"/>
          <w:b/>
          <w:sz w:val="20"/>
          <w:szCs w:val="20"/>
        </w:rPr>
        <w:t xml:space="preserve">%  </w:t>
      </w:r>
      <w:bookmarkStart w:id="13" w:name="_Hlk81648526"/>
      <w:r w:rsidRPr="00FB74C4">
        <w:rPr>
          <w:rFonts w:ascii="Arial" w:hAnsi="Arial" w:cs="Arial"/>
          <w:b/>
          <w:sz w:val="20"/>
          <w:szCs w:val="20"/>
        </w:rPr>
        <w:t xml:space="preserve">dle zohlednění § </w:t>
      </w:r>
      <w:r w:rsidR="00DB6A6F">
        <w:rPr>
          <w:rFonts w:ascii="Arial" w:hAnsi="Arial" w:cs="Arial"/>
          <w:b/>
          <w:sz w:val="20"/>
          <w:szCs w:val="20"/>
        </w:rPr>
        <w:t>222/</w:t>
      </w:r>
      <w:bookmarkEnd w:id="13"/>
      <w:r w:rsidR="004E5AD7">
        <w:rPr>
          <w:rFonts w:ascii="Arial" w:hAnsi="Arial" w:cs="Arial"/>
          <w:b/>
          <w:sz w:val="20"/>
          <w:szCs w:val="20"/>
        </w:rPr>
        <w:t>4</w:t>
      </w:r>
      <w:r w:rsidR="005131AA">
        <w:rPr>
          <w:rFonts w:ascii="Arial" w:hAnsi="Arial" w:cs="Arial"/>
          <w:b/>
          <w:sz w:val="20"/>
          <w:szCs w:val="20"/>
        </w:rPr>
        <w:t>.</w:t>
      </w:r>
      <w:r w:rsidRPr="00FB74C4">
        <w:rPr>
          <w:rFonts w:ascii="Arial" w:hAnsi="Arial" w:cs="Arial"/>
          <w:b/>
          <w:sz w:val="20"/>
          <w:szCs w:val="20"/>
        </w:rPr>
        <w:tab/>
      </w:r>
    </w:p>
    <w:p w14:paraId="033113DD" w14:textId="77777777" w:rsidR="005B640E" w:rsidRPr="009F495C" w:rsidRDefault="005B640E" w:rsidP="005B640E">
      <w:pPr>
        <w:spacing w:before="120" w:after="120"/>
        <w:ind w:right="119"/>
        <w:jc w:val="both"/>
        <w:rPr>
          <w:rFonts w:ascii="Arial" w:hAnsi="Arial" w:cs="Arial"/>
          <w:sz w:val="20"/>
          <w:szCs w:val="20"/>
        </w:rPr>
      </w:pPr>
      <w:r w:rsidRPr="009F495C">
        <w:rPr>
          <w:rFonts w:ascii="Arial" w:hAnsi="Arial" w:cs="Arial"/>
          <w:sz w:val="20"/>
          <w:szCs w:val="20"/>
        </w:rPr>
        <w:t xml:space="preserve">Po </w:t>
      </w:r>
      <w:r>
        <w:rPr>
          <w:rFonts w:ascii="Arial" w:hAnsi="Arial" w:cs="Arial"/>
          <w:sz w:val="20"/>
          <w:szCs w:val="20"/>
        </w:rPr>
        <w:t xml:space="preserve">schválení </w:t>
      </w:r>
      <w:r w:rsidRPr="009F495C">
        <w:rPr>
          <w:rFonts w:ascii="Arial" w:hAnsi="Arial" w:cs="Arial"/>
          <w:sz w:val="20"/>
          <w:szCs w:val="20"/>
        </w:rPr>
        <w:t>změnového listu bude předložen</w:t>
      </w:r>
      <w:r>
        <w:rPr>
          <w:rFonts w:ascii="Arial" w:hAnsi="Arial" w:cs="Arial"/>
          <w:sz w:val="20"/>
          <w:szCs w:val="20"/>
        </w:rPr>
        <w:t xml:space="preserve"> k uzavření</w:t>
      </w:r>
      <w:r w:rsidRPr="009F49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smluvní </w:t>
      </w:r>
      <w:r w:rsidRPr="009F495C">
        <w:rPr>
          <w:rFonts w:ascii="Arial" w:hAnsi="Arial" w:cs="Arial"/>
          <w:sz w:val="20"/>
          <w:szCs w:val="20"/>
        </w:rPr>
        <w:t>dodatek Smlouvy o dílo</w:t>
      </w:r>
      <w:r>
        <w:rPr>
          <w:rFonts w:ascii="Arial" w:hAnsi="Arial" w:cs="Arial"/>
          <w:sz w:val="20"/>
          <w:szCs w:val="20"/>
        </w:rPr>
        <w:t xml:space="preserve">. </w:t>
      </w:r>
      <w:r w:rsidRPr="009F495C">
        <w:rPr>
          <w:rFonts w:ascii="Arial" w:hAnsi="Arial" w:cs="Arial"/>
          <w:sz w:val="20"/>
          <w:szCs w:val="20"/>
        </w:rPr>
        <w:t xml:space="preserve"> </w:t>
      </w:r>
    </w:p>
    <w:p w14:paraId="0CD3C1C2" w14:textId="7C380BDD" w:rsidR="005B640E" w:rsidRPr="009531A1" w:rsidRDefault="005B640E" w:rsidP="005B640E">
      <w:pPr>
        <w:spacing w:before="120" w:after="120"/>
        <w:ind w:right="119"/>
        <w:jc w:val="both"/>
        <w:rPr>
          <w:rFonts w:ascii="Arial" w:hAnsi="Arial" w:cs="Arial"/>
          <w:b/>
          <w:sz w:val="20"/>
          <w:szCs w:val="20"/>
        </w:rPr>
      </w:pPr>
      <w:r w:rsidRPr="009531A1">
        <w:rPr>
          <w:rFonts w:ascii="Arial" w:hAnsi="Arial" w:cs="Arial"/>
          <w:b/>
          <w:sz w:val="20"/>
          <w:szCs w:val="20"/>
        </w:rPr>
        <w:t xml:space="preserve">TDS doporučuje ZL č. </w:t>
      </w:r>
      <w:r w:rsidR="004E5AD7">
        <w:rPr>
          <w:rFonts w:ascii="Arial" w:hAnsi="Arial" w:cs="Arial"/>
          <w:b/>
          <w:sz w:val="20"/>
          <w:szCs w:val="20"/>
        </w:rPr>
        <w:t>3</w:t>
      </w:r>
      <w:r w:rsidRPr="009531A1">
        <w:rPr>
          <w:rFonts w:ascii="Arial" w:hAnsi="Arial" w:cs="Arial"/>
          <w:b/>
          <w:sz w:val="20"/>
          <w:szCs w:val="20"/>
        </w:rPr>
        <w:t xml:space="preserve"> schválit.</w:t>
      </w:r>
    </w:p>
    <w:p w14:paraId="32BCE9FE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1469822C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EB38B88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38FCA710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FA1F5AA" w14:textId="11A7373B" w:rsidR="005B640E" w:rsidRPr="00C4332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Zlíně</w:t>
      </w:r>
      <w:r w:rsidRPr="00C4332E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……</w:t>
      </w:r>
      <w:r w:rsidR="00324D1B">
        <w:rPr>
          <w:rFonts w:ascii="Arial" w:hAnsi="Arial" w:cs="Arial"/>
          <w:sz w:val="20"/>
          <w:szCs w:val="20"/>
        </w:rPr>
        <w:t>1.</w:t>
      </w:r>
      <w:r w:rsidR="004E5AD7">
        <w:rPr>
          <w:rFonts w:ascii="Arial" w:hAnsi="Arial" w:cs="Arial"/>
          <w:sz w:val="20"/>
          <w:szCs w:val="20"/>
        </w:rPr>
        <w:t>9</w:t>
      </w:r>
      <w:r w:rsidR="00324D1B">
        <w:rPr>
          <w:rFonts w:ascii="Arial" w:hAnsi="Arial" w:cs="Arial"/>
          <w:sz w:val="20"/>
          <w:szCs w:val="20"/>
        </w:rPr>
        <w:t>.</w:t>
      </w:r>
      <w:proofErr w:type="gramStart"/>
      <w:r w:rsidR="00324D1B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ab/>
      </w:r>
      <w:r w:rsidRPr="00C4332E">
        <w:rPr>
          <w:rFonts w:ascii="Arial" w:hAnsi="Arial" w:cs="Arial"/>
          <w:sz w:val="20"/>
          <w:szCs w:val="20"/>
        </w:rPr>
        <w:t>………………………………….</w:t>
      </w:r>
    </w:p>
    <w:p w14:paraId="135A6755" w14:textId="77777777" w:rsidR="005B640E" w:rsidRDefault="005B640E" w:rsidP="005B640E">
      <w:pPr>
        <w:pStyle w:val="Zkladntext"/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Ing. Viktor Dynka</w:t>
      </w:r>
    </w:p>
    <w:p w14:paraId="0BA7E49C" w14:textId="0C6B2E4D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6DBECDC" w14:textId="77777777" w:rsidR="004E5AD7" w:rsidRDefault="004E5AD7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0BA7E49D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64B7CE3A" w14:textId="77777777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</w:p>
    <w:p w14:paraId="7393E8AE" w14:textId="39F41AE0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Zhotovitel v rámci realizace akce uplatňuje položky a práce, jejichž provedení je z pohledu generál-</w:t>
      </w:r>
      <w:proofErr w:type="spellStart"/>
      <w:r w:rsidRPr="00DB6A6F">
        <w:rPr>
          <w:rFonts w:ascii="Arial" w:hAnsi="Arial" w:cs="Arial"/>
          <w:sz w:val="20"/>
          <w:szCs w:val="20"/>
        </w:rPr>
        <w:t>ního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projektanta, které opravdu nebyly součástí zadávací dokumentace (výkazu výměr), proto teda nemohli být ani součástí nabídkové ceny.   </w:t>
      </w:r>
    </w:p>
    <w:p w14:paraId="0C524038" w14:textId="70FE8736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Generální projektant v rámci autorského dozoru postupně navrhl úpravy projektu včetně výkazu výměr nutných opatření úprav a doplnění.</w:t>
      </w:r>
    </w:p>
    <w:p w14:paraId="0BA7E4A2" w14:textId="4A765DAA" w:rsidR="00975F2B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 xml:space="preserve">Návrh </w:t>
      </w:r>
      <w:bookmarkStart w:id="14" w:name="_Hlk209956592"/>
      <w:r w:rsidRPr="00DB6A6F">
        <w:rPr>
          <w:rFonts w:ascii="Arial" w:hAnsi="Arial" w:cs="Arial"/>
          <w:sz w:val="20"/>
          <w:szCs w:val="20"/>
        </w:rPr>
        <w:t xml:space="preserve">technického řešení a rozšíření předmětu díla – výše uvedené změny, GP vidí jako nejvhodnější možné </w:t>
      </w:r>
      <w:proofErr w:type="spellStart"/>
      <w:proofErr w:type="gramStart"/>
      <w:r w:rsidRPr="00DB6A6F">
        <w:rPr>
          <w:rFonts w:ascii="Arial" w:hAnsi="Arial" w:cs="Arial"/>
          <w:sz w:val="20"/>
          <w:szCs w:val="20"/>
        </w:rPr>
        <w:t>technicko</w:t>
      </w:r>
      <w:proofErr w:type="spellEnd"/>
      <w:r w:rsidRPr="00DB6A6F">
        <w:rPr>
          <w:rFonts w:ascii="Arial" w:hAnsi="Arial" w:cs="Arial"/>
          <w:sz w:val="20"/>
          <w:szCs w:val="20"/>
        </w:rPr>
        <w:t xml:space="preserve"> - ekonomické</w:t>
      </w:r>
      <w:proofErr w:type="gramEnd"/>
      <w:r w:rsidRPr="00DB6A6F">
        <w:rPr>
          <w:rFonts w:ascii="Arial" w:hAnsi="Arial" w:cs="Arial"/>
          <w:sz w:val="20"/>
          <w:szCs w:val="20"/>
        </w:rPr>
        <w:t xml:space="preserve"> řešení.</w:t>
      </w:r>
      <w:bookmarkEnd w:id="14"/>
    </w:p>
    <w:p w14:paraId="20891DE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112BA7AD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64AC3B15" w14:textId="74169083" w:rsidR="00DB6A6F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</w:rPr>
      </w:pPr>
      <w:r w:rsidRPr="00C4332E">
        <w:rPr>
          <w:rFonts w:ascii="Arial" w:hAnsi="Arial" w:cs="Arial"/>
          <w:sz w:val="20"/>
          <w:szCs w:val="20"/>
        </w:rPr>
        <w:t>V</w:t>
      </w:r>
      <w:r w:rsidR="00EB4917">
        <w:rPr>
          <w:rFonts w:ascii="Arial" w:hAnsi="Arial" w:cs="Arial"/>
          <w:sz w:val="20"/>
          <w:szCs w:val="20"/>
        </w:rPr>
        <w:t xml:space="preserve"> Otrokovicích </w:t>
      </w:r>
      <w:r w:rsidRPr="00C4332E">
        <w:rPr>
          <w:rFonts w:ascii="Arial" w:hAnsi="Arial" w:cs="Arial"/>
          <w:sz w:val="20"/>
          <w:szCs w:val="20"/>
        </w:rPr>
        <w:t xml:space="preserve">… dne </w:t>
      </w:r>
      <w:r w:rsidRPr="00C4332E">
        <w:rPr>
          <w:rFonts w:ascii="Arial" w:hAnsi="Arial" w:cs="Arial"/>
        </w:rPr>
        <w:t>………</w:t>
      </w:r>
      <w:r w:rsidR="005131AA">
        <w:rPr>
          <w:rFonts w:ascii="Arial" w:hAnsi="Arial" w:cs="Arial"/>
        </w:rPr>
        <w:t>1</w:t>
      </w:r>
      <w:r w:rsidR="00324D1B">
        <w:rPr>
          <w:rFonts w:ascii="Arial" w:hAnsi="Arial" w:cs="Arial"/>
        </w:rPr>
        <w:t>.</w:t>
      </w:r>
      <w:r w:rsidR="004E5AD7">
        <w:rPr>
          <w:rFonts w:ascii="Arial" w:hAnsi="Arial" w:cs="Arial"/>
        </w:rPr>
        <w:t>9</w:t>
      </w:r>
      <w:r w:rsidR="00324D1B">
        <w:rPr>
          <w:rFonts w:ascii="Arial" w:hAnsi="Arial" w:cs="Arial"/>
        </w:rPr>
        <w:t>.2025</w:t>
      </w:r>
      <w:r w:rsidRPr="00C4332E">
        <w:rPr>
          <w:rFonts w:ascii="Arial" w:hAnsi="Arial" w:cs="Arial"/>
        </w:rPr>
        <w:t>…………</w:t>
      </w:r>
    </w:p>
    <w:p w14:paraId="085DDA16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537E6257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4675E875" w14:textId="77777777" w:rsidR="00DB6A6F" w:rsidRDefault="00DB6A6F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0BA7E4A3" w14:textId="328F81DE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0BA7E4A4" w14:textId="549AB2F6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2"/>
          <w:szCs w:val="22"/>
        </w:rPr>
        <w:t xml:space="preserve">Ing. et Ing. arch. Pavel </w:t>
      </w:r>
      <w:proofErr w:type="gramStart"/>
      <w:r w:rsidR="00324D1B" w:rsidRPr="00324D1B">
        <w:rPr>
          <w:rFonts w:ascii="Arial" w:hAnsi="Arial" w:cs="Arial"/>
          <w:sz w:val="22"/>
          <w:szCs w:val="22"/>
        </w:rPr>
        <w:t xml:space="preserve">Fürst </w:t>
      </w:r>
      <w:r w:rsidR="00DB6A6F">
        <w:rPr>
          <w:rFonts w:ascii="Arial" w:hAnsi="Arial" w:cs="Arial"/>
          <w:sz w:val="22"/>
          <w:szCs w:val="22"/>
        </w:rPr>
        <w:t>- HIP</w:t>
      </w:r>
      <w:proofErr w:type="gramEnd"/>
    </w:p>
    <w:p w14:paraId="0BA7E4A5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0BA7E4A6" w14:textId="77777777" w:rsidR="00592797" w:rsidRPr="00B20D3D" w:rsidRDefault="00592797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0D3D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5425FB17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DDD1639" w14:textId="77777777" w:rsidR="00DB6A6F" w:rsidRP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Zástupce investora – objednatele souhlasí s řešením výše popsaných změn i rozšířením předmětu díla.</w:t>
      </w:r>
    </w:p>
    <w:p w14:paraId="25AA7CD9" w14:textId="77777777" w:rsidR="00DB6A6F" w:rsidRPr="00DB6A6F" w:rsidRDefault="00DB6A6F" w:rsidP="00DB6A6F">
      <w:pPr>
        <w:pStyle w:val="Zkladntext"/>
        <w:ind w:firstLine="426"/>
        <w:rPr>
          <w:rFonts w:ascii="Arial" w:hAnsi="Arial" w:cs="Arial"/>
          <w:sz w:val="20"/>
          <w:szCs w:val="20"/>
        </w:rPr>
      </w:pPr>
      <w:r w:rsidRPr="00DB6A6F">
        <w:rPr>
          <w:rFonts w:ascii="Arial" w:hAnsi="Arial" w:cs="Arial"/>
          <w:sz w:val="20"/>
          <w:szCs w:val="20"/>
        </w:rPr>
        <w:t>Cenové navýšení díla (vícepráce) lze uhradit až po uzavření smluvního dodatku.</w:t>
      </w:r>
    </w:p>
    <w:p w14:paraId="3D20F68F" w14:textId="4DD063C1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4E8FBB87" w14:textId="44110067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5B493ED7" w14:textId="23FCACA0" w:rsidR="004E5AD7" w:rsidRDefault="004E5AD7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2F774CE5" w14:textId="77777777" w:rsidR="004E5AD7" w:rsidRDefault="004E5AD7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32023088" w14:textId="77777777" w:rsidR="00324D1B" w:rsidRDefault="00324D1B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88BF3BD" w14:textId="4BE8FBCF" w:rsidR="00DB6A6F" w:rsidRPr="00C4332E" w:rsidRDefault="00DB6A6F" w:rsidP="00DB6A6F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V …</w:t>
      </w:r>
      <w:r w:rsidR="00324D1B">
        <w:rPr>
          <w:rFonts w:ascii="Arial" w:hAnsi="Arial" w:cs="Arial"/>
          <w:sz w:val="20"/>
          <w:szCs w:val="20"/>
        </w:rPr>
        <w:t xml:space="preserve">Otrokovicích </w:t>
      </w:r>
      <w:r w:rsidRPr="00C4332E">
        <w:rPr>
          <w:rFonts w:ascii="Arial" w:hAnsi="Arial" w:cs="Arial"/>
          <w:sz w:val="20"/>
          <w:szCs w:val="20"/>
        </w:rPr>
        <w:t xml:space="preserve">……… dne </w:t>
      </w:r>
      <w:r w:rsidRPr="00C4332E">
        <w:rPr>
          <w:rFonts w:ascii="Arial" w:hAnsi="Arial" w:cs="Arial"/>
        </w:rPr>
        <w:t>……</w:t>
      </w:r>
      <w:r w:rsidR="005131AA">
        <w:rPr>
          <w:rFonts w:ascii="Arial" w:hAnsi="Arial" w:cs="Arial"/>
        </w:rPr>
        <w:t>1</w:t>
      </w:r>
      <w:r w:rsidR="00324D1B">
        <w:rPr>
          <w:rFonts w:ascii="Arial" w:hAnsi="Arial" w:cs="Arial"/>
        </w:rPr>
        <w:t>.</w:t>
      </w:r>
      <w:r w:rsidR="004E5AD7">
        <w:rPr>
          <w:rFonts w:ascii="Arial" w:hAnsi="Arial" w:cs="Arial"/>
        </w:rPr>
        <w:t>9</w:t>
      </w:r>
      <w:r w:rsidR="00324D1B">
        <w:rPr>
          <w:rFonts w:ascii="Arial" w:hAnsi="Arial" w:cs="Arial"/>
        </w:rPr>
        <w:t>.2025</w:t>
      </w:r>
      <w:r w:rsidRPr="00C4332E">
        <w:rPr>
          <w:rFonts w:ascii="Arial" w:hAnsi="Arial" w:cs="Arial"/>
        </w:rPr>
        <w:t>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C4EC08D" w14:textId="0A6FC9EB" w:rsidR="00DB6A6F" w:rsidRDefault="00DB6A6F" w:rsidP="00DB6A6F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C4332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4D1B" w:rsidRPr="00324D1B">
        <w:rPr>
          <w:rFonts w:ascii="Arial" w:hAnsi="Arial" w:cs="Arial"/>
          <w:sz w:val="20"/>
          <w:szCs w:val="20"/>
        </w:rPr>
        <w:t>Mgr. Ivo Kramář, ředitel školy</w:t>
      </w:r>
    </w:p>
    <w:p w14:paraId="73997461" w14:textId="77777777" w:rsidR="00DB6A6F" w:rsidRDefault="00DB6A6F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bookmarkEnd w:id="7"/>
    <w:bookmarkEnd w:id="8"/>
    <w:p w14:paraId="0BA7E4AD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3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4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5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8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A" w14:textId="77777777" w:rsidR="00D741E4" w:rsidRP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B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0BA7E4BC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0BA7E4C1" w14:textId="7A759893" w:rsidR="00654F3F" w:rsidRDefault="00AA6D14" w:rsidP="004E5AD7">
      <w:pPr>
        <w:pStyle w:val="Zkladntext"/>
        <w:ind w:left="425"/>
        <w:rPr>
          <w:rFonts w:ascii="Arial" w:hAnsi="Arial" w:cs="Arial"/>
          <w:i/>
          <w:sz w:val="20"/>
          <w:szCs w:val="20"/>
        </w:rPr>
      </w:pPr>
      <w:r w:rsidRPr="00324D1B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="007B28A7" w:rsidRPr="00324D1B">
        <w:rPr>
          <w:rFonts w:ascii="Arial" w:hAnsi="Arial" w:cs="Arial"/>
          <w:sz w:val="20"/>
          <w:szCs w:val="20"/>
        </w:rPr>
        <w:t>2</w:t>
      </w:r>
      <w:r w:rsidR="0075160F" w:rsidRPr="00324D1B">
        <w:rPr>
          <w:rFonts w:ascii="Arial" w:hAnsi="Arial" w:cs="Arial"/>
          <w:sz w:val="20"/>
          <w:szCs w:val="20"/>
        </w:rPr>
        <w:t xml:space="preserve">  </w:t>
      </w:r>
      <w:r w:rsidR="004C7A73" w:rsidRPr="00324D1B">
        <w:rPr>
          <w:rFonts w:ascii="Arial" w:hAnsi="Arial" w:cs="Arial"/>
          <w:sz w:val="20"/>
          <w:szCs w:val="20"/>
        </w:rPr>
        <w:t>položkový</w:t>
      </w:r>
      <w:proofErr w:type="gramEnd"/>
      <w:r w:rsidR="004C7A73" w:rsidRPr="00324D1B">
        <w:rPr>
          <w:rFonts w:ascii="Arial" w:hAnsi="Arial" w:cs="Arial"/>
          <w:sz w:val="20"/>
          <w:szCs w:val="20"/>
        </w:rPr>
        <w:t xml:space="preserve"> rozpočet</w:t>
      </w:r>
      <w:r w:rsidR="0075160F" w:rsidRPr="00324D1B">
        <w:rPr>
          <w:rFonts w:ascii="Arial" w:hAnsi="Arial" w:cs="Arial"/>
          <w:sz w:val="20"/>
          <w:szCs w:val="20"/>
        </w:rPr>
        <w:t xml:space="preserve"> 4.1,4.2,</w:t>
      </w:r>
      <w:r w:rsidR="004E5AD7" w:rsidRPr="004E5AD7">
        <w:rPr>
          <w:rFonts w:ascii="Arial" w:hAnsi="Arial" w:cs="Arial"/>
          <w:sz w:val="20"/>
          <w:szCs w:val="20"/>
        </w:rPr>
        <w:t xml:space="preserve"> </w:t>
      </w:r>
      <w:r w:rsidR="004E5AD7" w:rsidRPr="00324D1B">
        <w:rPr>
          <w:rFonts w:ascii="Arial" w:hAnsi="Arial" w:cs="Arial"/>
          <w:sz w:val="20"/>
          <w:szCs w:val="20"/>
        </w:rPr>
        <w:t>4.</w:t>
      </w:r>
      <w:r w:rsidR="004E5AD7">
        <w:rPr>
          <w:rFonts w:ascii="Arial" w:hAnsi="Arial" w:cs="Arial"/>
          <w:sz w:val="20"/>
          <w:szCs w:val="20"/>
        </w:rPr>
        <w:t xml:space="preserve">3;  </w:t>
      </w:r>
      <w:r w:rsidR="004E5AD7" w:rsidRPr="00324D1B">
        <w:rPr>
          <w:rFonts w:ascii="Arial" w:hAnsi="Arial" w:cs="Arial"/>
          <w:sz w:val="20"/>
          <w:szCs w:val="20"/>
        </w:rPr>
        <w:t>4.</w:t>
      </w:r>
      <w:r w:rsidR="004E5AD7">
        <w:rPr>
          <w:rFonts w:ascii="Arial" w:hAnsi="Arial" w:cs="Arial"/>
          <w:sz w:val="20"/>
          <w:szCs w:val="20"/>
        </w:rPr>
        <w:t>4</w:t>
      </w:r>
      <w:r w:rsidR="0075160F" w:rsidRPr="00324D1B">
        <w:rPr>
          <w:rFonts w:ascii="Arial" w:hAnsi="Arial" w:cs="Arial"/>
          <w:sz w:val="20"/>
          <w:szCs w:val="20"/>
        </w:rPr>
        <w:t xml:space="preserve"> </w:t>
      </w:r>
    </w:p>
    <w:sectPr w:rsidR="00654F3F" w:rsidSect="00F57ED2">
      <w:headerReference w:type="default" r:id="rId10"/>
      <w:footerReference w:type="default" r:id="rId11"/>
      <w:headerReference w:type="first" r:id="rId12"/>
      <w:pgSz w:w="11906" w:h="16838" w:code="9"/>
      <w:pgMar w:top="851" w:right="1418" w:bottom="1135" w:left="1418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7D7BD" w14:textId="77777777" w:rsidR="00315E58" w:rsidRDefault="00315E58">
      <w:r>
        <w:separator/>
      </w:r>
    </w:p>
  </w:endnote>
  <w:endnote w:type="continuationSeparator" w:id="0">
    <w:p w14:paraId="33BB9560" w14:textId="77777777" w:rsidR="00315E58" w:rsidRDefault="0031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9" w14:textId="7A0B5B29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</w:t>
    </w:r>
  </w:p>
  <w:p w14:paraId="0BA7E51A" w14:textId="05229393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AE56DE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43C42" w14:textId="77777777" w:rsidR="00315E58" w:rsidRDefault="00315E58">
      <w:r>
        <w:separator/>
      </w:r>
    </w:p>
  </w:footnote>
  <w:footnote w:type="continuationSeparator" w:id="0">
    <w:p w14:paraId="1250A52F" w14:textId="77777777" w:rsidR="00315E58" w:rsidRDefault="0031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7" w14:textId="01B57AD6" w:rsidR="004F766C" w:rsidRPr="00FF29F3" w:rsidRDefault="004F766C" w:rsidP="004E2F08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324D1B" w:rsidRPr="00324D1B">
      <w:rPr>
        <w:rFonts w:ascii="Arial" w:hAnsi="Arial" w:cs="Arial"/>
        <w:b/>
        <w:i/>
        <w:sz w:val="18"/>
        <w:szCs w:val="18"/>
      </w:rPr>
      <w:t>Gymnázium Otrokovice – revitalizace budovy B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0BA7E518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A7E51C" wp14:editId="0BA7E51D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7E51B" w14:textId="66D6074B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7BC6CF2"/>
    <w:multiLevelType w:val="hybridMultilevel"/>
    <w:tmpl w:val="855A3F2E"/>
    <w:lvl w:ilvl="0" w:tplc="62F84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63B15"/>
    <w:multiLevelType w:val="hybridMultilevel"/>
    <w:tmpl w:val="3C3A0DAA"/>
    <w:lvl w:ilvl="0" w:tplc="55FAD5B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5246DD"/>
    <w:multiLevelType w:val="hybridMultilevel"/>
    <w:tmpl w:val="808ABB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D91318"/>
    <w:multiLevelType w:val="hybridMultilevel"/>
    <w:tmpl w:val="5796744E"/>
    <w:lvl w:ilvl="0" w:tplc="62F841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5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8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0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9833EC"/>
    <w:multiLevelType w:val="hybridMultilevel"/>
    <w:tmpl w:val="2670EAC8"/>
    <w:lvl w:ilvl="0" w:tplc="62F84118">
      <w:start w:val="1"/>
      <w:numFmt w:val="bullet"/>
      <w:lvlText w:val=""/>
      <w:lvlJc w:val="left"/>
      <w:pPr>
        <w:ind w:left="1399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7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45"/>
  </w:num>
  <w:num w:numId="6">
    <w:abstractNumId w:val="43"/>
  </w:num>
  <w:num w:numId="7">
    <w:abstractNumId w:val="17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</w:num>
  <w:num w:numId="11">
    <w:abstractNumId w:val="32"/>
  </w:num>
  <w:num w:numId="12">
    <w:abstractNumId w:val="16"/>
  </w:num>
  <w:num w:numId="13">
    <w:abstractNumId w:val="38"/>
  </w:num>
  <w:num w:numId="14">
    <w:abstractNumId w:val="26"/>
  </w:num>
  <w:num w:numId="15">
    <w:abstractNumId w:val="33"/>
  </w:num>
  <w:num w:numId="16">
    <w:abstractNumId w:val="34"/>
  </w:num>
  <w:num w:numId="17">
    <w:abstractNumId w:val="31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7"/>
  </w:num>
  <w:num w:numId="29">
    <w:abstractNumId w:val="15"/>
  </w:num>
  <w:num w:numId="30">
    <w:abstractNumId w:val="25"/>
  </w:num>
  <w:num w:numId="31">
    <w:abstractNumId w:val="39"/>
  </w:num>
  <w:num w:numId="32">
    <w:abstractNumId w:val="14"/>
  </w:num>
  <w:num w:numId="33">
    <w:abstractNumId w:val="23"/>
  </w:num>
  <w:num w:numId="34">
    <w:abstractNumId w:val="37"/>
  </w:num>
  <w:num w:numId="35">
    <w:abstractNumId w:val="35"/>
  </w:num>
  <w:num w:numId="36">
    <w:abstractNumId w:val="44"/>
  </w:num>
  <w:num w:numId="37">
    <w:abstractNumId w:val="11"/>
  </w:num>
  <w:num w:numId="38">
    <w:abstractNumId w:val="0"/>
  </w:num>
  <w:num w:numId="39">
    <w:abstractNumId w:val="36"/>
  </w:num>
  <w:num w:numId="40">
    <w:abstractNumId w:val="42"/>
  </w:num>
  <w:num w:numId="41">
    <w:abstractNumId w:val="29"/>
  </w:num>
  <w:num w:numId="42">
    <w:abstractNumId w:val="30"/>
  </w:num>
  <w:num w:numId="43">
    <w:abstractNumId w:val="40"/>
  </w:num>
  <w:num w:numId="44">
    <w:abstractNumId w:val="41"/>
  </w:num>
  <w:num w:numId="45">
    <w:abstractNumId w:val="20"/>
  </w:num>
  <w:num w:numId="46">
    <w:abstractNumId w:val="13"/>
  </w:num>
  <w:num w:numId="47">
    <w:abstractNumId w:val="22"/>
  </w:num>
  <w:num w:numId="48">
    <w:abstractNumId w:val="1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0749C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93F07"/>
    <w:rsid w:val="000A1AC2"/>
    <w:rsid w:val="000A3A42"/>
    <w:rsid w:val="000A5A04"/>
    <w:rsid w:val="000B30B3"/>
    <w:rsid w:val="000B5C98"/>
    <w:rsid w:val="000D6A37"/>
    <w:rsid w:val="000D6E97"/>
    <w:rsid w:val="000E0D2E"/>
    <w:rsid w:val="000E21CF"/>
    <w:rsid w:val="000E2F15"/>
    <w:rsid w:val="000E2FC3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B1182"/>
    <w:rsid w:val="001B148C"/>
    <w:rsid w:val="001B5404"/>
    <w:rsid w:val="001D11DA"/>
    <w:rsid w:val="001E2210"/>
    <w:rsid w:val="001F49CE"/>
    <w:rsid w:val="002137D5"/>
    <w:rsid w:val="00217BD9"/>
    <w:rsid w:val="00223205"/>
    <w:rsid w:val="00234401"/>
    <w:rsid w:val="002344EB"/>
    <w:rsid w:val="00235517"/>
    <w:rsid w:val="00237791"/>
    <w:rsid w:val="002451D9"/>
    <w:rsid w:val="00255C1C"/>
    <w:rsid w:val="00262166"/>
    <w:rsid w:val="0026465B"/>
    <w:rsid w:val="00275690"/>
    <w:rsid w:val="0028054E"/>
    <w:rsid w:val="0028085A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16CA"/>
    <w:rsid w:val="00302445"/>
    <w:rsid w:val="00313948"/>
    <w:rsid w:val="00315E58"/>
    <w:rsid w:val="00324D1B"/>
    <w:rsid w:val="003304EF"/>
    <w:rsid w:val="00332476"/>
    <w:rsid w:val="003349E3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46B0"/>
    <w:rsid w:val="003D4ED3"/>
    <w:rsid w:val="003D6F1E"/>
    <w:rsid w:val="003E4E1B"/>
    <w:rsid w:val="003F185A"/>
    <w:rsid w:val="0040015B"/>
    <w:rsid w:val="0041418C"/>
    <w:rsid w:val="00417E3F"/>
    <w:rsid w:val="004204AE"/>
    <w:rsid w:val="004371BC"/>
    <w:rsid w:val="00442A34"/>
    <w:rsid w:val="0044658C"/>
    <w:rsid w:val="004916D7"/>
    <w:rsid w:val="0049196C"/>
    <w:rsid w:val="004922F2"/>
    <w:rsid w:val="004A03F5"/>
    <w:rsid w:val="004A0D2C"/>
    <w:rsid w:val="004A31EE"/>
    <w:rsid w:val="004B3D90"/>
    <w:rsid w:val="004B41F9"/>
    <w:rsid w:val="004C4F7F"/>
    <w:rsid w:val="004C7A73"/>
    <w:rsid w:val="004D6F54"/>
    <w:rsid w:val="004E2F08"/>
    <w:rsid w:val="004E5AD7"/>
    <w:rsid w:val="004F766C"/>
    <w:rsid w:val="005053D5"/>
    <w:rsid w:val="005131AA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640E"/>
    <w:rsid w:val="005B7774"/>
    <w:rsid w:val="005C44BB"/>
    <w:rsid w:val="005D08BB"/>
    <w:rsid w:val="005D26A3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77A3D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5160F"/>
    <w:rsid w:val="0076062A"/>
    <w:rsid w:val="00761F52"/>
    <w:rsid w:val="00763303"/>
    <w:rsid w:val="00775092"/>
    <w:rsid w:val="00775221"/>
    <w:rsid w:val="00776052"/>
    <w:rsid w:val="007772D9"/>
    <w:rsid w:val="00782FC8"/>
    <w:rsid w:val="00783498"/>
    <w:rsid w:val="007843AF"/>
    <w:rsid w:val="00790DC6"/>
    <w:rsid w:val="007934BB"/>
    <w:rsid w:val="007A2A90"/>
    <w:rsid w:val="007A6B1D"/>
    <w:rsid w:val="007A6B77"/>
    <w:rsid w:val="007B28A7"/>
    <w:rsid w:val="007B2D50"/>
    <w:rsid w:val="007B55FF"/>
    <w:rsid w:val="007C14D1"/>
    <w:rsid w:val="007C1EC8"/>
    <w:rsid w:val="007C429B"/>
    <w:rsid w:val="007C4EF7"/>
    <w:rsid w:val="007D62BB"/>
    <w:rsid w:val="007E0650"/>
    <w:rsid w:val="007F0739"/>
    <w:rsid w:val="007F2993"/>
    <w:rsid w:val="00811273"/>
    <w:rsid w:val="00826A74"/>
    <w:rsid w:val="008635D4"/>
    <w:rsid w:val="00887DA3"/>
    <w:rsid w:val="008B1109"/>
    <w:rsid w:val="008B731F"/>
    <w:rsid w:val="008D296E"/>
    <w:rsid w:val="008D354C"/>
    <w:rsid w:val="008D4D59"/>
    <w:rsid w:val="008D513C"/>
    <w:rsid w:val="008E1C9F"/>
    <w:rsid w:val="00901348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E2C90"/>
    <w:rsid w:val="00AE3B56"/>
    <w:rsid w:val="00AE56DE"/>
    <w:rsid w:val="00AF3445"/>
    <w:rsid w:val="00AF68EA"/>
    <w:rsid w:val="00B0245F"/>
    <w:rsid w:val="00B15F70"/>
    <w:rsid w:val="00B20D3D"/>
    <w:rsid w:val="00B276E4"/>
    <w:rsid w:val="00B31981"/>
    <w:rsid w:val="00B34403"/>
    <w:rsid w:val="00B40193"/>
    <w:rsid w:val="00B44111"/>
    <w:rsid w:val="00B716C1"/>
    <w:rsid w:val="00B7377B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A51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1D6D"/>
    <w:rsid w:val="00C87932"/>
    <w:rsid w:val="00CA0516"/>
    <w:rsid w:val="00CA7278"/>
    <w:rsid w:val="00CB3AD2"/>
    <w:rsid w:val="00CB6A80"/>
    <w:rsid w:val="00CC0AD7"/>
    <w:rsid w:val="00CC7116"/>
    <w:rsid w:val="00CD28E4"/>
    <w:rsid w:val="00CD7795"/>
    <w:rsid w:val="00CE15CF"/>
    <w:rsid w:val="00CF2F01"/>
    <w:rsid w:val="00CF7D08"/>
    <w:rsid w:val="00D03C47"/>
    <w:rsid w:val="00D1091B"/>
    <w:rsid w:val="00D11643"/>
    <w:rsid w:val="00D11959"/>
    <w:rsid w:val="00D123FE"/>
    <w:rsid w:val="00D654D0"/>
    <w:rsid w:val="00D741E4"/>
    <w:rsid w:val="00D747D1"/>
    <w:rsid w:val="00D77CA7"/>
    <w:rsid w:val="00D87458"/>
    <w:rsid w:val="00D971A6"/>
    <w:rsid w:val="00DB6A6F"/>
    <w:rsid w:val="00DC74A5"/>
    <w:rsid w:val="00DC78B2"/>
    <w:rsid w:val="00DD425E"/>
    <w:rsid w:val="00DE1661"/>
    <w:rsid w:val="00DE63D2"/>
    <w:rsid w:val="00E1462F"/>
    <w:rsid w:val="00E24E35"/>
    <w:rsid w:val="00E3025A"/>
    <w:rsid w:val="00E316E8"/>
    <w:rsid w:val="00E4786B"/>
    <w:rsid w:val="00E60F2A"/>
    <w:rsid w:val="00E61DE7"/>
    <w:rsid w:val="00E67AB7"/>
    <w:rsid w:val="00E67B75"/>
    <w:rsid w:val="00E70B8A"/>
    <w:rsid w:val="00E76447"/>
    <w:rsid w:val="00E82BAD"/>
    <w:rsid w:val="00E9196B"/>
    <w:rsid w:val="00E93C84"/>
    <w:rsid w:val="00E94042"/>
    <w:rsid w:val="00E946F8"/>
    <w:rsid w:val="00EA2A19"/>
    <w:rsid w:val="00EA3C83"/>
    <w:rsid w:val="00EA5255"/>
    <w:rsid w:val="00EB1889"/>
    <w:rsid w:val="00EB4917"/>
    <w:rsid w:val="00EB52FF"/>
    <w:rsid w:val="00EB70D3"/>
    <w:rsid w:val="00EC014F"/>
    <w:rsid w:val="00EC2635"/>
    <w:rsid w:val="00EC43B6"/>
    <w:rsid w:val="00EC6D30"/>
    <w:rsid w:val="00ED60A8"/>
    <w:rsid w:val="00EE1487"/>
    <w:rsid w:val="00EE259D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57ED2"/>
    <w:rsid w:val="00F651B4"/>
    <w:rsid w:val="00F65561"/>
    <w:rsid w:val="00F74EE7"/>
    <w:rsid w:val="00F77C76"/>
    <w:rsid w:val="00FA1612"/>
    <w:rsid w:val="00FA5089"/>
    <w:rsid w:val="00FB09BA"/>
    <w:rsid w:val="00FC5CE7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A7E46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FAD18-9D78-443F-92E7-806751C4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1132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viktor</cp:lastModifiedBy>
  <cp:revision>4</cp:revision>
  <cp:lastPrinted>2024-02-05T20:24:00Z</cp:lastPrinted>
  <dcterms:created xsi:type="dcterms:W3CDTF">2025-09-28T10:10:00Z</dcterms:created>
  <dcterms:modified xsi:type="dcterms:W3CDTF">2025-09-28T13:36:00Z</dcterms:modified>
</cp:coreProperties>
</file>