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 SOD č. 274/2025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v souladu s § 2586 a násl. zákona č. 89/2012 Sb., občanského zákoníku, ve znění</w:t>
        <w:br/>
        <w:t>pozdějších předpisů (dále jen „občanský zákoník“) (smlouva)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Nechranice – mapování spár návodního líce v roce 2025“</w:t>
      </w:r>
      <w:bookmarkEnd w:id="3"/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9" w:h="16838"/>
          <w:pgMar w:top="1185" w:left="1111" w:right="1106" w:bottom="311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widowControl w:val="0"/>
        <w:spacing w:line="192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85" w:left="0" w:right="0" w:bottom="31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 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Statutární orgán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8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 zástupci objednatele: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  <w:bookmarkEnd w:id="6"/>
      <w:bookmarkEnd w:id="7"/>
      <w:bookmarkEnd w:id="8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10"/>
      <w:bookmarkEnd w:id="11"/>
      <w:bookmarkEnd w:id="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generální ředitel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ředitel závodu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85" w:left="1111" w:right="3458" w:bottom="3116" w:header="0" w:footer="3" w:gutter="0"/>
          <w:cols w:num="2" w:space="312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vedoucí technické skupiny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 e-mail:</w:t>
      </w:r>
    </w:p>
    <w:p>
      <w:pPr>
        <w:widowControl w:val="0"/>
        <w:spacing w:line="124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85" w:left="0" w:right="0" w:bottom="12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tbl>
      <w:tblPr>
        <w:tblOverlap w:val="never"/>
        <w:jc w:val="left"/>
        <w:tblLayout w:type="fixed"/>
      </w:tblPr>
      <w:tblGrid>
        <w:gridCol w:w="3734"/>
        <w:gridCol w:w="3979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EASYmap a.s.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Františka Halase 1200, 434 01 MOST</w:t>
            </w:r>
          </w:p>
        </w:tc>
      </w:tr>
      <w:tr>
        <w:trPr>
          <w:trHeight w:val="13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 zástupce ve věcech smluvních: zástupce ve věcech technických: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25009141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CZ25009141</w:t>
            </w:r>
          </w:p>
        </w:tc>
      </w:tr>
    </w:tbl>
    <w:p>
      <w:pPr>
        <w:widowControl w:val="0"/>
        <w:spacing w:after="399" w:line="1" w:lineRule="exact"/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12"/>
      <w:bookmarkEnd w:id="13"/>
      <w:bookmarkEnd w:id="14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2" w:name="bookmark12"/>
      <w:bookmarkStart w:id="13" w:name="bookmark13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12"/>
      <w:bookmarkEnd w:id="13"/>
      <w:bookmarkEnd w:id="1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 u Obchodního rejstříku v Ústí nad Labem, v oddílu B, vložce č. 908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85" w:left="1111" w:right="1106" w:bottom="124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skutečností, které se vyskytly v průběhu plnění zakázky, přičemž jejich zajištění je podmínkou pro řádné dokončení díla, se smluvní strany dohodly ve smyslu příslušných smluvních ustanovení na uzavření tohoto dodatku.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Termín plnění bod 1.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souvislosti s velkým množstvím vegetace na návodní straně hráze vodního díla Nechranice, které by zapříčinilo nerelevantní informace o výskytu poruch spár, je nutné zajistit před provedením náletu její odstranění.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projednána a odsouhlasena zástupci smluvních stran.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  <w:bookmarkEnd w:id="16"/>
      <w:bookmarkEnd w:id="17"/>
      <w:bookmarkEnd w:id="18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360"/>
        <w:jc w:val="both"/>
      </w:pPr>
      <w:bookmarkStart w:id="16" w:name="bookmark16"/>
      <w:bookmarkStart w:id="17" w:name="bookmark17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Termín plnění bod 1.</w:t>
      </w:r>
      <w:bookmarkEnd w:id="16"/>
      <w:bookmarkEnd w:id="17"/>
      <w:bookmarkEnd w:id="1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následujících lhůtách a podmínkách pro realizaci díla.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360"/>
        <w:jc w:val="both"/>
      </w:pPr>
      <w:bookmarkStart w:id="20" w:name="bookmark20"/>
      <w:bookmarkEnd w:id="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4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terénní práce budou provedeny na tel. výzvu objednatele v závislosti na meteorologických podmínkách a výšce hladiny.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360"/>
        <w:jc w:val="both"/>
      </w:pPr>
      <w:bookmarkStart w:id="21" w:name="bookmark21"/>
      <w:bookmarkEnd w:id="2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zpracování dat: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4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zpracování získaných digitálních dat bude provedeno po odprezentování objednateli, nejpozději do 2 měsíců od provedení terénních prací.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21" w:lineRule="auto"/>
        <w:ind w:left="0" w:right="0" w:firstLine="360"/>
        <w:jc w:val="both"/>
        <w:rPr>
          <w:sz w:val="24"/>
          <w:szCs w:val="24"/>
        </w:rPr>
      </w:pPr>
      <w:bookmarkStart w:id="22" w:name="bookmark22"/>
      <w:bookmarkEnd w:id="22"/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konečné plnění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závěreční zprávy a datových souborů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30.11.2025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následujících lhůtách a podmínkách pro realizaci díla.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360"/>
        <w:jc w:val="both"/>
      </w:pPr>
      <w:bookmarkStart w:id="23" w:name="bookmark23"/>
      <w:bookmarkEnd w:id="2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4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terénní práce budou provedeny na tel. výzvu objednatele v závislosti na meteorologických podmínkách a výšce hladiny.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360"/>
        <w:jc w:val="both"/>
      </w:pPr>
      <w:bookmarkStart w:id="24" w:name="bookmark24"/>
      <w:bookmarkEnd w:id="2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zpracování dat: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4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zpracování získaných digitálních dat bude provedeno po odprezentování objednateli, nejpozději do 2 měsíců od provedení terénních prací.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2" w:val="left"/>
        </w:tabs>
        <w:bidi w:val="0"/>
        <w:spacing w:before="0" w:after="0" w:line="218" w:lineRule="auto"/>
        <w:ind w:left="0" w:right="0" w:firstLine="360"/>
        <w:jc w:val="both"/>
        <w:rPr>
          <w:sz w:val="24"/>
          <w:szCs w:val="24"/>
        </w:rPr>
      </w:pPr>
      <w:bookmarkStart w:id="25" w:name="bookmark25"/>
      <w:bookmarkEnd w:id="25"/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konečné plnění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závěreční zprávy a datových souborů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30.11.2026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830/2025 se nemění. Smluvní strany nepovažují žádné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pgSz w:w="11909" w:h="16838"/>
          <w:pgMar w:top="1195" w:left="1111" w:right="1101" w:bottom="683" w:header="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Stránka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smlouvy za obchodní tajemství.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195" w:left="1111" w:right="1106" w:bottom="805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2" w:after="1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95" w:left="0" w:right="0" w:bottom="80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…………… oprávněný zástupce objednatele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95" w:left="1111" w:right="2061" w:bottom="8051" w:header="0" w:footer="3" w:gutter="0"/>
          <w:cols w:num="2" w:space="720" w:equalWidth="0">
            <w:col w:w="3230" w:space="1810"/>
            <w:col w:w="3696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Ústí nad Labem dne ……………….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7" w:after="10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95" w:left="0" w:right="0" w:bottom="124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3905885</wp:posOffset>
                </wp:positionH>
                <wp:positionV relativeFrom="paragraph">
                  <wp:posOffset>12700</wp:posOffset>
                </wp:positionV>
                <wp:extent cx="984250" cy="22542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425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EASYmap, a.s.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7.55000000000001pt;margin-top:1.pt;width:77.5pt;height:17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EASYmap,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195" w:left="1111" w:right="5757" w:bottom="124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9902825</wp:posOffset>
              </wp:positionV>
              <wp:extent cx="79883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6.pt;margin-top:779.75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3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24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9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1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after="180"/>
      <w:jc w:val="right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