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84F" w:rsidRDefault="00F4259E">
      <w:r>
        <w:t>Příloha č. 1 – Oceněný soupis stavebních prací, dodávek a služeb s výkazem výměr nebyla zveřejněna, jelikož je příloha v </w:t>
      </w:r>
      <w:proofErr w:type="spellStart"/>
      <w:r>
        <w:t>excelu</w:t>
      </w:r>
      <w:proofErr w:type="spellEnd"/>
      <w:r>
        <w:t>.</w:t>
      </w:r>
      <w:bookmarkStart w:id="0" w:name="_GoBack"/>
      <w:bookmarkEnd w:id="0"/>
    </w:p>
    <w:sectPr w:rsidR="00BE2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9E"/>
    <w:rsid w:val="00BE284F"/>
    <w:rsid w:val="00F4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1F87C"/>
  <w15:chartTrackingRefBased/>
  <w15:docId w15:val="{C8CF6B19-6DF7-45F3-9F10-0D673D62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Šatanová Alena</dc:creator>
  <cp:keywords/>
  <dc:description/>
  <cp:lastModifiedBy>Šatanová Alena</cp:lastModifiedBy>
  <cp:revision>1</cp:revision>
  <dcterms:created xsi:type="dcterms:W3CDTF">2025-09-30T11:57:00Z</dcterms:created>
  <dcterms:modified xsi:type="dcterms:W3CDTF">2025-09-30T12:00:00Z</dcterms:modified>
</cp:coreProperties>
</file>