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FE4F" w14:textId="77777777" w:rsidR="00A92E3B" w:rsidRPr="006765AD" w:rsidRDefault="00A92E3B" w:rsidP="00E85380">
      <w:pPr>
        <w:rPr>
          <w:rFonts w:ascii="Arial" w:hAnsi="Arial" w:cs="Arial"/>
          <w:sz w:val="20"/>
        </w:rPr>
      </w:pPr>
    </w:p>
    <w:p w14:paraId="4CD3146F" w14:textId="77777777" w:rsidR="00A92E3B" w:rsidRPr="006765AD" w:rsidRDefault="00A92E3B" w:rsidP="00E85380">
      <w:pPr>
        <w:rPr>
          <w:rFonts w:ascii="Arial" w:hAnsi="Arial" w:cs="Arial"/>
          <w:sz w:val="20"/>
        </w:rPr>
      </w:pPr>
    </w:p>
    <w:p w14:paraId="58C3CA5A" w14:textId="77777777" w:rsidR="00A92E3B" w:rsidRPr="00A453E0" w:rsidRDefault="00A92E3B" w:rsidP="00E85380">
      <w:pPr>
        <w:jc w:val="center"/>
        <w:rPr>
          <w:rFonts w:ascii="Arial" w:hAnsi="Arial" w:cs="Arial"/>
          <w:b/>
          <w:sz w:val="20"/>
        </w:rPr>
      </w:pPr>
      <w:r w:rsidRPr="00A453E0">
        <w:rPr>
          <w:rFonts w:ascii="Arial" w:hAnsi="Arial" w:cs="Arial"/>
          <w:b/>
          <w:sz w:val="20"/>
        </w:rPr>
        <w:t>C &amp; R Developments s.r.o.</w:t>
      </w:r>
    </w:p>
    <w:p w14:paraId="6A36CB57" w14:textId="77777777" w:rsidR="00A92E3B" w:rsidRPr="00A453E0" w:rsidRDefault="00A92E3B" w:rsidP="00E85380">
      <w:pPr>
        <w:jc w:val="center"/>
        <w:rPr>
          <w:rFonts w:ascii="Arial" w:hAnsi="Arial" w:cs="Arial"/>
          <w:b/>
          <w:sz w:val="20"/>
        </w:rPr>
      </w:pPr>
      <w:r w:rsidRPr="00A453E0">
        <w:rPr>
          <w:rFonts w:ascii="Arial" w:hAnsi="Arial" w:cs="Arial"/>
          <w:b/>
          <w:sz w:val="20"/>
        </w:rPr>
        <w:t>a</w:t>
      </w:r>
      <w:r w:rsidRPr="00A453E0">
        <w:rPr>
          <w:rFonts w:ascii="Arial" w:hAnsi="Arial" w:cs="Arial"/>
          <w:b/>
          <w:sz w:val="20"/>
        </w:rPr>
        <w:br/>
      </w:r>
    </w:p>
    <w:p w14:paraId="5323B0FB" w14:textId="77777777" w:rsidR="00A92E3B" w:rsidRPr="00A453E0" w:rsidRDefault="000B4DAB" w:rsidP="00E85380">
      <w:pPr>
        <w:jc w:val="center"/>
        <w:rPr>
          <w:rFonts w:ascii="Arial" w:hAnsi="Arial" w:cs="Arial"/>
          <w:b/>
          <w:sz w:val="20"/>
        </w:rPr>
      </w:pPr>
      <w:r w:rsidRPr="00AC70F7">
        <w:rPr>
          <w:rFonts w:ascii="Arial" w:hAnsi="Arial" w:cs="Arial"/>
          <w:b/>
          <w:sz w:val="20"/>
        </w:rPr>
        <w:t>Česká republika</w:t>
      </w:r>
      <w:r w:rsidR="00E45D0C" w:rsidRPr="00AC70F7">
        <w:rPr>
          <w:rFonts w:ascii="Arial" w:hAnsi="Arial" w:cs="Arial"/>
          <w:b/>
          <w:sz w:val="20"/>
        </w:rPr>
        <w:t xml:space="preserve"> – Ministerstvo školství, mládeže a tělovýchovy</w:t>
      </w:r>
    </w:p>
    <w:p w14:paraId="1B496800" w14:textId="77777777" w:rsidR="00A92E3B" w:rsidRPr="00A453E0" w:rsidRDefault="00A92E3B" w:rsidP="00E85380">
      <w:pPr>
        <w:pStyle w:val="Zkladntext"/>
        <w:widowControl w:val="0"/>
        <w:spacing w:before="100" w:beforeAutospacing="1" w:after="100" w:afterAutospacing="1"/>
        <w:rPr>
          <w:rFonts w:ascii="Arial" w:hAnsi="Arial" w:cs="Arial"/>
          <w:b/>
          <w:sz w:val="20"/>
        </w:rPr>
      </w:pPr>
    </w:p>
    <w:p w14:paraId="6A27812B" w14:textId="77777777" w:rsidR="00A92E3B" w:rsidRPr="00A453E0" w:rsidRDefault="00A92E3B" w:rsidP="00E85380">
      <w:pPr>
        <w:jc w:val="center"/>
        <w:rPr>
          <w:rFonts w:ascii="Arial" w:hAnsi="Arial" w:cs="Arial"/>
          <w:b/>
          <w:sz w:val="20"/>
        </w:rPr>
      </w:pPr>
    </w:p>
    <w:p w14:paraId="08933F2B" w14:textId="77777777" w:rsidR="00A92E3B" w:rsidRPr="00A453E0" w:rsidRDefault="00A92E3B">
      <w:pPr>
        <w:jc w:val="center"/>
        <w:rPr>
          <w:rFonts w:ascii="Arial" w:hAnsi="Arial" w:cs="Arial"/>
          <w:b/>
          <w:sz w:val="20"/>
        </w:rPr>
      </w:pPr>
    </w:p>
    <w:p w14:paraId="13EB015B" w14:textId="77777777" w:rsidR="00A92E3B" w:rsidRPr="00E85380" w:rsidRDefault="00485709">
      <w:pPr>
        <w:widowControl w:val="0"/>
        <w:pBdr>
          <w:top w:val="single" w:sz="12" w:space="12" w:color="auto"/>
          <w:bottom w:val="single" w:sz="12" w:space="12" w:color="auto"/>
        </w:pBdr>
        <w:spacing w:after="0"/>
        <w:ind w:right="93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Dodatek č. </w:t>
      </w:r>
      <w:r w:rsidR="003E029F">
        <w:rPr>
          <w:rFonts w:ascii="Arial" w:hAnsi="Arial" w:cs="Arial"/>
          <w:b/>
          <w:sz w:val="20"/>
        </w:rPr>
        <w:t>10</w:t>
      </w:r>
      <w:r w:rsidR="002123F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k </w:t>
      </w:r>
      <w:r w:rsidR="00A92E3B" w:rsidRPr="0026577E">
        <w:rPr>
          <w:rFonts w:ascii="Arial" w:hAnsi="Arial" w:cs="Arial"/>
          <w:b/>
          <w:sz w:val="20"/>
        </w:rPr>
        <w:t>Nájemní smlouv</w:t>
      </w:r>
      <w:r>
        <w:rPr>
          <w:rFonts w:ascii="Arial" w:hAnsi="Arial" w:cs="Arial"/>
          <w:b/>
          <w:sz w:val="20"/>
        </w:rPr>
        <w:t>ě</w:t>
      </w:r>
      <w:r w:rsidR="00A92E3B" w:rsidRPr="0026577E">
        <w:rPr>
          <w:rFonts w:ascii="Arial" w:hAnsi="Arial" w:cs="Arial"/>
          <w:b/>
          <w:sz w:val="20"/>
        </w:rPr>
        <w:t xml:space="preserve"> </w:t>
      </w:r>
      <w:r w:rsidR="0026577E" w:rsidRPr="0026577E">
        <w:rPr>
          <w:rFonts w:ascii="Arial" w:hAnsi="Arial" w:cs="Arial"/>
          <w:b/>
          <w:sz w:val="20"/>
        </w:rPr>
        <w:t xml:space="preserve">č. </w:t>
      </w:r>
      <w:r w:rsidR="0026577E" w:rsidRPr="00E85380">
        <w:rPr>
          <w:rFonts w:ascii="Arial" w:hAnsi="Arial" w:cs="Arial"/>
          <w:b/>
          <w:sz w:val="20"/>
        </w:rPr>
        <w:t>0760201001 n</w:t>
      </w:r>
      <w:r w:rsidR="00A92E3B" w:rsidRPr="00E85380">
        <w:rPr>
          <w:rFonts w:ascii="Arial" w:hAnsi="Arial" w:cs="Arial"/>
          <w:b/>
          <w:sz w:val="20"/>
        </w:rPr>
        <w:t>a prostor</w:t>
      </w:r>
      <w:r w:rsidR="00090AD1" w:rsidRPr="00E85380">
        <w:rPr>
          <w:rFonts w:ascii="Arial" w:hAnsi="Arial" w:cs="Arial"/>
          <w:b/>
          <w:sz w:val="20"/>
        </w:rPr>
        <w:t>y</w:t>
      </w:r>
      <w:r w:rsidR="00A92E3B" w:rsidRPr="00E85380">
        <w:rPr>
          <w:rFonts w:ascii="Arial" w:hAnsi="Arial" w:cs="Arial"/>
          <w:b/>
          <w:sz w:val="20"/>
        </w:rPr>
        <w:t xml:space="preserve"> v budově „Galerie Harfa“:</w:t>
      </w:r>
    </w:p>
    <w:p w14:paraId="399FC465" w14:textId="77777777" w:rsidR="00A92E3B" w:rsidRPr="00A453E0" w:rsidRDefault="00A92E3B">
      <w:pPr>
        <w:widowControl w:val="0"/>
        <w:pBdr>
          <w:top w:val="single" w:sz="12" w:space="12" w:color="auto"/>
          <w:bottom w:val="single" w:sz="12" w:space="12" w:color="auto"/>
        </w:pBdr>
        <w:spacing w:after="0"/>
        <w:ind w:right="936"/>
        <w:rPr>
          <w:rFonts w:ascii="Arial" w:hAnsi="Arial" w:cs="Arial"/>
          <w:b/>
          <w:sz w:val="20"/>
        </w:rPr>
      </w:pPr>
    </w:p>
    <w:p w14:paraId="413E2358" w14:textId="77777777" w:rsidR="00A92E3B" w:rsidRPr="00A453E0" w:rsidRDefault="00A92E3B">
      <w:pPr>
        <w:ind w:left="720"/>
        <w:rPr>
          <w:rFonts w:ascii="Arial" w:hAnsi="Arial" w:cs="Arial"/>
          <w:b/>
          <w:sz w:val="20"/>
        </w:rPr>
      </w:pPr>
      <w:r w:rsidRPr="00A453E0">
        <w:rPr>
          <w:rFonts w:ascii="Arial" w:hAnsi="Arial" w:cs="Arial"/>
          <w:b/>
          <w:sz w:val="20"/>
        </w:rPr>
        <w:t xml:space="preserve">kancelářské prostory </w:t>
      </w:r>
    </w:p>
    <w:p w14:paraId="07DEB9D8" w14:textId="77777777" w:rsidR="00A92E3B" w:rsidRPr="00A453E0" w:rsidRDefault="00732200">
      <w:pPr>
        <w:widowControl w:val="0"/>
        <w:pBdr>
          <w:top w:val="single" w:sz="12" w:space="12" w:color="auto"/>
          <w:bottom w:val="single" w:sz="12" w:space="12" w:color="auto"/>
        </w:pBdr>
        <w:spacing w:after="0"/>
        <w:ind w:right="936" w:firstLine="720"/>
        <w:jc w:val="left"/>
        <w:rPr>
          <w:rFonts w:ascii="Arial" w:hAnsi="Arial" w:cs="Arial"/>
          <w:b/>
          <w:sz w:val="20"/>
        </w:rPr>
      </w:pPr>
      <w:r w:rsidRPr="00A453E0">
        <w:rPr>
          <w:rFonts w:ascii="Arial" w:hAnsi="Arial" w:cs="Arial"/>
          <w:b/>
          <w:sz w:val="20"/>
        </w:rPr>
        <w:t>40</w:t>
      </w:r>
      <w:r w:rsidR="00A92E3B" w:rsidRPr="00A453E0">
        <w:rPr>
          <w:rFonts w:ascii="Arial" w:hAnsi="Arial" w:cs="Arial"/>
          <w:sz w:val="20"/>
        </w:rPr>
        <w:t xml:space="preserve"> </w:t>
      </w:r>
      <w:r w:rsidR="00A92E3B" w:rsidRPr="00A453E0">
        <w:rPr>
          <w:rFonts w:ascii="Arial" w:hAnsi="Arial" w:cs="Arial"/>
          <w:b/>
          <w:sz w:val="20"/>
        </w:rPr>
        <w:t>parkovací</w:t>
      </w:r>
      <w:r w:rsidRPr="00A453E0">
        <w:rPr>
          <w:rFonts w:ascii="Arial" w:hAnsi="Arial" w:cs="Arial"/>
          <w:b/>
          <w:sz w:val="20"/>
        </w:rPr>
        <w:t>ch míst</w:t>
      </w:r>
      <w:r w:rsidR="00A92E3B" w:rsidRPr="00A453E0">
        <w:rPr>
          <w:rFonts w:ascii="Arial" w:hAnsi="Arial" w:cs="Arial"/>
          <w:b/>
          <w:sz w:val="20"/>
        </w:rPr>
        <w:t xml:space="preserve"> v</w:t>
      </w:r>
      <w:r w:rsidR="00E45D0C">
        <w:rPr>
          <w:rFonts w:ascii="Arial" w:hAnsi="Arial" w:cs="Arial"/>
          <w:b/>
          <w:sz w:val="20"/>
        </w:rPr>
        <w:t> </w:t>
      </w:r>
      <w:r w:rsidRPr="00A453E0">
        <w:rPr>
          <w:rFonts w:ascii="Arial" w:hAnsi="Arial" w:cs="Arial"/>
          <w:b/>
          <w:sz w:val="20"/>
        </w:rPr>
        <w:t>2</w:t>
      </w:r>
      <w:r w:rsidR="00E45D0C">
        <w:rPr>
          <w:rFonts w:ascii="Arial" w:hAnsi="Arial" w:cs="Arial"/>
          <w:b/>
          <w:sz w:val="20"/>
        </w:rPr>
        <w:t>.</w:t>
      </w:r>
      <w:r w:rsidR="00A92E3B" w:rsidRPr="00A453E0">
        <w:rPr>
          <w:rFonts w:ascii="Arial" w:hAnsi="Arial" w:cs="Arial"/>
          <w:b/>
          <w:sz w:val="20"/>
        </w:rPr>
        <w:t xml:space="preserve"> podzemním podlaží</w:t>
      </w:r>
    </w:p>
    <w:p w14:paraId="068C42E7" w14:textId="77777777" w:rsidR="00A92E3B" w:rsidRPr="00A453E0" w:rsidRDefault="00FA7534">
      <w:pPr>
        <w:ind w:left="720"/>
        <w:rPr>
          <w:rFonts w:ascii="Arial" w:hAnsi="Arial" w:cs="Arial"/>
          <w:b/>
          <w:sz w:val="20"/>
        </w:rPr>
      </w:pPr>
      <w:r w:rsidRPr="00A453E0">
        <w:rPr>
          <w:rFonts w:ascii="Arial" w:hAnsi="Arial" w:cs="Arial"/>
          <w:b/>
          <w:sz w:val="20"/>
        </w:rPr>
        <w:t>skladovací prostory v</w:t>
      </w:r>
      <w:r w:rsidR="00732200" w:rsidRPr="00A453E0">
        <w:rPr>
          <w:rFonts w:ascii="Arial" w:hAnsi="Arial" w:cs="Arial"/>
          <w:b/>
          <w:sz w:val="20"/>
        </w:rPr>
        <w:t> 2.</w:t>
      </w:r>
      <w:r w:rsidRPr="00A453E0">
        <w:rPr>
          <w:rFonts w:ascii="Arial" w:hAnsi="Arial" w:cs="Arial"/>
          <w:b/>
          <w:sz w:val="20"/>
        </w:rPr>
        <w:t xml:space="preserve"> podzemním podlaží</w:t>
      </w:r>
    </w:p>
    <w:p w14:paraId="4DEF4A92" w14:textId="77777777" w:rsidR="00A92E3B" w:rsidRPr="00485709" w:rsidRDefault="00A92E3B">
      <w:pPr>
        <w:jc w:val="center"/>
        <w:rPr>
          <w:rFonts w:ascii="Arial" w:hAnsi="Arial" w:cs="Arial"/>
          <w:b/>
          <w:sz w:val="20"/>
        </w:rPr>
      </w:pPr>
      <w:r w:rsidRPr="00A453E0">
        <w:br w:type="page"/>
      </w:r>
      <w:r w:rsidR="00485709" w:rsidRPr="00485709">
        <w:rPr>
          <w:rFonts w:ascii="Arial" w:hAnsi="Arial" w:cs="Arial"/>
          <w:b/>
          <w:sz w:val="20"/>
        </w:rPr>
        <w:lastRenderedPageBreak/>
        <w:t>DODATEK Č.</w:t>
      </w:r>
      <w:r w:rsidR="00074159">
        <w:rPr>
          <w:rFonts w:ascii="Arial" w:hAnsi="Arial" w:cs="Arial"/>
          <w:b/>
          <w:sz w:val="20"/>
        </w:rPr>
        <w:t xml:space="preserve"> </w:t>
      </w:r>
      <w:r w:rsidR="003E029F">
        <w:rPr>
          <w:rFonts w:ascii="Arial" w:hAnsi="Arial" w:cs="Arial"/>
          <w:b/>
          <w:sz w:val="20"/>
        </w:rPr>
        <w:t>10</w:t>
      </w:r>
      <w:r w:rsidR="002123FE">
        <w:rPr>
          <w:rFonts w:ascii="Arial" w:hAnsi="Arial" w:cs="Arial"/>
          <w:b/>
          <w:sz w:val="20"/>
        </w:rPr>
        <w:t xml:space="preserve"> </w:t>
      </w:r>
      <w:r w:rsidR="00485709" w:rsidRPr="00485709">
        <w:rPr>
          <w:rFonts w:ascii="Arial" w:hAnsi="Arial" w:cs="Arial"/>
          <w:b/>
          <w:sz w:val="20"/>
        </w:rPr>
        <w:t xml:space="preserve">K </w:t>
      </w:r>
      <w:r w:rsidRPr="00485709">
        <w:rPr>
          <w:rFonts w:ascii="Arial" w:hAnsi="Arial" w:cs="Arial"/>
          <w:b/>
          <w:sz w:val="20"/>
        </w:rPr>
        <w:t xml:space="preserve">NÁJEMNÍ </w:t>
      </w:r>
      <w:r w:rsidR="00A73F64" w:rsidRPr="00485709">
        <w:rPr>
          <w:rFonts w:ascii="Arial" w:hAnsi="Arial" w:cs="Arial"/>
          <w:b/>
          <w:sz w:val="20"/>
        </w:rPr>
        <w:t>SMLOUV</w:t>
      </w:r>
      <w:r w:rsidR="00A73F64">
        <w:rPr>
          <w:rFonts w:ascii="Arial" w:hAnsi="Arial" w:cs="Arial"/>
          <w:b/>
          <w:sz w:val="20"/>
        </w:rPr>
        <w:t>Ě</w:t>
      </w:r>
    </w:p>
    <w:p w14:paraId="700C94C9" w14:textId="77777777" w:rsidR="00A92E3B" w:rsidRPr="00A453E0" w:rsidRDefault="00727EE6">
      <w:pPr>
        <w:rPr>
          <w:rFonts w:ascii="Arial" w:hAnsi="Arial" w:cs="Arial"/>
          <w:sz w:val="20"/>
        </w:rPr>
      </w:pPr>
      <w:r w:rsidRPr="00A453E0">
        <w:rPr>
          <w:rFonts w:ascii="Arial" w:hAnsi="Arial" w:cs="Arial"/>
          <w:sz w:val="20"/>
        </w:rPr>
        <w:t>uzavřen</w:t>
      </w:r>
      <w:r w:rsidR="00485709">
        <w:rPr>
          <w:rFonts w:ascii="Arial" w:hAnsi="Arial" w:cs="Arial"/>
          <w:sz w:val="20"/>
        </w:rPr>
        <w:t xml:space="preserve">ý </w:t>
      </w:r>
      <w:r w:rsidRPr="00A453E0">
        <w:rPr>
          <w:rFonts w:ascii="Arial" w:hAnsi="Arial" w:cs="Arial"/>
          <w:sz w:val="20"/>
        </w:rPr>
        <w:t>v souladu se zákonem č. 89/2012 Sb., občanský zákoník</w:t>
      </w:r>
      <w:r w:rsidR="002A2707">
        <w:rPr>
          <w:rFonts w:ascii="Arial" w:hAnsi="Arial" w:cs="Arial"/>
          <w:sz w:val="20"/>
        </w:rPr>
        <w:t>, ve znění pozdějších předpisů</w:t>
      </w:r>
      <w:r w:rsidRPr="00A453E0">
        <w:rPr>
          <w:rFonts w:ascii="Arial" w:hAnsi="Arial" w:cs="Arial"/>
          <w:sz w:val="20"/>
        </w:rPr>
        <w:t xml:space="preserve"> </w:t>
      </w:r>
      <w:r w:rsidR="00A92E3B" w:rsidRPr="00A453E0">
        <w:rPr>
          <w:rFonts w:ascii="Arial" w:hAnsi="Arial" w:cs="Arial"/>
          <w:sz w:val="20"/>
        </w:rPr>
        <w:t>(dále jen „</w:t>
      </w:r>
      <w:r w:rsidR="00485709">
        <w:rPr>
          <w:rFonts w:ascii="Arial" w:hAnsi="Arial" w:cs="Arial"/>
          <w:b/>
          <w:sz w:val="20"/>
        </w:rPr>
        <w:t>Dodatek</w:t>
      </w:r>
      <w:r w:rsidR="00C11060">
        <w:rPr>
          <w:rFonts w:ascii="Arial" w:hAnsi="Arial" w:cs="Arial"/>
          <w:sz w:val="20"/>
        </w:rPr>
        <w:t xml:space="preserve">“) </w:t>
      </w:r>
      <w:r w:rsidR="00A92E3B" w:rsidRPr="00A453E0">
        <w:rPr>
          <w:rFonts w:ascii="Arial" w:hAnsi="Arial" w:cs="Arial"/>
          <w:sz w:val="20"/>
        </w:rPr>
        <w:t>mezi:</w:t>
      </w:r>
    </w:p>
    <w:p w14:paraId="2DB4C361" w14:textId="77777777" w:rsidR="00A92E3B" w:rsidRPr="00C11060" w:rsidRDefault="00727EE6" w:rsidP="00C11060">
      <w:pPr>
        <w:numPr>
          <w:ilvl w:val="0"/>
          <w:numId w:val="1"/>
        </w:numPr>
        <w:spacing w:before="120"/>
        <w:ind w:left="720" w:hanging="720"/>
        <w:rPr>
          <w:rFonts w:ascii="Arial" w:hAnsi="Arial" w:cs="Arial"/>
          <w:sz w:val="20"/>
        </w:rPr>
      </w:pPr>
      <w:r w:rsidRPr="00A453E0">
        <w:rPr>
          <w:rFonts w:ascii="Arial" w:hAnsi="Arial" w:cs="Arial"/>
          <w:b/>
          <w:sz w:val="20"/>
        </w:rPr>
        <w:t>C &amp; R Developments s.r.o.,</w:t>
      </w:r>
      <w:r w:rsidRPr="00A453E0">
        <w:rPr>
          <w:rFonts w:ascii="Arial" w:hAnsi="Arial" w:cs="Arial"/>
          <w:sz w:val="20"/>
        </w:rPr>
        <w:t xml:space="preserve"> IČ: </w:t>
      </w:r>
      <w:r w:rsidRPr="00A453E0">
        <w:rPr>
          <w:rStyle w:val="platne1"/>
          <w:rFonts w:ascii="Arial" w:hAnsi="Arial" w:cs="Arial"/>
          <w:sz w:val="20"/>
        </w:rPr>
        <w:t>27187179</w:t>
      </w:r>
      <w:r w:rsidRPr="00A453E0">
        <w:rPr>
          <w:rFonts w:ascii="Arial" w:hAnsi="Arial" w:cs="Arial"/>
          <w:sz w:val="20"/>
        </w:rPr>
        <w:t>, DIČ CZ</w:t>
      </w:r>
      <w:r w:rsidRPr="00A453E0">
        <w:rPr>
          <w:rStyle w:val="platne1"/>
          <w:rFonts w:ascii="Arial" w:hAnsi="Arial" w:cs="Arial"/>
          <w:sz w:val="20"/>
        </w:rPr>
        <w:t>27187179</w:t>
      </w:r>
      <w:r w:rsidR="00364CAF">
        <w:rPr>
          <w:rStyle w:val="platne1"/>
          <w:rFonts w:ascii="Arial" w:hAnsi="Arial" w:cs="Arial"/>
          <w:sz w:val="20"/>
        </w:rPr>
        <w:t>, členství v</w:t>
      </w:r>
      <w:r w:rsidR="00BB6C5F">
        <w:rPr>
          <w:rStyle w:val="platne1"/>
          <w:rFonts w:ascii="Arial" w:hAnsi="Arial" w:cs="Arial"/>
          <w:sz w:val="20"/>
        </w:rPr>
        <w:t xml:space="preserve"> DPH</w:t>
      </w:r>
      <w:r w:rsidR="00364CAF">
        <w:rPr>
          <w:rStyle w:val="platne1"/>
          <w:rFonts w:ascii="Arial" w:hAnsi="Arial" w:cs="Arial"/>
          <w:sz w:val="20"/>
        </w:rPr>
        <w:t xml:space="preserve"> skupině </w:t>
      </w:r>
      <w:r w:rsidR="00C2587D">
        <w:rPr>
          <w:rStyle w:val="platne1"/>
          <w:rFonts w:ascii="Arial" w:hAnsi="Arial" w:cs="Arial"/>
          <w:sz w:val="20"/>
        </w:rPr>
        <w:t>699007263</w:t>
      </w:r>
      <w:r w:rsidR="00BB6C5F">
        <w:rPr>
          <w:rStyle w:val="platne1"/>
          <w:rFonts w:ascii="Arial" w:hAnsi="Arial" w:cs="Arial"/>
          <w:sz w:val="20"/>
        </w:rPr>
        <w:t>,</w:t>
      </w:r>
      <w:r w:rsidR="00C2587D">
        <w:rPr>
          <w:rStyle w:val="platne1"/>
          <w:rFonts w:ascii="Arial" w:hAnsi="Arial" w:cs="Arial"/>
          <w:sz w:val="20"/>
        </w:rPr>
        <w:t xml:space="preserve"> </w:t>
      </w:r>
      <w:r w:rsidR="00FA001A" w:rsidRPr="00A453E0">
        <w:rPr>
          <w:rFonts w:ascii="Arial" w:hAnsi="Arial" w:cs="Arial"/>
          <w:sz w:val="20"/>
        </w:rPr>
        <w:t xml:space="preserve">se sídlem </w:t>
      </w:r>
      <w:r w:rsidR="00FA001A">
        <w:rPr>
          <w:rFonts w:ascii="Arial" w:hAnsi="Arial" w:cs="Arial"/>
          <w:sz w:val="20"/>
        </w:rPr>
        <w:t>Českomoravská 2420/</w:t>
      </w:r>
      <w:proofErr w:type="gramStart"/>
      <w:r w:rsidR="00FA001A">
        <w:rPr>
          <w:rFonts w:ascii="Arial" w:hAnsi="Arial" w:cs="Arial"/>
          <w:sz w:val="20"/>
        </w:rPr>
        <w:t>15a</w:t>
      </w:r>
      <w:proofErr w:type="gramEnd"/>
      <w:r w:rsidR="00FA001A">
        <w:rPr>
          <w:rFonts w:ascii="Arial" w:hAnsi="Arial" w:cs="Arial"/>
          <w:sz w:val="20"/>
        </w:rPr>
        <w:t>, Libeň, 190 00 Praha 9</w:t>
      </w:r>
      <w:r w:rsidR="00FA001A" w:rsidRPr="00A453E0">
        <w:rPr>
          <w:rFonts w:ascii="Arial" w:hAnsi="Arial" w:cs="Arial"/>
          <w:sz w:val="20"/>
        </w:rPr>
        <w:t xml:space="preserve">, zapsanou v obchodním rejstříku vedeném Městským soudem v Praze, </w:t>
      </w:r>
      <w:proofErr w:type="spellStart"/>
      <w:r w:rsidR="00FA001A" w:rsidRPr="00A453E0">
        <w:rPr>
          <w:rFonts w:ascii="Arial" w:hAnsi="Arial" w:cs="Arial"/>
          <w:sz w:val="20"/>
        </w:rPr>
        <w:t>sp</w:t>
      </w:r>
      <w:proofErr w:type="spellEnd"/>
      <w:r w:rsidR="00FA001A" w:rsidRPr="00A453E0">
        <w:rPr>
          <w:rFonts w:ascii="Arial" w:hAnsi="Arial" w:cs="Arial"/>
          <w:sz w:val="20"/>
        </w:rPr>
        <w:t>. zn. C 102931, zastoupen</w:t>
      </w:r>
      <w:r w:rsidR="00FA001A">
        <w:rPr>
          <w:rFonts w:ascii="Arial" w:hAnsi="Arial" w:cs="Arial"/>
          <w:sz w:val="20"/>
        </w:rPr>
        <w:t>ou</w:t>
      </w:r>
      <w:r w:rsidR="00FA001A" w:rsidRPr="00A453E0">
        <w:rPr>
          <w:rFonts w:ascii="Arial" w:hAnsi="Arial" w:cs="Arial"/>
          <w:sz w:val="20"/>
        </w:rPr>
        <w:t xml:space="preserve"> </w:t>
      </w:r>
      <w:r w:rsidR="003E029F">
        <w:rPr>
          <w:rFonts w:ascii="Arial" w:hAnsi="Arial" w:cs="Arial"/>
          <w:sz w:val="20"/>
        </w:rPr>
        <w:t>Markem Heroldem</w:t>
      </w:r>
      <w:r w:rsidR="00FA001A">
        <w:rPr>
          <w:rFonts w:ascii="Arial" w:hAnsi="Arial" w:cs="Arial"/>
          <w:sz w:val="20"/>
        </w:rPr>
        <w:t>, jednatelem</w:t>
      </w:r>
      <w:r w:rsidR="00C11060">
        <w:rPr>
          <w:rFonts w:ascii="Arial" w:hAnsi="Arial" w:cs="Arial"/>
          <w:sz w:val="20"/>
        </w:rPr>
        <w:t xml:space="preserve"> </w:t>
      </w:r>
      <w:r w:rsidR="00A92E3B" w:rsidRPr="00C11060">
        <w:rPr>
          <w:rFonts w:ascii="Arial" w:hAnsi="Arial" w:cs="Arial"/>
          <w:sz w:val="20"/>
        </w:rPr>
        <w:t>(dále jen "</w:t>
      </w:r>
      <w:r w:rsidR="00A92E3B" w:rsidRPr="00C11060">
        <w:rPr>
          <w:rFonts w:ascii="Arial" w:hAnsi="Arial" w:cs="Arial"/>
          <w:b/>
          <w:bCs/>
          <w:sz w:val="20"/>
        </w:rPr>
        <w:t>Pronajímatel</w:t>
      </w:r>
      <w:r w:rsidR="00A92E3B" w:rsidRPr="00C11060">
        <w:rPr>
          <w:rFonts w:ascii="Arial" w:hAnsi="Arial" w:cs="Arial"/>
          <w:sz w:val="20"/>
        </w:rPr>
        <w:t>") a</w:t>
      </w:r>
    </w:p>
    <w:p w14:paraId="0AB82A7F" w14:textId="77777777" w:rsidR="00A92E3B" w:rsidRPr="00A453E0" w:rsidRDefault="00A92E3B" w:rsidP="00C11060">
      <w:pPr>
        <w:ind w:left="720" w:hanging="720"/>
        <w:rPr>
          <w:rFonts w:ascii="Arial" w:hAnsi="Arial" w:cs="Arial"/>
          <w:sz w:val="20"/>
        </w:rPr>
      </w:pPr>
      <w:r w:rsidRPr="00A453E0">
        <w:rPr>
          <w:rStyle w:val="platne1"/>
          <w:rFonts w:ascii="Arial" w:hAnsi="Arial" w:cs="Arial"/>
          <w:sz w:val="20"/>
        </w:rPr>
        <w:t>(2)</w:t>
      </w:r>
      <w:r w:rsidRPr="00A453E0">
        <w:rPr>
          <w:rStyle w:val="platne1"/>
          <w:rFonts w:ascii="Arial" w:hAnsi="Arial" w:cs="Arial"/>
          <w:sz w:val="20"/>
        </w:rPr>
        <w:tab/>
      </w:r>
      <w:r w:rsidR="00E45D0C" w:rsidRPr="00AC70F7">
        <w:rPr>
          <w:rFonts w:ascii="Arial" w:hAnsi="Arial" w:cs="Arial"/>
          <w:b/>
          <w:sz w:val="20"/>
        </w:rPr>
        <w:t>Česká republika – Ministerstvo školství, mládeže a tělovýchovy</w:t>
      </w:r>
      <w:r w:rsidR="00E45D0C">
        <w:rPr>
          <w:rFonts w:ascii="Arial" w:hAnsi="Arial" w:cs="Arial"/>
          <w:sz w:val="20"/>
        </w:rPr>
        <w:t xml:space="preserve">, </w:t>
      </w:r>
      <w:r w:rsidR="00777EA7">
        <w:rPr>
          <w:rFonts w:ascii="Arial" w:hAnsi="Arial" w:cs="Arial"/>
          <w:sz w:val="20"/>
        </w:rPr>
        <w:t>IČ</w:t>
      </w:r>
      <w:r w:rsidR="00E45D0C">
        <w:rPr>
          <w:rFonts w:ascii="Arial" w:hAnsi="Arial" w:cs="Arial"/>
          <w:sz w:val="20"/>
        </w:rPr>
        <w:t>:</w:t>
      </w:r>
      <w:r w:rsidR="00777EA7">
        <w:rPr>
          <w:rFonts w:ascii="Arial" w:hAnsi="Arial" w:cs="Arial"/>
          <w:sz w:val="20"/>
        </w:rPr>
        <w:t xml:space="preserve"> </w:t>
      </w:r>
      <w:r w:rsidR="00E45D0C">
        <w:rPr>
          <w:rFonts w:ascii="Arial" w:hAnsi="Arial" w:cs="Arial"/>
          <w:sz w:val="20"/>
        </w:rPr>
        <w:t>00022985</w:t>
      </w:r>
      <w:r w:rsidR="00E45D0C" w:rsidRPr="00A453E0">
        <w:rPr>
          <w:rFonts w:ascii="Arial" w:hAnsi="Arial" w:cs="Arial"/>
          <w:sz w:val="20"/>
        </w:rPr>
        <w:t xml:space="preserve">, </w:t>
      </w:r>
      <w:r w:rsidR="00F36EFD">
        <w:rPr>
          <w:rFonts w:ascii="Arial" w:hAnsi="Arial" w:cs="Arial"/>
          <w:sz w:val="20"/>
        </w:rPr>
        <w:br/>
      </w:r>
      <w:r w:rsidRPr="00A453E0">
        <w:rPr>
          <w:rFonts w:ascii="Arial" w:hAnsi="Arial" w:cs="Arial"/>
          <w:sz w:val="20"/>
        </w:rPr>
        <w:t xml:space="preserve">se sídlem </w:t>
      </w:r>
      <w:r w:rsidR="00E45D0C">
        <w:rPr>
          <w:rFonts w:ascii="Arial" w:hAnsi="Arial" w:cs="Arial"/>
          <w:sz w:val="20"/>
        </w:rPr>
        <w:t xml:space="preserve">Karmelitská </w:t>
      </w:r>
      <w:r w:rsidR="00A37285">
        <w:rPr>
          <w:rFonts w:ascii="Arial" w:hAnsi="Arial" w:cs="Arial"/>
          <w:sz w:val="20"/>
        </w:rPr>
        <w:t>529/</w:t>
      </w:r>
      <w:r w:rsidR="00074159">
        <w:rPr>
          <w:rFonts w:ascii="Arial" w:hAnsi="Arial" w:cs="Arial"/>
          <w:sz w:val="20"/>
        </w:rPr>
        <w:t>5</w:t>
      </w:r>
      <w:r w:rsidR="00E45D0C">
        <w:rPr>
          <w:rFonts w:ascii="Arial" w:hAnsi="Arial" w:cs="Arial"/>
          <w:sz w:val="20"/>
        </w:rPr>
        <w:t>, 118 12 Praha 1</w:t>
      </w:r>
      <w:r w:rsidRPr="00A453E0">
        <w:rPr>
          <w:rFonts w:ascii="Arial" w:hAnsi="Arial" w:cs="Arial"/>
          <w:sz w:val="20"/>
        </w:rPr>
        <w:t>,</w:t>
      </w:r>
      <w:r w:rsidR="00FA001A" w:rsidRPr="00D501F9">
        <w:rPr>
          <w:rFonts w:ascii="Arial" w:hAnsi="Arial" w:cs="Arial"/>
          <w:sz w:val="20"/>
        </w:rPr>
        <w:t xml:space="preserve"> jednající PhDr. Mgr. Václavem Velčovským, Ph.D., vrchním ředitelem sekce mezinárodních vztahů, EU a ESIF </w:t>
      </w:r>
      <w:r w:rsidR="004E3626">
        <w:rPr>
          <w:rFonts w:ascii="Arial" w:hAnsi="Arial" w:cs="Arial"/>
          <w:sz w:val="20"/>
        </w:rPr>
        <w:br/>
      </w:r>
      <w:r w:rsidRPr="00A453E0">
        <w:rPr>
          <w:rFonts w:ascii="Arial" w:hAnsi="Arial" w:cs="Arial"/>
          <w:sz w:val="20"/>
        </w:rPr>
        <w:t>(dále jen „</w:t>
      </w:r>
      <w:r w:rsidRPr="00A453E0">
        <w:rPr>
          <w:rFonts w:ascii="Arial" w:hAnsi="Arial" w:cs="Arial"/>
          <w:b/>
          <w:sz w:val="20"/>
        </w:rPr>
        <w:t>Nájemce</w:t>
      </w:r>
      <w:r w:rsidRPr="00A453E0">
        <w:rPr>
          <w:rFonts w:ascii="Arial" w:hAnsi="Arial" w:cs="Arial"/>
          <w:sz w:val="20"/>
        </w:rPr>
        <w:t>“)</w:t>
      </w:r>
    </w:p>
    <w:p w14:paraId="5642FDD6" w14:textId="77777777" w:rsidR="00A92E3B" w:rsidRDefault="00A92E3B" w:rsidP="00C11060">
      <w:pPr>
        <w:ind w:left="720"/>
        <w:rPr>
          <w:rFonts w:ascii="Arial" w:hAnsi="Arial" w:cs="Arial"/>
          <w:sz w:val="20"/>
        </w:rPr>
      </w:pPr>
      <w:r w:rsidRPr="001508F4">
        <w:rPr>
          <w:rFonts w:ascii="Arial" w:hAnsi="Arial" w:cs="Arial"/>
          <w:sz w:val="20"/>
        </w:rPr>
        <w:t>(Nájemce společně s Pronajímatelem dále jako „</w:t>
      </w:r>
      <w:r w:rsidRPr="001508F4">
        <w:rPr>
          <w:rFonts w:ascii="Arial" w:hAnsi="Arial" w:cs="Arial"/>
          <w:b/>
          <w:sz w:val="20"/>
        </w:rPr>
        <w:t>Strany</w:t>
      </w:r>
      <w:r w:rsidRPr="001508F4">
        <w:rPr>
          <w:rFonts w:ascii="Arial" w:hAnsi="Arial" w:cs="Arial"/>
          <w:sz w:val="20"/>
        </w:rPr>
        <w:t>“ a jednotlivě též jako „</w:t>
      </w:r>
      <w:r w:rsidRPr="001508F4">
        <w:rPr>
          <w:rFonts w:ascii="Arial" w:hAnsi="Arial" w:cs="Arial"/>
          <w:b/>
          <w:sz w:val="20"/>
        </w:rPr>
        <w:t>Strana</w:t>
      </w:r>
      <w:r w:rsidRPr="001508F4">
        <w:rPr>
          <w:rFonts w:ascii="Arial" w:hAnsi="Arial" w:cs="Arial"/>
          <w:sz w:val="20"/>
        </w:rPr>
        <w:t>“)</w:t>
      </w:r>
    </w:p>
    <w:p w14:paraId="6310E151" w14:textId="77777777" w:rsidR="007C65DC" w:rsidRPr="00B51370" w:rsidRDefault="007C65DC" w:rsidP="00B51370">
      <w:pPr>
        <w:pStyle w:val="Nzev"/>
        <w:rPr>
          <w:rFonts w:ascii="Arial" w:hAnsi="Arial" w:cs="Arial"/>
          <w:sz w:val="20"/>
        </w:rPr>
      </w:pPr>
      <w:bookmarkStart w:id="0" w:name="_Toc260303734"/>
      <w:r w:rsidRPr="00B51370">
        <w:rPr>
          <w:rFonts w:ascii="Arial" w:hAnsi="Arial" w:cs="Arial"/>
          <w:sz w:val="20"/>
        </w:rPr>
        <w:t>I.</w:t>
      </w:r>
    </w:p>
    <w:bookmarkEnd w:id="0"/>
    <w:p w14:paraId="19A0D3D1" w14:textId="77777777" w:rsidR="00A92E3B" w:rsidRDefault="007C65DC" w:rsidP="00B51370">
      <w:pPr>
        <w:pStyle w:val="Nzev"/>
        <w:rPr>
          <w:rFonts w:ascii="Arial" w:hAnsi="Arial" w:cs="Arial"/>
          <w:sz w:val="20"/>
        </w:rPr>
      </w:pPr>
      <w:r w:rsidRPr="00B51370">
        <w:rPr>
          <w:rFonts w:ascii="Arial" w:hAnsi="Arial" w:cs="Arial"/>
          <w:sz w:val="20"/>
        </w:rPr>
        <w:t>Ú</w:t>
      </w:r>
      <w:r w:rsidR="008019D6">
        <w:rPr>
          <w:rFonts w:ascii="Arial" w:hAnsi="Arial" w:cs="Arial"/>
          <w:sz w:val="20"/>
        </w:rPr>
        <w:t xml:space="preserve">vodní ustanovení </w:t>
      </w:r>
    </w:p>
    <w:p w14:paraId="49EAC846" w14:textId="77777777" w:rsidR="008A7E34" w:rsidRPr="00B51370" w:rsidRDefault="008A7E34" w:rsidP="00B51370">
      <w:pPr>
        <w:pStyle w:val="Nzev"/>
        <w:jc w:val="both"/>
        <w:rPr>
          <w:rFonts w:ascii="Arial" w:hAnsi="Arial" w:cs="Arial"/>
          <w:sz w:val="20"/>
        </w:rPr>
      </w:pPr>
    </w:p>
    <w:p w14:paraId="4F120CFB" w14:textId="77777777" w:rsidR="00014FC2" w:rsidRDefault="00A92E3B" w:rsidP="00B57740">
      <w:pPr>
        <w:numPr>
          <w:ilvl w:val="0"/>
          <w:numId w:val="7"/>
        </w:numPr>
        <w:tabs>
          <w:tab w:val="clear" w:pos="360"/>
          <w:tab w:val="num" w:pos="0"/>
        </w:tabs>
        <w:ind w:left="426" w:hanging="426"/>
        <w:rPr>
          <w:rFonts w:ascii="Arial" w:hAnsi="Arial" w:cs="Arial"/>
          <w:sz w:val="20"/>
        </w:rPr>
      </w:pPr>
      <w:r w:rsidRPr="00A453E0">
        <w:rPr>
          <w:rFonts w:ascii="Arial" w:hAnsi="Arial" w:cs="Arial"/>
          <w:sz w:val="20"/>
        </w:rPr>
        <w:t>Pronajímatel je výlučným vlastníkem budovy č.</w:t>
      </w:r>
      <w:r w:rsidR="00820EEA">
        <w:rPr>
          <w:rFonts w:ascii="Arial" w:hAnsi="Arial" w:cs="Arial"/>
          <w:sz w:val="20"/>
        </w:rPr>
        <w:t xml:space="preserve"> </w:t>
      </w:r>
      <w:r w:rsidRPr="00A453E0">
        <w:rPr>
          <w:rFonts w:ascii="Arial" w:hAnsi="Arial" w:cs="Arial"/>
          <w:sz w:val="20"/>
        </w:rPr>
        <w:t xml:space="preserve">p. 2420, postavené na pozemku parcelní číslo 3343/92, v katastrálním území Libeň, obec </w:t>
      </w:r>
      <w:r w:rsidRPr="001508F4">
        <w:rPr>
          <w:rFonts w:ascii="Arial" w:hAnsi="Arial" w:cs="Arial"/>
          <w:sz w:val="20"/>
        </w:rPr>
        <w:t>Praha (dále jen „</w:t>
      </w:r>
      <w:r w:rsidRPr="001508F4">
        <w:rPr>
          <w:rFonts w:ascii="Arial" w:hAnsi="Arial" w:cs="Arial"/>
          <w:b/>
          <w:sz w:val="20"/>
        </w:rPr>
        <w:t>Budova</w:t>
      </w:r>
      <w:r w:rsidRPr="001508F4">
        <w:rPr>
          <w:rFonts w:ascii="Arial" w:hAnsi="Arial" w:cs="Arial"/>
          <w:sz w:val="20"/>
        </w:rPr>
        <w:t>“),</w:t>
      </w:r>
      <w:r w:rsidRPr="00A453E0">
        <w:rPr>
          <w:rFonts w:ascii="Arial" w:hAnsi="Arial" w:cs="Arial"/>
          <w:sz w:val="20"/>
        </w:rPr>
        <w:t xml:space="preserve"> známé jako nákupní a administrativní centrum „</w:t>
      </w:r>
      <w:r w:rsidRPr="00A453E0">
        <w:rPr>
          <w:rFonts w:ascii="Arial" w:hAnsi="Arial" w:cs="Arial"/>
          <w:b/>
          <w:sz w:val="20"/>
        </w:rPr>
        <w:t>Galerie Harfa</w:t>
      </w:r>
      <w:r w:rsidRPr="00A453E0">
        <w:rPr>
          <w:rFonts w:ascii="Arial" w:hAnsi="Arial" w:cs="Arial"/>
          <w:sz w:val="20"/>
        </w:rPr>
        <w:t>“</w:t>
      </w:r>
      <w:r w:rsidR="00014FC2">
        <w:rPr>
          <w:rFonts w:ascii="Arial" w:hAnsi="Arial" w:cs="Arial"/>
          <w:sz w:val="20"/>
        </w:rPr>
        <w:t>.</w:t>
      </w:r>
    </w:p>
    <w:p w14:paraId="0288D413" w14:textId="77777777" w:rsidR="00283DB1" w:rsidRDefault="00485709" w:rsidP="00B57740">
      <w:pPr>
        <w:numPr>
          <w:ilvl w:val="0"/>
          <w:numId w:val="7"/>
        </w:numPr>
        <w:tabs>
          <w:tab w:val="clear" w:pos="360"/>
          <w:tab w:val="num" w:pos="0"/>
        </w:tabs>
        <w:ind w:left="426" w:hanging="426"/>
        <w:rPr>
          <w:rFonts w:ascii="Arial" w:hAnsi="Arial" w:cs="Arial"/>
          <w:sz w:val="20"/>
        </w:rPr>
      </w:pPr>
      <w:r w:rsidRPr="00014FC2">
        <w:rPr>
          <w:rFonts w:ascii="Arial" w:hAnsi="Arial" w:cs="Arial"/>
          <w:sz w:val="20"/>
        </w:rPr>
        <w:t xml:space="preserve">Dne 22.10.2015 uzavřeli Pronajímatel a Nájemce Nájemní smlouvu </w:t>
      </w:r>
      <w:r w:rsidR="003B3B48" w:rsidRPr="00014FC2">
        <w:rPr>
          <w:rFonts w:ascii="Arial" w:hAnsi="Arial" w:cs="Arial"/>
          <w:sz w:val="20"/>
        </w:rPr>
        <w:t xml:space="preserve">č. </w:t>
      </w:r>
      <w:r w:rsidRPr="00014FC2">
        <w:rPr>
          <w:rFonts w:ascii="Arial" w:hAnsi="Arial" w:cs="Arial"/>
          <w:sz w:val="20"/>
        </w:rPr>
        <w:t>0760201001</w:t>
      </w:r>
      <w:r w:rsidR="000A049F">
        <w:rPr>
          <w:rFonts w:ascii="Arial" w:hAnsi="Arial" w:cs="Arial"/>
          <w:sz w:val="20"/>
        </w:rPr>
        <w:t xml:space="preserve">, </w:t>
      </w:r>
      <w:r w:rsidR="00CA5331">
        <w:rPr>
          <w:rFonts w:ascii="Arial" w:hAnsi="Arial" w:cs="Arial"/>
          <w:sz w:val="20"/>
        </w:rPr>
        <w:br/>
      </w:r>
      <w:r w:rsidR="000A049F">
        <w:rPr>
          <w:rFonts w:ascii="Arial" w:hAnsi="Arial" w:cs="Arial"/>
          <w:sz w:val="20"/>
        </w:rPr>
        <w:t>ve znění pozdějších dodatků,</w:t>
      </w:r>
      <w:r w:rsidRPr="00014FC2">
        <w:rPr>
          <w:rFonts w:ascii="Arial" w:hAnsi="Arial" w:cs="Arial"/>
          <w:sz w:val="20"/>
        </w:rPr>
        <w:t xml:space="preserve"> na část</w:t>
      </w:r>
      <w:r w:rsidR="005D5CDD" w:rsidRPr="00014FC2">
        <w:rPr>
          <w:rFonts w:ascii="Arial" w:hAnsi="Arial" w:cs="Arial"/>
          <w:sz w:val="20"/>
        </w:rPr>
        <w:t xml:space="preserve"> </w:t>
      </w:r>
      <w:r w:rsidR="00CA5331" w:rsidRPr="00014FC2">
        <w:rPr>
          <w:rFonts w:ascii="Arial" w:hAnsi="Arial" w:cs="Arial"/>
          <w:sz w:val="20"/>
        </w:rPr>
        <w:t>Budovy – prostor</w:t>
      </w:r>
      <w:r w:rsidRPr="00014FC2">
        <w:rPr>
          <w:rFonts w:ascii="Arial" w:hAnsi="Arial" w:cs="Arial"/>
          <w:sz w:val="20"/>
        </w:rPr>
        <w:t xml:space="preserve"> v administrativní části </w:t>
      </w:r>
      <w:r w:rsidR="005D5CDD" w:rsidRPr="00014FC2">
        <w:rPr>
          <w:rFonts w:ascii="Arial" w:hAnsi="Arial" w:cs="Arial"/>
          <w:sz w:val="20"/>
        </w:rPr>
        <w:t>B</w:t>
      </w:r>
      <w:r w:rsidRPr="00014FC2">
        <w:rPr>
          <w:rFonts w:ascii="Arial" w:hAnsi="Arial" w:cs="Arial"/>
          <w:sz w:val="20"/>
        </w:rPr>
        <w:t xml:space="preserve">udovy „Galerie Harfa“, budova s číslem popisným 2420, nacházející se na pozemku </w:t>
      </w:r>
      <w:r w:rsidR="00CA5331">
        <w:rPr>
          <w:rFonts w:ascii="Arial" w:hAnsi="Arial" w:cs="Arial"/>
          <w:sz w:val="20"/>
        </w:rPr>
        <w:br/>
      </w:r>
      <w:r w:rsidRPr="00014FC2">
        <w:rPr>
          <w:rFonts w:ascii="Arial" w:hAnsi="Arial" w:cs="Arial"/>
          <w:sz w:val="20"/>
        </w:rPr>
        <w:t xml:space="preserve">parc. č. 3343/92, k.ú. Libeň, Hlavní město Praha, Česká </w:t>
      </w:r>
      <w:r w:rsidRPr="001508F4">
        <w:rPr>
          <w:rFonts w:ascii="Arial" w:hAnsi="Arial" w:cs="Arial"/>
          <w:sz w:val="20"/>
        </w:rPr>
        <w:t>republika (dále jen "Smlouva").</w:t>
      </w:r>
      <w:r w:rsidRPr="00014FC2">
        <w:rPr>
          <w:rFonts w:ascii="Arial" w:hAnsi="Arial" w:cs="Arial"/>
          <w:sz w:val="20"/>
        </w:rPr>
        <w:t xml:space="preserve"> </w:t>
      </w:r>
    </w:p>
    <w:p w14:paraId="563C9D0A" w14:textId="77777777" w:rsidR="00014FC2" w:rsidRDefault="00283DB1" w:rsidP="00B57740">
      <w:pPr>
        <w:numPr>
          <w:ilvl w:val="0"/>
          <w:numId w:val="7"/>
        </w:numPr>
        <w:tabs>
          <w:tab w:val="clear" w:pos="360"/>
          <w:tab w:val="num" w:pos="0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485709" w:rsidRPr="00F834D1">
        <w:rPr>
          <w:rFonts w:ascii="Arial" w:hAnsi="Arial" w:cs="Arial"/>
          <w:sz w:val="20"/>
        </w:rPr>
        <w:t>eškeré výrazy začínající v tomto Dodatku velkými písmeny budou mít významy uvede</w:t>
      </w:r>
      <w:r w:rsidR="00485709" w:rsidRPr="00184F30">
        <w:rPr>
          <w:rFonts w:ascii="Arial" w:hAnsi="Arial" w:cs="Arial"/>
          <w:sz w:val="20"/>
        </w:rPr>
        <w:t>né ve Smlouvě</w:t>
      </w:r>
      <w:r>
        <w:rPr>
          <w:rFonts w:ascii="Arial" w:hAnsi="Arial" w:cs="Arial"/>
          <w:sz w:val="20"/>
        </w:rPr>
        <w:t>, ledaže by v tomto Dodatku bylo výslovně stanoveno jinak.</w:t>
      </w:r>
    </w:p>
    <w:p w14:paraId="6E61750E" w14:textId="77777777" w:rsidR="00FD41A8" w:rsidRDefault="00FD41A8" w:rsidP="00B57740">
      <w:pPr>
        <w:numPr>
          <w:ilvl w:val="0"/>
          <w:numId w:val="7"/>
        </w:numPr>
        <w:tabs>
          <w:tab w:val="clear" w:pos="360"/>
          <w:tab w:val="num" w:pos="0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 a Nájemce se dohodli na změně některých svých práv a povinností</w:t>
      </w:r>
      <w:r w:rsidR="00F657B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4E362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jak je níže uvedeno.</w:t>
      </w:r>
    </w:p>
    <w:p w14:paraId="2BD48490" w14:textId="77777777" w:rsidR="001D1807" w:rsidRPr="001D1807" w:rsidRDefault="001D1807" w:rsidP="001D1807">
      <w:pPr>
        <w:pStyle w:val="Quick1"/>
        <w:tabs>
          <w:tab w:val="left" w:pos="72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1D1807">
        <w:rPr>
          <w:rFonts w:ascii="Arial" w:hAnsi="Arial" w:cs="Arial"/>
          <w:b/>
          <w:sz w:val="20"/>
          <w:szCs w:val="20"/>
        </w:rPr>
        <w:t>I</w:t>
      </w:r>
      <w:r w:rsidR="007C65DC">
        <w:rPr>
          <w:rFonts w:ascii="Arial" w:hAnsi="Arial" w:cs="Arial"/>
          <w:b/>
          <w:sz w:val="20"/>
          <w:szCs w:val="20"/>
        </w:rPr>
        <w:t>I</w:t>
      </w:r>
      <w:r w:rsidRPr="001D1807">
        <w:rPr>
          <w:rFonts w:ascii="Arial" w:hAnsi="Arial" w:cs="Arial"/>
          <w:b/>
          <w:sz w:val="20"/>
          <w:szCs w:val="20"/>
        </w:rPr>
        <w:t>.</w:t>
      </w:r>
    </w:p>
    <w:p w14:paraId="12EE4023" w14:textId="77777777" w:rsidR="00F57D2D" w:rsidRDefault="008019D6" w:rsidP="009A448B">
      <w:pPr>
        <w:pStyle w:val="Quick1"/>
        <w:tabs>
          <w:tab w:val="left" w:pos="72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Dodatku </w:t>
      </w:r>
    </w:p>
    <w:p w14:paraId="591F3E8D" w14:textId="77777777" w:rsidR="009A448B" w:rsidRPr="009A448B" w:rsidRDefault="009A448B" w:rsidP="009A448B">
      <w:pPr>
        <w:pStyle w:val="Quick1"/>
        <w:tabs>
          <w:tab w:val="left" w:pos="720"/>
        </w:tabs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1EAF9E23" w14:textId="77777777" w:rsidR="003E029F" w:rsidRDefault="009A448B" w:rsidP="005B7A80">
      <w:pPr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F57D2D">
        <w:rPr>
          <w:rFonts w:ascii="Arial" w:hAnsi="Arial" w:cs="Arial"/>
          <w:sz w:val="20"/>
        </w:rPr>
        <w:t xml:space="preserve">. </w:t>
      </w:r>
      <w:r w:rsidR="00F57D2D">
        <w:rPr>
          <w:rFonts w:ascii="Arial" w:hAnsi="Arial" w:cs="Arial"/>
          <w:sz w:val="20"/>
        </w:rPr>
        <w:tab/>
      </w:r>
      <w:r w:rsidR="003E029F" w:rsidRPr="003E029F">
        <w:rPr>
          <w:rFonts w:ascii="Arial" w:hAnsi="Arial" w:cs="Arial"/>
          <w:sz w:val="20"/>
        </w:rPr>
        <w:t>Strany se dohodly na následujícím Dodatku ke Smlouvě</w:t>
      </w:r>
      <w:r w:rsidR="008019D6">
        <w:rPr>
          <w:rFonts w:ascii="Arial" w:hAnsi="Arial" w:cs="Arial"/>
          <w:sz w:val="20"/>
        </w:rPr>
        <w:t>:</w:t>
      </w:r>
    </w:p>
    <w:p w14:paraId="5252624E" w14:textId="77777777" w:rsidR="003E029F" w:rsidRDefault="003E029F" w:rsidP="003E029F">
      <w:pPr>
        <w:pStyle w:val="Quick1"/>
        <w:numPr>
          <w:ilvl w:val="0"/>
          <w:numId w:val="52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8D2614">
        <w:rPr>
          <w:rFonts w:ascii="Arial" w:hAnsi="Arial" w:cs="Arial"/>
          <w:sz w:val="20"/>
          <w:szCs w:val="20"/>
        </w:rPr>
        <w:t xml:space="preserve">Na úvodní straně Smlouvy </w:t>
      </w:r>
      <w:r w:rsidR="00A96C04">
        <w:rPr>
          <w:rFonts w:ascii="Arial" w:hAnsi="Arial" w:cs="Arial"/>
          <w:sz w:val="20"/>
          <w:szCs w:val="20"/>
        </w:rPr>
        <w:t xml:space="preserve">se </w:t>
      </w:r>
      <w:r w:rsidRPr="008D2614">
        <w:rPr>
          <w:rFonts w:ascii="Arial" w:hAnsi="Arial" w:cs="Arial"/>
          <w:sz w:val="20"/>
          <w:szCs w:val="20"/>
        </w:rPr>
        <w:t xml:space="preserve">slovní spojení </w:t>
      </w:r>
      <w:r>
        <w:rPr>
          <w:rFonts w:ascii="Arial" w:hAnsi="Arial" w:cs="Arial"/>
          <w:sz w:val="20"/>
          <w:szCs w:val="20"/>
        </w:rPr>
        <w:t>40</w:t>
      </w:r>
      <w:r w:rsidRPr="008D2614">
        <w:rPr>
          <w:rFonts w:ascii="Arial" w:hAnsi="Arial" w:cs="Arial"/>
          <w:sz w:val="20"/>
          <w:szCs w:val="20"/>
        </w:rPr>
        <w:t xml:space="preserve"> parkovací</w:t>
      </w:r>
      <w:r>
        <w:rPr>
          <w:rFonts w:ascii="Arial" w:hAnsi="Arial" w:cs="Arial"/>
          <w:sz w:val="20"/>
          <w:szCs w:val="20"/>
        </w:rPr>
        <w:t>ch</w:t>
      </w:r>
      <w:r w:rsidRPr="008D2614">
        <w:rPr>
          <w:rFonts w:ascii="Arial" w:hAnsi="Arial" w:cs="Arial"/>
          <w:sz w:val="20"/>
          <w:szCs w:val="20"/>
        </w:rPr>
        <w:t xml:space="preserve"> mí</w:t>
      </w:r>
      <w:r>
        <w:rPr>
          <w:rFonts w:ascii="Arial" w:hAnsi="Arial" w:cs="Arial"/>
          <w:sz w:val="20"/>
          <w:szCs w:val="20"/>
        </w:rPr>
        <w:t xml:space="preserve">st nahrazuje slovním spojením 39 </w:t>
      </w:r>
      <w:r w:rsidRPr="008D2614">
        <w:rPr>
          <w:rFonts w:ascii="Arial" w:hAnsi="Arial" w:cs="Arial"/>
          <w:sz w:val="20"/>
          <w:szCs w:val="20"/>
        </w:rPr>
        <w:t>parkovacích míst v podzemním podlaží.</w:t>
      </w:r>
    </w:p>
    <w:p w14:paraId="3D923004" w14:textId="77777777" w:rsidR="003E029F" w:rsidRPr="008D2614" w:rsidRDefault="003E029F" w:rsidP="003E029F">
      <w:pPr>
        <w:pStyle w:val="Quick1"/>
        <w:tabs>
          <w:tab w:val="left" w:pos="720"/>
        </w:tabs>
        <w:ind w:left="1440"/>
        <w:rPr>
          <w:rFonts w:ascii="Arial" w:hAnsi="Arial" w:cs="Arial"/>
          <w:sz w:val="20"/>
          <w:szCs w:val="20"/>
        </w:rPr>
      </w:pPr>
    </w:p>
    <w:p w14:paraId="2C48CF96" w14:textId="77777777" w:rsidR="003E029F" w:rsidRPr="001D0EEF" w:rsidRDefault="005B7A80" w:rsidP="003E029F">
      <w:pPr>
        <w:pStyle w:val="Quick1"/>
        <w:numPr>
          <w:ilvl w:val="0"/>
          <w:numId w:val="52"/>
        </w:numPr>
        <w:tabs>
          <w:tab w:val="left" w:pos="72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 xml:space="preserve"> </w:t>
      </w:r>
      <w:r w:rsidR="003E029F">
        <w:rPr>
          <w:rFonts w:ascii="Arial" w:hAnsi="Arial" w:cs="Arial"/>
          <w:sz w:val="20"/>
          <w:szCs w:val="20"/>
        </w:rPr>
        <w:t>V článku 1.1 Smlouvy se mění a doplňují definice, jak je dále uvedeno:</w:t>
      </w:r>
    </w:p>
    <w:p w14:paraId="005087EF" w14:textId="77777777" w:rsidR="003E029F" w:rsidRDefault="003E029F" w:rsidP="003E029F">
      <w:pPr>
        <w:pStyle w:val="Quick1"/>
        <w:tabs>
          <w:tab w:val="left" w:pos="720"/>
        </w:tabs>
        <w:ind w:left="0"/>
        <w:rPr>
          <w:rFonts w:ascii="Arial" w:hAnsi="Arial" w:cs="Arial"/>
          <w:sz w:val="20"/>
          <w:szCs w:val="20"/>
        </w:rPr>
      </w:pPr>
    </w:p>
    <w:p w14:paraId="2C7B9885" w14:textId="77777777" w:rsidR="003E029F" w:rsidRDefault="003E029F" w:rsidP="003E029F">
      <w:pPr>
        <w:pStyle w:val="Quick1"/>
        <w:tabs>
          <w:tab w:val="left" w:pos="720"/>
        </w:tabs>
        <w:ind w:left="0"/>
        <w:rPr>
          <w:rFonts w:ascii="Arial" w:hAnsi="Arial" w:cs="Arial"/>
          <w:sz w:val="20"/>
          <w:szCs w:val="20"/>
        </w:rPr>
      </w:pPr>
    </w:p>
    <w:tbl>
      <w:tblPr>
        <w:tblW w:w="8080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30"/>
        <w:gridCol w:w="5450"/>
      </w:tblGrid>
      <w:tr w:rsidR="003E029F" w:rsidRPr="00A52376" w14:paraId="0CD4A038" w14:textId="77777777"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14:paraId="1C96DEBE" w14:textId="77777777" w:rsidR="003E029F" w:rsidRPr="003E029F" w:rsidRDefault="003E029F">
            <w:pPr>
              <w:rPr>
                <w:rFonts w:ascii="Arial" w:hAnsi="Arial" w:cs="Arial"/>
                <w:i/>
                <w:sz w:val="20"/>
              </w:rPr>
            </w:pPr>
            <w:r w:rsidRPr="003E029F">
              <w:rPr>
                <w:rFonts w:ascii="Arial" w:hAnsi="Arial" w:cs="Arial"/>
                <w:i/>
                <w:sz w:val="20"/>
              </w:rPr>
              <w:t>„</w:t>
            </w:r>
            <w:r w:rsidRPr="003E029F">
              <w:rPr>
                <w:rFonts w:ascii="Arial" w:hAnsi="Arial" w:cs="Arial"/>
                <w:b/>
                <w:i/>
                <w:sz w:val="20"/>
              </w:rPr>
              <w:t xml:space="preserve">Parkovací místa </w:t>
            </w:r>
            <w:r w:rsidR="00D8599B">
              <w:rPr>
                <w:rFonts w:ascii="Arial" w:hAnsi="Arial" w:cs="Arial"/>
                <w:b/>
                <w:i/>
                <w:sz w:val="20"/>
              </w:rPr>
              <w:t>A</w:t>
            </w:r>
            <w:r w:rsidRPr="003E029F">
              <w:rPr>
                <w:rFonts w:ascii="Arial" w:hAnsi="Arial" w:cs="Arial"/>
                <w:i/>
                <w:sz w:val="20"/>
              </w:rPr>
              <w:t>“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62EBD844" w14:textId="77777777" w:rsidR="003E029F" w:rsidRPr="003E029F" w:rsidRDefault="003E029F">
            <w:pPr>
              <w:rPr>
                <w:rFonts w:ascii="Arial" w:hAnsi="Arial" w:cs="Arial"/>
                <w:i/>
                <w:sz w:val="20"/>
              </w:rPr>
            </w:pPr>
            <w:r w:rsidRPr="003E029F">
              <w:rPr>
                <w:rFonts w:ascii="Arial" w:hAnsi="Arial" w:cs="Arial"/>
                <w:i/>
                <w:sz w:val="20"/>
              </w:rPr>
              <w:t xml:space="preserve">znamená celkem 38 parkovacích míst nacházejících </w:t>
            </w:r>
            <w:r w:rsidR="00CA5331">
              <w:rPr>
                <w:rFonts w:ascii="Arial" w:hAnsi="Arial" w:cs="Arial"/>
                <w:i/>
                <w:sz w:val="20"/>
              </w:rPr>
              <w:br/>
            </w:r>
            <w:r w:rsidRPr="003E029F">
              <w:rPr>
                <w:rFonts w:ascii="Arial" w:hAnsi="Arial" w:cs="Arial"/>
                <w:i/>
                <w:sz w:val="20"/>
              </w:rPr>
              <w:t>se v podzemní garáži</w:t>
            </w:r>
            <w:r w:rsidRPr="003E029F">
              <w:rPr>
                <w:rFonts w:ascii="Arial" w:hAnsi="Arial" w:cs="Arial"/>
                <w:bCs/>
                <w:i/>
                <w:iCs/>
                <w:sz w:val="20"/>
              </w:rPr>
              <w:t xml:space="preserve"> v</w:t>
            </w:r>
            <w:r w:rsidRPr="003E029F">
              <w:rPr>
                <w:rFonts w:ascii="Arial" w:hAnsi="Arial" w:cs="Arial"/>
                <w:i/>
                <w:sz w:val="20"/>
              </w:rPr>
              <w:t xml:space="preserve"> 2. podzemním podlaží Administrativního centra, která jsou vyznačena v Příloze </w:t>
            </w:r>
            <w:r w:rsidR="00CA5331">
              <w:rPr>
                <w:rFonts w:ascii="Arial" w:hAnsi="Arial" w:cs="Arial"/>
                <w:i/>
                <w:sz w:val="20"/>
              </w:rPr>
              <w:br/>
            </w:r>
            <w:r w:rsidRPr="003E029F">
              <w:rPr>
                <w:rFonts w:ascii="Arial" w:hAnsi="Arial" w:cs="Arial"/>
                <w:i/>
                <w:sz w:val="20"/>
              </w:rPr>
              <w:t>č. 4A této Smlouvy;</w:t>
            </w:r>
          </w:p>
        </w:tc>
      </w:tr>
      <w:tr w:rsidR="003E029F" w:rsidRPr="00C41E78" w14:paraId="52ED709C" w14:textId="77777777"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14:paraId="54132CF4" w14:textId="77777777" w:rsidR="003E029F" w:rsidRPr="003E029F" w:rsidRDefault="003E029F">
            <w:pPr>
              <w:rPr>
                <w:rFonts w:ascii="Arial" w:hAnsi="Arial" w:cs="Arial"/>
                <w:b/>
                <w:i/>
                <w:sz w:val="20"/>
              </w:rPr>
            </w:pPr>
            <w:r w:rsidRPr="003E029F">
              <w:rPr>
                <w:rFonts w:ascii="Arial" w:hAnsi="Arial" w:cs="Arial"/>
                <w:b/>
                <w:i/>
                <w:sz w:val="20"/>
              </w:rPr>
              <w:t>„Parkovací místa B“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7EB077B6" w14:textId="77777777" w:rsidR="003E029F" w:rsidRPr="003E029F" w:rsidRDefault="003E029F">
            <w:pPr>
              <w:rPr>
                <w:rFonts w:ascii="Arial" w:hAnsi="Arial" w:cs="Arial"/>
                <w:i/>
                <w:sz w:val="20"/>
              </w:rPr>
            </w:pPr>
            <w:r w:rsidRPr="003E029F">
              <w:rPr>
                <w:rFonts w:ascii="Arial" w:hAnsi="Arial" w:cs="Arial"/>
                <w:i/>
                <w:sz w:val="20"/>
              </w:rPr>
              <w:t xml:space="preserve">znamená celkem 1 parkovací místo nacházející </w:t>
            </w:r>
            <w:r w:rsidR="00CA5331">
              <w:rPr>
                <w:rFonts w:ascii="Arial" w:hAnsi="Arial" w:cs="Arial"/>
                <w:i/>
                <w:sz w:val="20"/>
              </w:rPr>
              <w:br/>
            </w:r>
            <w:r w:rsidRPr="003E029F">
              <w:rPr>
                <w:rFonts w:ascii="Arial" w:hAnsi="Arial" w:cs="Arial"/>
                <w:i/>
                <w:sz w:val="20"/>
              </w:rPr>
              <w:t>se v podzemní garáži v 2. podzemním podlaží Administrativního centra, kter</w:t>
            </w:r>
            <w:r w:rsidR="00AA09D7">
              <w:rPr>
                <w:rFonts w:ascii="Arial" w:hAnsi="Arial" w:cs="Arial"/>
                <w:i/>
                <w:sz w:val="20"/>
              </w:rPr>
              <w:t>é</w:t>
            </w:r>
            <w:r w:rsidRPr="003E029F">
              <w:rPr>
                <w:rFonts w:ascii="Arial" w:hAnsi="Arial" w:cs="Arial"/>
                <w:i/>
                <w:sz w:val="20"/>
              </w:rPr>
              <w:t xml:space="preserve"> j</w:t>
            </w:r>
            <w:r w:rsidR="00AA09D7">
              <w:rPr>
                <w:rFonts w:ascii="Arial" w:hAnsi="Arial" w:cs="Arial"/>
                <w:i/>
                <w:sz w:val="20"/>
              </w:rPr>
              <w:t>e</w:t>
            </w:r>
            <w:r w:rsidRPr="003E029F">
              <w:rPr>
                <w:rFonts w:ascii="Arial" w:hAnsi="Arial" w:cs="Arial"/>
                <w:i/>
                <w:sz w:val="20"/>
              </w:rPr>
              <w:t xml:space="preserve"> vyznačen</w:t>
            </w:r>
            <w:r w:rsidR="00AA09D7">
              <w:rPr>
                <w:rFonts w:ascii="Arial" w:hAnsi="Arial" w:cs="Arial"/>
                <w:i/>
                <w:sz w:val="20"/>
              </w:rPr>
              <w:t>o</w:t>
            </w:r>
            <w:r w:rsidRPr="003E029F">
              <w:rPr>
                <w:rFonts w:ascii="Arial" w:hAnsi="Arial" w:cs="Arial"/>
                <w:i/>
                <w:sz w:val="20"/>
              </w:rPr>
              <w:t xml:space="preserve"> v Příloze </w:t>
            </w:r>
            <w:r w:rsidR="008E4F96">
              <w:rPr>
                <w:rFonts w:ascii="Arial" w:hAnsi="Arial" w:cs="Arial"/>
                <w:i/>
                <w:sz w:val="20"/>
              </w:rPr>
              <w:br/>
            </w:r>
            <w:r w:rsidRPr="003E029F">
              <w:rPr>
                <w:rFonts w:ascii="Arial" w:hAnsi="Arial" w:cs="Arial"/>
                <w:i/>
                <w:sz w:val="20"/>
              </w:rPr>
              <w:t>č. 4B této Smlouvy;</w:t>
            </w:r>
          </w:p>
        </w:tc>
      </w:tr>
      <w:tr w:rsidR="003E029F" w:rsidRPr="00DB1093" w14:paraId="10F4F523" w14:textId="77777777"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14:paraId="7A05F54C" w14:textId="77777777" w:rsidR="003E029F" w:rsidRPr="003E029F" w:rsidRDefault="003E029F">
            <w:pPr>
              <w:rPr>
                <w:rFonts w:ascii="Arial" w:hAnsi="Arial" w:cs="Arial"/>
                <w:b/>
                <w:i/>
                <w:sz w:val="20"/>
              </w:rPr>
            </w:pPr>
            <w:r w:rsidRPr="003E029F">
              <w:rPr>
                <w:rFonts w:ascii="Arial" w:hAnsi="Arial" w:cs="Arial"/>
                <w:b/>
                <w:i/>
                <w:sz w:val="20"/>
              </w:rPr>
              <w:t>„Parkovací místa“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51A062A3" w14:textId="77777777" w:rsidR="003E029F" w:rsidRPr="003E029F" w:rsidRDefault="003E029F">
            <w:pPr>
              <w:rPr>
                <w:rFonts w:ascii="Arial" w:hAnsi="Arial" w:cs="Arial"/>
                <w:i/>
                <w:sz w:val="20"/>
              </w:rPr>
            </w:pPr>
            <w:r w:rsidRPr="003E029F">
              <w:rPr>
                <w:rFonts w:ascii="Arial" w:hAnsi="Arial" w:cs="Arial"/>
                <w:i/>
                <w:sz w:val="20"/>
              </w:rPr>
              <w:t xml:space="preserve">znamená Parkovací místa A </w:t>
            </w:r>
            <w:proofErr w:type="spellStart"/>
            <w:r w:rsidRPr="003E029F">
              <w:rPr>
                <w:rFonts w:ascii="Arial" w:hAnsi="Arial" w:cs="Arial"/>
                <w:i/>
                <w:sz w:val="20"/>
              </w:rPr>
              <w:t>a</w:t>
            </w:r>
            <w:proofErr w:type="spellEnd"/>
            <w:r w:rsidRPr="003E029F">
              <w:rPr>
                <w:rFonts w:ascii="Arial" w:hAnsi="Arial" w:cs="Arial"/>
                <w:i/>
                <w:sz w:val="20"/>
              </w:rPr>
              <w:t xml:space="preserve"> Parkovací místa B;</w:t>
            </w:r>
          </w:p>
        </w:tc>
      </w:tr>
    </w:tbl>
    <w:p w14:paraId="206D051A" w14:textId="77777777" w:rsidR="003E029F" w:rsidRDefault="003E029F" w:rsidP="005E1432">
      <w:pPr>
        <w:pStyle w:val="Quick1"/>
        <w:tabs>
          <w:tab w:val="left" w:pos="720"/>
        </w:tabs>
        <w:ind w:left="0"/>
        <w:rPr>
          <w:rFonts w:ascii="Arial" w:hAnsi="Arial" w:cs="Arial"/>
          <w:sz w:val="20"/>
          <w:szCs w:val="20"/>
        </w:rPr>
      </w:pPr>
    </w:p>
    <w:p w14:paraId="11697191" w14:textId="77777777" w:rsidR="0040265D" w:rsidRPr="0040265D" w:rsidRDefault="0040265D" w:rsidP="0040265D">
      <w:pPr>
        <w:pStyle w:val="Quick1"/>
        <w:numPr>
          <w:ilvl w:val="0"/>
          <w:numId w:val="53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40265D">
        <w:rPr>
          <w:rFonts w:ascii="Arial" w:hAnsi="Arial" w:cs="Arial"/>
          <w:sz w:val="20"/>
          <w:szCs w:val="20"/>
        </w:rPr>
        <w:lastRenderedPageBreak/>
        <w:t>Článek 5.1. Smlouvy se nahrazuje a nově zní takto</w:t>
      </w:r>
    </w:p>
    <w:p w14:paraId="15368738" w14:textId="77777777" w:rsidR="0040265D" w:rsidRDefault="0040265D" w:rsidP="0040265D">
      <w:pPr>
        <w:pStyle w:val="Quick1"/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p w14:paraId="67EE2404" w14:textId="77777777" w:rsidR="0040265D" w:rsidRPr="00A453E0" w:rsidRDefault="0040265D" w:rsidP="0040265D">
      <w:pPr>
        <w:pStyle w:val="Nadpis2"/>
        <w:numPr>
          <w:ilvl w:val="1"/>
          <w:numId w:val="25"/>
        </w:numPr>
        <w:tabs>
          <w:tab w:val="clear" w:pos="360"/>
          <w:tab w:val="num" w:pos="1276"/>
        </w:tabs>
        <w:ind w:left="1985" w:hanging="600"/>
        <w:rPr>
          <w:rFonts w:ascii="Arial" w:hAnsi="Arial" w:cs="Arial"/>
          <w:sz w:val="20"/>
        </w:rPr>
      </w:pPr>
      <w:r w:rsidRPr="00A453E0">
        <w:rPr>
          <w:rFonts w:ascii="Arial" w:hAnsi="Arial" w:cs="Arial"/>
          <w:sz w:val="20"/>
        </w:rPr>
        <w:t xml:space="preserve">Smluvní strany sjednaly, že Nájemné činí: </w:t>
      </w:r>
    </w:p>
    <w:p w14:paraId="35E8A1E5" w14:textId="77777777" w:rsidR="0040265D" w:rsidRPr="00A677D7" w:rsidRDefault="0040265D" w:rsidP="0040265D">
      <w:pPr>
        <w:numPr>
          <w:ilvl w:val="2"/>
          <w:numId w:val="25"/>
        </w:numPr>
        <w:tabs>
          <w:tab w:val="clear" w:pos="720"/>
          <w:tab w:val="num" w:pos="1276"/>
          <w:tab w:val="num" w:pos="1320"/>
        </w:tabs>
        <w:ind w:left="2835"/>
        <w:rPr>
          <w:rFonts w:ascii="Arial" w:hAnsi="Arial" w:cs="Arial"/>
          <w:sz w:val="20"/>
        </w:rPr>
      </w:pPr>
      <w:r w:rsidRPr="00A453E0">
        <w:rPr>
          <w:rFonts w:ascii="Arial" w:hAnsi="Arial" w:cs="Arial"/>
          <w:sz w:val="20"/>
        </w:rPr>
        <w:t xml:space="preserve">za Kancelářské </w:t>
      </w:r>
      <w:r w:rsidRPr="00A677D7">
        <w:rPr>
          <w:rFonts w:ascii="Arial" w:hAnsi="Arial" w:cs="Arial"/>
          <w:sz w:val="20"/>
        </w:rPr>
        <w:t xml:space="preserve">prostory </w:t>
      </w:r>
      <w:r w:rsidR="00A05F0A" w:rsidRPr="00A677D7">
        <w:rPr>
          <w:rFonts w:ascii="Arial" w:hAnsi="Arial" w:cs="Arial"/>
          <w:sz w:val="20"/>
        </w:rPr>
        <w:t>387</w:t>
      </w:r>
      <w:r w:rsidRPr="00A677D7">
        <w:rPr>
          <w:rFonts w:ascii="Arial" w:hAnsi="Arial" w:cs="Arial"/>
          <w:sz w:val="20"/>
        </w:rPr>
        <w:t>,</w:t>
      </w:r>
      <w:r w:rsidR="00A05F0A" w:rsidRPr="00A677D7">
        <w:rPr>
          <w:rFonts w:ascii="Arial" w:hAnsi="Arial" w:cs="Arial"/>
          <w:sz w:val="20"/>
        </w:rPr>
        <w:t>26</w:t>
      </w:r>
      <w:r w:rsidRPr="00A677D7">
        <w:rPr>
          <w:rFonts w:ascii="Arial" w:hAnsi="Arial" w:cs="Arial"/>
          <w:sz w:val="20"/>
        </w:rPr>
        <w:t xml:space="preserve"> CZK za každý metr čtvereční Kancelářských prostor měsíčně;</w:t>
      </w:r>
    </w:p>
    <w:p w14:paraId="38978C02" w14:textId="77777777" w:rsidR="0040265D" w:rsidRPr="00A677D7" w:rsidRDefault="0040265D" w:rsidP="0040265D">
      <w:pPr>
        <w:numPr>
          <w:ilvl w:val="2"/>
          <w:numId w:val="25"/>
        </w:numPr>
        <w:tabs>
          <w:tab w:val="clear" w:pos="720"/>
          <w:tab w:val="num" w:pos="1276"/>
          <w:tab w:val="num" w:pos="1320"/>
        </w:tabs>
        <w:ind w:left="2835"/>
        <w:rPr>
          <w:rFonts w:ascii="Arial" w:hAnsi="Arial" w:cs="Arial"/>
          <w:sz w:val="20"/>
        </w:rPr>
      </w:pPr>
      <w:r w:rsidRPr="00A677D7">
        <w:rPr>
          <w:rFonts w:ascii="Arial" w:hAnsi="Arial" w:cs="Arial"/>
          <w:sz w:val="20"/>
        </w:rPr>
        <w:t xml:space="preserve">za Parkovací místa A </w:t>
      </w:r>
      <w:r w:rsidR="00A677D7" w:rsidRPr="00A677D7">
        <w:rPr>
          <w:rFonts w:ascii="Arial" w:hAnsi="Arial" w:cs="Arial"/>
          <w:sz w:val="20"/>
        </w:rPr>
        <w:t>2498,37</w:t>
      </w:r>
      <w:r w:rsidRPr="00A677D7">
        <w:rPr>
          <w:rFonts w:ascii="Arial" w:hAnsi="Arial" w:cs="Arial"/>
          <w:sz w:val="20"/>
        </w:rPr>
        <w:t> CZK za každé jedno Parkovací místo měsíčně;</w:t>
      </w:r>
    </w:p>
    <w:p w14:paraId="28E2FCF3" w14:textId="77777777" w:rsidR="0040265D" w:rsidRPr="00A677D7" w:rsidRDefault="0040265D" w:rsidP="0040265D">
      <w:pPr>
        <w:numPr>
          <w:ilvl w:val="2"/>
          <w:numId w:val="25"/>
        </w:numPr>
        <w:tabs>
          <w:tab w:val="clear" w:pos="720"/>
          <w:tab w:val="num" w:pos="1276"/>
          <w:tab w:val="num" w:pos="1320"/>
        </w:tabs>
        <w:ind w:left="2835"/>
        <w:rPr>
          <w:rFonts w:ascii="Arial" w:hAnsi="Arial" w:cs="Arial"/>
          <w:sz w:val="20"/>
        </w:rPr>
      </w:pPr>
      <w:r w:rsidRPr="00A677D7">
        <w:rPr>
          <w:rFonts w:ascii="Arial" w:hAnsi="Arial" w:cs="Arial"/>
          <w:sz w:val="20"/>
        </w:rPr>
        <w:t xml:space="preserve">za Parkovací místa B </w:t>
      </w:r>
      <w:r w:rsidR="00A677D7" w:rsidRPr="00A677D7">
        <w:rPr>
          <w:rFonts w:ascii="Arial" w:hAnsi="Arial" w:cs="Arial"/>
          <w:sz w:val="20"/>
        </w:rPr>
        <w:t>4265,25</w:t>
      </w:r>
      <w:r w:rsidRPr="00A677D7">
        <w:rPr>
          <w:rFonts w:ascii="Arial" w:hAnsi="Arial" w:cs="Arial"/>
          <w:sz w:val="20"/>
        </w:rPr>
        <w:t> CZK za každé jedno Parkovací místo měsíčně;</w:t>
      </w:r>
    </w:p>
    <w:p w14:paraId="270EB00D" w14:textId="77777777" w:rsidR="0040265D" w:rsidRPr="00A453E0" w:rsidRDefault="0040265D" w:rsidP="0040265D">
      <w:pPr>
        <w:numPr>
          <w:ilvl w:val="2"/>
          <w:numId w:val="25"/>
        </w:numPr>
        <w:tabs>
          <w:tab w:val="clear" w:pos="720"/>
          <w:tab w:val="num" w:pos="1276"/>
          <w:tab w:val="num" w:pos="1320"/>
        </w:tabs>
        <w:ind w:left="2835"/>
        <w:rPr>
          <w:rFonts w:ascii="Arial" w:hAnsi="Arial" w:cs="Arial"/>
          <w:sz w:val="20"/>
        </w:rPr>
      </w:pPr>
      <w:r w:rsidRPr="00A677D7">
        <w:rPr>
          <w:rFonts w:ascii="Arial" w:hAnsi="Arial" w:cs="Arial"/>
          <w:sz w:val="20"/>
        </w:rPr>
        <w:t xml:space="preserve">za Skladovací prostory </w:t>
      </w:r>
      <w:r w:rsidR="00A05F0A" w:rsidRPr="00A677D7">
        <w:rPr>
          <w:rFonts w:ascii="Arial" w:hAnsi="Arial" w:cs="Arial"/>
          <w:sz w:val="20"/>
        </w:rPr>
        <w:t>249,84</w:t>
      </w:r>
      <w:r w:rsidRPr="00A677D7">
        <w:rPr>
          <w:rFonts w:ascii="Arial" w:hAnsi="Arial" w:cs="Arial"/>
          <w:sz w:val="20"/>
        </w:rPr>
        <w:t> CZK za</w:t>
      </w:r>
      <w:r w:rsidRPr="00A453E0">
        <w:rPr>
          <w:rFonts w:ascii="Arial" w:hAnsi="Arial" w:cs="Arial"/>
          <w:sz w:val="20"/>
        </w:rPr>
        <w:t> každý metr čtvereční Skladovacích prostor měsíčně;</w:t>
      </w:r>
    </w:p>
    <w:p w14:paraId="798497EB" w14:textId="77777777" w:rsidR="0040265D" w:rsidRDefault="0040265D" w:rsidP="0040265D">
      <w:pPr>
        <w:pStyle w:val="Nadpis2"/>
        <w:numPr>
          <w:ilvl w:val="0"/>
          <w:numId w:val="0"/>
        </w:numPr>
        <w:tabs>
          <w:tab w:val="num" w:pos="1276"/>
        </w:tabs>
        <w:ind w:left="1985"/>
        <w:rPr>
          <w:rFonts w:ascii="Arial" w:hAnsi="Arial" w:cs="Arial"/>
          <w:sz w:val="20"/>
        </w:rPr>
      </w:pPr>
      <w:r w:rsidRPr="00A453E0">
        <w:rPr>
          <w:rFonts w:ascii="Arial" w:hAnsi="Arial" w:cs="Arial"/>
          <w:sz w:val="20"/>
        </w:rPr>
        <w:t xml:space="preserve">tj. celkem částku ve </w:t>
      </w:r>
      <w:r w:rsidRPr="00AE378C">
        <w:rPr>
          <w:rFonts w:ascii="Arial" w:hAnsi="Arial" w:cs="Arial"/>
          <w:sz w:val="20"/>
        </w:rPr>
        <w:t xml:space="preserve">výši </w:t>
      </w:r>
      <w:r w:rsidR="00AE378C" w:rsidRPr="00AE378C">
        <w:rPr>
          <w:rFonts w:ascii="Arial" w:hAnsi="Arial" w:cs="Arial"/>
          <w:sz w:val="20"/>
        </w:rPr>
        <w:t>2 561 893,91</w:t>
      </w:r>
      <w:r w:rsidRPr="00AE378C">
        <w:rPr>
          <w:rFonts w:ascii="Arial" w:hAnsi="Arial" w:cs="Arial"/>
          <w:sz w:val="20"/>
        </w:rPr>
        <w:t xml:space="preserve"> CZK</w:t>
      </w:r>
      <w:r w:rsidRPr="00A453E0">
        <w:rPr>
          <w:rFonts w:ascii="Arial" w:hAnsi="Arial" w:cs="Arial"/>
          <w:sz w:val="20"/>
        </w:rPr>
        <w:t xml:space="preserve"> měsíčně (dále jen „Nájemné“).</w:t>
      </w:r>
      <w:r>
        <w:rPr>
          <w:rFonts w:ascii="Arial" w:hAnsi="Arial" w:cs="Arial"/>
          <w:sz w:val="20"/>
        </w:rPr>
        <w:t xml:space="preserve"> </w:t>
      </w:r>
    </w:p>
    <w:p w14:paraId="6EC51139" w14:textId="77777777" w:rsidR="0040265D" w:rsidRDefault="0040265D" w:rsidP="0040265D">
      <w:pPr>
        <w:pStyle w:val="Quick1"/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p w14:paraId="1932A57B" w14:textId="77777777" w:rsidR="0040265D" w:rsidRDefault="0040265D" w:rsidP="0040265D">
      <w:pPr>
        <w:pStyle w:val="Quick1"/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p w14:paraId="47031735" w14:textId="77777777" w:rsidR="003E029F" w:rsidRPr="00DC16CC" w:rsidRDefault="003E029F" w:rsidP="003E029F">
      <w:pPr>
        <w:pStyle w:val="Quick1"/>
        <w:numPr>
          <w:ilvl w:val="0"/>
          <w:numId w:val="53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DC16CC">
        <w:rPr>
          <w:rFonts w:ascii="Arial" w:hAnsi="Arial" w:cs="Arial"/>
          <w:sz w:val="20"/>
          <w:szCs w:val="20"/>
        </w:rPr>
        <w:t xml:space="preserve">V článku 10 se mění název článku, který nově zní: „POPLATEK ZA SLUŽBY </w:t>
      </w:r>
      <w:r w:rsidR="004E3626">
        <w:rPr>
          <w:rFonts w:ascii="Arial" w:hAnsi="Arial" w:cs="Arial"/>
          <w:sz w:val="20"/>
          <w:szCs w:val="20"/>
        </w:rPr>
        <w:br/>
      </w:r>
      <w:r w:rsidRPr="00DC16CC">
        <w:rPr>
          <w:rFonts w:ascii="Arial" w:hAnsi="Arial" w:cs="Arial"/>
          <w:sz w:val="20"/>
          <w:szCs w:val="20"/>
        </w:rPr>
        <w:t>ZA PARKOVACÍ MÍSTA A ZA SKLADOVACÍ PROSTORY A DODÁVKY EL. ENERGIE DO NABÍJECÍCH STANIC K PARKOVACÍM MÍSTŮM“</w:t>
      </w:r>
    </w:p>
    <w:p w14:paraId="5C9E1695" w14:textId="77777777" w:rsidR="003E029F" w:rsidRDefault="003E029F" w:rsidP="003E029F">
      <w:pPr>
        <w:ind w:left="709"/>
        <w:rPr>
          <w:rFonts w:ascii="Arial" w:hAnsi="Arial" w:cs="Arial"/>
        </w:rPr>
      </w:pPr>
    </w:p>
    <w:p w14:paraId="37D53329" w14:textId="77777777" w:rsidR="003E029F" w:rsidRPr="00DC16CC" w:rsidRDefault="003E029F" w:rsidP="003E029F">
      <w:pPr>
        <w:pStyle w:val="Quick1"/>
        <w:numPr>
          <w:ilvl w:val="0"/>
          <w:numId w:val="53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DC16CC">
        <w:rPr>
          <w:rFonts w:ascii="Arial" w:hAnsi="Arial" w:cs="Arial"/>
          <w:sz w:val="20"/>
          <w:szCs w:val="20"/>
        </w:rPr>
        <w:t>V článku 10 se nahrazuje znění odst. 10.2 Smlouvy, který nyní zní takto:</w:t>
      </w:r>
    </w:p>
    <w:p w14:paraId="09188E5B" w14:textId="77777777" w:rsidR="003E029F" w:rsidRDefault="003E029F" w:rsidP="003E029F">
      <w:pPr>
        <w:ind w:left="720"/>
        <w:rPr>
          <w:rFonts w:ascii="Arial" w:hAnsi="Arial" w:cs="Arial"/>
          <w:i/>
        </w:rPr>
      </w:pPr>
    </w:p>
    <w:p w14:paraId="0E19E01A" w14:textId="77777777" w:rsidR="003E029F" w:rsidRPr="003E029F" w:rsidRDefault="003E029F" w:rsidP="003E029F">
      <w:pPr>
        <w:ind w:left="720"/>
        <w:rPr>
          <w:rFonts w:ascii="Arial" w:hAnsi="Arial" w:cs="Arial"/>
          <w:i/>
          <w:sz w:val="20"/>
        </w:rPr>
      </w:pPr>
      <w:r w:rsidRPr="003E029F">
        <w:rPr>
          <w:rFonts w:ascii="Arial" w:hAnsi="Arial" w:cs="Arial"/>
          <w:i/>
          <w:sz w:val="20"/>
        </w:rPr>
        <w:t xml:space="preserve">„10.2 Poplatek za služby za Parkovací místa činí: a) </w:t>
      </w:r>
      <w:r w:rsidR="00074176">
        <w:rPr>
          <w:rFonts w:ascii="Arial" w:hAnsi="Arial" w:cs="Arial"/>
          <w:i/>
          <w:sz w:val="20"/>
        </w:rPr>
        <w:t>1,</w:t>
      </w:r>
      <w:r w:rsidR="00A677D7">
        <w:rPr>
          <w:rFonts w:ascii="Arial" w:hAnsi="Arial" w:cs="Arial"/>
          <w:i/>
          <w:sz w:val="20"/>
        </w:rPr>
        <w:t>54</w:t>
      </w:r>
      <w:r w:rsidRPr="003E029F">
        <w:rPr>
          <w:rFonts w:ascii="Arial" w:hAnsi="Arial" w:cs="Arial"/>
          <w:i/>
          <w:sz w:val="20"/>
        </w:rPr>
        <w:t xml:space="preserve"> Kč (slovy:</w:t>
      </w:r>
      <w:r w:rsidR="00074176">
        <w:rPr>
          <w:rFonts w:ascii="Arial" w:hAnsi="Arial" w:cs="Arial"/>
          <w:i/>
          <w:sz w:val="20"/>
        </w:rPr>
        <w:t xml:space="preserve"> jedna</w:t>
      </w:r>
      <w:r w:rsidRPr="003E029F">
        <w:rPr>
          <w:rFonts w:ascii="Arial" w:hAnsi="Arial" w:cs="Arial"/>
          <w:i/>
          <w:sz w:val="20"/>
        </w:rPr>
        <w:t xml:space="preserve"> korun</w:t>
      </w:r>
      <w:r w:rsidR="00A677D7">
        <w:rPr>
          <w:rFonts w:ascii="Arial" w:hAnsi="Arial" w:cs="Arial"/>
          <w:i/>
          <w:sz w:val="20"/>
        </w:rPr>
        <w:t>a</w:t>
      </w:r>
      <w:r w:rsidRPr="003E029F">
        <w:rPr>
          <w:rFonts w:ascii="Arial" w:hAnsi="Arial" w:cs="Arial"/>
          <w:i/>
          <w:sz w:val="20"/>
        </w:rPr>
        <w:t xml:space="preserve"> česk</w:t>
      </w:r>
      <w:r w:rsidR="00A677D7">
        <w:rPr>
          <w:rFonts w:ascii="Arial" w:hAnsi="Arial" w:cs="Arial"/>
          <w:i/>
          <w:sz w:val="20"/>
        </w:rPr>
        <w:t>á</w:t>
      </w:r>
      <w:r w:rsidRPr="003E029F">
        <w:rPr>
          <w:rFonts w:ascii="Arial" w:hAnsi="Arial" w:cs="Arial"/>
          <w:i/>
          <w:sz w:val="20"/>
        </w:rPr>
        <w:t xml:space="preserve"> </w:t>
      </w:r>
      <w:proofErr w:type="spellStart"/>
      <w:r w:rsidR="00A677D7">
        <w:rPr>
          <w:rFonts w:ascii="Arial" w:hAnsi="Arial" w:cs="Arial"/>
          <w:i/>
          <w:sz w:val="20"/>
        </w:rPr>
        <w:t>padesátčtyři</w:t>
      </w:r>
      <w:proofErr w:type="spellEnd"/>
      <w:r w:rsidRPr="003E029F">
        <w:rPr>
          <w:rFonts w:ascii="Arial" w:hAnsi="Arial" w:cs="Arial"/>
          <w:i/>
          <w:sz w:val="20"/>
        </w:rPr>
        <w:t xml:space="preserve"> haléř</w:t>
      </w:r>
      <w:r w:rsidR="00A677D7">
        <w:rPr>
          <w:rFonts w:ascii="Arial" w:hAnsi="Arial" w:cs="Arial"/>
          <w:i/>
          <w:sz w:val="20"/>
        </w:rPr>
        <w:t>e</w:t>
      </w:r>
      <w:r w:rsidRPr="003E029F">
        <w:rPr>
          <w:rFonts w:ascii="Arial" w:hAnsi="Arial" w:cs="Arial"/>
          <w:i/>
          <w:sz w:val="20"/>
        </w:rPr>
        <w:t>) za každé Parkovací místo A</w:t>
      </w:r>
      <w:r w:rsidR="00AD4547">
        <w:rPr>
          <w:rFonts w:ascii="Arial" w:hAnsi="Arial" w:cs="Arial"/>
          <w:i/>
          <w:sz w:val="20"/>
        </w:rPr>
        <w:t xml:space="preserve"> měsíčně</w:t>
      </w:r>
      <w:r w:rsidRPr="003E029F">
        <w:rPr>
          <w:rFonts w:ascii="Arial" w:hAnsi="Arial" w:cs="Arial"/>
          <w:i/>
          <w:sz w:val="20"/>
        </w:rPr>
        <w:t xml:space="preserve">, a b) </w:t>
      </w:r>
      <w:r w:rsidR="00A677D7">
        <w:rPr>
          <w:rFonts w:ascii="Arial" w:hAnsi="Arial" w:cs="Arial"/>
          <w:i/>
          <w:sz w:val="20"/>
        </w:rPr>
        <w:t>726,- Kč</w:t>
      </w:r>
      <w:r w:rsidRPr="003E029F">
        <w:rPr>
          <w:rFonts w:ascii="Arial" w:hAnsi="Arial" w:cs="Arial"/>
          <w:i/>
          <w:sz w:val="20"/>
        </w:rPr>
        <w:t xml:space="preserve"> </w:t>
      </w:r>
      <w:r w:rsidR="004E3626">
        <w:rPr>
          <w:rFonts w:ascii="Arial" w:hAnsi="Arial" w:cs="Arial"/>
          <w:i/>
          <w:sz w:val="20"/>
        </w:rPr>
        <w:br/>
      </w:r>
      <w:r w:rsidRPr="003E029F">
        <w:rPr>
          <w:rFonts w:ascii="Arial" w:hAnsi="Arial" w:cs="Arial"/>
          <w:i/>
          <w:sz w:val="20"/>
        </w:rPr>
        <w:t xml:space="preserve">(slovy: </w:t>
      </w:r>
      <w:proofErr w:type="spellStart"/>
      <w:r w:rsidR="00A677D7">
        <w:rPr>
          <w:rFonts w:ascii="Arial" w:hAnsi="Arial" w:cs="Arial"/>
          <w:i/>
          <w:sz w:val="20"/>
        </w:rPr>
        <w:t>sedmsetdvacetšest</w:t>
      </w:r>
      <w:proofErr w:type="spellEnd"/>
      <w:r w:rsidRPr="003E029F">
        <w:rPr>
          <w:rFonts w:ascii="Arial" w:hAnsi="Arial" w:cs="Arial"/>
          <w:i/>
          <w:sz w:val="20"/>
        </w:rPr>
        <w:t xml:space="preserve"> korun českých) za každé Parkovací místo </w:t>
      </w:r>
      <w:r>
        <w:rPr>
          <w:rFonts w:ascii="Arial" w:hAnsi="Arial" w:cs="Arial"/>
          <w:i/>
          <w:sz w:val="20"/>
        </w:rPr>
        <w:t>B</w:t>
      </w:r>
      <w:r w:rsidRPr="003E029F">
        <w:rPr>
          <w:rFonts w:ascii="Arial" w:hAnsi="Arial" w:cs="Arial"/>
          <w:i/>
          <w:sz w:val="20"/>
        </w:rPr>
        <w:t xml:space="preserve"> měsíčně. Poplatek za služby za Parkovací místa bude zahrnovat běžné služby Pronajímatele související se zajištěním provozu parkovacích ploch Administrativního centra </w:t>
      </w:r>
      <w:r w:rsidR="004E3626">
        <w:rPr>
          <w:rFonts w:ascii="Arial" w:hAnsi="Arial" w:cs="Arial"/>
          <w:i/>
          <w:sz w:val="20"/>
        </w:rPr>
        <w:br/>
      </w:r>
      <w:r w:rsidRPr="003E029F">
        <w:rPr>
          <w:rFonts w:ascii="Arial" w:hAnsi="Arial" w:cs="Arial"/>
          <w:i/>
          <w:sz w:val="20"/>
        </w:rPr>
        <w:t xml:space="preserve">za podmínek uvedených v této Smlouvě (jako je např. úklid, osvětlení).“ </w:t>
      </w:r>
    </w:p>
    <w:p w14:paraId="11B6EAEA" w14:textId="77777777" w:rsidR="003E029F" w:rsidRPr="00DC16CC" w:rsidRDefault="003E029F" w:rsidP="003E029F">
      <w:pPr>
        <w:pStyle w:val="Quick1"/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p w14:paraId="315EBF97" w14:textId="77777777" w:rsidR="003E029F" w:rsidRPr="00DC16CC" w:rsidRDefault="003E029F" w:rsidP="003E029F">
      <w:pPr>
        <w:pStyle w:val="Quick1"/>
        <w:numPr>
          <w:ilvl w:val="0"/>
          <w:numId w:val="53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DC16CC">
        <w:rPr>
          <w:rFonts w:ascii="Arial" w:hAnsi="Arial" w:cs="Arial"/>
          <w:sz w:val="20"/>
          <w:szCs w:val="20"/>
        </w:rPr>
        <w:t xml:space="preserve">V článku 10 se přidává nový odstavec 10.7, který zní takto: </w:t>
      </w:r>
    </w:p>
    <w:p w14:paraId="1AE8E09F" w14:textId="77777777" w:rsidR="003E029F" w:rsidRDefault="003E029F" w:rsidP="003E029F">
      <w:pPr>
        <w:pStyle w:val="Odstavecseseznamem"/>
        <w:rPr>
          <w:rFonts w:ascii="Arial" w:hAnsi="Arial" w:cs="Arial"/>
        </w:rPr>
      </w:pPr>
    </w:p>
    <w:p w14:paraId="72FDE24A" w14:textId="77777777" w:rsidR="003E029F" w:rsidRPr="00D31725" w:rsidRDefault="003E029F" w:rsidP="00D31725">
      <w:pPr>
        <w:pStyle w:val="Nadpis2"/>
        <w:numPr>
          <w:ilvl w:val="0"/>
          <w:numId w:val="0"/>
        </w:numPr>
        <w:tabs>
          <w:tab w:val="num" w:pos="1800"/>
        </w:tabs>
        <w:ind w:left="792" w:hanging="432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</w:t>
      </w:r>
      <w:r w:rsidRPr="00254C62">
        <w:rPr>
          <w:rFonts w:ascii="Arial" w:hAnsi="Arial" w:cs="Arial"/>
          <w:i/>
          <w:sz w:val="20"/>
        </w:rPr>
        <w:t>„</w:t>
      </w:r>
      <w:r>
        <w:rPr>
          <w:rFonts w:ascii="Arial" w:hAnsi="Arial" w:cs="Arial"/>
          <w:i/>
          <w:sz w:val="20"/>
        </w:rPr>
        <w:t>10.7</w:t>
      </w:r>
      <w:r w:rsidRPr="00254C62">
        <w:rPr>
          <w:rFonts w:ascii="Arial" w:hAnsi="Arial" w:cs="Arial"/>
          <w:i/>
          <w:sz w:val="20"/>
        </w:rPr>
        <w:t xml:space="preserve"> Dodávka elektrické energie do nabíjecích stanic pro Parkovací místa </w:t>
      </w:r>
      <w:r>
        <w:rPr>
          <w:rFonts w:ascii="Arial" w:hAnsi="Arial" w:cs="Arial"/>
          <w:i/>
          <w:sz w:val="20"/>
        </w:rPr>
        <w:t>B</w:t>
      </w:r>
      <w:r w:rsidRPr="00254C62">
        <w:rPr>
          <w:rFonts w:ascii="Arial" w:hAnsi="Arial" w:cs="Arial"/>
          <w:i/>
          <w:sz w:val="20"/>
        </w:rPr>
        <w:t xml:space="preserve"> bude zajištěna Pronajímatelem</w:t>
      </w:r>
      <w:r w:rsidRPr="00254C62" w:rsidDel="00725960">
        <w:rPr>
          <w:rFonts w:ascii="Arial" w:hAnsi="Arial" w:cs="Arial"/>
          <w:i/>
          <w:sz w:val="20"/>
        </w:rPr>
        <w:t xml:space="preserve"> </w:t>
      </w:r>
      <w:r w:rsidRPr="00254C62">
        <w:rPr>
          <w:rFonts w:ascii="Arial" w:hAnsi="Arial" w:cs="Arial"/>
          <w:i/>
          <w:sz w:val="20"/>
        </w:rPr>
        <w:t>a náklady na dodávku elektrické energie budou Nájemci přeúčtovány dle skutečné spotřeby podle elektroměru (elektroměrů), které budou měřit spotřebu elektrické energie dodávané do nabíjecích</w:t>
      </w:r>
      <w:r>
        <w:rPr>
          <w:rFonts w:ascii="Arial" w:hAnsi="Arial" w:cs="Arial"/>
          <w:i/>
          <w:sz w:val="20"/>
        </w:rPr>
        <w:t xml:space="preserve"> stanicích pro Parkovací místa B</w:t>
      </w:r>
      <w:r w:rsidRPr="00254C62">
        <w:rPr>
          <w:rFonts w:ascii="Arial" w:hAnsi="Arial" w:cs="Arial"/>
          <w:i/>
          <w:sz w:val="20"/>
        </w:rPr>
        <w:t xml:space="preserve">. </w:t>
      </w:r>
      <w:r w:rsidR="00C26964">
        <w:rPr>
          <w:rFonts w:ascii="Arial" w:hAnsi="Arial" w:cs="Arial"/>
          <w:i/>
          <w:sz w:val="20"/>
        </w:rPr>
        <w:t>Informace ohledně výpočtu fakturované částky bude přílohou daňového dokladu</w:t>
      </w:r>
      <w:r w:rsidR="001675E7">
        <w:rPr>
          <w:rFonts w:ascii="Arial" w:hAnsi="Arial" w:cs="Arial"/>
          <w:i/>
          <w:sz w:val="20"/>
        </w:rPr>
        <w:t xml:space="preserve"> vystaveného Pronajímatelem</w:t>
      </w:r>
      <w:r w:rsidR="00C26964">
        <w:rPr>
          <w:rFonts w:ascii="Arial" w:hAnsi="Arial" w:cs="Arial"/>
          <w:i/>
          <w:sz w:val="20"/>
        </w:rPr>
        <w:t xml:space="preserve">. </w:t>
      </w:r>
      <w:r w:rsidRPr="00254C62">
        <w:rPr>
          <w:rFonts w:ascii="Arial" w:hAnsi="Arial" w:cs="Arial"/>
          <w:i/>
          <w:sz w:val="20"/>
        </w:rPr>
        <w:t xml:space="preserve">Nájemce bude hradit Pronajímateli za spotřebu </w:t>
      </w:r>
      <w:r w:rsidR="00CA5331">
        <w:rPr>
          <w:rFonts w:ascii="Arial" w:hAnsi="Arial" w:cs="Arial"/>
          <w:i/>
          <w:sz w:val="20"/>
        </w:rPr>
        <w:br/>
      </w:r>
      <w:r w:rsidRPr="00254C62">
        <w:rPr>
          <w:rFonts w:ascii="Arial" w:hAnsi="Arial" w:cs="Arial"/>
          <w:i/>
          <w:sz w:val="20"/>
        </w:rPr>
        <w:t>a dodávku elektrické energie do nabíjecích</w:t>
      </w:r>
      <w:r>
        <w:rPr>
          <w:rFonts w:ascii="Arial" w:hAnsi="Arial" w:cs="Arial"/>
          <w:i/>
          <w:sz w:val="20"/>
        </w:rPr>
        <w:t xml:space="preserve"> stanic pro Parkovací místa B</w:t>
      </w:r>
      <w:r w:rsidRPr="00254C62">
        <w:rPr>
          <w:rFonts w:ascii="Arial" w:hAnsi="Arial" w:cs="Arial"/>
          <w:i/>
          <w:sz w:val="20"/>
        </w:rPr>
        <w:t xml:space="preserve"> v měsíčních platbách hrazených zpětně nejpozději </w:t>
      </w:r>
      <w:r w:rsidR="00C26964">
        <w:rPr>
          <w:rFonts w:ascii="Arial" w:hAnsi="Arial" w:cs="Arial"/>
          <w:i/>
          <w:sz w:val="20"/>
        </w:rPr>
        <w:t>ve lhůtě 21 dní od doručení příslušného daňového dokladu (řádně vystaveného v souladu s českými právními předpisy)</w:t>
      </w:r>
      <w:r w:rsidRPr="00254C62">
        <w:rPr>
          <w:rFonts w:ascii="Arial" w:hAnsi="Arial" w:cs="Arial"/>
          <w:i/>
          <w:sz w:val="20"/>
        </w:rPr>
        <w:t xml:space="preserve"> </w:t>
      </w:r>
      <w:r w:rsidR="00CA5331">
        <w:rPr>
          <w:rFonts w:ascii="Arial" w:hAnsi="Arial" w:cs="Arial"/>
          <w:i/>
          <w:sz w:val="20"/>
        </w:rPr>
        <w:br/>
      </w:r>
      <w:r w:rsidRPr="00254C62">
        <w:rPr>
          <w:rFonts w:ascii="Arial" w:hAnsi="Arial" w:cs="Arial"/>
          <w:i/>
          <w:sz w:val="20"/>
        </w:rPr>
        <w:t>za spotřebu a dodávku ele</w:t>
      </w:r>
      <w:r>
        <w:rPr>
          <w:rFonts w:ascii="Arial" w:hAnsi="Arial" w:cs="Arial"/>
          <w:i/>
          <w:sz w:val="20"/>
        </w:rPr>
        <w:t>ktrické energie Pronajímatelem.</w:t>
      </w:r>
      <w:r w:rsidR="00C26964">
        <w:rPr>
          <w:rFonts w:ascii="Arial" w:hAnsi="Arial" w:cs="Arial"/>
          <w:i/>
          <w:sz w:val="20"/>
        </w:rPr>
        <w:t xml:space="preserve"> Pokud den splatnosti nepřipadne na Pracovní den, je platba dle tohoto odstavce splatná první Pracovní den po dni, v který by měla být tato částka uhrazena. V případě, že bude daňový doklad vystaven nebo doručen v období od 1. prosince kalendářního roku do 15. ledna následujícího kalendářního roku, pak Strany sjednávají splatnost plnění dle takových da</w:t>
      </w:r>
      <w:r w:rsidR="001675E7">
        <w:rPr>
          <w:rFonts w:ascii="Arial" w:hAnsi="Arial" w:cs="Arial"/>
          <w:i/>
          <w:sz w:val="20"/>
        </w:rPr>
        <w:t>ň</w:t>
      </w:r>
      <w:r w:rsidR="00C26964">
        <w:rPr>
          <w:rFonts w:ascii="Arial" w:hAnsi="Arial" w:cs="Arial"/>
          <w:i/>
          <w:sz w:val="20"/>
        </w:rPr>
        <w:t>ových dokladů na 60 dní od doručení takových da</w:t>
      </w:r>
      <w:r w:rsidR="001675E7">
        <w:rPr>
          <w:rFonts w:ascii="Arial" w:hAnsi="Arial" w:cs="Arial"/>
          <w:i/>
          <w:sz w:val="20"/>
        </w:rPr>
        <w:t>ň</w:t>
      </w:r>
      <w:r w:rsidR="00C26964">
        <w:rPr>
          <w:rFonts w:ascii="Arial" w:hAnsi="Arial" w:cs="Arial"/>
          <w:i/>
          <w:sz w:val="20"/>
        </w:rPr>
        <w:t xml:space="preserve">ových dokladů, a to z důvodů </w:t>
      </w:r>
      <w:r w:rsidR="001675E7" w:rsidRPr="001675E7">
        <w:rPr>
          <w:rFonts w:ascii="Arial" w:hAnsi="Arial" w:cs="Arial"/>
          <w:i/>
          <w:sz w:val="20"/>
        </w:rPr>
        <w:t>kogentních rozpočtových pravidel</w:t>
      </w:r>
      <w:r w:rsidR="001675E7">
        <w:rPr>
          <w:rFonts w:ascii="Arial" w:hAnsi="Arial" w:cs="Arial"/>
          <w:i/>
          <w:sz w:val="20"/>
        </w:rPr>
        <w:t xml:space="preserve"> Nájemce. Za datum úhrady se považuje den odepsání příslušné částky z účtu Nájemce na účet Pronajímatele.</w:t>
      </w:r>
    </w:p>
    <w:p w14:paraId="10DF295F" w14:textId="77777777" w:rsidR="005B7A80" w:rsidRDefault="003E029F" w:rsidP="003E029F">
      <w:pPr>
        <w:numPr>
          <w:ilvl w:val="0"/>
          <w:numId w:val="53"/>
        </w:numPr>
        <w:rPr>
          <w:rFonts w:ascii="Arial" w:hAnsi="Arial" w:cs="Arial"/>
          <w:sz w:val="20"/>
        </w:rPr>
      </w:pPr>
      <w:r w:rsidRPr="003E029F">
        <w:rPr>
          <w:rFonts w:ascii="Arial" w:hAnsi="Arial" w:cs="Arial"/>
          <w:sz w:val="20"/>
        </w:rPr>
        <w:lastRenderedPageBreak/>
        <w:t xml:space="preserve">Příloha č.4 Smlouvy se v mění tak, že nově je tvořena dvěma částmi ve znění části </w:t>
      </w:r>
      <w:proofErr w:type="gramStart"/>
      <w:r w:rsidRPr="003E029F">
        <w:rPr>
          <w:rFonts w:ascii="Arial" w:hAnsi="Arial" w:cs="Arial"/>
          <w:sz w:val="20"/>
        </w:rPr>
        <w:t>4A</w:t>
      </w:r>
      <w:proofErr w:type="gramEnd"/>
      <w:r w:rsidRPr="003E029F">
        <w:rPr>
          <w:rFonts w:ascii="Arial" w:hAnsi="Arial" w:cs="Arial"/>
          <w:sz w:val="20"/>
        </w:rPr>
        <w:t xml:space="preserve">, která je přílohou č. 1 tohoto Dodatku a části </w:t>
      </w:r>
      <w:proofErr w:type="gramStart"/>
      <w:r w:rsidRPr="003E029F">
        <w:rPr>
          <w:rFonts w:ascii="Arial" w:hAnsi="Arial" w:cs="Arial"/>
          <w:sz w:val="20"/>
        </w:rPr>
        <w:t>4B</w:t>
      </w:r>
      <w:proofErr w:type="gramEnd"/>
      <w:r w:rsidRPr="003E029F">
        <w:rPr>
          <w:rFonts w:ascii="Arial" w:hAnsi="Arial" w:cs="Arial"/>
          <w:sz w:val="20"/>
        </w:rPr>
        <w:t>, která je přílohou č.2 tohoto Dodatku.</w:t>
      </w:r>
    </w:p>
    <w:p w14:paraId="5C42D7FC" w14:textId="77777777" w:rsidR="00E30EA2" w:rsidRDefault="00E30EA2" w:rsidP="003E029F">
      <w:pPr>
        <w:numPr>
          <w:ilvl w:val="0"/>
          <w:numId w:val="5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 ohledem na úpravu článku 5.1 a 10.2</w:t>
      </w:r>
      <w:r w:rsidR="00CA5331">
        <w:rPr>
          <w:rFonts w:ascii="Arial" w:hAnsi="Arial" w:cs="Arial"/>
          <w:sz w:val="20"/>
        </w:rPr>
        <w:t xml:space="preserve"> (pro Parkovací místo A) výše</w:t>
      </w:r>
      <w:r>
        <w:rPr>
          <w:rFonts w:ascii="Arial" w:hAnsi="Arial" w:cs="Arial"/>
          <w:sz w:val="20"/>
        </w:rPr>
        <w:t xml:space="preserve"> se konstatuje, </w:t>
      </w:r>
      <w:r w:rsidR="008E4F9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že </w:t>
      </w:r>
      <w:r w:rsidR="00BB6C5F">
        <w:rPr>
          <w:rFonts w:ascii="Arial" w:hAnsi="Arial" w:cs="Arial"/>
          <w:sz w:val="20"/>
        </w:rPr>
        <w:t xml:space="preserve">každoroční změna </w:t>
      </w:r>
      <w:r w:rsidR="00425464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navyšování</w:t>
      </w:r>
      <w:r w:rsidR="00425464">
        <w:rPr>
          <w:rFonts w:ascii="Arial" w:hAnsi="Arial" w:cs="Arial"/>
          <w:sz w:val="20"/>
        </w:rPr>
        <w:t>)</w:t>
      </w:r>
      <w:r w:rsidR="00BB6C5F">
        <w:rPr>
          <w:rFonts w:ascii="Arial" w:hAnsi="Arial" w:cs="Arial"/>
          <w:sz w:val="20"/>
        </w:rPr>
        <w:t xml:space="preserve"> dle Indexu</w:t>
      </w:r>
      <w:r>
        <w:rPr>
          <w:rFonts w:ascii="Arial" w:hAnsi="Arial" w:cs="Arial"/>
          <w:sz w:val="20"/>
        </w:rPr>
        <w:t>, kter</w:t>
      </w:r>
      <w:r w:rsidR="00BB6C5F">
        <w:rPr>
          <w:rFonts w:ascii="Arial" w:hAnsi="Arial" w:cs="Arial"/>
          <w:sz w:val="20"/>
        </w:rPr>
        <w:t>á</w:t>
      </w:r>
      <w:r>
        <w:rPr>
          <w:rFonts w:ascii="Arial" w:hAnsi="Arial" w:cs="Arial"/>
          <w:sz w:val="20"/>
        </w:rPr>
        <w:t xml:space="preserve"> probíhal</w:t>
      </w:r>
      <w:r w:rsidR="00BB6C5F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="00BB6C5F">
        <w:rPr>
          <w:rFonts w:ascii="Arial" w:hAnsi="Arial" w:cs="Arial"/>
          <w:sz w:val="20"/>
        </w:rPr>
        <w:t xml:space="preserve">v souladu s čl. 5.3 </w:t>
      </w:r>
      <w:r w:rsidR="008E4F96">
        <w:rPr>
          <w:rFonts w:ascii="Arial" w:hAnsi="Arial" w:cs="Arial"/>
          <w:sz w:val="20"/>
        </w:rPr>
        <w:br/>
      </w:r>
      <w:r w:rsidR="00BB6C5F">
        <w:rPr>
          <w:rFonts w:ascii="Arial" w:hAnsi="Arial" w:cs="Arial"/>
          <w:sz w:val="20"/>
        </w:rPr>
        <w:t xml:space="preserve">a 10.3. Smlouvy </w:t>
      </w:r>
      <w:r>
        <w:rPr>
          <w:rFonts w:ascii="Arial" w:hAnsi="Arial" w:cs="Arial"/>
          <w:sz w:val="20"/>
        </w:rPr>
        <w:t>před uzavřením Dodatku zůstává nedotčen</w:t>
      </w:r>
      <w:r w:rsidR="00BB6C5F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, částky zde uvedené jsou již výsledkem </w:t>
      </w:r>
      <w:r w:rsidR="00425464">
        <w:rPr>
          <w:rFonts w:ascii="Arial" w:hAnsi="Arial" w:cs="Arial"/>
          <w:sz w:val="20"/>
        </w:rPr>
        <w:t>změny dle I</w:t>
      </w:r>
      <w:r>
        <w:rPr>
          <w:rFonts w:ascii="Arial" w:hAnsi="Arial" w:cs="Arial"/>
          <w:sz w:val="20"/>
        </w:rPr>
        <w:t>ndex</w:t>
      </w:r>
      <w:r w:rsidR="00425464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v minulosti.</w:t>
      </w:r>
    </w:p>
    <w:p w14:paraId="0B64BA6A" w14:textId="77777777" w:rsidR="00A864F1" w:rsidRPr="00074159" w:rsidRDefault="000A70D7" w:rsidP="00B57740">
      <w:pPr>
        <w:pStyle w:val="Quick1"/>
        <w:tabs>
          <w:tab w:val="left" w:pos="72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074159">
        <w:rPr>
          <w:rFonts w:ascii="Arial" w:hAnsi="Arial" w:cs="Arial"/>
          <w:b/>
          <w:sz w:val="20"/>
          <w:szCs w:val="20"/>
        </w:rPr>
        <w:t>III.</w:t>
      </w:r>
      <w:bookmarkStart w:id="1" w:name="_Toc259860714"/>
      <w:bookmarkStart w:id="2" w:name="_Toc259922380"/>
      <w:bookmarkStart w:id="3" w:name="_Toc259950962"/>
      <w:bookmarkStart w:id="4" w:name="_Toc259951020"/>
      <w:bookmarkStart w:id="5" w:name="_Toc260152698"/>
      <w:bookmarkStart w:id="6" w:name="_Toc260152736"/>
      <w:bookmarkStart w:id="7" w:name="_Toc260152786"/>
      <w:bookmarkStart w:id="8" w:name="_Toc260152813"/>
      <w:bookmarkStart w:id="9" w:name="_Toc260152841"/>
      <w:bookmarkStart w:id="10" w:name="_Toc260157239"/>
      <w:bookmarkStart w:id="11" w:name="_Toc260157267"/>
      <w:bookmarkStart w:id="12" w:name="_Toc260299623"/>
      <w:bookmarkStart w:id="13" w:name="_Toc260303195"/>
      <w:bookmarkStart w:id="14" w:name="_Toc26030373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2501C25" w14:textId="77777777" w:rsidR="00485709" w:rsidRPr="00B51370" w:rsidRDefault="00485709" w:rsidP="00B57740">
      <w:pPr>
        <w:spacing w:after="0"/>
        <w:jc w:val="center"/>
        <w:rPr>
          <w:rFonts w:ascii="Arial" w:hAnsi="Arial" w:cs="Arial"/>
          <w:b/>
          <w:sz w:val="20"/>
        </w:rPr>
      </w:pPr>
      <w:r w:rsidRPr="00B51370">
        <w:rPr>
          <w:rFonts w:ascii="Arial" w:hAnsi="Arial" w:cs="Arial"/>
          <w:b/>
          <w:sz w:val="20"/>
        </w:rPr>
        <w:t>Závěrečn</w:t>
      </w:r>
      <w:r w:rsidR="003B5150">
        <w:rPr>
          <w:rFonts w:ascii="Arial" w:hAnsi="Arial" w:cs="Arial"/>
          <w:b/>
          <w:sz w:val="20"/>
        </w:rPr>
        <w:t>é</w:t>
      </w:r>
      <w:r w:rsidRPr="00B51370">
        <w:rPr>
          <w:rFonts w:ascii="Arial" w:hAnsi="Arial" w:cs="Arial"/>
          <w:b/>
          <w:sz w:val="20"/>
        </w:rPr>
        <w:t xml:space="preserve"> ustanovení</w:t>
      </w:r>
    </w:p>
    <w:p w14:paraId="465494A7" w14:textId="77777777" w:rsidR="007C65DC" w:rsidRDefault="007C65DC" w:rsidP="00B51370">
      <w:pPr>
        <w:widowControl w:val="0"/>
        <w:autoSpaceDE w:val="0"/>
        <w:autoSpaceDN w:val="0"/>
        <w:adjustRightInd w:val="0"/>
        <w:spacing w:after="0"/>
        <w:ind w:left="720"/>
        <w:jc w:val="left"/>
        <w:rPr>
          <w:rFonts w:ascii="Arial" w:hAnsi="Arial" w:cs="Arial"/>
          <w:sz w:val="20"/>
        </w:rPr>
      </w:pPr>
    </w:p>
    <w:p w14:paraId="35D7A302" w14:textId="77777777" w:rsidR="00FA001A" w:rsidRPr="00FA001A" w:rsidRDefault="00FA001A" w:rsidP="003E029F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ind w:left="426"/>
        <w:rPr>
          <w:rFonts w:ascii="Arial" w:hAnsi="Arial" w:cs="Arial"/>
          <w:color w:val="000000"/>
          <w:sz w:val="20"/>
        </w:rPr>
      </w:pPr>
      <w:r w:rsidRPr="00FA001A">
        <w:rPr>
          <w:rFonts w:ascii="Arial" w:hAnsi="Arial" w:cs="Arial"/>
          <w:color w:val="000000"/>
          <w:sz w:val="20"/>
        </w:rPr>
        <w:t>V souladu se zákonem č. 340/2015 Sb., o zvláštních podmínkách účinnosti některých smluv, uveřejňování těchto smluv a o registru smluv (dále jen „zákon o registru smluv“), zajistí Nájemce uveřejnění celého textu Dodatku, vyjma osobních údajů, a metadat Dodatku v registru smluv, včetně případných oprav uveřejnění a o uvedeném bude informovat písemně Pronajímatele s tím, že nezajistí-li Nájemce uveřejnění Dodatku nebo metadat Dodatku v registru smluv ve lhůtě 30  dnů od uzavření Dodatku, pak je oprávněn zajistit jejich uveřejnění Pronajímatel ve lhůtě tří měsíců od uzavření Dodatku. Pronajímatel rovněž souhlasí s tím, že metadata vztahující se k výše zmiňovanému Dodatku mohou být zveřejněna též na webových stránkách Nájemce.</w:t>
      </w:r>
    </w:p>
    <w:p w14:paraId="2C95637D" w14:textId="77777777" w:rsidR="0040265D" w:rsidRDefault="00FA001A" w:rsidP="003E029F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ind w:left="426"/>
        <w:rPr>
          <w:rFonts w:ascii="Arial" w:hAnsi="Arial" w:cs="Arial"/>
          <w:color w:val="000000"/>
          <w:sz w:val="20"/>
        </w:rPr>
      </w:pPr>
      <w:r w:rsidRPr="00FA001A">
        <w:rPr>
          <w:rFonts w:ascii="Arial" w:hAnsi="Arial" w:cs="Arial"/>
          <w:color w:val="000000"/>
          <w:sz w:val="20"/>
        </w:rPr>
        <w:t>Dodatek nabývá platnosti dnem jeho podpisu druhou ze smluvních Stran. Účinnosti nabývá Dodatek, na který se vztahuje zákon o registru smluv, dnem jeho zveřejnění v</w:t>
      </w:r>
      <w:r w:rsidR="002C6859">
        <w:rPr>
          <w:rFonts w:ascii="Arial" w:hAnsi="Arial" w:cs="Arial"/>
          <w:color w:val="000000"/>
          <w:sz w:val="20"/>
        </w:rPr>
        <w:t> </w:t>
      </w:r>
      <w:r w:rsidRPr="00FA001A">
        <w:rPr>
          <w:rFonts w:ascii="Arial" w:hAnsi="Arial" w:cs="Arial"/>
          <w:color w:val="000000"/>
          <w:sz w:val="20"/>
        </w:rPr>
        <w:t>registru</w:t>
      </w:r>
      <w:r w:rsidR="002C6859">
        <w:rPr>
          <w:rFonts w:ascii="Arial" w:hAnsi="Arial" w:cs="Arial"/>
          <w:color w:val="000000"/>
          <w:sz w:val="20"/>
        </w:rPr>
        <w:t xml:space="preserve"> </w:t>
      </w:r>
      <w:r w:rsidRPr="00FA001A">
        <w:rPr>
          <w:rFonts w:ascii="Arial" w:hAnsi="Arial" w:cs="Arial"/>
          <w:color w:val="000000"/>
          <w:sz w:val="20"/>
        </w:rPr>
        <w:t>smluv</w:t>
      </w:r>
      <w:r w:rsidR="003E029F">
        <w:rPr>
          <w:rFonts w:ascii="Arial" w:hAnsi="Arial" w:cs="Arial"/>
          <w:color w:val="000000"/>
          <w:sz w:val="20"/>
        </w:rPr>
        <w:t xml:space="preserve"> nebo 1.</w:t>
      </w:r>
      <w:r w:rsidR="00CA5331">
        <w:rPr>
          <w:rFonts w:ascii="Arial" w:hAnsi="Arial" w:cs="Arial"/>
          <w:color w:val="000000"/>
          <w:sz w:val="20"/>
        </w:rPr>
        <w:t xml:space="preserve"> </w:t>
      </w:r>
      <w:r w:rsidR="003E029F">
        <w:rPr>
          <w:rFonts w:ascii="Arial" w:hAnsi="Arial" w:cs="Arial"/>
          <w:color w:val="000000"/>
          <w:sz w:val="20"/>
        </w:rPr>
        <w:t>10</w:t>
      </w:r>
      <w:r w:rsidR="0040265D">
        <w:rPr>
          <w:rFonts w:ascii="Arial" w:hAnsi="Arial" w:cs="Arial"/>
          <w:color w:val="000000"/>
          <w:sz w:val="20"/>
        </w:rPr>
        <w:t>.</w:t>
      </w:r>
      <w:r w:rsidR="00CA5331">
        <w:rPr>
          <w:rFonts w:ascii="Arial" w:hAnsi="Arial" w:cs="Arial"/>
          <w:color w:val="000000"/>
          <w:sz w:val="20"/>
        </w:rPr>
        <w:t xml:space="preserve"> </w:t>
      </w:r>
      <w:r w:rsidR="003E029F">
        <w:rPr>
          <w:rFonts w:ascii="Arial" w:hAnsi="Arial" w:cs="Arial"/>
          <w:color w:val="000000"/>
          <w:sz w:val="20"/>
        </w:rPr>
        <w:t>2025, přičemž rozhodující je den, který nastane později</w:t>
      </w:r>
      <w:r w:rsidRPr="00FA001A">
        <w:rPr>
          <w:rFonts w:ascii="Arial" w:hAnsi="Arial" w:cs="Arial"/>
          <w:color w:val="000000"/>
          <w:sz w:val="20"/>
        </w:rPr>
        <w:t>.</w:t>
      </w:r>
      <w:r w:rsidR="007124ED">
        <w:rPr>
          <w:rFonts w:ascii="Arial" w:hAnsi="Arial" w:cs="Arial"/>
          <w:color w:val="000000"/>
          <w:sz w:val="20"/>
        </w:rPr>
        <w:t xml:space="preserve"> V případě, </w:t>
      </w:r>
      <w:r w:rsidR="00CA5331">
        <w:rPr>
          <w:rFonts w:ascii="Arial" w:hAnsi="Arial" w:cs="Arial"/>
          <w:color w:val="000000"/>
          <w:sz w:val="20"/>
        </w:rPr>
        <w:br/>
      </w:r>
      <w:r w:rsidR="007124ED">
        <w:rPr>
          <w:rFonts w:ascii="Arial" w:hAnsi="Arial" w:cs="Arial"/>
          <w:color w:val="000000"/>
          <w:sz w:val="20"/>
        </w:rPr>
        <w:t xml:space="preserve">že Dodatek </w:t>
      </w:r>
      <w:proofErr w:type="gramStart"/>
      <w:r w:rsidR="007124ED">
        <w:rPr>
          <w:rFonts w:ascii="Arial" w:hAnsi="Arial" w:cs="Arial"/>
          <w:color w:val="000000"/>
          <w:sz w:val="20"/>
        </w:rPr>
        <w:t>nabyde</w:t>
      </w:r>
      <w:proofErr w:type="gramEnd"/>
      <w:r w:rsidR="007124ED">
        <w:rPr>
          <w:rFonts w:ascii="Arial" w:hAnsi="Arial" w:cs="Arial"/>
          <w:color w:val="000000"/>
          <w:sz w:val="20"/>
        </w:rPr>
        <w:t xml:space="preserve"> účinnosti po 1.</w:t>
      </w:r>
      <w:r w:rsidR="00CA5331">
        <w:rPr>
          <w:rFonts w:ascii="Arial" w:hAnsi="Arial" w:cs="Arial"/>
          <w:color w:val="000000"/>
          <w:sz w:val="20"/>
        </w:rPr>
        <w:t xml:space="preserve"> </w:t>
      </w:r>
      <w:r w:rsidR="007124ED">
        <w:rPr>
          <w:rFonts w:ascii="Arial" w:hAnsi="Arial" w:cs="Arial"/>
          <w:color w:val="000000"/>
          <w:sz w:val="20"/>
        </w:rPr>
        <w:t>10.</w:t>
      </w:r>
      <w:r w:rsidR="00CA5331">
        <w:rPr>
          <w:rFonts w:ascii="Arial" w:hAnsi="Arial" w:cs="Arial"/>
          <w:color w:val="000000"/>
          <w:sz w:val="20"/>
        </w:rPr>
        <w:t xml:space="preserve"> </w:t>
      </w:r>
      <w:r w:rsidR="007124ED">
        <w:rPr>
          <w:rFonts w:ascii="Arial" w:hAnsi="Arial" w:cs="Arial"/>
          <w:color w:val="000000"/>
          <w:sz w:val="20"/>
        </w:rPr>
        <w:t>2025 pak platby dle Smlouvy budou upraveny</w:t>
      </w:r>
      <w:r w:rsidR="00CA5331">
        <w:rPr>
          <w:rFonts w:ascii="Arial" w:hAnsi="Arial" w:cs="Arial"/>
          <w:color w:val="000000"/>
          <w:sz w:val="20"/>
        </w:rPr>
        <w:t xml:space="preserve"> </w:t>
      </w:r>
      <w:r w:rsidR="00CA5331">
        <w:rPr>
          <w:rFonts w:ascii="Arial" w:hAnsi="Arial" w:cs="Arial"/>
          <w:color w:val="000000"/>
          <w:sz w:val="20"/>
        </w:rPr>
        <w:br/>
        <w:t>v poměru</w:t>
      </w:r>
      <w:r w:rsidR="007124ED">
        <w:rPr>
          <w:rFonts w:ascii="Arial" w:hAnsi="Arial" w:cs="Arial"/>
          <w:color w:val="000000"/>
          <w:sz w:val="20"/>
        </w:rPr>
        <w:t xml:space="preserve"> tak, aby odpovídaly znění před účinností Dodatku a po účinnosti Dodatku </w:t>
      </w:r>
      <w:r w:rsidR="00CA5331">
        <w:rPr>
          <w:rFonts w:ascii="Arial" w:hAnsi="Arial" w:cs="Arial"/>
          <w:color w:val="000000"/>
          <w:sz w:val="20"/>
        </w:rPr>
        <w:br/>
      </w:r>
      <w:r w:rsidR="007124ED">
        <w:rPr>
          <w:rFonts w:ascii="Arial" w:hAnsi="Arial" w:cs="Arial"/>
          <w:color w:val="000000"/>
          <w:sz w:val="20"/>
        </w:rPr>
        <w:t xml:space="preserve">ve vztahu k měsíci, kdy Dodatek </w:t>
      </w:r>
      <w:proofErr w:type="gramStart"/>
      <w:r w:rsidR="007124ED">
        <w:rPr>
          <w:rFonts w:ascii="Arial" w:hAnsi="Arial" w:cs="Arial"/>
          <w:color w:val="000000"/>
          <w:sz w:val="20"/>
        </w:rPr>
        <w:t>nabyde</w:t>
      </w:r>
      <w:proofErr w:type="gramEnd"/>
      <w:r w:rsidR="007124ED">
        <w:rPr>
          <w:rFonts w:ascii="Arial" w:hAnsi="Arial" w:cs="Arial"/>
          <w:color w:val="000000"/>
          <w:sz w:val="20"/>
        </w:rPr>
        <w:t xml:space="preserve"> účinnosti. </w:t>
      </w:r>
    </w:p>
    <w:p w14:paraId="7A166B21" w14:textId="77777777" w:rsidR="00592450" w:rsidRDefault="00CA5331" w:rsidP="003E029F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ind w:left="426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Jedno (1) </w:t>
      </w:r>
      <w:r w:rsidR="0040265D">
        <w:rPr>
          <w:rFonts w:ascii="Arial" w:hAnsi="Arial" w:cs="Arial"/>
          <w:color w:val="000000"/>
          <w:sz w:val="20"/>
        </w:rPr>
        <w:t>Parkovací místo B</w:t>
      </w:r>
      <w:r w:rsidR="00FD1EB4">
        <w:rPr>
          <w:rFonts w:ascii="Arial" w:hAnsi="Arial" w:cs="Arial"/>
          <w:color w:val="000000"/>
          <w:sz w:val="20"/>
        </w:rPr>
        <w:t xml:space="preserve"> č.</w:t>
      </w:r>
      <w:r w:rsidR="00915FCB">
        <w:rPr>
          <w:rFonts w:ascii="Arial" w:hAnsi="Arial" w:cs="Arial"/>
          <w:color w:val="000000"/>
          <w:sz w:val="20"/>
        </w:rPr>
        <w:t xml:space="preserve"> 10</w:t>
      </w:r>
      <w:r w:rsidR="0040265D">
        <w:rPr>
          <w:rFonts w:ascii="Arial" w:hAnsi="Arial" w:cs="Arial"/>
          <w:color w:val="000000"/>
          <w:sz w:val="20"/>
        </w:rPr>
        <w:t xml:space="preserve"> bude Nájemci předáno bezprostředně poté, co Nájemce vrátí </w:t>
      </w:r>
      <w:r>
        <w:rPr>
          <w:rFonts w:ascii="Arial" w:hAnsi="Arial" w:cs="Arial"/>
          <w:color w:val="000000"/>
          <w:sz w:val="20"/>
        </w:rPr>
        <w:t>dvě (</w:t>
      </w:r>
      <w:r w:rsidR="0040265D">
        <w:rPr>
          <w:rFonts w:ascii="Arial" w:hAnsi="Arial" w:cs="Arial"/>
          <w:color w:val="000000"/>
          <w:sz w:val="20"/>
        </w:rPr>
        <w:t>2</w:t>
      </w:r>
      <w:r>
        <w:rPr>
          <w:rFonts w:ascii="Arial" w:hAnsi="Arial" w:cs="Arial"/>
          <w:color w:val="000000"/>
          <w:sz w:val="20"/>
        </w:rPr>
        <w:t>)</w:t>
      </w:r>
      <w:r w:rsidR="0040265D">
        <w:rPr>
          <w:rFonts w:ascii="Arial" w:hAnsi="Arial" w:cs="Arial"/>
          <w:color w:val="000000"/>
          <w:sz w:val="20"/>
        </w:rPr>
        <w:t xml:space="preserve"> Parkovací místa</w:t>
      </w:r>
      <w:r>
        <w:rPr>
          <w:rFonts w:ascii="Arial" w:hAnsi="Arial" w:cs="Arial"/>
          <w:color w:val="000000"/>
          <w:sz w:val="20"/>
        </w:rPr>
        <w:t xml:space="preserve"> A</w:t>
      </w:r>
      <w:r w:rsidR="0040265D">
        <w:rPr>
          <w:rFonts w:ascii="Arial" w:hAnsi="Arial" w:cs="Arial"/>
          <w:color w:val="000000"/>
          <w:sz w:val="20"/>
        </w:rPr>
        <w:t xml:space="preserve"> č</w:t>
      </w:r>
      <w:r w:rsidR="00915FCB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181 a</w:t>
      </w:r>
      <w:r w:rsidR="0040265D">
        <w:rPr>
          <w:rFonts w:ascii="Arial" w:hAnsi="Arial" w:cs="Arial"/>
          <w:color w:val="000000"/>
          <w:sz w:val="20"/>
        </w:rPr>
        <w:t xml:space="preserve"> č.</w:t>
      </w:r>
      <w:r w:rsidR="00915FCB">
        <w:rPr>
          <w:rFonts w:ascii="Arial" w:hAnsi="Arial" w:cs="Arial"/>
          <w:color w:val="000000"/>
          <w:sz w:val="20"/>
        </w:rPr>
        <w:t xml:space="preserve"> 182</w:t>
      </w:r>
      <w:r w:rsidR="0040265D">
        <w:rPr>
          <w:rFonts w:ascii="Arial" w:hAnsi="Arial" w:cs="Arial"/>
          <w:color w:val="000000"/>
          <w:sz w:val="20"/>
        </w:rPr>
        <w:t xml:space="preserve">, k čemuž je Nájemce povinen nejpozději </w:t>
      </w:r>
      <w:r w:rsidR="00884FDA">
        <w:rPr>
          <w:rFonts w:ascii="Arial" w:hAnsi="Arial" w:cs="Arial"/>
          <w:color w:val="000000"/>
          <w:sz w:val="20"/>
        </w:rPr>
        <w:t>první den účinnosti Dodatku</w:t>
      </w:r>
      <w:r w:rsidR="0040265D">
        <w:rPr>
          <w:rFonts w:ascii="Arial" w:hAnsi="Arial" w:cs="Arial"/>
          <w:color w:val="000000"/>
          <w:sz w:val="20"/>
        </w:rPr>
        <w:t>.</w:t>
      </w:r>
      <w:r w:rsidR="00FA001A" w:rsidRPr="00FA001A">
        <w:rPr>
          <w:rFonts w:ascii="Arial" w:hAnsi="Arial" w:cs="Arial"/>
          <w:color w:val="000000"/>
          <w:sz w:val="20"/>
        </w:rPr>
        <w:t xml:space="preserve"> </w:t>
      </w:r>
      <w:r w:rsidR="00592450">
        <w:rPr>
          <w:rFonts w:ascii="Arial" w:hAnsi="Arial" w:cs="Arial"/>
          <w:color w:val="000000"/>
          <w:sz w:val="20"/>
        </w:rPr>
        <w:t xml:space="preserve">O předání a převzetí </w:t>
      </w:r>
      <w:r>
        <w:rPr>
          <w:rFonts w:ascii="Arial" w:hAnsi="Arial" w:cs="Arial"/>
          <w:color w:val="000000"/>
          <w:sz w:val="20"/>
        </w:rPr>
        <w:t>dot</w:t>
      </w:r>
      <w:r w:rsidR="006E5562">
        <w:rPr>
          <w:rFonts w:ascii="Arial" w:hAnsi="Arial" w:cs="Arial"/>
          <w:color w:val="000000"/>
          <w:sz w:val="20"/>
        </w:rPr>
        <w:t>č</w:t>
      </w:r>
      <w:r>
        <w:rPr>
          <w:rFonts w:ascii="Arial" w:hAnsi="Arial" w:cs="Arial"/>
          <w:color w:val="000000"/>
          <w:sz w:val="20"/>
        </w:rPr>
        <w:t>ených P</w:t>
      </w:r>
      <w:r w:rsidR="00592450">
        <w:rPr>
          <w:rFonts w:ascii="Arial" w:hAnsi="Arial" w:cs="Arial"/>
          <w:color w:val="000000"/>
          <w:sz w:val="20"/>
        </w:rPr>
        <w:t xml:space="preserve">arkovacích míst bude sepsán Předávací protokol dle Přílohy č. 1 Smlouvy. Na předávacím protokolu pro převzetí </w:t>
      </w:r>
      <w:r w:rsidR="00EC5F0E">
        <w:rPr>
          <w:rFonts w:ascii="Arial" w:hAnsi="Arial" w:cs="Arial"/>
          <w:color w:val="000000"/>
          <w:sz w:val="20"/>
        </w:rPr>
        <w:t>P</w:t>
      </w:r>
      <w:r w:rsidR="00592450">
        <w:rPr>
          <w:rFonts w:ascii="Arial" w:hAnsi="Arial" w:cs="Arial"/>
          <w:color w:val="000000"/>
          <w:sz w:val="20"/>
        </w:rPr>
        <w:t>arkovací</w:t>
      </w:r>
      <w:r w:rsidR="00EC5F0E">
        <w:rPr>
          <w:rFonts w:ascii="Arial" w:hAnsi="Arial" w:cs="Arial"/>
          <w:color w:val="000000"/>
          <w:sz w:val="20"/>
        </w:rPr>
        <w:t>ho</w:t>
      </w:r>
      <w:r w:rsidR="00592450">
        <w:rPr>
          <w:rFonts w:ascii="Arial" w:hAnsi="Arial" w:cs="Arial"/>
          <w:color w:val="000000"/>
          <w:sz w:val="20"/>
        </w:rPr>
        <w:t xml:space="preserve"> míst</w:t>
      </w:r>
      <w:r w:rsidR="00EC5F0E">
        <w:rPr>
          <w:rFonts w:ascii="Arial" w:hAnsi="Arial" w:cs="Arial"/>
          <w:color w:val="000000"/>
          <w:sz w:val="20"/>
        </w:rPr>
        <w:t>a</w:t>
      </w:r>
      <w:r w:rsidR="00592450">
        <w:rPr>
          <w:rFonts w:ascii="Arial" w:hAnsi="Arial" w:cs="Arial"/>
          <w:color w:val="000000"/>
          <w:sz w:val="20"/>
        </w:rPr>
        <w:t xml:space="preserve"> B bude zaznamenán stav příslušných měřidel.</w:t>
      </w:r>
    </w:p>
    <w:p w14:paraId="4918BE15" w14:textId="77777777" w:rsidR="00FA001A" w:rsidRPr="00FA001A" w:rsidRDefault="00592450" w:rsidP="003E029F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ind w:left="426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 souvislosti s předáním </w:t>
      </w:r>
      <w:r w:rsidR="00CA5331">
        <w:rPr>
          <w:rFonts w:ascii="Arial" w:hAnsi="Arial" w:cs="Arial"/>
          <w:color w:val="000000"/>
          <w:sz w:val="20"/>
        </w:rPr>
        <w:t>P</w:t>
      </w:r>
      <w:r>
        <w:rPr>
          <w:rFonts w:ascii="Arial" w:hAnsi="Arial" w:cs="Arial"/>
          <w:color w:val="000000"/>
          <w:sz w:val="20"/>
        </w:rPr>
        <w:t>arkovacích míst A</w:t>
      </w:r>
      <w:r w:rsidR="00FD1EB4">
        <w:rPr>
          <w:rFonts w:ascii="Arial" w:hAnsi="Arial" w:cs="Arial"/>
          <w:color w:val="000000"/>
          <w:sz w:val="20"/>
        </w:rPr>
        <w:t xml:space="preserve"> nebude </w:t>
      </w:r>
      <w:r w:rsidR="00EC5F0E">
        <w:rPr>
          <w:rFonts w:ascii="Arial" w:hAnsi="Arial" w:cs="Arial"/>
          <w:color w:val="000000"/>
          <w:sz w:val="20"/>
        </w:rPr>
        <w:t xml:space="preserve">Pronajímatel </w:t>
      </w:r>
      <w:r w:rsidR="00FD1EB4">
        <w:rPr>
          <w:rFonts w:ascii="Arial" w:hAnsi="Arial" w:cs="Arial"/>
          <w:color w:val="000000"/>
          <w:sz w:val="20"/>
        </w:rPr>
        <w:t xml:space="preserve">po Nájemci požadovat jakoukoliv úhradu nákladů či jiných finančních prostředků za </w:t>
      </w:r>
      <w:r w:rsidR="00EC5F0E">
        <w:rPr>
          <w:rFonts w:ascii="Arial" w:hAnsi="Arial" w:cs="Arial"/>
          <w:color w:val="000000"/>
          <w:sz w:val="20"/>
        </w:rPr>
        <w:t>ukončení nájmu těchto</w:t>
      </w:r>
      <w:r w:rsidR="00FD1EB4">
        <w:rPr>
          <w:rFonts w:ascii="Arial" w:hAnsi="Arial" w:cs="Arial"/>
          <w:color w:val="000000"/>
          <w:sz w:val="20"/>
        </w:rPr>
        <w:t xml:space="preserve"> </w:t>
      </w:r>
      <w:r w:rsidR="00CA5331">
        <w:rPr>
          <w:rFonts w:ascii="Arial" w:hAnsi="Arial" w:cs="Arial"/>
          <w:color w:val="000000"/>
          <w:sz w:val="20"/>
        </w:rPr>
        <w:t>P</w:t>
      </w:r>
      <w:r w:rsidR="00FD1EB4">
        <w:rPr>
          <w:rFonts w:ascii="Arial" w:hAnsi="Arial" w:cs="Arial"/>
          <w:color w:val="000000"/>
          <w:sz w:val="20"/>
        </w:rPr>
        <w:t>arkovacích míst A.</w:t>
      </w:r>
    </w:p>
    <w:p w14:paraId="55411773" w14:textId="77777777" w:rsidR="00FA001A" w:rsidRPr="00FA001A" w:rsidRDefault="00FA001A" w:rsidP="003E029F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ind w:left="426"/>
        <w:rPr>
          <w:rFonts w:ascii="Arial" w:hAnsi="Arial" w:cs="Arial"/>
          <w:color w:val="000000"/>
          <w:sz w:val="20"/>
        </w:rPr>
      </w:pPr>
      <w:r w:rsidRPr="00FA001A">
        <w:rPr>
          <w:rFonts w:ascii="Arial" w:hAnsi="Arial" w:cs="Arial"/>
          <w:color w:val="000000"/>
          <w:sz w:val="20"/>
        </w:rPr>
        <w:t>Dodatek je vyhotoven ve třech (3) stejnopisech s platností originálu. Pronajímatel obdrží jedno (1) vyhotovení a Nájemce obdrží dvě (2) vyhotovení tohoto Dodatku.</w:t>
      </w:r>
    </w:p>
    <w:p w14:paraId="3D2D7F3A" w14:textId="77777777" w:rsidR="00FA001A" w:rsidRPr="00FA001A" w:rsidRDefault="00FA001A" w:rsidP="003E029F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ind w:left="426"/>
        <w:rPr>
          <w:rFonts w:ascii="Arial" w:hAnsi="Arial" w:cs="Arial"/>
          <w:color w:val="000000"/>
          <w:sz w:val="20"/>
        </w:rPr>
      </w:pPr>
      <w:r w:rsidRPr="00FA001A">
        <w:rPr>
          <w:rFonts w:ascii="Arial" w:hAnsi="Arial" w:cs="Arial"/>
          <w:color w:val="000000"/>
          <w:sz w:val="20"/>
        </w:rPr>
        <w:t>Pronajímatel a Nájemce podepsali tento Dodatek níže uvedeného dne, měsíce a roku.</w:t>
      </w:r>
    </w:p>
    <w:p w14:paraId="1576B5DB" w14:textId="77777777" w:rsidR="002A2707" w:rsidRDefault="002A2707" w:rsidP="00FA00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</w:rPr>
      </w:pPr>
    </w:p>
    <w:p w14:paraId="062B479D" w14:textId="77777777" w:rsidR="005E1432" w:rsidRDefault="005E1432" w:rsidP="00FA00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</w:rPr>
      </w:pPr>
    </w:p>
    <w:p w14:paraId="4566F63A" w14:textId="77777777" w:rsidR="002A2707" w:rsidRPr="003E029F" w:rsidRDefault="002A2707" w:rsidP="00FA00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</w:rPr>
      </w:pPr>
      <w:r w:rsidRPr="003E029F">
        <w:rPr>
          <w:rFonts w:ascii="Arial" w:hAnsi="Arial" w:cs="Arial"/>
          <w:color w:val="000000"/>
          <w:sz w:val="20"/>
        </w:rPr>
        <w:t>Přílohy:</w:t>
      </w:r>
    </w:p>
    <w:p w14:paraId="1A00DEA6" w14:textId="77777777" w:rsidR="003E029F" w:rsidRPr="003E029F" w:rsidRDefault="003E029F" w:rsidP="00EC5F0E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Arial" w:hAnsi="Arial" w:cs="Arial"/>
          <w:sz w:val="20"/>
        </w:rPr>
      </w:pPr>
      <w:r w:rsidRPr="003E029F">
        <w:rPr>
          <w:rFonts w:ascii="Arial" w:hAnsi="Arial" w:cs="Arial"/>
          <w:sz w:val="20"/>
        </w:rPr>
        <w:t>Příloha 1 -   nové znění Přílohy č. 4 část 4A Smlouvy</w:t>
      </w:r>
    </w:p>
    <w:p w14:paraId="2E6A3609" w14:textId="77777777" w:rsidR="00432859" w:rsidRPr="00EC5F0E" w:rsidRDefault="003E029F" w:rsidP="00EC5F0E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Arial" w:hAnsi="Arial" w:cs="Arial"/>
          <w:sz w:val="20"/>
        </w:rPr>
      </w:pPr>
      <w:r w:rsidRPr="003E029F">
        <w:rPr>
          <w:rFonts w:ascii="Arial" w:hAnsi="Arial" w:cs="Arial"/>
          <w:sz w:val="20"/>
        </w:rPr>
        <w:t xml:space="preserve">Příloha 2 -   </w:t>
      </w:r>
      <w:r w:rsidR="00D31725">
        <w:rPr>
          <w:rFonts w:ascii="Arial" w:hAnsi="Arial" w:cs="Arial"/>
          <w:sz w:val="20"/>
        </w:rPr>
        <w:t xml:space="preserve">nové </w:t>
      </w:r>
      <w:r w:rsidRPr="003E029F">
        <w:rPr>
          <w:rFonts w:ascii="Arial" w:hAnsi="Arial" w:cs="Arial"/>
          <w:sz w:val="20"/>
        </w:rPr>
        <w:t>znění Přílohy č. 4 část 4B Smlouvy</w:t>
      </w:r>
    </w:p>
    <w:p w14:paraId="3BA7C5CC" w14:textId="77777777" w:rsidR="00EC5F0E" w:rsidRDefault="00EC5F0E" w:rsidP="00FA001A">
      <w:pPr>
        <w:rPr>
          <w:rFonts w:ascii="Arial" w:hAnsi="Arial" w:cs="Arial"/>
          <w:sz w:val="20"/>
        </w:rPr>
      </w:pPr>
    </w:p>
    <w:p w14:paraId="2E5BE460" w14:textId="77777777" w:rsidR="005E1432" w:rsidRDefault="005E1432" w:rsidP="00FA001A">
      <w:pPr>
        <w:rPr>
          <w:rFonts w:ascii="Arial" w:hAnsi="Arial" w:cs="Arial"/>
          <w:sz w:val="20"/>
        </w:rPr>
      </w:pPr>
    </w:p>
    <w:p w14:paraId="1654F25F" w14:textId="0CC6CB18" w:rsidR="00432859" w:rsidRPr="00FA001A" w:rsidRDefault="00FA001A" w:rsidP="00FA001A">
      <w:pPr>
        <w:rPr>
          <w:rFonts w:ascii="Arial" w:hAnsi="Arial" w:cs="Arial"/>
          <w:sz w:val="20"/>
          <w:lang w:val="pl-PL"/>
        </w:rPr>
      </w:pPr>
      <w:r w:rsidRPr="00445D60">
        <w:rPr>
          <w:rFonts w:ascii="Arial" w:hAnsi="Arial" w:cs="Arial"/>
          <w:sz w:val="20"/>
        </w:rPr>
        <w:t xml:space="preserve">V Praze dne </w:t>
      </w:r>
      <w:r w:rsidR="00445D60" w:rsidRPr="00445D60">
        <w:rPr>
          <w:rFonts w:ascii="Arial" w:hAnsi="Arial" w:cs="Arial"/>
          <w:sz w:val="20"/>
          <w:lang w:val="pl-PL"/>
        </w:rPr>
        <w:t>30</w:t>
      </w:r>
      <w:r w:rsidR="0026486A" w:rsidRPr="00445D60">
        <w:rPr>
          <w:rFonts w:ascii="Arial" w:hAnsi="Arial" w:cs="Arial"/>
          <w:sz w:val="20"/>
          <w:lang w:val="pl-PL"/>
        </w:rPr>
        <w:t>. 9. 2025</w:t>
      </w:r>
      <w:r w:rsidRPr="00FA001A">
        <w:rPr>
          <w:rFonts w:ascii="Arial" w:hAnsi="Arial" w:cs="Arial"/>
          <w:sz w:val="20"/>
          <w:lang w:val="pl-PL"/>
        </w:rPr>
        <w:tab/>
      </w:r>
      <w:r w:rsidRPr="00FA001A">
        <w:rPr>
          <w:rFonts w:ascii="Arial" w:hAnsi="Arial" w:cs="Arial"/>
          <w:sz w:val="20"/>
          <w:lang w:val="pl-PL"/>
        </w:rPr>
        <w:tab/>
      </w:r>
      <w:r w:rsidRPr="00FA001A">
        <w:rPr>
          <w:rFonts w:ascii="Arial" w:hAnsi="Arial" w:cs="Arial"/>
          <w:sz w:val="20"/>
          <w:lang w:val="pl-PL"/>
        </w:rPr>
        <w:tab/>
      </w:r>
      <w:r w:rsidR="0026486A">
        <w:rPr>
          <w:rFonts w:ascii="Arial" w:hAnsi="Arial" w:cs="Arial"/>
          <w:sz w:val="20"/>
          <w:lang w:val="pl-PL"/>
        </w:rPr>
        <w:tab/>
      </w:r>
      <w:r w:rsidRPr="00445D60">
        <w:rPr>
          <w:rFonts w:ascii="Arial" w:hAnsi="Arial" w:cs="Arial"/>
          <w:sz w:val="20"/>
        </w:rPr>
        <w:t xml:space="preserve">V Praze dne </w:t>
      </w:r>
      <w:r w:rsidR="00445D60" w:rsidRPr="00445D60">
        <w:rPr>
          <w:rFonts w:ascii="Arial" w:hAnsi="Arial" w:cs="Arial"/>
          <w:sz w:val="20"/>
          <w:lang w:val="pl-PL"/>
        </w:rPr>
        <w:t>29</w:t>
      </w:r>
      <w:r w:rsidR="0026486A" w:rsidRPr="00445D60">
        <w:rPr>
          <w:rFonts w:ascii="Arial" w:hAnsi="Arial" w:cs="Arial"/>
          <w:sz w:val="20"/>
          <w:lang w:val="pl-PL"/>
        </w:rPr>
        <w:t>. 9. 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FA001A" w:rsidRPr="00A453E0" w14:paraId="336BDCA8" w14:textId="77777777" w:rsidTr="000E0234">
        <w:tc>
          <w:tcPr>
            <w:tcW w:w="4322" w:type="dxa"/>
          </w:tcPr>
          <w:p w14:paraId="53E2E287" w14:textId="77777777" w:rsidR="00FA001A" w:rsidRPr="00A453E0" w:rsidRDefault="00FA001A" w:rsidP="000E0234">
            <w:pPr>
              <w:spacing w:after="0"/>
              <w:rPr>
                <w:rFonts w:ascii="Arial" w:hAnsi="Arial" w:cs="Arial"/>
                <w:sz w:val="20"/>
              </w:rPr>
            </w:pPr>
            <w:r w:rsidRPr="00A453E0">
              <w:rPr>
                <w:rFonts w:ascii="Arial" w:hAnsi="Arial" w:cs="Arial"/>
                <w:sz w:val="20"/>
              </w:rPr>
              <w:t xml:space="preserve">C </w:t>
            </w:r>
            <w:r w:rsidRPr="00A453E0">
              <w:rPr>
                <w:rFonts w:ascii="Arial" w:hAnsi="Arial" w:cs="Arial"/>
                <w:sz w:val="20"/>
                <w:lang w:val="en-US"/>
              </w:rPr>
              <w:t>&amp;</w:t>
            </w:r>
            <w:r w:rsidRPr="00A453E0">
              <w:rPr>
                <w:rFonts w:ascii="Arial" w:hAnsi="Arial" w:cs="Arial"/>
                <w:sz w:val="20"/>
              </w:rPr>
              <w:t xml:space="preserve"> R Developments s.r.o.</w:t>
            </w:r>
          </w:p>
          <w:p w14:paraId="421941D7" w14:textId="77777777" w:rsidR="00FA001A" w:rsidRPr="00A453E0" w:rsidRDefault="00FA001A" w:rsidP="000E0234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323" w:type="dxa"/>
          </w:tcPr>
          <w:p w14:paraId="5DFFA50D" w14:textId="77777777" w:rsidR="00FA001A" w:rsidRPr="00446926" w:rsidRDefault="00FA001A" w:rsidP="000E023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C70F7">
              <w:rPr>
                <w:rFonts w:ascii="Arial" w:hAnsi="Arial" w:cs="Arial"/>
                <w:sz w:val="20"/>
              </w:rPr>
              <w:t>Česká republika – Ministerstvo školství, mládeže a tělovýchovy</w:t>
            </w:r>
            <w:r w:rsidRPr="00FA001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A001A" w:rsidRPr="00A453E0" w14:paraId="6DE0E308" w14:textId="77777777" w:rsidTr="000E0234">
        <w:tc>
          <w:tcPr>
            <w:tcW w:w="4322" w:type="dxa"/>
          </w:tcPr>
          <w:p w14:paraId="4BFCF950" w14:textId="77777777" w:rsidR="00FA001A" w:rsidRDefault="00FA001A" w:rsidP="000E0234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2F55B90" w14:textId="77777777" w:rsidR="00FA001A" w:rsidRDefault="00FA001A" w:rsidP="000E0234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9C6738F" w14:textId="6D32F665" w:rsidR="00FA001A" w:rsidRPr="00A453E0" w:rsidRDefault="0026486A" w:rsidP="000E0234">
            <w:pPr>
              <w:spacing w:after="0"/>
              <w:rPr>
                <w:rFonts w:ascii="Arial" w:hAnsi="Arial" w:cs="Arial"/>
                <w:sz w:val="20"/>
              </w:rPr>
            </w:pPr>
            <w:r w:rsidRPr="0026486A">
              <w:rPr>
                <w:rFonts w:ascii="Arial" w:hAnsi="Arial" w:cs="Arial"/>
                <w:sz w:val="20"/>
              </w:rPr>
              <w:t>[PODPIS ANONYMIZOVÁN]</w:t>
            </w:r>
          </w:p>
          <w:p w14:paraId="2D4C2365" w14:textId="77777777" w:rsidR="00FA001A" w:rsidRPr="00A453E0" w:rsidRDefault="00FA001A" w:rsidP="000E023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A453E0">
              <w:rPr>
                <w:rFonts w:ascii="Arial" w:hAnsi="Arial" w:cs="Arial"/>
                <w:b/>
                <w:sz w:val="20"/>
              </w:rPr>
              <w:t>…………………………………</w:t>
            </w:r>
          </w:p>
          <w:p w14:paraId="5CF6A97D" w14:textId="77777777" w:rsidR="00FA001A" w:rsidRPr="00A453E0" w:rsidRDefault="00F657B4" w:rsidP="000E023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Marek Herold</w:t>
            </w:r>
            <w:r w:rsidR="00FA001A" w:rsidRPr="00A453E0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="00D8599B">
              <w:rPr>
                <w:rFonts w:ascii="Arial" w:hAnsi="Arial" w:cs="Arial"/>
                <w:sz w:val="20"/>
                <w:lang w:val="en-US"/>
              </w:rPr>
              <w:t>j</w:t>
            </w:r>
            <w:r w:rsidR="00FA001A" w:rsidRPr="00A453E0">
              <w:rPr>
                <w:rFonts w:ascii="Arial" w:hAnsi="Arial" w:cs="Arial"/>
                <w:sz w:val="20"/>
                <w:lang w:val="en-US"/>
              </w:rPr>
              <w:t>ednatel</w:t>
            </w:r>
            <w:proofErr w:type="spellEnd"/>
          </w:p>
        </w:tc>
        <w:tc>
          <w:tcPr>
            <w:tcW w:w="4323" w:type="dxa"/>
          </w:tcPr>
          <w:p w14:paraId="7DD10B68" w14:textId="77777777" w:rsidR="00FA001A" w:rsidRPr="00747784" w:rsidRDefault="00FA001A" w:rsidP="000E0234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57AF7D4E" w14:textId="77777777" w:rsidR="00EF5B96" w:rsidRPr="00747784" w:rsidRDefault="00EF5B96" w:rsidP="000E0234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0267022A" w14:textId="597657B0" w:rsidR="00FA001A" w:rsidRPr="0026486A" w:rsidRDefault="0026486A" w:rsidP="000E023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6486A">
              <w:rPr>
                <w:rFonts w:ascii="Arial" w:hAnsi="Arial" w:cs="Arial"/>
                <w:bCs/>
                <w:sz w:val="20"/>
              </w:rPr>
              <w:t>[PODPIS ANONYMIZOVÁN]</w:t>
            </w:r>
          </w:p>
          <w:p w14:paraId="44CABD28" w14:textId="77777777" w:rsidR="00FA001A" w:rsidRPr="00747784" w:rsidRDefault="00FA001A" w:rsidP="000E023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747784">
              <w:rPr>
                <w:rFonts w:ascii="Arial" w:hAnsi="Arial" w:cs="Arial"/>
                <w:b/>
                <w:sz w:val="20"/>
              </w:rPr>
              <w:t>…………………………………</w:t>
            </w:r>
          </w:p>
          <w:p w14:paraId="30C76E58" w14:textId="77777777" w:rsidR="00FA001A" w:rsidRPr="00747784" w:rsidRDefault="00FA001A" w:rsidP="000E0234">
            <w:pPr>
              <w:spacing w:after="0"/>
              <w:rPr>
                <w:rFonts w:ascii="Arial" w:hAnsi="Arial" w:cs="Arial"/>
                <w:sz w:val="20"/>
              </w:rPr>
            </w:pPr>
            <w:r w:rsidRPr="00747784">
              <w:rPr>
                <w:rFonts w:ascii="Arial" w:hAnsi="Arial" w:cs="Arial"/>
                <w:sz w:val="20"/>
              </w:rPr>
              <w:t>PhDr. Mgr. Václav Velčovský, Ph.D.</w:t>
            </w:r>
          </w:p>
        </w:tc>
      </w:tr>
      <w:tr w:rsidR="00FA001A" w:rsidRPr="001C50C8" w14:paraId="5C966485" w14:textId="77777777" w:rsidTr="000E0234">
        <w:tc>
          <w:tcPr>
            <w:tcW w:w="4322" w:type="dxa"/>
          </w:tcPr>
          <w:p w14:paraId="6772AB88" w14:textId="77777777" w:rsidR="00FA001A" w:rsidRPr="00A453E0" w:rsidRDefault="00FA001A" w:rsidP="000E0234">
            <w:pPr>
              <w:spacing w:after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323" w:type="dxa"/>
          </w:tcPr>
          <w:p w14:paraId="352B638A" w14:textId="77777777" w:rsidR="00FA001A" w:rsidRPr="00747784" w:rsidRDefault="00FA001A" w:rsidP="00FA001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47784">
              <w:rPr>
                <w:rFonts w:ascii="Arial" w:hAnsi="Arial" w:cs="Arial"/>
                <w:sz w:val="20"/>
              </w:rPr>
              <w:t xml:space="preserve">vrchní ředitel sekce mezinárodních vztahů, EU a ESIF </w:t>
            </w:r>
          </w:p>
        </w:tc>
      </w:tr>
    </w:tbl>
    <w:p w14:paraId="109B35C9" w14:textId="77777777" w:rsidR="00F657B4" w:rsidRDefault="00F657B4" w:rsidP="00290761">
      <w:pPr>
        <w:rPr>
          <w:rFonts w:ascii="Arial" w:hAnsi="Arial" w:cs="Arial"/>
          <w:b/>
          <w:bCs/>
          <w:sz w:val="20"/>
          <w:u w:val="single"/>
        </w:rPr>
      </w:pPr>
    </w:p>
    <w:p w14:paraId="05078E0E" w14:textId="77777777" w:rsidR="0026486A" w:rsidRDefault="0026486A" w:rsidP="00290761">
      <w:pPr>
        <w:rPr>
          <w:rFonts w:ascii="Arial" w:hAnsi="Arial" w:cs="Arial"/>
          <w:b/>
          <w:bCs/>
          <w:sz w:val="20"/>
          <w:u w:val="single"/>
        </w:rPr>
      </w:pPr>
    </w:p>
    <w:p w14:paraId="1C32AD1B" w14:textId="435270EE" w:rsidR="0026486A" w:rsidRPr="005D79FE" w:rsidRDefault="0026486A" w:rsidP="005D79F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</w:rPr>
      </w:pPr>
      <w:r w:rsidRPr="005D79FE">
        <w:rPr>
          <w:rFonts w:ascii="Arial" w:hAnsi="Arial" w:cs="Arial"/>
          <w:color w:val="000000"/>
          <w:sz w:val="20"/>
        </w:rPr>
        <w:lastRenderedPageBreak/>
        <w:t>Příloha č. 1 Dodatku – Příloha č. 4 část 4A Smlouvy</w:t>
      </w:r>
    </w:p>
    <w:p w14:paraId="3ED8251C" w14:textId="5F16A5BD" w:rsidR="0026486A" w:rsidRPr="005D79FE" w:rsidRDefault="0026486A" w:rsidP="005D79F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</w:rPr>
      </w:pPr>
      <w:r w:rsidRPr="005D79FE">
        <w:rPr>
          <w:rFonts w:ascii="Arial" w:hAnsi="Arial" w:cs="Arial"/>
          <w:color w:val="000000"/>
          <w:sz w:val="20"/>
        </w:rPr>
        <w:t>Schéma umístění parkovacích míst A</w:t>
      </w:r>
    </w:p>
    <w:p w14:paraId="118EA52A" w14:textId="1B6353B6" w:rsidR="0026486A" w:rsidRPr="005D79FE" w:rsidRDefault="0026486A" w:rsidP="005D79F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</w:rPr>
      </w:pPr>
      <w:r w:rsidRPr="005D79FE">
        <w:rPr>
          <w:rFonts w:ascii="Arial" w:hAnsi="Arial" w:cs="Arial"/>
          <w:color w:val="000000"/>
          <w:sz w:val="20"/>
        </w:rPr>
        <w:t>Galerie Harfa – 2. PP (úroveň m680)</w:t>
      </w:r>
    </w:p>
    <w:p w14:paraId="25C685F2" w14:textId="77777777" w:rsidR="005D79FE" w:rsidRDefault="005D79FE" w:rsidP="005D79FE">
      <w:pPr>
        <w:jc w:val="center"/>
        <w:rPr>
          <w:rFonts w:ascii="Arial" w:hAnsi="Arial" w:cs="Arial"/>
          <w:bCs/>
          <w:sz w:val="20"/>
        </w:rPr>
      </w:pPr>
    </w:p>
    <w:p w14:paraId="35A1AA5D" w14:textId="77777777" w:rsidR="005D79FE" w:rsidRDefault="005D79FE" w:rsidP="005D79FE">
      <w:pPr>
        <w:jc w:val="center"/>
        <w:rPr>
          <w:rFonts w:ascii="Arial" w:hAnsi="Arial" w:cs="Arial"/>
          <w:bCs/>
          <w:sz w:val="20"/>
        </w:rPr>
      </w:pPr>
    </w:p>
    <w:p w14:paraId="796D48CB" w14:textId="4C0D4F22" w:rsidR="005D79FE" w:rsidRPr="005D79FE" w:rsidRDefault="005D79FE" w:rsidP="005D79FE">
      <w:pPr>
        <w:jc w:val="center"/>
        <w:rPr>
          <w:rFonts w:ascii="Arial" w:hAnsi="Arial" w:cs="Arial"/>
          <w:sz w:val="20"/>
        </w:rPr>
      </w:pPr>
      <w:r w:rsidRPr="005D79FE">
        <w:rPr>
          <w:rFonts w:ascii="Arial" w:hAnsi="Arial" w:cs="Arial"/>
          <w:bCs/>
          <w:sz w:val="20"/>
        </w:rPr>
        <w:t>[</w:t>
      </w:r>
      <w:r>
        <w:rPr>
          <w:rFonts w:ascii="Arial" w:hAnsi="Arial" w:cs="Arial"/>
          <w:bCs/>
          <w:sz w:val="20"/>
        </w:rPr>
        <w:t>TECHNICKÝ VÝKRES</w:t>
      </w:r>
      <w:r w:rsidRPr="005D79FE">
        <w:rPr>
          <w:rFonts w:ascii="Arial" w:hAnsi="Arial" w:cs="Arial"/>
          <w:bCs/>
          <w:sz w:val="20"/>
        </w:rPr>
        <w:t xml:space="preserve"> ANONYMIZOVÁN]</w:t>
      </w:r>
    </w:p>
    <w:p w14:paraId="4F006C6F" w14:textId="77777777" w:rsidR="0026486A" w:rsidRDefault="0026486A" w:rsidP="00290761">
      <w:pPr>
        <w:rPr>
          <w:rFonts w:ascii="Arial" w:hAnsi="Arial" w:cs="Arial"/>
          <w:sz w:val="20"/>
        </w:rPr>
      </w:pPr>
    </w:p>
    <w:p w14:paraId="43ABCD9D" w14:textId="77777777" w:rsidR="0026486A" w:rsidRDefault="0026486A" w:rsidP="00290761">
      <w:pPr>
        <w:rPr>
          <w:rFonts w:ascii="Arial" w:hAnsi="Arial" w:cs="Arial"/>
          <w:sz w:val="20"/>
        </w:rPr>
      </w:pPr>
    </w:p>
    <w:p w14:paraId="4ACAE210" w14:textId="77777777" w:rsidR="0026486A" w:rsidRDefault="0026486A" w:rsidP="00290761">
      <w:pPr>
        <w:rPr>
          <w:rFonts w:ascii="Arial" w:hAnsi="Arial" w:cs="Arial"/>
          <w:sz w:val="20"/>
        </w:rPr>
      </w:pPr>
    </w:p>
    <w:p w14:paraId="519CBF72" w14:textId="77777777" w:rsidR="0026486A" w:rsidRDefault="0026486A" w:rsidP="00290761">
      <w:pPr>
        <w:rPr>
          <w:rFonts w:ascii="Arial" w:hAnsi="Arial" w:cs="Arial"/>
          <w:sz w:val="20"/>
        </w:rPr>
      </w:pPr>
    </w:p>
    <w:p w14:paraId="34AD977A" w14:textId="77777777" w:rsidR="0026486A" w:rsidRDefault="0026486A" w:rsidP="00290761">
      <w:pPr>
        <w:rPr>
          <w:rFonts w:ascii="Arial" w:hAnsi="Arial" w:cs="Arial"/>
          <w:sz w:val="20"/>
        </w:rPr>
      </w:pPr>
    </w:p>
    <w:p w14:paraId="3F3E01B5" w14:textId="77777777" w:rsidR="0026486A" w:rsidRDefault="0026486A" w:rsidP="00290761">
      <w:pPr>
        <w:rPr>
          <w:rFonts w:ascii="Arial" w:hAnsi="Arial" w:cs="Arial"/>
          <w:sz w:val="20"/>
        </w:rPr>
      </w:pPr>
    </w:p>
    <w:p w14:paraId="170A96E0" w14:textId="77777777" w:rsidR="0026486A" w:rsidRDefault="0026486A" w:rsidP="00290761">
      <w:pPr>
        <w:rPr>
          <w:rFonts w:ascii="Arial" w:hAnsi="Arial" w:cs="Arial"/>
          <w:sz w:val="20"/>
        </w:rPr>
      </w:pPr>
    </w:p>
    <w:p w14:paraId="2EC26D19" w14:textId="77777777" w:rsidR="0026486A" w:rsidRDefault="0026486A" w:rsidP="00290761">
      <w:pPr>
        <w:rPr>
          <w:rFonts w:ascii="Arial" w:hAnsi="Arial" w:cs="Arial"/>
          <w:sz w:val="20"/>
        </w:rPr>
      </w:pPr>
    </w:p>
    <w:p w14:paraId="76D48B59" w14:textId="77777777" w:rsidR="0026486A" w:rsidRDefault="0026486A" w:rsidP="00290761">
      <w:pPr>
        <w:rPr>
          <w:rFonts w:ascii="Arial" w:hAnsi="Arial" w:cs="Arial"/>
          <w:sz w:val="20"/>
        </w:rPr>
      </w:pPr>
    </w:p>
    <w:p w14:paraId="48DFBB8D" w14:textId="77777777" w:rsidR="0026486A" w:rsidRDefault="0026486A" w:rsidP="00290761">
      <w:pPr>
        <w:rPr>
          <w:rFonts w:ascii="Arial" w:hAnsi="Arial" w:cs="Arial"/>
          <w:sz w:val="20"/>
        </w:rPr>
      </w:pPr>
    </w:p>
    <w:p w14:paraId="6B8D578B" w14:textId="77777777" w:rsidR="0026486A" w:rsidRDefault="0026486A" w:rsidP="00290761">
      <w:pPr>
        <w:rPr>
          <w:rFonts w:ascii="Arial" w:hAnsi="Arial" w:cs="Arial"/>
          <w:sz w:val="20"/>
        </w:rPr>
      </w:pPr>
    </w:p>
    <w:p w14:paraId="2C8900F5" w14:textId="77777777" w:rsidR="0026486A" w:rsidRDefault="0026486A" w:rsidP="00290761">
      <w:pPr>
        <w:rPr>
          <w:rFonts w:ascii="Arial" w:hAnsi="Arial" w:cs="Arial"/>
          <w:sz w:val="20"/>
        </w:rPr>
      </w:pPr>
    </w:p>
    <w:p w14:paraId="6FD85169" w14:textId="77777777" w:rsidR="0026486A" w:rsidRDefault="0026486A" w:rsidP="00290761">
      <w:pPr>
        <w:rPr>
          <w:rFonts w:ascii="Arial" w:hAnsi="Arial" w:cs="Arial"/>
          <w:sz w:val="20"/>
        </w:rPr>
      </w:pPr>
    </w:p>
    <w:p w14:paraId="2B9B7291" w14:textId="77777777" w:rsidR="0026486A" w:rsidRDefault="0026486A" w:rsidP="00290761">
      <w:pPr>
        <w:rPr>
          <w:rFonts w:ascii="Arial" w:hAnsi="Arial" w:cs="Arial"/>
          <w:sz w:val="20"/>
        </w:rPr>
      </w:pPr>
    </w:p>
    <w:p w14:paraId="249D199F" w14:textId="77777777" w:rsidR="0026486A" w:rsidRDefault="0026486A" w:rsidP="00290761">
      <w:pPr>
        <w:rPr>
          <w:rFonts w:ascii="Arial" w:hAnsi="Arial" w:cs="Arial"/>
          <w:sz w:val="20"/>
        </w:rPr>
      </w:pPr>
    </w:p>
    <w:p w14:paraId="48885B6C" w14:textId="77777777" w:rsidR="0026486A" w:rsidRDefault="0026486A" w:rsidP="00290761">
      <w:pPr>
        <w:rPr>
          <w:rFonts w:ascii="Arial" w:hAnsi="Arial" w:cs="Arial"/>
          <w:sz w:val="20"/>
        </w:rPr>
      </w:pPr>
    </w:p>
    <w:p w14:paraId="47ABFD03" w14:textId="77777777" w:rsidR="0026486A" w:rsidRDefault="0026486A" w:rsidP="00290761">
      <w:pPr>
        <w:rPr>
          <w:rFonts w:ascii="Arial" w:hAnsi="Arial" w:cs="Arial"/>
          <w:sz w:val="20"/>
        </w:rPr>
      </w:pPr>
    </w:p>
    <w:p w14:paraId="6D3F04B0" w14:textId="77777777" w:rsidR="0026486A" w:rsidRDefault="0026486A" w:rsidP="00290761">
      <w:pPr>
        <w:rPr>
          <w:rFonts w:ascii="Arial" w:hAnsi="Arial" w:cs="Arial"/>
          <w:sz w:val="20"/>
        </w:rPr>
      </w:pPr>
    </w:p>
    <w:p w14:paraId="173F6FB9" w14:textId="77777777" w:rsidR="0026486A" w:rsidRDefault="0026486A" w:rsidP="00290761">
      <w:pPr>
        <w:rPr>
          <w:rFonts w:ascii="Arial" w:hAnsi="Arial" w:cs="Arial"/>
          <w:sz w:val="20"/>
        </w:rPr>
      </w:pPr>
    </w:p>
    <w:p w14:paraId="6356E370" w14:textId="77777777" w:rsidR="0026486A" w:rsidRDefault="0026486A" w:rsidP="00290761">
      <w:pPr>
        <w:rPr>
          <w:rFonts w:ascii="Arial" w:hAnsi="Arial" w:cs="Arial"/>
          <w:sz w:val="20"/>
        </w:rPr>
      </w:pPr>
    </w:p>
    <w:p w14:paraId="5F3E4501" w14:textId="77777777" w:rsidR="0026486A" w:rsidRDefault="0026486A" w:rsidP="00290761">
      <w:pPr>
        <w:rPr>
          <w:rFonts w:ascii="Arial" w:hAnsi="Arial" w:cs="Arial"/>
          <w:sz w:val="20"/>
        </w:rPr>
      </w:pPr>
    </w:p>
    <w:p w14:paraId="1971C041" w14:textId="77777777" w:rsidR="0026486A" w:rsidRDefault="0026486A" w:rsidP="00290761">
      <w:pPr>
        <w:rPr>
          <w:rFonts w:ascii="Arial" w:hAnsi="Arial" w:cs="Arial"/>
          <w:sz w:val="20"/>
        </w:rPr>
      </w:pPr>
    </w:p>
    <w:p w14:paraId="7D887FF4" w14:textId="77777777" w:rsidR="0026486A" w:rsidRDefault="0026486A" w:rsidP="00290761">
      <w:pPr>
        <w:rPr>
          <w:rFonts w:ascii="Arial" w:hAnsi="Arial" w:cs="Arial"/>
          <w:sz w:val="20"/>
        </w:rPr>
      </w:pPr>
    </w:p>
    <w:p w14:paraId="6D6383E3" w14:textId="77777777" w:rsidR="0026486A" w:rsidRDefault="0026486A" w:rsidP="00290761">
      <w:pPr>
        <w:rPr>
          <w:rFonts w:ascii="Arial" w:hAnsi="Arial" w:cs="Arial"/>
          <w:sz w:val="20"/>
        </w:rPr>
      </w:pPr>
    </w:p>
    <w:p w14:paraId="0BF114CA" w14:textId="77777777" w:rsidR="0026486A" w:rsidRDefault="0026486A" w:rsidP="00290761">
      <w:pPr>
        <w:rPr>
          <w:rFonts w:ascii="Arial" w:hAnsi="Arial" w:cs="Arial"/>
          <w:sz w:val="20"/>
        </w:rPr>
      </w:pPr>
    </w:p>
    <w:p w14:paraId="4B4C9993" w14:textId="7E1C9008" w:rsidR="0026486A" w:rsidRPr="005D79FE" w:rsidRDefault="0026486A" w:rsidP="005D79F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</w:rPr>
      </w:pPr>
      <w:r w:rsidRPr="005D79FE">
        <w:rPr>
          <w:rFonts w:ascii="Arial" w:hAnsi="Arial" w:cs="Arial"/>
          <w:color w:val="000000"/>
          <w:sz w:val="20"/>
        </w:rPr>
        <w:lastRenderedPageBreak/>
        <w:t>Příloha č. 2 Dodatku – Příloha č. 4 část 4B Smlouvy</w:t>
      </w:r>
    </w:p>
    <w:p w14:paraId="54AC703F" w14:textId="14A58510" w:rsidR="0026486A" w:rsidRPr="005D79FE" w:rsidRDefault="0026486A" w:rsidP="005D79F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</w:rPr>
      </w:pPr>
      <w:r w:rsidRPr="005D79FE">
        <w:rPr>
          <w:rFonts w:ascii="Arial" w:hAnsi="Arial" w:cs="Arial"/>
          <w:color w:val="000000"/>
          <w:sz w:val="20"/>
        </w:rPr>
        <w:t>Schéma umístění parkovacích míst B</w:t>
      </w:r>
    </w:p>
    <w:p w14:paraId="765B048A" w14:textId="77777777" w:rsidR="0026486A" w:rsidRPr="005D79FE" w:rsidRDefault="0026486A" w:rsidP="005D79F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</w:rPr>
      </w:pPr>
      <w:r w:rsidRPr="005D79FE">
        <w:rPr>
          <w:rFonts w:ascii="Arial" w:hAnsi="Arial" w:cs="Arial"/>
          <w:color w:val="000000"/>
          <w:sz w:val="20"/>
        </w:rPr>
        <w:t>Galerie Harfa – 2. PP (úroveň m680)</w:t>
      </w:r>
    </w:p>
    <w:p w14:paraId="363DF7CE" w14:textId="77777777" w:rsidR="005D79FE" w:rsidRDefault="005D79FE" w:rsidP="005D79FE">
      <w:pPr>
        <w:jc w:val="center"/>
        <w:rPr>
          <w:rFonts w:ascii="Arial" w:hAnsi="Arial" w:cs="Arial"/>
          <w:bCs/>
          <w:sz w:val="20"/>
        </w:rPr>
      </w:pPr>
      <w:bookmarkStart w:id="15" w:name="_Hlk185408810"/>
    </w:p>
    <w:p w14:paraId="12BCEF2A" w14:textId="77777777" w:rsidR="005D79FE" w:rsidRDefault="005D79FE" w:rsidP="005D79FE">
      <w:pPr>
        <w:jc w:val="center"/>
        <w:rPr>
          <w:rFonts w:ascii="Arial" w:hAnsi="Arial" w:cs="Arial"/>
          <w:bCs/>
          <w:sz w:val="20"/>
        </w:rPr>
      </w:pPr>
    </w:p>
    <w:p w14:paraId="52CA6CC3" w14:textId="02585B8D" w:rsidR="005D79FE" w:rsidRPr="005D79FE" w:rsidRDefault="005D79FE" w:rsidP="005D79FE">
      <w:pPr>
        <w:jc w:val="center"/>
        <w:rPr>
          <w:rFonts w:ascii="Arial" w:hAnsi="Arial" w:cs="Arial"/>
          <w:sz w:val="20"/>
        </w:rPr>
      </w:pPr>
      <w:r w:rsidRPr="005D79FE">
        <w:rPr>
          <w:rFonts w:ascii="Arial" w:hAnsi="Arial" w:cs="Arial"/>
          <w:bCs/>
          <w:sz w:val="20"/>
        </w:rPr>
        <w:t>[</w:t>
      </w:r>
      <w:r>
        <w:rPr>
          <w:rFonts w:ascii="Arial" w:hAnsi="Arial" w:cs="Arial"/>
          <w:bCs/>
          <w:sz w:val="20"/>
        </w:rPr>
        <w:t>TECHNICKÝ VÝKRES</w:t>
      </w:r>
      <w:r w:rsidRPr="005D79FE">
        <w:rPr>
          <w:rFonts w:ascii="Arial" w:hAnsi="Arial" w:cs="Arial"/>
          <w:bCs/>
          <w:sz w:val="20"/>
        </w:rPr>
        <w:t xml:space="preserve"> ANONYMIZOVÁN]</w:t>
      </w:r>
    </w:p>
    <w:bookmarkEnd w:id="15"/>
    <w:p w14:paraId="298415FF" w14:textId="77777777" w:rsidR="0026486A" w:rsidRPr="0026486A" w:rsidRDefault="0026486A" w:rsidP="00290761">
      <w:pPr>
        <w:rPr>
          <w:rFonts w:ascii="Arial" w:hAnsi="Arial" w:cs="Arial"/>
          <w:sz w:val="20"/>
        </w:rPr>
      </w:pPr>
    </w:p>
    <w:sectPr w:rsidR="0026486A" w:rsidRPr="0026486A" w:rsidSect="00CC2735">
      <w:footerReference w:type="default" r:id="rId11"/>
      <w:headerReference w:type="first" r:id="rId12"/>
      <w:pgSz w:w="11907" w:h="16840" w:code="9"/>
      <w:pgMar w:top="1418" w:right="1701" w:bottom="1418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0FC5" w14:textId="77777777" w:rsidR="009371BC" w:rsidRDefault="009371BC">
      <w:pPr>
        <w:spacing w:after="0"/>
      </w:pPr>
      <w:r>
        <w:separator/>
      </w:r>
    </w:p>
  </w:endnote>
  <w:endnote w:type="continuationSeparator" w:id="0">
    <w:p w14:paraId="2D09ED93" w14:textId="77777777" w:rsidR="009371BC" w:rsidRDefault="009371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9939" w14:textId="77777777" w:rsidR="009E6684" w:rsidRPr="00166FA9" w:rsidRDefault="009E6684">
    <w:pPr>
      <w:pStyle w:val="Zpat"/>
      <w:jc w:val="center"/>
      <w:rPr>
        <w:rFonts w:ascii="Arial" w:hAnsi="Arial" w:cs="Arial"/>
        <w:sz w:val="18"/>
        <w:szCs w:val="18"/>
      </w:rPr>
    </w:pPr>
    <w:r w:rsidRPr="00166FA9">
      <w:rPr>
        <w:rFonts w:ascii="Arial" w:hAnsi="Arial" w:cs="Arial"/>
        <w:sz w:val="18"/>
        <w:szCs w:val="18"/>
      </w:rPr>
      <w:fldChar w:fldCharType="begin"/>
    </w:r>
    <w:r w:rsidRPr="00166FA9">
      <w:rPr>
        <w:rFonts w:ascii="Arial" w:hAnsi="Arial" w:cs="Arial"/>
        <w:sz w:val="18"/>
        <w:szCs w:val="18"/>
      </w:rPr>
      <w:instrText>PAGE</w:instrText>
    </w:r>
    <w:r w:rsidRPr="00166FA9">
      <w:rPr>
        <w:rFonts w:ascii="Arial" w:hAnsi="Arial" w:cs="Arial"/>
        <w:sz w:val="18"/>
        <w:szCs w:val="18"/>
      </w:rPr>
      <w:fldChar w:fldCharType="separate"/>
    </w:r>
    <w:r w:rsidR="005316B1">
      <w:rPr>
        <w:rFonts w:ascii="Arial" w:hAnsi="Arial" w:cs="Arial"/>
        <w:noProof/>
        <w:sz w:val="18"/>
        <w:szCs w:val="18"/>
      </w:rPr>
      <w:t>2</w:t>
    </w:r>
    <w:r w:rsidRPr="00166FA9">
      <w:rPr>
        <w:rFonts w:ascii="Arial" w:hAnsi="Arial" w:cs="Arial"/>
        <w:sz w:val="18"/>
        <w:szCs w:val="18"/>
      </w:rPr>
      <w:fldChar w:fldCharType="end"/>
    </w:r>
    <w:r w:rsidRPr="00166FA9">
      <w:rPr>
        <w:rFonts w:ascii="Arial" w:hAnsi="Arial" w:cs="Arial"/>
        <w:sz w:val="18"/>
        <w:szCs w:val="18"/>
      </w:rPr>
      <w:t xml:space="preserve"> z </w:t>
    </w:r>
    <w:r w:rsidRPr="00166FA9">
      <w:rPr>
        <w:rFonts w:ascii="Arial" w:hAnsi="Arial" w:cs="Arial"/>
        <w:sz w:val="18"/>
        <w:szCs w:val="18"/>
      </w:rPr>
      <w:fldChar w:fldCharType="begin"/>
    </w:r>
    <w:r w:rsidRPr="00166FA9">
      <w:rPr>
        <w:rFonts w:ascii="Arial" w:hAnsi="Arial" w:cs="Arial"/>
        <w:sz w:val="18"/>
        <w:szCs w:val="18"/>
      </w:rPr>
      <w:instrText>NUMPAGES</w:instrText>
    </w:r>
    <w:r w:rsidRPr="00166FA9">
      <w:rPr>
        <w:rFonts w:ascii="Arial" w:hAnsi="Arial" w:cs="Arial"/>
        <w:sz w:val="18"/>
        <w:szCs w:val="18"/>
      </w:rPr>
      <w:fldChar w:fldCharType="separate"/>
    </w:r>
    <w:r w:rsidR="005316B1">
      <w:rPr>
        <w:rFonts w:ascii="Arial" w:hAnsi="Arial" w:cs="Arial"/>
        <w:noProof/>
        <w:sz w:val="18"/>
        <w:szCs w:val="18"/>
      </w:rPr>
      <w:t>4</w:t>
    </w:r>
    <w:r w:rsidRPr="00166FA9">
      <w:rPr>
        <w:rFonts w:ascii="Arial" w:hAnsi="Arial" w:cs="Arial"/>
        <w:sz w:val="18"/>
        <w:szCs w:val="18"/>
      </w:rPr>
      <w:fldChar w:fldCharType="end"/>
    </w:r>
  </w:p>
  <w:p w14:paraId="7A16132B" w14:textId="77777777" w:rsidR="009E6684" w:rsidRDefault="009E66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8B0B" w14:textId="77777777" w:rsidR="009371BC" w:rsidRDefault="009371BC">
      <w:pPr>
        <w:spacing w:after="0"/>
      </w:pPr>
      <w:r>
        <w:separator/>
      </w:r>
    </w:p>
  </w:footnote>
  <w:footnote w:type="continuationSeparator" w:id="0">
    <w:p w14:paraId="2F4934AF" w14:textId="77777777" w:rsidR="009371BC" w:rsidRDefault="009371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4E68" w14:textId="77777777" w:rsidR="00CC2735" w:rsidRDefault="00CC2735" w:rsidP="00E8538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421"/>
    <w:multiLevelType w:val="hybridMultilevel"/>
    <w:tmpl w:val="7FB6C682"/>
    <w:lvl w:ilvl="0" w:tplc="F648B7BE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C32A3"/>
    <w:multiLevelType w:val="multilevel"/>
    <w:tmpl w:val="F2AA10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05AD79D5"/>
    <w:multiLevelType w:val="multilevel"/>
    <w:tmpl w:val="B754BA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09345136"/>
    <w:multiLevelType w:val="hybridMultilevel"/>
    <w:tmpl w:val="7FEAC6DA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0AD71C43"/>
    <w:multiLevelType w:val="hybridMultilevel"/>
    <w:tmpl w:val="0F26811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2270D"/>
    <w:multiLevelType w:val="multilevel"/>
    <w:tmpl w:val="7EF06482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0B491279"/>
    <w:multiLevelType w:val="multilevel"/>
    <w:tmpl w:val="1A0A63AC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6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0B8C31BF"/>
    <w:multiLevelType w:val="multilevel"/>
    <w:tmpl w:val="709C88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102349BB"/>
    <w:multiLevelType w:val="multilevel"/>
    <w:tmpl w:val="A5BC93B6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  <w:b w:val="0"/>
      </w:rPr>
    </w:lvl>
  </w:abstractNum>
  <w:abstractNum w:abstractNumId="9" w15:restartNumberingAfterBreak="0">
    <w:nsid w:val="147506C8"/>
    <w:multiLevelType w:val="multilevel"/>
    <w:tmpl w:val="3AF4FE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1B873DB4"/>
    <w:multiLevelType w:val="hybridMultilevel"/>
    <w:tmpl w:val="20629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C44F8D"/>
    <w:multiLevelType w:val="hybridMultilevel"/>
    <w:tmpl w:val="3EDC099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967C8"/>
    <w:multiLevelType w:val="multilevel"/>
    <w:tmpl w:val="19C4D4A8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17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17.%2.%3"/>
      <w:lvlJc w:val="left"/>
      <w:pPr>
        <w:tabs>
          <w:tab w:val="num" w:pos="2136"/>
        </w:tabs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25561DB0"/>
    <w:multiLevelType w:val="multilevel"/>
    <w:tmpl w:val="B754BAC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A705852"/>
    <w:multiLevelType w:val="multilevel"/>
    <w:tmpl w:val="F59866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 w15:restartNumberingAfterBreak="0">
    <w:nsid w:val="2BAF16C8"/>
    <w:multiLevelType w:val="hybridMultilevel"/>
    <w:tmpl w:val="73AE5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628AF"/>
    <w:multiLevelType w:val="singleLevel"/>
    <w:tmpl w:val="1C26547C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2F482939"/>
    <w:multiLevelType w:val="hybridMultilevel"/>
    <w:tmpl w:val="EF089A4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0534C"/>
    <w:multiLevelType w:val="multilevel"/>
    <w:tmpl w:val="8A4CE8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0A43884"/>
    <w:multiLevelType w:val="multilevel"/>
    <w:tmpl w:val="4B043E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20" w15:restartNumberingAfterBreak="0">
    <w:nsid w:val="34946039"/>
    <w:multiLevelType w:val="multilevel"/>
    <w:tmpl w:val="A834681C"/>
    <w:lvl w:ilvl="0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 w15:restartNumberingAfterBreak="0">
    <w:nsid w:val="35F94E42"/>
    <w:multiLevelType w:val="multilevel"/>
    <w:tmpl w:val="E996E24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22" w15:restartNumberingAfterBreak="0">
    <w:nsid w:val="3AFB5D62"/>
    <w:multiLevelType w:val="hybridMultilevel"/>
    <w:tmpl w:val="A7C4A1A6"/>
    <w:lvl w:ilvl="0" w:tplc="080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3" w15:restartNumberingAfterBreak="0">
    <w:nsid w:val="3C9E4BEE"/>
    <w:multiLevelType w:val="hybridMultilevel"/>
    <w:tmpl w:val="82D24BB2"/>
    <w:lvl w:ilvl="0" w:tplc="2752C7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26EDF"/>
    <w:multiLevelType w:val="multilevel"/>
    <w:tmpl w:val="D0D048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 w15:restartNumberingAfterBreak="0">
    <w:nsid w:val="3FAD0FC6"/>
    <w:multiLevelType w:val="multilevel"/>
    <w:tmpl w:val="3B9C49A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40C17BA8"/>
    <w:multiLevelType w:val="multilevel"/>
    <w:tmpl w:val="58ECD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27" w15:restartNumberingAfterBreak="0">
    <w:nsid w:val="439903AB"/>
    <w:multiLevelType w:val="multilevel"/>
    <w:tmpl w:val="B3C0631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28" w15:restartNumberingAfterBreak="0">
    <w:nsid w:val="44152F1F"/>
    <w:multiLevelType w:val="hybridMultilevel"/>
    <w:tmpl w:val="CC58E2F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B74134"/>
    <w:multiLevelType w:val="multilevel"/>
    <w:tmpl w:val="89ACF664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9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4B235538"/>
    <w:multiLevelType w:val="multilevel"/>
    <w:tmpl w:val="052E2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1" w15:restartNumberingAfterBreak="0">
    <w:nsid w:val="524723C0"/>
    <w:multiLevelType w:val="multilevel"/>
    <w:tmpl w:val="705025D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9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2" w15:restartNumberingAfterBreak="0">
    <w:nsid w:val="58F57EC0"/>
    <w:multiLevelType w:val="hybridMultilevel"/>
    <w:tmpl w:val="9FDEAC20"/>
    <w:lvl w:ilvl="0" w:tplc="773CD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313E4"/>
    <w:multiLevelType w:val="multilevel"/>
    <w:tmpl w:val="9C0011DC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3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2174C07"/>
    <w:multiLevelType w:val="multilevel"/>
    <w:tmpl w:val="55C258D0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 w15:restartNumberingAfterBreak="0">
    <w:nsid w:val="640F6A25"/>
    <w:multiLevelType w:val="multilevel"/>
    <w:tmpl w:val="EE386E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6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3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7173A3F"/>
    <w:multiLevelType w:val="hybridMultilevel"/>
    <w:tmpl w:val="6C42A2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A249D"/>
    <w:multiLevelType w:val="multilevel"/>
    <w:tmpl w:val="7FCC3BD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64"/>
        </w:tabs>
        <w:ind w:left="1464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968"/>
        </w:tabs>
        <w:ind w:left="1968" w:hanging="64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472"/>
        </w:tabs>
        <w:ind w:left="2472" w:hanging="792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2976"/>
        </w:tabs>
        <w:ind w:left="2976" w:hanging="936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3984"/>
        </w:tabs>
        <w:ind w:left="3984" w:hanging="1224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38" w15:restartNumberingAfterBreak="0">
    <w:nsid w:val="6B4E614C"/>
    <w:multiLevelType w:val="multilevel"/>
    <w:tmpl w:val="04AA3102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17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17.%2.%3"/>
      <w:lvlJc w:val="left"/>
      <w:pPr>
        <w:tabs>
          <w:tab w:val="num" w:pos="2136"/>
        </w:tabs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9" w15:restartNumberingAfterBreak="0">
    <w:nsid w:val="6C7F02D8"/>
    <w:multiLevelType w:val="singleLevel"/>
    <w:tmpl w:val="D4F08A10"/>
    <w:lvl w:ilvl="0">
      <w:start w:val="1"/>
      <w:numFmt w:val="lowerLetter"/>
      <w:lvlText w:val="(%1)"/>
      <w:legacy w:legacy="1" w:legacySpace="0" w:legacyIndent="1"/>
      <w:lvlJc w:val="left"/>
      <w:pPr>
        <w:ind w:left="1" w:hanging="1"/>
      </w:pPr>
      <w:rPr>
        <w:rFonts w:ascii="Arial" w:hAnsi="Arial" w:cs="Arial" w:hint="default"/>
      </w:rPr>
    </w:lvl>
  </w:abstractNum>
  <w:abstractNum w:abstractNumId="40" w15:restartNumberingAfterBreak="0">
    <w:nsid w:val="7398540E"/>
    <w:multiLevelType w:val="multilevel"/>
    <w:tmpl w:val="19460770"/>
    <w:lvl w:ilvl="0">
      <w:start w:val="1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8.1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1" w15:restartNumberingAfterBreak="0">
    <w:nsid w:val="73CB7B95"/>
    <w:multiLevelType w:val="multilevel"/>
    <w:tmpl w:val="E70A2FBE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78120D83"/>
    <w:multiLevelType w:val="hybridMultilevel"/>
    <w:tmpl w:val="4CB6319C"/>
    <w:lvl w:ilvl="0" w:tplc="4566DAA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97B2242E">
      <w:start w:val="1"/>
      <w:numFmt w:val="lowerLetter"/>
      <w:lvlText w:val="(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817221"/>
    <w:multiLevelType w:val="multilevel"/>
    <w:tmpl w:val="CC288FFA"/>
    <w:lvl w:ilvl="0">
      <w:start w:val="7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23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 w16cid:durableId="1008412661">
    <w:abstractNumId w:val="16"/>
  </w:num>
  <w:num w:numId="2" w16cid:durableId="576943451">
    <w:abstractNumId w:val="37"/>
  </w:num>
  <w:num w:numId="3" w16cid:durableId="1779981252">
    <w:abstractNumId w:val="2"/>
  </w:num>
  <w:num w:numId="4" w16cid:durableId="1153450508">
    <w:abstractNumId w:val="13"/>
  </w:num>
  <w:num w:numId="5" w16cid:durableId="1999454631">
    <w:abstractNumId w:val="14"/>
  </w:num>
  <w:num w:numId="6" w16cid:durableId="1506478933">
    <w:abstractNumId w:val="1"/>
  </w:num>
  <w:num w:numId="7" w16cid:durableId="1844933577">
    <w:abstractNumId w:val="25"/>
  </w:num>
  <w:num w:numId="8" w16cid:durableId="963124489">
    <w:abstractNumId w:val="7"/>
  </w:num>
  <w:num w:numId="9" w16cid:durableId="164245607">
    <w:abstractNumId w:val="33"/>
  </w:num>
  <w:num w:numId="10" w16cid:durableId="787116473">
    <w:abstractNumId w:val="24"/>
  </w:num>
  <w:num w:numId="11" w16cid:durableId="172771324">
    <w:abstractNumId w:val="34"/>
  </w:num>
  <w:num w:numId="12" w16cid:durableId="1124153849">
    <w:abstractNumId w:val="20"/>
  </w:num>
  <w:num w:numId="13" w16cid:durableId="1095246667">
    <w:abstractNumId w:val="35"/>
  </w:num>
  <w:num w:numId="14" w16cid:durableId="513148141">
    <w:abstractNumId w:val="5"/>
  </w:num>
  <w:num w:numId="15" w16cid:durableId="816799543">
    <w:abstractNumId w:val="6"/>
  </w:num>
  <w:num w:numId="16" w16cid:durableId="66391584">
    <w:abstractNumId w:val="40"/>
  </w:num>
  <w:num w:numId="17" w16cid:durableId="54859605">
    <w:abstractNumId w:val="43"/>
  </w:num>
  <w:num w:numId="18" w16cid:durableId="1413157379">
    <w:abstractNumId w:val="12"/>
  </w:num>
  <w:num w:numId="19" w16cid:durableId="713384270">
    <w:abstractNumId w:val="31"/>
  </w:num>
  <w:num w:numId="20" w16cid:durableId="667054322">
    <w:abstractNumId w:val="9"/>
  </w:num>
  <w:num w:numId="21" w16cid:durableId="1406755180">
    <w:abstractNumId w:val="29"/>
  </w:num>
  <w:num w:numId="22" w16cid:durableId="1227571481">
    <w:abstractNumId w:val="38"/>
  </w:num>
  <w:num w:numId="23" w16cid:durableId="795367385">
    <w:abstractNumId w:val="42"/>
  </w:num>
  <w:num w:numId="24" w16cid:durableId="1887989153">
    <w:abstractNumId w:val="35"/>
  </w:num>
  <w:num w:numId="25" w16cid:durableId="2052804511">
    <w:abstractNumId w:val="18"/>
  </w:num>
  <w:num w:numId="26" w16cid:durableId="1304116641">
    <w:abstractNumId w:val="35"/>
  </w:num>
  <w:num w:numId="27" w16cid:durableId="436219552">
    <w:abstractNumId w:val="35"/>
  </w:num>
  <w:num w:numId="28" w16cid:durableId="1666863292">
    <w:abstractNumId w:val="35"/>
  </w:num>
  <w:num w:numId="29" w16cid:durableId="1921669765">
    <w:abstractNumId w:val="35"/>
  </w:num>
  <w:num w:numId="30" w16cid:durableId="1761562591">
    <w:abstractNumId w:val="19"/>
  </w:num>
  <w:num w:numId="31" w16cid:durableId="1809201347">
    <w:abstractNumId w:val="39"/>
  </w:num>
  <w:num w:numId="32" w16cid:durableId="1606694561">
    <w:abstractNumId w:val="22"/>
  </w:num>
  <w:num w:numId="33" w16cid:durableId="2025785522">
    <w:abstractNumId w:val="35"/>
  </w:num>
  <w:num w:numId="34" w16cid:durableId="1408726771">
    <w:abstractNumId w:val="41"/>
  </w:num>
  <w:num w:numId="35" w16cid:durableId="589894709">
    <w:abstractNumId w:val="35"/>
  </w:num>
  <w:num w:numId="36" w16cid:durableId="2027555004">
    <w:abstractNumId w:val="8"/>
  </w:num>
  <w:num w:numId="37" w16cid:durableId="951938453">
    <w:abstractNumId w:val="35"/>
  </w:num>
  <w:num w:numId="38" w16cid:durableId="1119378544">
    <w:abstractNumId w:val="28"/>
  </w:num>
  <w:num w:numId="39" w16cid:durableId="2131433640">
    <w:abstractNumId w:val="27"/>
  </w:num>
  <w:num w:numId="40" w16cid:durableId="205796752">
    <w:abstractNumId w:val="21"/>
  </w:num>
  <w:num w:numId="41" w16cid:durableId="453402760">
    <w:abstractNumId w:val="30"/>
  </w:num>
  <w:num w:numId="42" w16cid:durableId="391268826">
    <w:abstractNumId w:val="26"/>
  </w:num>
  <w:num w:numId="43" w16cid:durableId="1995333332">
    <w:abstractNumId w:val="35"/>
  </w:num>
  <w:num w:numId="44" w16cid:durableId="673537311">
    <w:abstractNumId w:val="3"/>
  </w:num>
  <w:num w:numId="45" w16cid:durableId="1077631789">
    <w:abstractNumId w:val="36"/>
  </w:num>
  <w:num w:numId="46" w16cid:durableId="417407569">
    <w:abstractNumId w:val="15"/>
  </w:num>
  <w:num w:numId="47" w16cid:durableId="1199859119">
    <w:abstractNumId w:val="10"/>
  </w:num>
  <w:num w:numId="48" w16cid:durableId="1009528045">
    <w:abstractNumId w:val="32"/>
  </w:num>
  <w:num w:numId="49" w16cid:durableId="1259630563">
    <w:abstractNumId w:val="23"/>
  </w:num>
  <w:num w:numId="50" w16cid:durableId="343240111">
    <w:abstractNumId w:val="11"/>
  </w:num>
  <w:num w:numId="51" w16cid:durableId="440807809">
    <w:abstractNumId w:val="17"/>
  </w:num>
  <w:num w:numId="52" w16cid:durableId="1572931451">
    <w:abstractNumId w:val="0"/>
  </w:num>
  <w:num w:numId="53" w16cid:durableId="545070430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22D"/>
    <w:rsid w:val="00000C0B"/>
    <w:rsid w:val="00014FC2"/>
    <w:rsid w:val="0002221A"/>
    <w:rsid w:val="000305EA"/>
    <w:rsid w:val="00030B59"/>
    <w:rsid w:val="00036A2F"/>
    <w:rsid w:val="00041FC4"/>
    <w:rsid w:val="00045697"/>
    <w:rsid w:val="00046C04"/>
    <w:rsid w:val="000501BA"/>
    <w:rsid w:val="00051080"/>
    <w:rsid w:val="00061B7C"/>
    <w:rsid w:val="00064A66"/>
    <w:rsid w:val="00070AD3"/>
    <w:rsid w:val="00070C62"/>
    <w:rsid w:val="00074159"/>
    <w:rsid w:val="00074176"/>
    <w:rsid w:val="00080049"/>
    <w:rsid w:val="00085237"/>
    <w:rsid w:val="00090AD1"/>
    <w:rsid w:val="000A049F"/>
    <w:rsid w:val="000A051E"/>
    <w:rsid w:val="000A05AE"/>
    <w:rsid w:val="000A1B06"/>
    <w:rsid w:val="000A4C0F"/>
    <w:rsid w:val="000A70D7"/>
    <w:rsid w:val="000A7C4C"/>
    <w:rsid w:val="000B04BB"/>
    <w:rsid w:val="000B189D"/>
    <w:rsid w:val="000B4DAB"/>
    <w:rsid w:val="000C0048"/>
    <w:rsid w:val="000C1E57"/>
    <w:rsid w:val="000C26BC"/>
    <w:rsid w:val="000C5C50"/>
    <w:rsid w:val="000D1316"/>
    <w:rsid w:val="000D3003"/>
    <w:rsid w:val="000D3518"/>
    <w:rsid w:val="000D62A6"/>
    <w:rsid w:val="000E0234"/>
    <w:rsid w:val="000F122C"/>
    <w:rsid w:val="000F167F"/>
    <w:rsid w:val="00102142"/>
    <w:rsid w:val="00105B35"/>
    <w:rsid w:val="0010690D"/>
    <w:rsid w:val="00116129"/>
    <w:rsid w:val="0011637D"/>
    <w:rsid w:val="00120574"/>
    <w:rsid w:val="00122CB6"/>
    <w:rsid w:val="0012367A"/>
    <w:rsid w:val="00133DED"/>
    <w:rsid w:val="00136309"/>
    <w:rsid w:val="00141A8B"/>
    <w:rsid w:val="0014480F"/>
    <w:rsid w:val="001453E6"/>
    <w:rsid w:val="00145D4C"/>
    <w:rsid w:val="00147DCD"/>
    <w:rsid w:val="0015046C"/>
    <w:rsid w:val="001508F4"/>
    <w:rsid w:val="0015139D"/>
    <w:rsid w:val="00152281"/>
    <w:rsid w:val="00156B39"/>
    <w:rsid w:val="00164414"/>
    <w:rsid w:val="001675E7"/>
    <w:rsid w:val="00172B25"/>
    <w:rsid w:val="001810F0"/>
    <w:rsid w:val="00181FDD"/>
    <w:rsid w:val="00184F30"/>
    <w:rsid w:val="00186258"/>
    <w:rsid w:val="00191B8A"/>
    <w:rsid w:val="001963E4"/>
    <w:rsid w:val="001A591B"/>
    <w:rsid w:val="001A6FBA"/>
    <w:rsid w:val="001B04EC"/>
    <w:rsid w:val="001C4FE9"/>
    <w:rsid w:val="001C52FB"/>
    <w:rsid w:val="001D1807"/>
    <w:rsid w:val="001D4FDF"/>
    <w:rsid w:val="001E01E4"/>
    <w:rsid w:val="001E05DE"/>
    <w:rsid w:val="001E4341"/>
    <w:rsid w:val="001E4663"/>
    <w:rsid w:val="001F055C"/>
    <w:rsid w:val="001F0D7B"/>
    <w:rsid w:val="001F35D4"/>
    <w:rsid w:val="001F38E5"/>
    <w:rsid w:val="001F67A2"/>
    <w:rsid w:val="00204B4E"/>
    <w:rsid w:val="0020766A"/>
    <w:rsid w:val="00207CAE"/>
    <w:rsid w:val="002123FE"/>
    <w:rsid w:val="0023022C"/>
    <w:rsid w:val="00240AC4"/>
    <w:rsid w:val="002470B5"/>
    <w:rsid w:val="00247B6A"/>
    <w:rsid w:val="002610F6"/>
    <w:rsid w:val="0026476C"/>
    <w:rsid w:val="0026486A"/>
    <w:rsid w:val="0026577E"/>
    <w:rsid w:val="00271BC0"/>
    <w:rsid w:val="002730D7"/>
    <w:rsid w:val="00277F4E"/>
    <w:rsid w:val="00283DB1"/>
    <w:rsid w:val="00290761"/>
    <w:rsid w:val="00292255"/>
    <w:rsid w:val="00293240"/>
    <w:rsid w:val="002A207C"/>
    <w:rsid w:val="002A2707"/>
    <w:rsid w:val="002A45FE"/>
    <w:rsid w:val="002A5078"/>
    <w:rsid w:val="002A7B91"/>
    <w:rsid w:val="002C01DD"/>
    <w:rsid w:val="002C5608"/>
    <w:rsid w:val="002C6859"/>
    <w:rsid w:val="002D368C"/>
    <w:rsid w:val="002D6AD4"/>
    <w:rsid w:val="002D771A"/>
    <w:rsid w:val="002F45D9"/>
    <w:rsid w:val="00301F26"/>
    <w:rsid w:val="00303A77"/>
    <w:rsid w:val="003045C9"/>
    <w:rsid w:val="00311D17"/>
    <w:rsid w:val="00314B97"/>
    <w:rsid w:val="003174FE"/>
    <w:rsid w:val="00322A13"/>
    <w:rsid w:val="00331744"/>
    <w:rsid w:val="00337678"/>
    <w:rsid w:val="00364CAF"/>
    <w:rsid w:val="00366E7E"/>
    <w:rsid w:val="00367BC5"/>
    <w:rsid w:val="00371352"/>
    <w:rsid w:val="00374476"/>
    <w:rsid w:val="003745AB"/>
    <w:rsid w:val="00390619"/>
    <w:rsid w:val="00392B46"/>
    <w:rsid w:val="003933DB"/>
    <w:rsid w:val="00394E7D"/>
    <w:rsid w:val="00396D89"/>
    <w:rsid w:val="00396DAB"/>
    <w:rsid w:val="00397A76"/>
    <w:rsid w:val="003A5B30"/>
    <w:rsid w:val="003A5F84"/>
    <w:rsid w:val="003A7E49"/>
    <w:rsid w:val="003B3B48"/>
    <w:rsid w:val="003B5150"/>
    <w:rsid w:val="003C0DC4"/>
    <w:rsid w:val="003E0212"/>
    <w:rsid w:val="003E029F"/>
    <w:rsid w:val="003E17BB"/>
    <w:rsid w:val="003E190D"/>
    <w:rsid w:val="003F2335"/>
    <w:rsid w:val="0040265D"/>
    <w:rsid w:val="00412D16"/>
    <w:rsid w:val="004132FF"/>
    <w:rsid w:val="00413B28"/>
    <w:rsid w:val="00422A8B"/>
    <w:rsid w:val="00425464"/>
    <w:rsid w:val="00432859"/>
    <w:rsid w:val="0043725C"/>
    <w:rsid w:val="0044006A"/>
    <w:rsid w:val="004423D6"/>
    <w:rsid w:val="00442931"/>
    <w:rsid w:val="00445D60"/>
    <w:rsid w:val="00446926"/>
    <w:rsid w:val="00446960"/>
    <w:rsid w:val="00450685"/>
    <w:rsid w:val="00452DDE"/>
    <w:rsid w:val="004540C2"/>
    <w:rsid w:val="0045528B"/>
    <w:rsid w:val="004602E0"/>
    <w:rsid w:val="00461A4B"/>
    <w:rsid w:val="004644E5"/>
    <w:rsid w:val="00464841"/>
    <w:rsid w:val="00464D41"/>
    <w:rsid w:val="004650DB"/>
    <w:rsid w:val="00472EA0"/>
    <w:rsid w:val="00474D40"/>
    <w:rsid w:val="004751A5"/>
    <w:rsid w:val="00485709"/>
    <w:rsid w:val="0048581E"/>
    <w:rsid w:val="0048700C"/>
    <w:rsid w:val="00487545"/>
    <w:rsid w:val="004972B7"/>
    <w:rsid w:val="00497E45"/>
    <w:rsid w:val="004A1653"/>
    <w:rsid w:val="004B39E6"/>
    <w:rsid w:val="004B7C68"/>
    <w:rsid w:val="004C1E01"/>
    <w:rsid w:val="004C3EB9"/>
    <w:rsid w:val="004C7A41"/>
    <w:rsid w:val="004D54C8"/>
    <w:rsid w:val="004D68C9"/>
    <w:rsid w:val="004E0577"/>
    <w:rsid w:val="004E3626"/>
    <w:rsid w:val="004E4ED4"/>
    <w:rsid w:val="004E6855"/>
    <w:rsid w:val="004E699E"/>
    <w:rsid w:val="004F4D77"/>
    <w:rsid w:val="005015A7"/>
    <w:rsid w:val="005111BF"/>
    <w:rsid w:val="00517B94"/>
    <w:rsid w:val="005316B1"/>
    <w:rsid w:val="005357B8"/>
    <w:rsid w:val="00541273"/>
    <w:rsid w:val="00546997"/>
    <w:rsid w:val="00546B7E"/>
    <w:rsid w:val="00556935"/>
    <w:rsid w:val="0056133A"/>
    <w:rsid w:val="005613A3"/>
    <w:rsid w:val="005620A3"/>
    <w:rsid w:val="00566616"/>
    <w:rsid w:val="005766B1"/>
    <w:rsid w:val="00581109"/>
    <w:rsid w:val="00583301"/>
    <w:rsid w:val="00592450"/>
    <w:rsid w:val="005A357B"/>
    <w:rsid w:val="005A5EA3"/>
    <w:rsid w:val="005A6763"/>
    <w:rsid w:val="005B4A40"/>
    <w:rsid w:val="005B5691"/>
    <w:rsid w:val="005B7A80"/>
    <w:rsid w:val="005C08E4"/>
    <w:rsid w:val="005C1201"/>
    <w:rsid w:val="005C1CF5"/>
    <w:rsid w:val="005C260C"/>
    <w:rsid w:val="005D1241"/>
    <w:rsid w:val="005D5CDD"/>
    <w:rsid w:val="005D6B8D"/>
    <w:rsid w:val="005D7186"/>
    <w:rsid w:val="005D79FE"/>
    <w:rsid w:val="005E1432"/>
    <w:rsid w:val="005E1E20"/>
    <w:rsid w:val="005F13F2"/>
    <w:rsid w:val="005F6B99"/>
    <w:rsid w:val="006036CC"/>
    <w:rsid w:val="00605B00"/>
    <w:rsid w:val="00607787"/>
    <w:rsid w:val="00620DBD"/>
    <w:rsid w:val="00625037"/>
    <w:rsid w:val="00633BD9"/>
    <w:rsid w:val="00637AE3"/>
    <w:rsid w:val="00637CB0"/>
    <w:rsid w:val="006415D7"/>
    <w:rsid w:val="00641B53"/>
    <w:rsid w:val="00645DC5"/>
    <w:rsid w:val="00651990"/>
    <w:rsid w:val="00654842"/>
    <w:rsid w:val="00664DE6"/>
    <w:rsid w:val="0066666B"/>
    <w:rsid w:val="00667ECD"/>
    <w:rsid w:val="00667F53"/>
    <w:rsid w:val="006722BA"/>
    <w:rsid w:val="006807EF"/>
    <w:rsid w:val="00686E4C"/>
    <w:rsid w:val="006910D4"/>
    <w:rsid w:val="00691584"/>
    <w:rsid w:val="006927A2"/>
    <w:rsid w:val="0069408D"/>
    <w:rsid w:val="006950E6"/>
    <w:rsid w:val="006963D2"/>
    <w:rsid w:val="006A3902"/>
    <w:rsid w:val="006A3A61"/>
    <w:rsid w:val="006B244C"/>
    <w:rsid w:val="006B6D41"/>
    <w:rsid w:val="006B73D5"/>
    <w:rsid w:val="006E24E6"/>
    <w:rsid w:val="006E5562"/>
    <w:rsid w:val="006E5EB5"/>
    <w:rsid w:val="00700643"/>
    <w:rsid w:val="0070112A"/>
    <w:rsid w:val="00706345"/>
    <w:rsid w:val="007124ED"/>
    <w:rsid w:val="007145DE"/>
    <w:rsid w:val="007178E8"/>
    <w:rsid w:val="00724592"/>
    <w:rsid w:val="00727EE6"/>
    <w:rsid w:val="00730E6C"/>
    <w:rsid w:val="00732200"/>
    <w:rsid w:val="007322E0"/>
    <w:rsid w:val="00732498"/>
    <w:rsid w:val="0073653A"/>
    <w:rsid w:val="00737809"/>
    <w:rsid w:val="007443A0"/>
    <w:rsid w:val="00744E48"/>
    <w:rsid w:val="00751F6C"/>
    <w:rsid w:val="007557B0"/>
    <w:rsid w:val="007566C3"/>
    <w:rsid w:val="00756EEC"/>
    <w:rsid w:val="00777EA7"/>
    <w:rsid w:val="00777F49"/>
    <w:rsid w:val="00781A80"/>
    <w:rsid w:val="007829CD"/>
    <w:rsid w:val="00783B5D"/>
    <w:rsid w:val="007845EC"/>
    <w:rsid w:val="00791A43"/>
    <w:rsid w:val="00793221"/>
    <w:rsid w:val="00793331"/>
    <w:rsid w:val="00793BEC"/>
    <w:rsid w:val="00796B70"/>
    <w:rsid w:val="007A0877"/>
    <w:rsid w:val="007A4F23"/>
    <w:rsid w:val="007C2374"/>
    <w:rsid w:val="007C5EAF"/>
    <w:rsid w:val="007C65DC"/>
    <w:rsid w:val="007D0149"/>
    <w:rsid w:val="007D16DF"/>
    <w:rsid w:val="007D2B39"/>
    <w:rsid w:val="007D2DA6"/>
    <w:rsid w:val="007D5229"/>
    <w:rsid w:val="007E33F7"/>
    <w:rsid w:val="007E5B13"/>
    <w:rsid w:val="007F6181"/>
    <w:rsid w:val="008019D6"/>
    <w:rsid w:val="00804152"/>
    <w:rsid w:val="00810C43"/>
    <w:rsid w:val="008119BC"/>
    <w:rsid w:val="008142C3"/>
    <w:rsid w:val="00820EEA"/>
    <w:rsid w:val="00820F82"/>
    <w:rsid w:val="00821883"/>
    <w:rsid w:val="00821AA2"/>
    <w:rsid w:val="00824CCC"/>
    <w:rsid w:val="00840966"/>
    <w:rsid w:val="00841405"/>
    <w:rsid w:val="008431D0"/>
    <w:rsid w:val="0085466C"/>
    <w:rsid w:val="008550E2"/>
    <w:rsid w:val="00863F73"/>
    <w:rsid w:val="00867846"/>
    <w:rsid w:val="00867C39"/>
    <w:rsid w:val="00870B63"/>
    <w:rsid w:val="00882CE5"/>
    <w:rsid w:val="00884332"/>
    <w:rsid w:val="00884FDA"/>
    <w:rsid w:val="00891F4F"/>
    <w:rsid w:val="008921A6"/>
    <w:rsid w:val="00895566"/>
    <w:rsid w:val="008A02BD"/>
    <w:rsid w:val="008A0767"/>
    <w:rsid w:val="008A2920"/>
    <w:rsid w:val="008A3689"/>
    <w:rsid w:val="008A6B16"/>
    <w:rsid w:val="008A7E34"/>
    <w:rsid w:val="008B3111"/>
    <w:rsid w:val="008B3CE8"/>
    <w:rsid w:val="008B52CA"/>
    <w:rsid w:val="008B5640"/>
    <w:rsid w:val="008C196A"/>
    <w:rsid w:val="008C30E3"/>
    <w:rsid w:val="008C7256"/>
    <w:rsid w:val="008D679E"/>
    <w:rsid w:val="008E3B9B"/>
    <w:rsid w:val="008E4F96"/>
    <w:rsid w:val="008E7FA4"/>
    <w:rsid w:val="008F1A9E"/>
    <w:rsid w:val="008F254E"/>
    <w:rsid w:val="008F6EE9"/>
    <w:rsid w:val="008F72BA"/>
    <w:rsid w:val="00901C2A"/>
    <w:rsid w:val="00907D6F"/>
    <w:rsid w:val="00915FCB"/>
    <w:rsid w:val="009205D9"/>
    <w:rsid w:val="00927C89"/>
    <w:rsid w:val="009332C9"/>
    <w:rsid w:val="00934249"/>
    <w:rsid w:val="00934F99"/>
    <w:rsid w:val="00935294"/>
    <w:rsid w:val="009371BC"/>
    <w:rsid w:val="0094015C"/>
    <w:rsid w:val="009409F1"/>
    <w:rsid w:val="0095563F"/>
    <w:rsid w:val="00977DB9"/>
    <w:rsid w:val="00991187"/>
    <w:rsid w:val="00994406"/>
    <w:rsid w:val="00994A69"/>
    <w:rsid w:val="00995AF3"/>
    <w:rsid w:val="00995BBC"/>
    <w:rsid w:val="00996AFE"/>
    <w:rsid w:val="009A3DA7"/>
    <w:rsid w:val="009A3E5D"/>
    <w:rsid w:val="009A448B"/>
    <w:rsid w:val="009B0703"/>
    <w:rsid w:val="009B1F45"/>
    <w:rsid w:val="009B2388"/>
    <w:rsid w:val="009B43E2"/>
    <w:rsid w:val="009C14C2"/>
    <w:rsid w:val="009D1749"/>
    <w:rsid w:val="009D29F0"/>
    <w:rsid w:val="009D6196"/>
    <w:rsid w:val="009D7DEB"/>
    <w:rsid w:val="009E0CE4"/>
    <w:rsid w:val="009E3E32"/>
    <w:rsid w:val="009E5A78"/>
    <w:rsid w:val="009E5BA5"/>
    <w:rsid w:val="009E647A"/>
    <w:rsid w:val="009E6684"/>
    <w:rsid w:val="009F20A8"/>
    <w:rsid w:val="009F4066"/>
    <w:rsid w:val="009F77D2"/>
    <w:rsid w:val="00A0240C"/>
    <w:rsid w:val="00A02714"/>
    <w:rsid w:val="00A03329"/>
    <w:rsid w:val="00A05F0A"/>
    <w:rsid w:val="00A0791E"/>
    <w:rsid w:val="00A11067"/>
    <w:rsid w:val="00A14DCF"/>
    <w:rsid w:val="00A31269"/>
    <w:rsid w:val="00A37285"/>
    <w:rsid w:val="00A404B4"/>
    <w:rsid w:val="00A453E0"/>
    <w:rsid w:val="00A677D7"/>
    <w:rsid w:val="00A73F64"/>
    <w:rsid w:val="00A76EA7"/>
    <w:rsid w:val="00A809DC"/>
    <w:rsid w:val="00A815DD"/>
    <w:rsid w:val="00A84070"/>
    <w:rsid w:val="00A84B1D"/>
    <w:rsid w:val="00A85B1A"/>
    <w:rsid w:val="00A864F1"/>
    <w:rsid w:val="00A904B3"/>
    <w:rsid w:val="00A92E3B"/>
    <w:rsid w:val="00A93EF2"/>
    <w:rsid w:val="00A96C04"/>
    <w:rsid w:val="00AA09D7"/>
    <w:rsid w:val="00AA0EC1"/>
    <w:rsid w:val="00AA328D"/>
    <w:rsid w:val="00AA658E"/>
    <w:rsid w:val="00AB0F16"/>
    <w:rsid w:val="00AB3756"/>
    <w:rsid w:val="00AB3B33"/>
    <w:rsid w:val="00AB65AA"/>
    <w:rsid w:val="00AC70F7"/>
    <w:rsid w:val="00AD4547"/>
    <w:rsid w:val="00AD5198"/>
    <w:rsid w:val="00AD6C35"/>
    <w:rsid w:val="00AD711E"/>
    <w:rsid w:val="00AE0AC6"/>
    <w:rsid w:val="00AE157C"/>
    <w:rsid w:val="00AE378C"/>
    <w:rsid w:val="00AE731A"/>
    <w:rsid w:val="00AF6D9C"/>
    <w:rsid w:val="00AF7EAC"/>
    <w:rsid w:val="00B02742"/>
    <w:rsid w:val="00B02DB3"/>
    <w:rsid w:val="00B02F58"/>
    <w:rsid w:val="00B05A68"/>
    <w:rsid w:val="00B05BE9"/>
    <w:rsid w:val="00B064F0"/>
    <w:rsid w:val="00B064FB"/>
    <w:rsid w:val="00B06A0E"/>
    <w:rsid w:val="00B12EBF"/>
    <w:rsid w:val="00B23B6A"/>
    <w:rsid w:val="00B33246"/>
    <w:rsid w:val="00B34D2C"/>
    <w:rsid w:val="00B36F9E"/>
    <w:rsid w:val="00B414BA"/>
    <w:rsid w:val="00B436F2"/>
    <w:rsid w:val="00B45196"/>
    <w:rsid w:val="00B45C6E"/>
    <w:rsid w:val="00B469D8"/>
    <w:rsid w:val="00B507A0"/>
    <w:rsid w:val="00B51370"/>
    <w:rsid w:val="00B57740"/>
    <w:rsid w:val="00B60FC1"/>
    <w:rsid w:val="00B64EAF"/>
    <w:rsid w:val="00B67B60"/>
    <w:rsid w:val="00B75DDF"/>
    <w:rsid w:val="00B833C5"/>
    <w:rsid w:val="00B839A2"/>
    <w:rsid w:val="00B83EA2"/>
    <w:rsid w:val="00B84683"/>
    <w:rsid w:val="00B85C19"/>
    <w:rsid w:val="00B926A2"/>
    <w:rsid w:val="00BA2BF4"/>
    <w:rsid w:val="00BA6CE5"/>
    <w:rsid w:val="00BA7727"/>
    <w:rsid w:val="00BB036A"/>
    <w:rsid w:val="00BB0E37"/>
    <w:rsid w:val="00BB4A44"/>
    <w:rsid w:val="00BB5512"/>
    <w:rsid w:val="00BB5846"/>
    <w:rsid w:val="00BB6C5F"/>
    <w:rsid w:val="00BC0A11"/>
    <w:rsid w:val="00BC2B94"/>
    <w:rsid w:val="00BC4FED"/>
    <w:rsid w:val="00BC6A8D"/>
    <w:rsid w:val="00BC6DC4"/>
    <w:rsid w:val="00BE2134"/>
    <w:rsid w:val="00BE3478"/>
    <w:rsid w:val="00BE60A4"/>
    <w:rsid w:val="00BF1A35"/>
    <w:rsid w:val="00BF2388"/>
    <w:rsid w:val="00C0522D"/>
    <w:rsid w:val="00C05DAD"/>
    <w:rsid w:val="00C05F17"/>
    <w:rsid w:val="00C06867"/>
    <w:rsid w:val="00C11060"/>
    <w:rsid w:val="00C116BD"/>
    <w:rsid w:val="00C11918"/>
    <w:rsid w:val="00C15AF3"/>
    <w:rsid w:val="00C215F0"/>
    <w:rsid w:val="00C2587D"/>
    <w:rsid w:val="00C26964"/>
    <w:rsid w:val="00C2765A"/>
    <w:rsid w:val="00C43D3C"/>
    <w:rsid w:val="00C46B7B"/>
    <w:rsid w:val="00C52D4B"/>
    <w:rsid w:val="00C600DD"/>
    <w:rsid w:val="00C60C4A"/>
    <w:rsid w:val="00C65C24"/>
    <w:rsid w:val="00C709FB"/>
    <w:rsid w:val="00C71D8B"/>
    <w:rsid w:val="00C72C86"/>
    <w:rsid w:val="00C73140"/>
    <w:rsid w:val="00C75FCB"/>
    <w:rsid w:val="00C83E87"/>
    <w:rsid w:val="00C846B0"/>
    <w:rsid w:val="00C84981"/>
    <w:rsid w:val="00C91CAA"/>
    <w:rsid w:val="00C97039"/>
    <w:rsid w:val="00CA1654"/>
    <w:rsid w:val="00CA5331"/>
    <w:rsid w:val="00CA53A5"/>
    <w:rsid w:val="00CB30FF"/>
    <w:rsid w:val="00CC2735"/>
    <w:rsid w:val="00CD07B0"/>
    <w:rsid w:val="00CD20C2"/>
    <w:rsid w:val="00CD5612"/>
    <w:rsid w:val="00CF7C04"/>
    <w:rsid w:val="00D00275"/>
    <w:rsid w:val="00D033F7"/>
    <w:rsid w:val="00D06454"/>
    <w:rsid w:val="00D073BB"/>
    <w:rsid w:val="00D13FC6"/>
    <w:rsid w:val="00D15CDD"/>
    <w:rsid w:val="00D22296"/>
    <w:rsid w:val="00D24E11"/>
    <w:rsid w:val="00D24F84"/>
    <w:rsid w:val="00D255B5"/>
    <w:rsid w:val="00D25612"/>
    <w:rsid w:val="00D25E6B"/>
    <w:rsid w:val="00D26635"/>
    <w:rsid w:val="00D2705F"/>
    <w:rsid w:val="00D27ED3"/>
    <w:rsid w:val="00D31725"/>
    <w:rsid w:val="00D31EF5"/>
    <w:rsid w:val="00D35E38"/>
    <w:rsid w:val="00D36A6E"/>
    <w:rsid w:val="00D50F34"/>
    <w:rsid w:val="00D51008"/>
    <w:rsid w:val="00D54329"/>
    <w:rsid w:val="00D5498C"/>
    <w:rsid w:val="00D57616"/>
    <w:rsid w:val="00D61262"/>
    <w:rsid w:val="00D61941"/>
    <w:rsid w:val="00D65C79"/>
    <w:rsid w:val="00D67871"/>
    <w:rsid w:val="00D7087C"/>
    <w:rsid w:val="00D73743"/>
    <w:rsid w:val="00D75C74"/>
    <w:rsid w:val="00D8599B"/>
    <w:rsid w:val="00D9270F"/>
    <w:rsid w:val="00D92C93"/>
    <w:rsid w:val="00D94B55"/>
    <w:rsid w:val="00D94D83"/>
    <w:rsid w:val="00D96685"/>
    <w:rsid w:val="00D96788"/>
    <w:rsid w:val="00DA09FF"/>
    <w:rsid w:val="00DA1664"/>
    <w:rsid w:val="00DA3023"/>
    <w:rsid w:val="00DA30E8"/>
    <w:rsid w:val="00DA5290"/>
    <w:rsid w:val="00DA6044"/>
    <w:rsid w:val="00DB40E0"/>
    <w:rsid w:val="00DB43CA"/>
    <w:rsid w:val="00DB7166"/>
    <w:rsid w:val="00DB7FDD"/>
    <w:rsid w:val="00DC0CA2"/>
    <w:rsid w:val="00DC2BDF"/>
    <w:rsid w:val="00DC606A"/>
    <w:rsid w:val="00DC662E"/>
    <w:rsid w:val="00DD04FD"/>
    <w:rsid w:val="00DD0DA7"/>
    <w:rsid w:val="00DD0E2A"/>
    <w:rsid w:val="00DD1FE3"/>
    <w:rsid w:val="00DE130D"/>
    <w:rsid w:val="00DE544C"/>
    <w:rsid w:val="00DF1393"/>
    <w:rsid w:val="00DF1A4C"/>
    <w:rsid w:val="00DF5260"/>
    <w:rsid w:val="00E02291"/>
    <w:rsid w:val="00E02734"/>
    <w:rsid w:val="00E02BA1"/>
    <w:rsid w:val="00E06DA7"/>
    <w:rsid w:val="00E10E76"/>
    <w:rsid w:val="00E113BE"/>
    <w:rsid w:val="00E12F9F"/>
    <w:rsid w:val="00E15DE3"/>
    <w:rsid w:val="00E265CA"/>
    <w:rsid w:val="00E267B2"/>
    <w:rsid w:val="00E30EA2"/>
    <w:rsid w:val="00E3356E"/>
    <w:rsid w:val="00E3391D"/>
    <w:rsid w:val="00E355F1"/>
    <w:rsid w:val="00E4255A"/>
    <w:rsid w:val="00E451E9"/>
    <w:rsid w:val="00E45B4B"/>
    <w:rsid w:val="00E45D0C"/>
    <w:rsid w:val="00E47C64"/>
    <w:rsid w:val="00E47F27"/>
    <w:rsid w:val="00E5262D"/>
    <w:rsid w:val="00E544EA"/>
    <w:rsid w:val="00E56627"/>
    <w:rsid w:val="00E57D79"/>
    <w:rsid w:val="00E629C9"/>
    <w:rsid w:val="00E72193"/>
    <w:rsid w:val="00E75B69"/>
    <w:rsid w:val="00E83C3D"/>
    <w:rsid w:val="00E83FF4"/>
    <w:rsid w:val="00E85380"/>
    <w:rsid w:val="00E853F5"/>
    <w:rsid w:val="00E92321"/>
    <w:rsid w:val="00E9606E"/>
    <w:rsid w:val="00E97163"/>
    <w:rsid w:val="00EA3A50"/>
    <w:rsid w:val="00EB1C5B"/>
    <w:rsid w:val="00EB2400"/>
    <w:rsid w:val="00EC50A9"/>
    <w:rsid w:val="00EC5F0E"/>
    <w:rsid w:val="00ED08E3"/>
    <w:rsid w:val="00ED104C"/>
    <w:rsid w:val="00ED1723"/>
    <w:rsid w:val="00ED2EF8"/>
    <w:rsid w:val="00ED59F7"/>
    <w:rsid w:val="00ED7796"/>
    <w:rsid w:val="00EF1660"/>
    <w:rsid w:val="00EF5B96"/>
    <w:rsid w:val="00EF625E"/>
    <w:rsid w:val="00F021EE"/>
    <w:rsid w:val="00F04B77"/>
    <w:rsid w:val="00F074CB"/>
    <w:rsid w:val="00F148ED"/>
    <w:rsid w:val="00F21F28"/>
    <w:rsid w:val="00F25ACC"/>
    <w:rsid w:val="00F26224"/>
    <w:rsid w:val="00F31993"/>
    <w:rsid w:val="00F334A1"/>
    <w:rsid w:val="00F36EFD"/>
    <w:rsid w:val="00F40E2D"/>
    <w:rsid w:val="00F44BF7"/>
    <w:rsid w:val="00F474CF"/>
    <w:rsid w:val="00F564B1"/>
    <w:rsid w:val="00F56832"/>
    <w:rsid w:val="00F56A06"/>
    <w:rsid w:val="00F57D2D"/>
    <w:rsid w:val="00F602FE"/>
    <w:rsid w:val="00F61CFD"/>
    <w:rsid w:val="00F657B4"/>
    <w:rsid w:val="00F66644"/>
    <w:rsid w:val="00F706F5"/>
    <w:rsid w:val="00F72E17"/>
    <w:rsid w:val="00F747F5"/>
    <w:rsid w:val="00F75D37"/>
    <w:rsid w:val="00F76230"/>
    <w:rsid w:val="00F77CDD"/>
    <w:rsid w:val="00F82392"/>
    <w:rsid w:val="00F833B3"/>
    <w:rsid w:val="00F834D1"/>
    <w:rsid w:val="00F86CD3"/>
    <w:rsid w:val="00FA001A"/>
    <w:rsid w:val="00FA0640"/>
    <w:rsid w:val="00FA2704"/>
    <w:rsid w:val="00FA2DC9"/>
    <w:rsid w:val="00FA382F"/>
    <w:rsid w:val="00FA6783"/>
    <w:rsid w:val="00FA7065"/>
    <w:rsid w:val="00FA7534"/>
    <w:rsid w:val="00FB28E4"/>
    <w:rsid w:val="00FC2E59"/>
    <w:rsid w:val="00FC3AC4"/>
    <w:rsid w:val="00FC7583"/>
    <w:rsid w:val="00FD1EB4"/>
    <w:rsid w:val="00FD2EB7"/>
    <w:rsid w:val="00FD41A8"/>
    <w:rsid w:val="00FE21EB"/>
    <w:rsid w:val="00FE4192"/>
    <w:rsid w:val="00FE7832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1D455"/>
  <w15:chartTrackingRefBased/>
  <w15:docId w15:val="{F4D5AA9A-5F4D-4FF9-B6CF-075EA116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D77"/>
    <w:pPr>
      <w:spacing w:after="240"/>
      <w:jc w:val="both"/>
    </w:pPr>
    <w:rPr>
      <w:sz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b/>
      <w:caps/>
    </w:rPr>
  </w:style>
  <w:style w:type="paragraph" w:styleId="Nadpis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,A,o"/>
    <w:basedOn w:val="Normln"/>
    <w:link w:val="Nadpis2Char"/>
    <w:qFormat/>
    <w:pPr>
      <w:numPr>
        <w:ilvl w:val="1"/>
        <w:numId w:val="13"/>
      </w:numPr>
      <w:outlineLvl w:val="1"/>
    </w:pPr>
  </w:style>
  <w:style w:type="paragraph" w:styleId="Nadpis3">
    <w:name w:val="heading 3"/>
    <w:basedOn w:val="Normln"/>
    <w:qFormat/>
    <w:pPr>
      <w:numPr>
        <w:ilvl w:val="2"/>
        <w:numId w:val="2"/>
      </w:numPr>
      <w:outlineLvl w:val="2"/>
    </w:pPr>
  </w:style>
  <w:style w:type="paragraph" w:styleId="Nadpis4">
    <w:name w:val="heading 4"/>
    <w:basedOn w:val="Normln"/>
    <w:next w:val="Normln"/>
    <w:qFormat/>
    <w:pPr>
      <w:numPr>
        <w:ilvl w:val="3"/>
        <w:numId w:val="2"/>
      </w:numPr>
      <w:tabs>
        <w:tab w:val="num" w:pos="1928"/>
      </w:tabs>
      <w:ind w:left="1928" w:hanging="511"/>
      <w:outlineLvl w:val="3"/>
    </w:p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tabs>
        <w:tab w:val="num" w:pos="2438"/>
      </w:tabs>
      <w:ind w:left="2438" w:hanging="51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tabs>
        <w:tab w:val="num" w:pos="2948"/>
      </w:tabs>
      <w:spacing w:before="240" w:after="60"/>
      <w:ind w:left="2948" w:hanging="51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ind w:left="0" w:firstLine="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ind w:left="0" w:firstLine="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tabs>
        <w:tab w:val="num" w:pos="0"/>
      </w:tabs>
      <w:spacing w:before="240" w:after="60"/>
      <w:ind w:left="0" w:firstLine="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253"/>
        <w:tab w:val="right" w:pos="8505"/>
      </w:tabs>
      <w:spacing w:after="0"/>
      <w:jc w:val="left"/>
    </w:pPr>
  </w:style>
  <w:style w:type="paragraph" w:styleId="Zpat">
    <w:name w:val="footer"/>
    <w:basedOn w:val="Normln"/>
    <w:link w:val="ZpatChar"/>
    <w:uiPriority w:val="99"/>
    <w:pPr>
      <w:spacing w:after="0"/>
      <w:jc w:val="left"/>
    </w:pPr>
  </w:style>
  <w:style w:type="character" w:styleId="slostrnky">
    <w:name w:val="page number"/>
    <w:rPr>
      <w:rFonts w:ascii="Times New Roman" w:hAnsi="Times New Roman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6"/>
      <w:lang w:val="en-GB" w:eastAsia="en-US"/>
    </w:rPr>
  </w:style>
  <w:style w:type="paragraph" w:customStyle="1" w:styleId="Title1">
    <w:name w:val="Title 1"/>
    <w:basedOn w:val="Normln"/>
    <w:next w:val="Normln"/>
    <w:pPr>
      <w:keepNext/>
      <w:spacing w:before="240"/>
      <w:jc w:val="center"/>
    </w:pPr>
    <w:rPr>
      <w:b/>
      <w:caps/>
      <w:sz w:val="28"/>
    </w:rPr>
  </w:style>
  <w:style w:type="paragraph" w:customStyle="1" w:styleId="Title2">
    <w:name w:val="Title 2"/>
    <w:basedOn w:val="Normln"/>
    <w:next w:val="Normln"/>
    <w:pPr>
      <w:keepNext/>
      <w:jc w:val="left"/>
    </w:pPr>
    <w:rPr>
      <w:b/>
      <w:u w:val="single"/>
    </w:rPr>
  </w:style>
  <w:style w:type="paragraph" w:customStyle="1" w:styleId="Title3">
    <w:name w:val="Title 3"/>
    <w:basedOn w:val="Normln"/>
    <w:next w:val="Normln"/>
    <w:pPr>
      <w:keepNext/>
      <w:jc w:val="left"/>
    </w:pPr>
    <w:rPr>
      <w:b/>
    </w:rPr>
  </w:style>
  <w:style w:type="paragraph" w:customStyle="1" w:styleId="Cover">
    <w:name w:val="Cover"/>
    <w:basedOn w:val="Normln"/>
    <w:pPr>
      <w:jc w:val="center"/>
    </w:pPr>
    <w:rPr>
      <w:b/>
      <w:caps/>
      <w:sz w:val="48"/>
    </w:rPr>
  </w:style>
  <w:style w:type="paragraph" w:styleId="Normlnodsazen">
    <w:name w:val="Normal Indent"/>
    <w:basedOn w:val="Normln"/>
    <w:pPr>
      <w:ind w:left="720"/>
    </w:pPr>
  </w:style>
  <w:style w:type="paragraph" w:styleId="Textpoznpodarou">
    <w:name w:val="footnote text"/>
    <w:basedOn w:val="Normln"/>
    <w:semiHidden/>
    <w:pPr>
      <w:widowControl w:val="0"/>
      <w:spacing w:before="120"/>
    </w:pPr>
    <w:rPr>
      <w:rFonts w:ascii="Garamond" w:hAnsi="Garamond"/>
      <w:lang w:val="en-GB"/>
    </w:rPr>
  </w:style>
  <w:style w:type="paragraph" w:customStyle="1" w:styleId="Table">
    <w:name w:val="Table"/>
    <w:basedOn w:val="Normln"/>
    <w:pPr>
      <w:spacing w:before="120" w:after="120"/>
      <w:jc w:val="left"/>
    </w:pPr>
    <w:rPr>
      <w:sz w:val="22"/>
    </w:rPr>
  </w:style>
  <w:style w:type="paragraph" w:styleId="Obsah1">
    <w:name w:val="toc 1"/>
    <w:basedOn w:val="Normln"/>
    <w:next w:val="Normln"/>
    <w:uiPriority w:val="39"/>
    <w:pPr>
      <w:tabs>
        <w:tab w:val="right" w:leader="dot" w:pos="8505"/>
      </w:tabs>
      <w:spacing w:before="120" w:after="120"/>
      <w:jc w:val="left"/>
    </w:pPr>
    <w:rPr>
      <w:b/>
      <w:caps/>
      <w:sz w:val="20"/>
    </w:rPr>
  </w:style>
  <w:style w:type="paragraph" w:styleId="Obsah2">
    <w:name w:val="toc 2"/>
    <w:basedOn w:val="Normln"/>
    <w:next w:val="Normln"/>
    <w:semiHidden/>
    <w:pPr>
      <w:tabs>
        <w:tab w:val="right" w:leader="dot" w:pos="8505"/>
      </w:tabs>
      <w:spacing w:after="0"/>
      <w:ind w:left="240"/>
      <w:jc w:val="left"/>
    </w:pPr>
    <w:rPr>
      <w:smallCaps/>
      <w:sz w:val="20"/>
    </w:rPr>
  </w:style>
  <w:style w:type="paragraph" w:styleId="Obsah3">
    <w:name w:val="toc 3"/>
    <w:basedOn w:val="Normln"/>
    <w:next w:val="Normln"/>
    <w:semiHidden/>
    <w:pPr>
      <w:tabs>
        <w:tab w:val="right" w:leader="dot" w:pos="8505"/>
      </w:tabs>
      <w:spacing w:after="0"/>
      <w:ind w:left="480"/>
      <w:jc w:val="left"/>
    </w:pPr>
    <w:rPr>
      <w:i/>
      <w:sz w:val="20"/>
    </w:rPr>
  </w:style>
  <w:style w:type="paragraph" w:styleId="Obsah4">
    <w:name w:val="toc 4"/>
    <w:basedOn w:val="Normln"/>
    <w:next w:val="Normln"/>
    <w:semiHidden/>
    <w:pPr>
      <w:tabs>
        <w:tab w:val="right" w:leader="dot" w:pos="8505"/>
      </w:tabs>
      <w:spacing w:after="0"/>
      <w:ind w:left="720"/>
      <w:jc w:val="left"/>
    </w:pPr>
    <w:rPr>
      <w:sz w:val="18"/>
    </w:rPr>
  </w:style>
  <w:style w:type="paragraph" w:styleId="Obsah5">
    <w:name w:val="toc 5"/>
    <w:basedOn w:val="Normln"/>
    <w:next w:val="Normln"/>
    <w:semiHidden/>
    <w:pPr>
      <w:tabs>
        <w:tab w:val="right" w:leader="dot" w:pos="8505"/>
      </w:tabs>
      <w:spacing w:after="0"/>
      <w:ind w:left="960"/>
      <w:jc w:val="left"/>
    </w:pPr>
    <w:rPr>
      <w:sz w:val="18"/>
    </w:rPr>
  </w:style>
  <w:style w:type="paragraph" w:styleId="Obsah6">
    <w:name w:val="toc 6"/>
    <w:basedOn w:val="Normln"/>
    <w:next w:val="Normln"/>
    <w:semiHidden/>
    <w:pPr>
      <w:tabs>
        <w:tab w:val="right" w:leader="dot" w:pos="8505"/>
      </w:tabs>
      <w:spacing w:after="0"/>
      <w:ind w:left="1200"/>
      <w:jc w:val="left"/>
    </w:pPr>
    <w:rPr>
      <w:sz w:val="18"/>
    </w:rPr>
  </w:style>
  <w:style w:type="paragraph" w:styleId="Obsah7">
    <w:name w:val="toc 7"/>
    <w:basedOn w:val="Normln"/>
    <w:next w:val="Normln"/>
    <w:semiHidden/>
    <w:pPr>
      <w:tabs>
        <w:tab w:val="right" w:leader="dot" w:pos="8505"/>
      </w:tabs>
      <w:spacing w:after="0"/>
      <w:ind w:left="1440"/>
      <w:jc w:val="left"/>
    </w:pPr>
    <w:rPr>
      <w:sz w:val="18"/>
    </w:rPr>
  </w:style>
  <w:style w:type="paragraph" w:styleId="Obsah8">
    <w:name w:val="toc 8"/>
    <w:basedOn w:val="Normln"/>
    <w:next w:val="Normln"/>
    <w:semiHidden/>
    <w:pPr>
      <w:tabs>
        <w:tab w:val="right" w:leader="dot" w:pos="8505"/>
      </w:tabs>
      <w:spacing w:after="0"/>
      <w:ind w:left="1680"/>
      <w:jc w:val="left"/>
    </w:pPr>
    <w:rPr>
      <w:sz w:val="18"/>
    </w:rPr>
  </w:style>
  <w:style w:type="paragraph" w:styleId="Obsah9">
    <w:name w:val="toc 9"/>
    <w:basedOn w:val="Normln"/>
    <w:next w:val="Normln"/>
    <w:semiHidden/>
    <w:pPr>
      <w:tabs>
        <w:tab w:val="right" w:leader="dot" w:pos="8505"/>
      </w:tabs>
      <w:spacing w:after="0"/>
      <w:ind w:left="1920"/>
      <w:jc w:val="left"/>
    </w:pPr>
    <w:rPr>
      <w:sz w:val="18"/>
    </w:rPr>
  </w:style>
  <w:style w:type="paragraph" w:customStyle="1" w:styleId="Schedule">
    <w:name w:val="Schedule"/>
    <w:basedOn w:val="Normln"/>
    <w:next w:val="Normln"/>
    <w:pPr>
      <w:keepNext/>
      <w:tabs>
        <w:tab w:val="center" w:pos="4692"/>
      </w:tabs>
      <w:suppressAutoHyphens/>
      <w:jc w:val="center"/>
    </w:pPr>
    <w:rPr>
      <w:b/>
      <w:caps/>
      <w:spacing w:val="-2"/>
      <w:u w:val="single"/>
    </w:rPr>
  </w:style>
  <w:style w:type="paragraph" w:customStyle="1" w:styleId="Subschedule">
    <w:name w:val="Subschedule"/>
    <w:basedOn w:val="Normln"/>
    <w:next w:val="Normln"/>
    <w:pPr>
      <w:keepNext/>
      <w:tabs>
        <w:tab w:val="center" w:pos="4692"/>
      </w:tabs>
      <w:suppressAutoHyphens/>
      <w:jc w:val="center"/>
    </w:pPr>
    <w:rPr>
      <w:b/>
      <w:spacing w:val="-2"/>
      <w:u w:val="single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tw4winMark">
    <w:name w:val="tw4winMark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paragraph" w:styleId="Zkladntextodsazen">
    <w:name w:val="Body Text Indent"/>
    <w:basedOn w:val="Normln"/>
    <w:pPr>
      <w:keepLines/>
      <w:ind w:left="2835"/>
    </w:pPr>
    <w:rPr>
      <w:sz w:val="22"/>
    </w:rPr>
  </w:style>
  <w:style w:type="paragraph" w:styleId="Zkladntextodsazen2">
    <w:name w:val="Body Text Indent 2"/>
    <w:basedOn w:val="Normln"/>
    <w:pPr>
      <w:numPr>
        <w:ilvl w:val="12"/>
      </w:numPr>
      <w:ind w:left="720" w:hanging="12"/>
    </w:pPr>
  </w:style>
  <w:style w:type="paragraph" w:styleId="Zkladntextodsazen3">
    <w:name w:val="Body Text Indent 3"/>
    <w:aliases w:val="i3"/>
    <w:basedOn w:val="Normln"/>
    <w:pPr>
      <w:ind w:left="1418"/>
    </w:pPr>
  </w:style>
  <w:style w:type="paragraph" w:styleId="Zkladntext">
    <w:name w:val="Body Text"/>
    <w:basedOn w:val="Normln"/>
    <w:pPr>
      <w:jc w:val="center"/>
    </w:p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qFormat/>
    <w:pPr>
      <w:spacing w:after="0"/>
      <w:jc w:val="center"/>
    </w:pPr>
    <w:rPr>
      <w:b/>
      <w:bCs/>
      <w:lang w:eastAsia="cs-CZ"/>
    </w:rPr>
  </w:style>
  <w:style w:type="character" w:customStyle="1" w:styleId="NzevChar">
    <w:name w:val="Název Char"/>
    <w:rPr>
      <w:b/>
      <w:bCs/>
      <w:sz w:val="24"/>
    </w:rPr>
  </w:style>
  <w:style w:type="paragraph" w:styleId="Podnadpis">
    <w:name w:val="Subtitle"/>
    <w:basedOn w:val="Normln"/>
    <w:qFormat/>
    <w:pPr>
      <w:spacing w:after="0"/>
      <w:jc w:val="left"/>
    </w:pPr>
    <w:rPr>
      <w:b/>
      <w:bCs/>
      <w:sz w:val="20"/>
      <w:lang w:eastAsia="cs-CZ"/>
    </w:rPr>
  </w:style>
  <w:style w:type="character" w:customStyle="1" w:styleId="PodtitulChar">
    <w:name w:val="Podtitul Char"/>
    <w:rPr>
      <w:b/>
      <w:bCs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Revize">
    <w:name w:val="Revision"/>
    <w:hidden/>
    <w:uiPriority w:val="99"/>
    <w:semiHidden/>
    <w:rPr>
      <w:sz w:val="24"/>
      <w:lang w:eastAsia="en-US"/>
    </w:rPr>
  </w:style>
  <w:style w:type="character" w:customStyle="1" w:styleId="ZpatChar">
    <w:name w:val="Zápatí Char"/>
    <w:link w:val="Zpat"/>
    <w:uiPriority w:val="99"/>
    <w:rPr>
      <w:sz w:val="24"/>
      <w:lang w:eastAsia="en-US"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2-ns">
    <w:name w:val="Nadpis 2 - ns"/>
    <w:basedOn w:val="Normln"/>
    <w:rPr>
      <w:rFonts w:ascii="Tahoma" w:hAnsi="Tahoma"/>
      <w:sz w:val="20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hAnsi="Times New Roman obyeejné" w:cs="Times New Roman obyeejné"/>
      <w:sz w:val="24"/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hAnsi="Times New Roman obyeejné" w:cs="Times New Roman obyeejné"/>
      <w:sz w:val="24"/>
      <w:szCs w:val="24"/>
    </w:rPr>
  </w:style>
  <w:style w:type="character" w:customStyle="1" w:styleId="DeltaViewInsertion">
    <w:name w:val="DeltaView Insertion"/>
    <w:rsid w:val="00B85C19"/>
    <w:rPr>
      <w:color w:val="0000FF"/>
      <w:u w:val="double"/>
    </w:rPr>
  </w:style>
  <w:style w:type="paragraph" w:customStyle="1" w:styleId="Quick1">
    <w:name w:val="Quick 1."/>
    <w:uiPriority w:val="99"/>
    <w:rsid w:val="0048570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1807"/>
    <w:pPr>
      <w:ind w:left="708"/>
    </w:pPr>
  </w:style>
  <w:style w:type="character" w:customStyle="1" w:styleId="Nadpis2Char">
    <w:name w:val="Nadpis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link w:val="Nadpis2"/>
    <w:rsid w:val="003E029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33E2D4CC6F1489619F543422D892C" ma:contentTypeVersion="15" ma:contentTypeDescription="Create a new document." ma:contentTypeScope="" ma:versionID="6d827319a2843dbe2a61196d1a6734ab">
  <xsd:schema xmlns:xsd="http://www.w3.org/2001/XMLSchema" xmlns:xs="http://www.w3.org/2001/XMLSchema" xmlns:p="http://schemas.microsoft.com/office/2006/metadata/properties" xmlns:ns2="ca24d2e2-41a8-4617-aa7c-f63468a17c2c" xmlns:ns3="a5cc0f34-e8f8-44cd-baf1-bd68dbddc142" targetNamespace="http://schemas.microsoft.com/office/2006/metadata/properties" ma:root="true" ma:fieldsID="d69cf23b09bafacc92faf758a68fedfe" ns2:_="" ns3:_="">
    <xsd:import namespace="ca24d2e2-41a8-4617-aa7c-f63468a17c2c"/>
    <xsd:import namespace="a5cc0f34-e8f8-44cd-baf1-bd68dbddc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4d2e2-41a8-4617-aa7c-f63468a17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51b84-4309-41e3-bd8d-937663723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c0f34-e8f8-44cd-baf1-bd68dbddc1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dedbb3-7932-4d2f-b441-f9c71e10e21e}" ma:internalName="TaxCatchAll" ma:showField="CatchAllData" ma:web="a5cc0f34-e8f8-44cd-baf1-bd68dbddc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4d2e2-41a8-4617-aa7c-f63468a17c2c">
      <Terms xmlns="http://schemas.microsoft.com/office/infopath/2007/PartnerControls"/>
    </lcf76f155ced4ddcb4097134ff3c332f>
    <TaxCatchAll xmlns="a5cc0f34-e8f8-44cd-baf1-bd68dbddc142"/>
  </documentManagement>
</p:properties>
</file>

<file path=customXml/itemProps1.xml><?xml version="1.0" encoding="utf-8"?>
<ds:datastoreItem xmlns:ds="http://schemas.openxmlformats.org/officeDocument/2006/customXml" ds:itemID="{0556903B-D78E-462E-A0F8-EB97AA50E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1D950-1332-40B3-86BB-2ADFD33DD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06CC1-51A8-4113-A41A-450D9DD1F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4d2e2-41a8-4617-aa7c-f63468a17c2c"/>
    <ds:schemaRef ds:uri="a5cc0f34-e8f8-44cd-baf1-bd68dbddc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2B12C0-F710-4787-A6B7-46F7461204AA}">
  <ds:schemaRefs>
    <ds:schemaRef ds:uri="http://schemas.microsoft.com/office/2006/metadata/properties"/>
    <ds:schemaRef ds:uri="http://schemas.microsoft.com/office/infopath/2007/PartnerControls"/>
    <ds:schemaRef ds:uri="ca24d2e2-41a8-4617-aa7c-f63468a17c2c"/>
    <ds:schemaRef ds:uri="a5cc0f34-e8f8-44cd-baf1-bd68dbddc1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1247</Words>
  <Characters>7359</Characters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Date__________________________________200_</vt:lpstr>
      <vt:lpstr>Date__________________________________200_</vt:lpstr>
    </vt:vector>
  </TitlesOfParts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2025-09-22T11:50:00Z</cp:lastPrinted>
  <dcterms:created xsi:type="dcterms:W3CDTF">2025-09-23T10:09:00Z</dcterms:created>
  <dcterms:modified xsi:type="dcterms:W3CDTF">2025-09-30T07:22:00Z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zzb</vt:lpwstr>
  </property>
  <property fmtid="{D5CDD505-2E9C-101B-9397-08002B2CF9AE}" pid="3" name="TYPE_ID">
    <vt:lpwstr>UNKN</vt:lpwstr>
  </property>
  <property fmtid="{D5CDD505-2E9C-101B-9397-08002B2CF9AE}" pid="4" name="DOC_CAT.CODE">
    <vt:lpwstr>A</vt:lpwstr>
  </property>
  <property fmtid="{D5CDD505-2E9C-101B-9397-08002B2CF9AE}" pid="5" name="DOC_STAT.CODE">
    <vt:lpwstr>DOCT</vt:lpwstr>
  </property>
  <property fmtid="{D5CDD505-2E9C-101B-9397-08002B2CF9AE}" pid="6" name="DocID">
    <vt:lpwstr>(12052377.01)</vt:lpwstr>
  </property>
</Properties>
</file>