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90F6E09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3C604B">
              <w:rPr>
                <w:rFonts w:cs="Georgia"/>
                <w:b/>
                <w:bCs/>
                <w:color w:val="000000"/>
                <w:sz w:val="43"/>
                <w:szCs w:val="43"/>
              </w:rPr>
              <w:t>279</w:t>
            </w:r>
          </w:p>
          <w:p w14:paraId="2F732358" w14:textId="03F25A4F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5A4C00" w:rsidRPr="003F4BB4">
              <w:rPr>
                <w:rFonts w:cs="Georgia"/>
                <w:sz w:val="20"/>
                <w:szCs w:val="20"/>
              </w:rPr>
              <w:t>ŘVC/442/2025/ORI-19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0F992E1" w:rsidR="00D52E3A" w:rsidRPr="00533179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9749B8">
              <w:rPr>
                <w:rFonts w:cs="Georgia"/>
                <w:b/>
                <w:bCs/>
                <w:color w:val="000000"/>
              </w:rPr>
              <w:t>Eywo</w:t>
            </w:r>
            <w:proofErr w:type="spellEnd"/>
            <w:r w:rsidRPr="009749B8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A073B07" w:rsidR="00D52E3A" w:rsidRPr="00166531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Plzeňská 3350/18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91187C6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9749B8">
              <w:t>50</w:t>
            </w:r>
            <w:r>
              <w:t xml:space="preserve"> 00 PRAHA </w:t>
            </w:r>
            <w:r w:rsidR="009749B8">
              <w:t>5 - Smíchov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255B9EC" w:rsidR="00D52E3A" w:rsidRPr="00533179" w:rsidRDefault="009749B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21053588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A0F85C5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21053588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CF2C2F8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C36C5E4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D0ACDA3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FAB0E3E" w:rsidR="00D52E3A" w:rsidRPr="00166531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34195F6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CC8B31B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3037D77" w:rsidR="00D52E3A" w:rsidRPr="009749B8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45E287A" w:rsidR="00D52E3A" w:rsidRPr="00533179" w:rsidRDefault="004C3E89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1D9A998C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9749B8">
              <w:t>396236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2ED07750" w14:textId="65C3E326" w:rsidR="009749B8" w:rsidRDefault="00896DA9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provedení oprav v nastavení ESB sběrnice včetně revize a kontroly infrastrukturní dokumentace. </w:t>
            </w:r>
          </w:p>
          <w:p w14:paraId="1D80E179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745698B9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92DF322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Revize, kontrola a oprava Infrastrukturn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dokumentace od vybran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dodavatel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32D537FE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Kontrola a oprava nastaven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dle dokumentace na syst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é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mech infrastruktury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VC </w:t>
            </w:r>
          </w:p>
          <w:p w14:paraId="38D1E08B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Oprava a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ú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prava </w:t>
            </w:r>
            <w:proofErr w:type="spellStart"/>
            <w:r w:rsidRPr="00896DA9">
              <w:rPr>
                <w:rFonts w:cs="Georgia"/>
                <w:color w:val="000000"/>
                <w:sz w:val="24"/>
                <w:szCs w:val="24"/>
              </w:rPr>
              <w:t>topic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proofErr w:type="spellEnd"/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sb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rnice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VC dle aktu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á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ln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po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ž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adavk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vypl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vaj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z provozu sb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rnice ESB. </w:t>
            </w:r>
          </w:p>
          <w:p w14:paraId="66A00318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Oprava a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ú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prava opr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á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vn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p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stupu na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VC sb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rnici </w:t>
            </w:r>
          </w:p>
          <w:p w14:paraId="23A39E51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Zm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ě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na/oprava vyu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ž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it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sign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á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l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povod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Labe na MODBUS 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VC protokol u vybran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objekt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56FD40CC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Oprava nastaven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parametr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(nap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. podjezdn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v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ýš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ek) u vybran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objekt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4CABB4DD" w14:textId="77777777" w:rsidR="00896DA9" w:rsidRPr="00896DA9" w:rsidRDefault="00896DA9" w:rsidP="0089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896DA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➔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Oprava p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ř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ipojen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í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parametr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IP konektivity u vybran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ý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>ch objekt</w:t>
            </w:r>
            <w:r w:rsidRPr="00896DA9">
              <w:rPr>
                <w:rFonts w:cs="Calibri"/>
                <w:color w:val="000000"/>
                <w:sz w:val="24"/>
                <w:szCs w:val="24"/>
              </w:rPr>
              <w:t>ů</w:t>
            </w:r>
            <w:r w:rsidRPr="00896DA9">
              <w:rPr>
                <w:rFonts w:cs="Georgia"/>
                <w:color w:val="000000"/>
                <w:sz w:val="24"/>
                <w:szCs w:val="24"/>
              </w:rPr>
              <w:t xml:space="preserve"> (mosty) </w:t>
            </w:r>
          </w:p>
          <w:p w14:paraId="39865CE8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E922B63" w14:textId="78843050" w:rsidR="00CD3823" w:rsidRDefault="00CD3823" w:rsidP="009F0AD3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Cenová nabídka číslo </w:t>
            </w:r>
            <w:r w:rsidR="00896DA9" w:rsidRPr="00896DA9">
              <w:rPr>
                <w:rFonts w:cs="Georgia"/>
                <w:color w:val="000000"/>
              </w:rPr>
              <w:t>NAV0108/2025</w:t>
            </w:r>
            <w:r>
              <w:rPr>
                <w:rFonts w:cs="Georgia"/>
                <w:color w:val="000000"/>
              </w:rPr>
              <w:t xml:space="preserve"> je nedílnou součástí objednávky.</w:t>
            </w:r>
          </w:p>
          <w:p w14:paraId="6936A70C" w14:textId="52E2E49C" w:rsidR="009F0AD3" w:rsidRPr="00630374" w:rsidRDefault="00CD3823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Oprava a </w:t>
            </w:r>
            <w:r w:rsidR="0014456E">
              <w:rPr>
                <w:rFonts w:cs="Georgia"/>
                <w:color w:val="000000"/>
              </w:rPr>
              <w:t>opětovné uvedení do provozu včetně úpravy konfigurace</w:t>
            </w:r>
            <w:r>
              <w:rPr>
                <w:rFonts w:cs="Georgia"/>
                <w:color w:val="000000"/>
              </w:rPr>
              <w:t xml:space="preserve"> je nutná z důvodu </w:t>
            </w:r>
            <w:r w:rsidR="009F0AD3" w:rsidRPr="009F0AD3">
              <w:rPr>
                <w:rFonts w:cs="Georgia"/>
                <w:color w:val="000000"/>
              </w:rPr>
              <w:t>zabezpečení přenosu potře</w:t>
            </w:r>
            <w:r w:rsidR="0014456E">
              <w:rPr>
                <w:rFonts w:cs="Georgia"/>
                <w:color w:val="000000"/>
              </w:rPr>
              <w:t>b</w:t>
            </w:r>
            <w:r w:rsidR="009F0AD3" w:rsidRPr="009F0AD3">
              <w:rPr>
                <w:rFonts w:cs="Georgia"/>
                <w:color w:val="000000"/>
              </w:rPr>
              <w:t>ných dat pro provoz Říčních informačních služeb a zejména pro udržení správného,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>spolehlivého a bezpečného nastavení chodu technologií v souladu se standardy kybernetické bezpečnosti</w:t>
            </w:r>
            <w:r w:rsidR="00896DA9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421437BF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C3E89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  <w:r w:rsidR="004C3E89">
              <w:rPr>
                <w:rFonts w:cs="Arial"/>
                <w:b/>
                <w:bCs/>
                <w:color w:val="000000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571D8F" w:rsidRPr="00D473D9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podatelna@rvc.gov.cz</w:t>
              </w:r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3E9F787E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896DA9">
              <w:rPr>
                <w:rFonts w:cs="Georgia"/>
                <w:b/>
                <w:color w:val="000000"/>
                <w:sz w:val="24"/>
                <w:szCs w:val="24"/>
              </w:rPr>
              <w:t>200.000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3A12140F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proofErr w:type="gramStart"/>
            <w:r w:rsidR="00896DA9">
              <w:rPr>
                <w:rFonts w:cs="Georgia"/>
                <w:b/>
                <w:color w:val="000000"/>
                <w:sz w:val="24"/>
                <w:szCs w:val="24"/>
              </w:rPr>
              <w:t>242.000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298459C" w:rsidR="0098229D" w:rsidRPr="00533179" w:rsidRDefault="00896DA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31.12.2025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A5513D1" w:rsidR="0098229D" w:rsidRPr="00533179" w:rsidRDefault="00896DA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611153">
              <w:rPr>
                <w:rFonts w:cs="Georgia"/>
                <w:color w:val="000000" w:themeColor="text1"/>
                <w:sz w:val="21"/>
                <w:szCs w:val="21"/>
              </w:rPr>
              <w:t>29.9.2025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lastRenderedPageBreak/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EA5B2D9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5B0CC3">
        <w:rPr>
          <w:b/>
          <w:bCs/>
        </w:rPr>
        <w:t> </w:t>
      </w:r>
      <w:r w:rsidR="005B0CC3" w:rsidRPr="00E85C40">
        <w:rPr>
          <w:b/>
          <w:bCs/>
        </w:rPr>
        <w:t>F</w:t>
      </w:r>
      <w:r w:rsidR="005B0CC3">
        <w:rPr>
          <w:b/>
          <w:bCs/>
        </w:rPr>
        <w:t xml:space="preserve">2 </w:t>
      </w:r>
      <w:r w:rsidR="005B0CC3" w:rsidRPr="00E85C40">
        <w:rPr>
          <w:b/>
          <w:bCs/>
        </w:rPr>
        <w:tab/>
      </w:r>
      <w:r w:rsidR="005B0CC3">
        <w:rPr>
          <w:b/>
          <w:bCs/>
        </w:rPr>
        <w:t>opravy</w:t>
      </w:r>
      <w:r w:rsidR="005B0CC3" w:rsidRPr="00E85C40">
        <w:rPr>
          <w:b/>
          <w:bCs/>
        </w:rPr>
        <w:t xml:space="preserve"> infrastruktury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7F39093C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4C3E89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5648ABC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4C3E89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5767F195" w14:textId="77777777" w:rsidR="00896DA9" w:rsidRDefault="00896DA9" w:rsidP="00D52E3A">
      <w:pPr>
        <w:tabs>
          <w:tab w:val="center" w:pos="5245"/>
        </w:tabs>
        <w:spacing w:after="0" w:line="240" w:lineRule="auto"/>
        <w:ind w:left="2160" w:firstLine="720"/>
      </w:pPr>
    </w:p>
    <w:p w14:paraId="623F8B2F" w14:textId="77777777" w:rsidR="00896DA9" w:rsidRDefault="00896DA9" w:rsidP="00D52E3A">
      <w:pPr>
        <w:tabs>
          <w:tab w:val="center" w:pos="5245"/>
        </w:tabs>
        <w:spacing w:after="0" w:line="240" w:lineRule="auto"/>
        <w:ind w:left="2160" w:firstLine="720"/>
      </w:pPr>
    </w:p>
    <w:p w14:paraId="3D25FAE1" w14:textId="77777777" w:rsidR="00896DA9" w:rsidRDefault="00896DA9" w:rsidP="00D52E3A">
      <w:pPr>
        <w:tabs>
          <w:tab w:val="center" w:pos="5245"/>
        </w:tabs>
        <w:spacing w:after="0" w:line="240" w:lineRule="auto"/>
        <w:ind w:left="2160" w:firstLine="720"/>
      </w:pPr>
    </w:p>
    <w:p w14:paraId="64AF200D" w14:textId="77777777" w:rsidR="00896DA9" w:rsidRDefault="00896DA9" w:rsidP="00D52E3A">
      <w:pPr>
        <w:tabs>
          <w:tab w:val="center" w:pos="5245"/>
        </w:tabs>
        <w:spacing w:after="0" w:line="240" w:lineRule="auto"/>
        <w:ind w:left="2160" w:firstLine="720"/>
      </w:pPr>
    </w:p>
    <w:p w14:paraId="207E9730" w14:textId="77777777" w:rsidR="00896DA9" w:rsidRDefault="00896DA9" w:rsidP="00611153">
      <w:pPr>
        <w:tabs>
          <w:tab w:val="center" w:pos="5245"/>
        </w:tabs>
        <w:spacing w:after="0" w:line="240" w:lineRule="auto"/>
      </w:pPr>
      <w:r>
        <w:t xml:space="preserve">Za dodavatele převzal a akceptuje: </w:t>
      </w:r>
    </w:p>
    <w:p w14:paraId="58652B7B" w14:textId="77777777" w:rsidR="004C3E89" w:rsidRDefault="004C3E89" w:rsidP="00611153">
      <w:pPr>
        <w:tabs>
          <w:tab w:val="center" w:pos="5245"/>
        </w:tabs>
        <w:spacing w:after="0" w:line="240" w:lineRule="auto"/>
      </w:pPr>
    </w:p>
    <w:p w14:paraId="3A190361" w14:textId="4777C248" w:rsidR="00896DA9" w:rsidRDefault="00896DA9" w:rsidP="00611153">
      <w:pPr>
        <w:tabs>
          <w:tab w:val="center" w:pos="5245"/>
        </w:tabs>
        <w:spacing w:after="0" w:line="240" w:lineRule="auto"/>
      </w:pPr>
      <w:r>
        <w:t>Dne:</w:t>
      </w:r>
      <w:r w:rsidR="004C3E89">
        <w:t xml:space="preserve"> 30.09.2025</w:t>
      </w:r>
    </w:p>
    <w:sectPr w:rsidR="00896DA9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CE5A" w14:textId="77777777" w:rsidR="00A524C0" w:rsidRDefault="00A524C0">
      <w:pPr>
        <w:spacing w:after="0" w:line="240" w:lineRule="auto"/>
      </w:pPr>
      <w:r>
        <w:separator/>
      </w:r>
    </w:p>
  </w:endnote>
  <w:endnote w:type="continuationSeparator" w:id="0">
    <w:p w14:paraId="16BFA547" w14:textId="77777777" w:rsidR="00A524C0" w:rsidRDefault="00A5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4820" w14:textId="77777777" w:rsidR="00A524C0" w:rsidRDefault="00A524C0">
      <w:pPr>
        <w:spacing w:after="0" w:line="240" w:lineRule="auto"/>
      </w:pPr>
      <w:r>
        <w:separator/>
      </w:r>
    </w:p>
  </w:footnote>
  <w:footnote w:type="continuationSeparator" w:id="0">
    <w:p w14:paraId="449823FC" w14:textId="77777777" w:rsidR="00A524C0" w:rsidRDefault="00A5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62B6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E6672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5315B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2999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569FF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C46C0"/>
    <w:rsid w:val="002C7184"/>
    <w:rsid w:val="002D2DF9"/>
    <w:rsid w:val="002D437A"/>
    <w:rsid w:val="002D6C3C"/>
    <w:rsid w:val="00302FA6"/>
    <w:rsid w:val="00304B16"/>
    <w:rsid w:val="00305CAE"/>
    <w:rsid w:val="003347D7"/>
    <w:rsid w:val="0034167F"/>
    <w:rsid w:val="00352C98"/>
    <w:rsid w:val="00360186"/>
    <w:rsid w:val="00360C8B"/>
    <w:rsid w:val="00374631"/>
    <w:rsid w:val="00376F31"/>
    <w:rsid w:val="003860C4"/>
    <w:rsid w:val="003872C4"/>
    <w:rsid w:val="0039145E"/>
    <w:rsid w:val="00391C01"/>
    <w:rsid w:val="003A64DD"/>
    <w:rsid w:val="003B25AA"/>
    <w:rsid w:val="003C55DF"/>
    <w:rsid w:val="003C604B"/>
    <w:rsid w:val="003D10FD"/>
    <w:rsid w:val="003E2D12"/>
    <w:rsid w:val="003E5966"/>
    <w:rsid w:val="003F2364"/>
    <w:rsid w:val="003F4BB4"/>
    <w:rsid w:val="004120C5"/>
    <w:rsid w:val="00416127"/>
    <w:rsid w:val="004308AD"/>
    <w:rsid w:val="0043252B"/>
    <w:rsid w:val="004336B4"/>
    <w:rsid w:val="00433A2A"/>
    <w:rsid w:val="00441D5A"/>
    <w:rsid w:val="00445B8D"/>
    <w:rsid w:val="00455802"/>
    <w:rsid w:val="0046035B"/>
    <w:rsid w:val="00462C8A"/>
    <w:rsid w:val="00463B6A"/>
    <w:rsid w:val="00463D83"/>
    <w:rsid w:val="004868B6"/>
    <w:rsid w:val="004947B2"/>
    <w:rsid w:val="004A292A"/>
    <w:rsid w:val="004C3E89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3AF5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4C00"/>
    <w:rsid w:val="005A6748"/>
    <w:rsid w:val="005B0CC3"/>
    <w:rsid w:val="005B152E"/>
    <w:rsid w:val="005B2653"/>
    <w:rsid w:val="005B3ED7"/>
    <w:rsid w:val="005C0797"/>
    <w:rsid w:val="005C7FE8"/>
    <w:rsid w:val="005D468F"/>
    <w:rsid w:val="005F1E73"/>
    <w:rsid w:val="005F297A"/>
    <w:rsid w:val="00603131"/>
    <w:rsid w:val="00611153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62A8"/>
    <w:rsid w:val="0086182A"/>
    <w:rsid w:val="00882612"/>
    <w:rsid w:val="00896DA9"/>
    <w:rsid w:val="00897C7B"/>
    <w:rsid w:val="008B1889"/>
    <w:rsid w:val="008B67DA"/>
    <w:rsid w:val="008C6BAA"/>
    <w:rsid w:val="008E175E"/>
    <w:rsid w:val="008E4C60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3EB2"/>
    <w:rsid w:val="009E6599"/>
    <w:rsid w:val="009E79E1"/>
    <w:rsid w:val="009F0AD3"/>
    <w:rsid w:val="00A063CF"/>
    <w:rsid w:val="00A22369"/>
    <w:rsid w:val="00A30A31"/>
    <w:rsid w:val="00A33837"/>
    <w:rsid w:val="00A43D3F"/>
    <w:rsid w:val="00A44C32"/>
    <w:rsid w:val="00A461FE"/>
    <w:rsid w:val="00A524C0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823D2"/>
    <w:rsid w:val="00B874D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C04767"/>
    <w:rsid w:val="00C07DA9"/>
    <w:rsid w:val="00C10375"/>
    <w:rsid w:val="00C12BCD"/>
    <w:rsid w:val="00C22408"/>
    <w:rsid w:val="00C338A2"/>
    <w:rsid w:val="00C37BCE"/>
    <w:rsid w:val="00C520CE"/>
    <w:rsid w:val="00C7284B"/>
    <w:rsid w:val="00C72860"/>
    <w:rsid w:val="00C80DFF"/>
    <w:rsid w:val="00C80E92"/>
    <w:rsid w:val="00C81B08"/>
    <w:rsid w:val="00C851E4"/>
    <w:rsid w:val="00C91A8B"/>
    <w:rsid w:val="00CB4B74"/>
    <w:rsid w:val="00CB4D2C"/>
    <w:rsid w:val="00CC0E4F"/>
    <w:rsid w:val="00CC33A5"/>
    <w:rsid w:val="00CC6C4A"/>
    <w:rsid w:val="00CC78AA"/>
    <w:rsid w:val="00CD3823"/>
    <w:rsid w:val="00CE1DA7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7375A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3</cp:revision>
  <cp:lastPrinted>2025-04-24T11:14:00Z</cp:lastPrinted>
  <dcterms:created xsi:type="dcterms:W3CDTF">2025-09-30T09:09:00Z</dcterms:created>
  <dcterms:modified xsi:type="dcterms:W3CDTF">2025-09-30T09:13:00Z</dcterms:modified>
</cp:coreProperties>
</file>