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194/2025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MVE Skalka – stírací stroje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0" distL="0" distR="0" simplePos="0" relativeHeight="125829378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190500</wp:posOffset>
                </wp:positionV>
                <wp:extent cx="2383790" cy="29686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83790" cy="2968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 zástupce ve věcech technických: technický dozor investora:</w:t>
                            </w:r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  <w:bookmarkEnd w:id="0"/>
                            <w:bookmarkEnd w:id="1"/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 je zapsán v</w:t>
                            </w:r>
                            <w:bookmarkEnd w:id="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oddílu A, vložce č. 13052</w:t>
                            </w:r>
                            <w:bookmarkEnd w:id="5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bookmarkStart w:id="8" w:name="bookmark8"/>
                            <w:bookmarkStart w:id="9" w:name="bookmark9"/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(dále jen „objednatel“)</w:t>
                            </w:r>
                            <w:bookmarkEnd w:id="6"/>
                            <w:bookmarkEnd w:id="7"/>
                            <w:bookmarkEnd w:id="8"/>
                            <w:bookmarkEnd w:id="9"/>
                          </w:p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bookmarkStart w:id="12" w:name="bookmark1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</w:t>
                            </w:r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1.450000000000003pt;margin-top:15.pt;width:187.70000000000002pt;height:233.75pt;z-index:-125829375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 zástupce ve věcech technických: technický dozor investora:</w:t>
                      </w:r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  <w:bookmarkEnd w:id="0"/>
                      <w:bookmarkEnd w:id="1"/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 je zapsán v</w:t>
                      </w:r>
                      <w:bookmarkEnd w:id="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oddílu A, vložce č. 13052</w:t>
                      </w:r>
                      <w:bookmarkEnd w:id="5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bookmarkStart w:id="8" w:name="bookmark8"/>
                      <w:bookmarkStart w:id="9" w:name="bookmark9"/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(dále jen „objednatel“)</w:t>
                      </w:r>
                      <w:bookmarkEnd w:id="6"/>
                      <w:bookmarkEnd w:id="7"/>
                      <w:bookmarkEnd w:id="8"/>
                      <w:bookmarkEnd w:id="9"/>
                    </w:p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bookmarkStart w:id="12" w:name="bookmark1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bookmarkEnd w:id="10"/>
                      <w:bookmarkEnd w:id="11"/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1453515" distL="0" distR="0" simplePos="0" relativeHeight="125829380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190500</wp:posOffset>
                </wp:positionV>
                <wp:extent cx="2228215" cy="15151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821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Bezručova 4219, 430 03 Chomutov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generálním ředitelem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ředitel závodu Karlovy Vary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vedoucí provozu Cheb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vedoucí provozu Cheb,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tel.:,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3.60000000000002pt;margin-top:15.pt;width:175.45000000000002pt;height:119.3pt;z-index:-125829373;mso-wrap-distance-left:0;mso-wrap-distance-top:15.pt;mso-wrap-distance-right:0;mso-wrap-distance-bottom:114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Bezručova 4219, 430 03 Chomutov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generálním ředitelem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ředitel závodu Karlovy Vary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vedoucí provozu Cheb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vedoucí provozu Cheb,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tel.:, 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119630" distB="810895" distL="0" distR="0" simplePos="0" relativeHeight="125829382" behindDoc="0" locked="0" layoutInCell="1" allowOverlap="1">
                <wp:simplePos x="0" y="0"/>
                <wp:positionH relativeFrom="page">
                  <wp:posOffset>3291205</wp:posOffset>
                </wp:positionH>
                <wp:positionV relativeFrom="paragraph">
                  <wp:posOffset>2119630</wp:posOffset>
                </wp:positionV>
                <wp:extent cx="3413760" cy="22860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137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obchodním rejstříku Krajského soudu v Ústí nad Labem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59.14999999999998pt;margin-top:166.90000000000001pt;width:268.80000000000001pt;height:18.pt;z-index:-125829371;mso-wrap-distance-left:0;mso-wrap-distance-top:166.90000000000001pt;mso-wrap-distance-right:0;mso-wrap-distance-bottom:6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obchodním rejstříku Krajského soudu v Ústí nad Labem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4142"/>
        <w:gridCol w:w="4670"/>
      </w:tblGrid>
      <w:tr>
        <w:trPr>
          <w:trHeight w:val="263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oprávněn(i) k podpisu smlouvy: oprávněn(i) jednat o věcech smluvních: oprávněn(i) jednat o věcech technických: stavbyvedoucí: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 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MVS Walter s.r.o.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Mělník, Celní č.p. 3542, PSČ 27601 , jednatel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jednatel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jednatel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jednatel 47542535 CZ47542535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spisová značka C 25848 vedená u Městského soudu v Praze (dále jen „zhotovitel“)</w:t>
      </w:r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both"/>
      </w:pPr>
      <w:bookmarkStart w:id="16" w:name="bookmark16"/>
      <w:bookmarkEnd w:id="1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440" w:line="240" w:lineRule="auto"/>
        <w:ind w:left="0" w:right="0" w:firstLine="380"/>
        <w:jc w:val="both"/>
      </w:pPr>
      <w:bookmarkStart w:id="17" w:name="bookmark17"/>
      <w:bookmarkEnd w:id="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nastaly v důsledku víceprací, které vyplynuly z postupu realizace opravy. Tyto změny závazku ze smlouvy nemění celkovou povahu veřejné zakázky.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projednány a odsouhlaseny zástupci smluvních stran. Obě smluvní strany odsouhlasily oceněné soupisy víceprací, které jsou nedílnou součástí tohoto dodatku ke smlouvě 194/2025.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byly řádně projednány a odsouhlaseny zástupci smluvních stran. Obě smluvní strany odsouhlasily oceněné soupisy prací (viz příloha č. 1 a č. 2. - Cenová kalkulace víceprací MVE Skalka – stírací stoje ze dne 18. 6. 2025 a Cenová kalkulace víceprací MVE Skalka – stírací stroje č. 2 ze dne 15. 9. 2025), které jsou nedílnou součástí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2" w:val="left"/>
        </w:tabs>
        <w:bidi w:val="0"/>
        <w:spacing w:before="0" w:line="240" w:lineRule="auto"/>
        <w:ind w:left="0" w:right="0" w:firstLine="380"/>
        <w:jc w:val="both"/>
      </w:pPr>
      <w:bookmarkStart w:id="18" w:name="bookmark18"/>
      <w:bookmarkEnd w:id="1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v rozsahu příloh č. 1 a č. 2 Cenová kalkulace víceprací MVE Skalka – stírací stroje ze dne 18. 6. 2025 a Cenová kalkulace víceprací MVE Skalka – stírací stroje č. 2 ze dne 15. 9. 2025.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line="240" w:lineRule="auto"/>
        <w:ind w:left="0" w:right="0" w:firstLine="380"/>
        <w:jc w:val="both"/>
      </w:pPr>
      <w:bookmarkStart w:id="19" w:name="bookmark19"/>
      <w:bookmarkEnd w:id="1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Nejpozději do 30.09.2025.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31.10.2025.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2" w:val="left"/>
        </w:tabs>
        <w:bidi w:val="0"/>
        <w:spacing w:before="0" w:line="240" w:lineRule="auto"/>
        <w:ind w:left="0" w:right="0" w:firstLine="380"/>
        <w:jc w:val="both"/>
      </w:pPr>
      <w:bookmarkStart w:id="20" w:name="bookmark20"/>
      <w:bookmarkEnd w:id="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bez DPH: 622 800 Kč. Slovy šestsetdvacetdvatisícosmset korun českých.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smluvní cena bez DPH: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769 020 Kč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Slovy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sedmsetšedesátdevěttisícdvacet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korun českých.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 za stírací stroj č. 1: +87 210 Kč bez DPH vícepráce za stírací stroj č. 2: + 59 010 Kč bez DPH celkem za vícepráce: + 146 220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194/2025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kalkulace víceprací MVE Skalka – stírací stroje ze dne 18.6.2025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358" w:left="1357" w:right="1421" w:bottom="1259" w:header="930" w:footer="83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2: Cenová kalkulace víceprací MVE Skalka – stírací stroje ze dne 15. 9. 2025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302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25400" distL="114300" distR="114300" simplePos="0" relativeHeight="125829384" behindDoc="0" locked="0" layoutInCell="1" allowOverlap="1">
                <wp:simplePos x="0" y="0"/>
                <wp:positionH relativeFrom="page">
                  <wp:posOffset>5395595</wp:posOffset>
                </wp:positionH>
                <wp:positionV relativeFrom="paragraph">
                  <wp:posOffset>12700</wp:posOffset>
                </wp:positionV>
                <wp:extent cx="1146175" cy="2254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dne……………….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4.85000000000002pt;margin-top:1.pt;width:90.25pt;height:17.75pt;z-index:-125829369;mso-wrap-distance-left:9.pt;mso-wrap-distance-right:9.pt;mso-wrap-distance-bottom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…………… oprávněný zástupce objednatele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1394" w:right="2421" w:bottom="3025" w:header="0" w:footer="3" w:gutter="0"/>
          <w:cols w:num="2" w:space="720" w:equalWidth="0">
            <w:col w:w="3576" w:space="1378"/>
            <w:col w:w="313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5" w:after="2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3" w:left="0" w:right="0" w:bottom="13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3561080</wp:posOffset>
                </wp:positionH>
                <wp:positionV relativeFrom="paragraph">
                  <wp:posOffset>12700</wp:posOffset>
                </wp:positionV>
                <wp:extent cx="624840" cy="38735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0.40000000000003pt;margin-top:1.pt;width:49.200000000000003pt;height:30.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63" w:left="1394" w:right="6266" w:bottom="136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line="48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