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55AF" w14:textId="485B6D08" w:rsidR="002116AD" w:rsidRDefault="00D30A7C">
      <w:pPr>
        <w:tabs>
          <w:tab w:val="left" w:pos="4536"/>
          <w:tab w:val="left" w:pos="7513"/>
        </w:tabs>
        <w:spacing w:before="240"/>
        <w:rPr>
          <w:szCs w:val="22"/>
        </w:rPr>
      </w:pPr>
      <w:r>
        <w:rPr>
          <w:szCs w:val="22"/>
        </w:rPr>
        <w:tab/>
        <w:t>Číslo smlouvy objednatele:</w:t>
      </w:r>
      <w:r>
        <w:rPr>
          <w:szCs w:val="22"/>
        </w:rPr>
        <w:tab/>
      </w:r>
      <w:r w:rsidR="001B6FD5">
        <w:rPr>
          <w:szCs w:val="22"/>
        </w:rPr>
        <w:t>SD/20250043</w:t>
      </w:r>
      <w:r>
        <w:rPr>
          <w:szCs w:val="22"/>
        </w:rPr>
        <w:t xml:space="preserve"> </w:t>
      </w:r>
    </w:p>
    <w:p w14:paraId="43813324" w14:textId="3700E426" w:rsidR="002116AD" w:rsidRDefault="00D30A7C">
      <w:pPr>
        <w:tabs>
          <w:tab w:val="left" w:pos="4536"/>
          <w:tab w:val="left" w:pos="7513"/>
        </w:tabs>
        <w:spacing w:before="240"/>
        <w:rPr>
          <w:szCs w:val="22"/>
        </w:rPr>
      </w:pPr>
      <w:r>
        <w:rPr>
          <w:szCs w:val="22"/>
        </w:rPr>
        <w:tab/>
        <w:t xml:space="preserve">Číslo smlouvy </w:t>
      </w:r>
      <w:r w:rsidR="004618F0">
        <w:rPr>
          <w:szCs w:val="22"/>
        </w:rPr>
        <w:t>poskytovatel</w:t>
      </w:r>
      <w:r>
        <w:rPr>
          <w:szCs w:val="22"/>
        </w:rPr>
        <w:t>e:</w:t>
      </w:r>
      <w:r>
        <w:rPr>
          <w:szCs w:val="22"/>
        </w:rPr>
        <w:tab/>
        <w:t>______________</w:t>
      </w:r>
    </w:p>
    <w:p w14:paraId="4E93C159" w14:textId="415F557E" w:rsidR="002116AD" w:rsidRDefault="00D30A7C">
      <w:pPr>
        <w:pStyle w:val="JVS1"/>
        <w:spacing w:before="360"/>
      </w:pPr>
      <w:r>
        <w:t>Smlouva na dodávku</w:t>
      </w:r>
      <w:r w:rsidR="0088781D">
        <w:t xml:space="preserve"> </w:t>
      </w:r>
      <w:r w:rsidR="00003AE0">
        <w:t xml:space="preserve">programového vybavení </w:t>
      </w:r>
      <w:r w:rsidR="0029001E">
        <w:br/>
      </w:r>
      <w:r>
        <w:t>a</w:t>
      </w:r>
      <w:r w:rsidR="0029001E">
        <w:t xml:space="preserve"> </w:t>
      </w:r>
      <w:r w:rsidR="009334A9">
        <w:t xml:space="preserve">poskytování </w:t>
      </w:r>
      <w:r>
        <w:t>služby technické podpory</w:t>
      </w:r>
      <w:r w:rsidR="009334A9">
        <w:t xml:space="preserve"> </w:t>
      </w:r>
    </w:p>
    <w:p w14:paraId="156D41EF" w14:textId="77777777" w:rsidR="002116AD" w:rsidRDefault="00D30A7C">
      <w:pPr>
        <w:pStyle w:val="SBSTitulekmal"/>
        <w:jc w:val="left"/>
        <w:rPr>
          <w:rFonts w:cs="Arial"/>
        </w:rPr>
      </w:pPr>
      <w:r>
        <w:t xml:space="preserve"> </w:t>
      </w:r>
      <w:r>
        <w:rPr>
          <w:rFonts w:cs="Arial"/>
        </w:rPr>
        <w:t>(dále jen „smlouva“)</w:t>
      </w:r>
    </w:p>
    <w:p w14:paraId="3FF9963D" w14:textId="77777777" w:rsidR="00DA2256" w:rsidRPr="00DA2256" w:rsidRDefault="00DA2256" w:rsidP="00DA2256">
      <w:pPr>
        <w:pBdr>
          <w:bottom w:val="single" w:sz="6" w:space="1" w:color="auto"/>
        </w:pBdr>
        <w:tabs>
          <w:tab w:val="left" w:pos="0"/>
          <w:tab w:val="left" w:leader="underscore" w:pos="4706"/>
          <w:tab w:val="left" w:pos="4990"/>
          <w:tab w:val="left" w:leader="underscore" w:pos="9639"/>
        </w:tabs>
        <w:rPr>
          <w:rFonts w:cs="Arial"/>
          <w:b/>
          <w:sz w:val="24"/>
          <w:szCs w:val="24"/>
        </w:rPr>
      </w:pPr>
      <w:r w:rsidRPr="00DA2256">
        <w:rPr>
          <w:rFonts w:cs="Arial"/>
          <w:b/>
          <w:sz w:val="24"/>
          <w:szCs w:val="24"/>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3046"/>
        <w:gridCol w:w="280"/>
        <w:gridCol w:w="1533"/>
        <w:gridCol w:w="3056"/>
      </w:tblGrid>
      <w:tr w:rsidR="00DB2755" w:rsidRPr="00DB2755" w14:paraId="2335BBB2" w14:textId="77777777" w:rsidTr="00796292">
        <w:trPr>
          <w:trHeight w:val="273"/>
        </w:trPr>
        <w:tc>
          <w:tcPr>
            <w:tcW w:w="4672" w:type="dxa"/>
            <w:gridSpan w:val="2"/>
          </w:tcPr>
          <w:p w14:paraId="5BAF002D" w14:textId="38D69F6E" w:rsidR="00DB2755" w:rsidRPr="00DB2755" w:rsidRDefault="001B6FD5" w:rsidP="00DA7BF8">
            <w:pPr>
              <w:tabs>
                <w:tab w:val="left" w:pos="0"/>
                <w:tab w:val="left" w:leader="underscore" w:pos="4706"/>
                <w:tab w:val="left" w:pos="4990"/>
                <w:tab w:val="left" w:leader="underscore" w:pos="9639"/>
              </w:tabs>
              <w:spacing w:before="240"/>
              <w:rPr>
                <w:rFonts w:cs="Arial"/>
                <w:b/>
              </w:rPr>
            </w:pPr>
            <w:r>
              <w:rPr>
                <w:rFonts w:cs="Arial"/>
                <w:b/>
              </w:rPr>
              <w:t>OVANET a.s.</w:t>
            </w:r>
          </w:p>
        </w:tc>
        <w:tc>
          <w:tcPr>
            <w:tcW w:w="280" w:type="dxa"/>
          </w:tcPr>
          <w:p w14:paraId="63A6A260" w14:textId="77777777" w:rsidR="00DB2755" w:rsidRPr="00DB2755" w:rsidRDefault="00DB2755" w:rsidP="00DA7BF8">
            <w:pPr>
              <w:tabs>
                <w:tab w:val="left" w:pos="0"/>
                <w:tab w:val="left" w:leader="underscore" w:pos="4706"/>
                <w:tab w:val="left" w:pos="4990"/>
                <w:tab w:val="left" w:leader="underscore" w:pos="9639"/>
              </w:tabs>
              <w:spacing w:before="240"/>
              <w:rPr>
                <w:rFonts w:cs="Arial"/>
                <w:b/>
              </w:rPr>
            </w:pPr>
          </w:p>
        </w:tc>
        <w:tc>
          <w:tcPr>
            <w:tcW w:w="4589" w:type="dxa"/>
            <w:gridSpan w:val="2"/>
          </w:tcPr>
          <w:p w14:paraId="0AB02986" w14:textId="07C22921" w:rsidR="00DB2755" w:rsidRPr="00DB2755" w:rsidRDefault="00A86A6A" w:rsidP="00DA7BF8">
            <w:pPr>
              <w:tabs>
                <w:tab w:val="left" w:pos="0"/>
                <w:tab w:val="left" w:leader="underscore" w:pos="4706"/>
                <w:tab w:val="left" w:pos="4990"/>
                <w:tab w:val="left" w:leader="underscore" w:pos="9639"/>
              </w:tabs>
              <w:spacing w:before="240"/>
              <w:rPr>
                <w:rFonts w:cs="Arial"/>
                <w:b/>
              </w:rPr>
            </w:pPr>
            <w:r w:rsidRPr="07864CD3">
              <w:rPr>
                <w:rFonts w:cs="Arial"/>
                <w:b/>
                <w:bCs/>
              </w:rPr>
              <w:t>FreeDivision s.r.o.</w:t>
            </w:r>
          </w:p>
        </w:tc>
      </w:tr>
      <w:tr w:rsidR="00DB2755" w:rsidRPr="00DB2755" w14:paraId="76B4F9F0" w14:textId="77777777" w:rsidTr="00796292">
        <w:tc>
          <w:tcPr>
            <w:tcW w:w="4672" w:type="dxa"/>
            <w:gridSpan w:val="2"/>
          </w:tcPr>
          <w:p w14:paraId="5F6E501D" w14:textId="4B0FEC1F" w:rsidR="00DB2755" w:rsidRPr="00DB2755" w:rsidRDefault="001B6FD5" w:rsidP="00DA7BF8">
            <w:pPr>
              <w:tabs>
                <w:tab w:val="left" w:pos="0"/>
                <w:tab w:val="left" w:leader="underscore" w:pos="4706"/>
                <w:tab w:val="left" w:pos="4990"/>
                <w:tab w:val="left" w:leader="underscore" w:pos="9639"/>
              </w:tabs>
              <w:rPr>
                <w:rFonts w:cs="Arial"/>
                <w:b/>
              </w:rPr>
            </w:pPr>
            <w:r>
              <w:rPr>
                <w:rFonts w:cs="Arial"/>
              </w:rPr>
              <w:t>Hájkova 1100/13, 702 00 Ostrava</w:t>
            </w:r>
          </w:p>
        </w:tc>
        <w:tc>
          <w:tcPr>
            <w:tcW w:w="280" w:type="dxa"/>
          </w:tcPr>
          <w:p w14:paraId="26044812" w14:textId="77777777" w:rsidR="00DB2755" w:rsidRPr="00DB2755" w:rsidRDefault="00DB2755" w:rsidP="00DA7BF8">
            <w:pPr>
              <w:tabs>
                <w:tab w:val="left" w:pos="0"/>
                <w:tab w:val="left" w:leader="underscore" w:pos="4706"/>
                <w:tab w:val="left" w:pos="4990"/>
                <w:tab w:val="left" w:leader="underscore" w:pos="9639"/>
              </w:tabs>
              <w:rPr>
                <w:rFonts w:cs="Arial"/>
                <w:b/>
              </w:rPr>
            </w:pPr>
          </w:p>
        </w:tc>
        <w:tc>
          <w:tcPr>
            <w:tcW w:w="4589" w:type="dxa"/>
            <w:gridSpan w:val="2"/>
          </w:tcPr>
          <w:p w14:paraId="0D4DA4B9" w14:textId="75C739D1" w:rsidR="00DB2755" w:rsidRPr="00DB2755" w:rsidRDefault="00A86A6A" w:rsidP="00DA7BF8">
            <w:pPr>
              <w:tabs>
                <w:tab w:val="left" w:pos="0"/>
                <w:tab w:val="left" w:leader="underscore" w:pos="4706"/>
                <w:tab w:val="left" w:pos="4990"/>
                <w:tab w:val="left" w:leader="underscore" w:pos="9639"/>
              </w:tabs>
              <w:rPr>
                <w:rFonts w:cs="Arial"/>
                <w:b/>
              </w:rPr>
            </w:pPr>
            <w:r w:rsidRPr="07864CD3">
              <w:rPr>
                <w:rFonts w:eastAsia="Arial" w:cs="Arial"/>
                <w:szCs w:val="22"/>
                <w:lang w:val="cs"/>
              </w:rPr>
              <w:t>Rektorská 50/52, 10800 Praha 10  Malešice</w:t>
            </w:r>
          </w:p>
        </w:tc>
      </w:tr>
      <w:tr w:rsidR="00DB2755" w:rsidRPr="00DB2755" w14:paraId="5E348F5C" w14:textId="77777777" w:rsidTr="00796292">
        <w:tc>
          <w:tcPr>
            <w:tcW w:w="4672" w:type="dxa"/>
            <w:gridSpan w:val="2"/>
          </w:tcPr>
          <w:p w14:paraId="17E556E3" w14:textId="2554EE7B" w:rsidR="00DB2755" w:rsidRPr="00DB2755" w:rsidRDefault="001B6FD5" w:rsidP="00DA7BF8">
            <w:pPr>
              <w:tabs>
                <w:tab w:val="left" w:pos="0"/>
                <w:tab w:val="left" w:leader="underscore" w:pos="4706"/>
                <w:tab w:val="left" w:pos="4990"/>
                <w:tab w:val="left" w:leader="underscore" w:pos="9639"/>
              </w:tabs>
              <w:rPr>
                <w:rFonts w:cs="Arial"/>
                <w:b/>
              </w:rPr>
            </w:pPr>
            <w:r>
              <w:rPr>
                <w:rFonts w:cs="Arial"/>
              </w:rPr>
              <w:t>Zastoupena členem představenstva</w:t>
            </w:r>
          </w:p>
        </w:tc>
        <w:tc>
          <w:tcPr>
            <w:tcW w:w="280" w:type="dxa"/>
          </w:tcPr>
          <w:p w14:paraId="54430F1E" w14:textId="77777777" w:rsidR="00DB2755" w:rsidRPr="00DB2755" w:rsidRDefault="00DB2755" w:rsidP="00DA7BF8">
            <w:pPr>
              <w:tabs>
                <w:tab w:val="left" w:pos="0"/>
                <w:tab w:val="left" w:leader="underscore" w:pos="4706"/>
                <w:tab w:val="left" w:pos="4990"/>
                <w:tab w:val="left" w:leader="underscore" w:pos="9639"/>
              </w:tabs>
              <w:rPr>
                <w:rFonts w:cs="Arial"/>
                <w:b/>
              </w:rPr>
            </w:pPr>
          </w:p>
        </w:tc>
        <w:tc>
          <w:tcPr>
            <w:tcW w:w="4589" w:type="dxa"/>
            <w:gridSpan w:val="2"/>
          </w:tcPr>
          <w:p w14:paraId="2BA7C4C5" w14:textId="02332814" w:rsidR="00DB2755" w:rsidRPr="00DB2755" w:rsidRDefault="00A86A6A" w:rsidP="00DA7BF8">
            <w:pPr>
              <w:tabs>
                <w:tab w:val="left" w:pos="0"/>
                <w:tab w:val="left" w:leader="underscore" w:pos="4706"/>
                <w:tab w:val="left" w:pos="4990"/>
                <w:tab w:val="left" w:leader="underscore" w:pos="9639"/>
              </w:tabs>
              <w:rPr>
                <w:rFonts w:cs="Arial"/>
                <w:b/>
              </w:rPr>
            </w:pPr>
            <w:r>
              <w:rPr>
                <w:rFonts w:eastAsia="Arial" w:cs="Arial"/>
                <w:szCs w:val="22"/>
                <w:lang w:val="cs"/>
              </w:rPr>
              <w:t>zastoupené jednatelem</w:t>
            </w:r>
          </w:p>
        </w:tc>
      </w:tr>
      <w:tr w:rsidR="00DB2755" w:rsidRPr="00DB2755" w14:paraId="2BA210AE" w14:textId="77777777" w:rsidTr="00796292">
        <w:tc>
          <w:tcPr>
            <w:tcW w:w="4672" w:type="dxa"/>
            <w:gridSpan w:val="2"/>
            <w:tcBorders>
              <w:bottom w:val="single" w:sz="4" w:space="0" w:color="auto"/>
            </w:tcBorders>
          </w:tcPr>
          <w:p w14:paraId="216C9570" w14:textId="2D411112" w:rsidR="00DB2755" w:rsidRPr="00DB2755" w:rsidRDefault="001B6FD5" w:rsidP="00DA7BF8">
            <w:pPr>
              <w:tabs>
                <w:tab w:val="left" w:pos="0"/>
                <w:tab w:val="left" w:leader="underscore" w:pos="4706"/>
                <w:tab w:val="left" w:pos="4990"/>
                <w:tab w:val="left" w:leader="underscore" w:pos="9639"/>
              </w:tabs>
              <w:spacing w:after="120"/>
              <w:rPr>
                <w:rFonts w:cs="Arial"/>
                <w:b/>
              </w:rPr>
            </w:pPr>
            <w:r>
              <w:rPr>
                <w:rFonts w:cs="Arial"/>
              </w:rPr>
              <w:t>Ing. Michalem Hrotíkem</w:t>
            </w:r>
          </w:p>
        </w:tc>
        <w:tc>
          <w:tcPr>
            <w:tcW w:w="280" w:type="dxa"/>
          </w:tcPr>
          <w:p w14:paraId="5DADBB6F" w14:textId="77777777" w:rsidR="00DB2755" w:rsidRPr="00DB2755" w:rsidRDefault="00DB2755" w:rsidP="00DA7BF8">
            <w:pPr>
              <w:tabs>
                <w:tab w:val="left" w:pos="0"/>
                <w:tab w:val="left" w:leader="underscore" w:pos="4706"/>
                <w:tab w:val="left" w:pos="4990"/>
                <w:tab w:val="left" w:leader="underscore" w:pos="9639"/>
              </w:tabs>
              <w:spacing w:after="120"/>
              <w:rPr>
                <w:rFonts w:cs="Arial"/>
                <w:b/>
              </w:rPr>
            </w:pPr>
          </w:p>
        </w:tc>
        <w:tc>
          <w:tcPr>
            <w:tcW w:w="4589" w:type="dxa"/>
            <w:gridSpan w:val="2"/>
            <w:tcBorders>
              <w:bottom w:val="single" w:sz="4" w:space="0" w:color="auto"/>
            </w:tcBorders>
          </w:tcPr>
          <w:p w14:paraId="6CFC71AE" w14:textId="611BAEFD" w:rsidR="00DB2755" w:rsidRPr="00DB2755" w:rsidRDefault="00A86A6A" w:rsidP="00DA7BF8">
            <w:pPr>
              <w:tabs>
                <w:tab w:val="left" w:pos="0"/>
                <w:tab w:val="left" w:leader="underscore" w:pos="4706"/>
                <w:tab w:val="left" w:pos="4990"/>
                <w:tab w:val="left" w:leader="underscore" w:pos="9639"/>
              </w:tabs>
              <w:spacing w:after="120"/>
              <w:rPr>
                <w:rFonts w:cs="Arial"/>
                <w:b/>
              </w:rPr>
            </w:pPr>
            <w:r w:rsidRPr="07864CD3">
              <w:rPr>
                <w:rFonts w:cs="Arial"/>
              </w:rPr>
              <w:t>Danielem Harisem</w:t>
            </w:r>
          </w:p>
        </w:tc>
      </w:tr>
      <w:tr w:rsidR="00DB2755" w:rsidRPr="00DB2755" w14:paraId="4970F511" w14:textId="77777777" w:rsidTr="00796292">
        <w:tc>
          <w:tcPr>
            <w:tcW w:w="1626" w:type="dxa"/>
          </w:tcPr>
          <w:p w14:paraId="0366AF6B" w14:textId="77777777" w:rsidR="00DB2755" w:rsidRPr="001B6FD5" w:rsidRDefault="00DB2755" w:rsidP="00DA7BF8">
            <w:pPr>
              <w:tabs>
                <w:tab w:val="left" w:pos="0"/>
                <w:tab w:val="left" w:leader="underscore" w:pos="4706"/>
                <w:tab w:val="left" w:pos="4990"/>
                <w:tab w:val="left" w:leader="underscore" w:pos="9639"/>
              </w:tabs>
              <w:spacing w:before="240"/>
              <w:rPr>
                <w:rFonts w:cs="Arial"/>
              </w:rPr>
            </w:pPr>
            <w:r w:rsidRPr="001B6FD5">
              <w:rPr>
                <w:rFonts w:cs="Arial"/>
              </w:rPr>
              <w:t>IČO:</w:t>
            </w:r>
          </w:p>
        </w:tc>
        <w:tc>
          <w:tcPr>
            <w:tcW w:w="3046" w:type="dxa"/>
          </w:tcPr>
          <w:p w14:paraId="156444EF" w14:textId="0FA874CA" w:rsidR="00DB2755" w:rsidRPr="001B6FD5" w:rsidRDefault="001B6FD5" w:rsidP="00DA7BF8">
            <w:pPr>
              <w:tabs>
                <w:tab w:val="left" w:pos="0"/>
                <w:tab w:val="left" w:leader="underscore" w:pos="4706"/>
                <w:tab w:val="left" w:pos="4990"/>
                <w:tab w:val="left" w:leader="underscore" w:pos="9639"/>
              </w:tabs>
              <w:spacing w:before="240"/>
              <w:rPr>
                <w:rFonts w:cs="Arial"/>
                <w:b/>
              </w:rPr>
            </w:pPr>
            <w:r w:rsidRPr="001B6FD5">
              <w:rPr>
                <w:rFonts w:cs="Arial"/>
                <w:szCs w:val="22"/>
              </w:rPr>
              <w:t>25857568</w:t>
            </w:r>
          </w:p>
        </w:tc>
        <w:tc>
          <w:tcPr>
            <w:tcW w:w="280" w:type="dxa"/>
          </w:tcPr>
          <w:p w14:paraId="42B54CFB" w14:textId="77777777" w:rsidR="00DB2755" w:rsidRPr="00DB2755" w:rsidRDefault="00DB2755" w:rsidP="00DA7BF8">
            <w:pPr>
              <w:tabs>
                <w:tab w:val="left" w:pos="0"/>
                <w:tab w:val="left" w:leader="underscore" w:pos="4706"/>
                <w:tab w:val="left" w:pos="4990"/>
                <w:tab w:val="left" w:leader="underscore" w:pos="9639"/>
              </w:tabs>
              <w:spacing w:before="120"/>
              <w:rPr>
                <w:rFonts w:cs="Arial"/>
                <w:b/>
              </w:rPr>
            </w:pPr>
          </w:p>
        </w:tc>
        <w:tc>
          <w:tcPr>
            <w:tcW w:w="1533" w:type="dxa"/>
          </w:tcPr>
          <w:p w14:paraId="40570FF3" w14:textId="77777777" w:rsidR="00DB2755" w:rsidRPr="00DB2755" w:rsidRDefault="00DB2755" w:rsidP="00DA7BF8">
            <w:pPr>
              <w:tabs>
                <w:tab w:val="left" w:pos="0"/>
                <w:tab w:val="left" w:leader="underscore" w:pos="4706"/>
                <w:tab w:val="left" w:pos="4990"/>
                <w:tab w:val="left" w:leader="underscore" w:pos="9639"/>
              </w:tabs>
              <w:spacing w:before="240"/>
              <w:rPr>
                <w:rFonts w:cs="Arial"/>
              </w:rPr>
            </w:pPr>
            <w:r w:rsidRPr="00DB2755">
              <w:rPr>
                <w:rFonts w:cs="Arial"/>
              </w:rPr>
              <w:t>IČO:</w:t>
            </w:r>
          </w:p>
        </w:tc>
        <w:tc>
          <w:tcPr>
            <w:tcW w:w="3056" w:type="dxa"/>
          </w:tcPr>
          <w:p w14:paraId="670BC427" w14:textId="3C65AEBC" w:rsidR="00DB2755" w:rsidRPr="00DB2755" w:rsidRDefault="00A86A6A" w:rsidP="00DA7BF8">
            <w:pPr>
              <w:tabs>
                <w:tab w:val="left" w:pos="0"/>
                <w:tab w:val="left" w:leader="underscore" w:pos="4706"/>
                <w:tab w:val="left" w:pos="4990"/>
                <w:tab w:val="left" w:leader="underscore" w:pos="9639"/>
              </w:tabs>
              <w:spacing w:before="240"/>
              <w:rPr>
                <w:rFonts w:cs="Arial"/>
                <w:b/>
              </w:rPr>
            </w:pPr>
            <w:r>
              <w:t>27367789</w:t>
            </w:r>
          </w:p>
        </w:tc>
      </w:tr>
      <w:tr w:rsidR="00DB2755" w:rsidRPr="00DB2755" w14:paraId="4D0FFD7C" w14:textId="77777777" w:rsidTr="00796292">
        <w:tc>
          <w:tcPr>
            <w:tcW w:w="1626" w:type="dxa"/>
          </w:tcPr>
          <w:p w14:paraId="0D767268" w14:textId="77777777" w:rsidR="00DB2755" w:rsidRPr="001B6FD5" w:rsidRDefault="00DB2755" w:rsidP="00DA7BF8">
            <w:pPr>
              <w:tabs>
                <w:tab w:val="left" w:pos="0"/>
                <w:tab w:val="left" w:leader="underscore" w:pos="4706"/>
                <w:tab w:val="left" w:pos="4990"/>
                <w:tab w:val="left" w:leader="underscore" w:pos="9639"/>
              </w:tabs>
              <w:rPr>
                <w:rFonts w:cs="Arial"/>
              </w:rPr>
            </w:pPr>
            <w:r w:rsidRPr="001B6FD5">
              <w:rPr>
                <w:rFonts w:cs="Arial"/>
              </w:rPr>
              <w:t>DIČ:</w:t>
            </w:r>
          </w:p>
        </w:tc>
        <w:tc>
          <w:tcPr>
            <w:tcW w:w="3046" w:type="dxa"/>
          </w:tcPr>
          <w:p w14:paraId="140FC278" w14:textId="0960CB78" w:rsidR="00DB2755" w:rsidRPr="001B6FD5" w:rsidRDefault="001B6FD5" w:rsidP="00DA7BF8">
            <w:pPr>
              <w:tabs>
                <w:tab w:val="left" w:pos="0"/>
                <w:tab w:val="left" w:leader="underscore" w:pos="4706"/>
                <w:tab w:val="left" w:pos="4990"/>
                <w:tab w:val="left" w:leader="underscore" w:pos="9639"/>
              </w:tabs>
              <w:rPr>
                <w:rFonts w:cs="Arial"/>
                <w:b/>
              </w:rPr>
            </w:pPr>
            <w:r w:rsidRPr="001B6FD5">
              <w:rPr>
                <w:rFonts w:cs="Arial"/>
                <w:szCs w:val="22"/>
              </w:rPr>
              <w:t>CZ25857568 (plátce DPH)</w:t>
            </w:r>
          </w:p>
        </w:tc>
        <w:tc>
          <w:tcPr>
            <w:tcW w:w="280" w:type="dxa"/>
          </w:tcPr>
          <w:p w14:paraId="3BA44265" w14:textId="77777777" w:rsidR="00DB2755" w:rsidRPr="00DB2755" w:rsidRDefault="00DB2755" w:rsidP="00DA7BF8">
            <w:pPr>
              <w:tabs>
                <w:tab w:val="left" w:pos="0"/>
                <w:tab w:val="left" w:leader="underscore" w:pos="4706"/>
                <w:tab w:val="left" w:pos="4990"/>
                <w:tab w:val="left" w:leader="underscore" w:pos="9639"/>
              </w:tabs>
              <w:rPr>
                <w:rFonts w:cs="Arial"/>
                <w:b/>
              </w:rPr>
            </w:pPr>
          </w:p>
        </w:tc>
        <w:tc>
          <w:tcPr>
            <w:tcW w:w="1533" w:type="dxa"/>
          </w:tcPr>
          <w:p w14:paraId="2793FD80" w14:textId="77777777" w:rsidR="00DB2755" w:rsidRPr="00DB2755" w:rsidRDefault="00DB2755" w:rsidP="00DA7BF8">
            <w:pPr>
              <w:tabs>
                <w:tab w:val="left" w:pos="0"/>
                <w:tab w:val="left" w:leader="underscore" w:pos="4706"/>
                <w:tab w:val="left" w:pos="4990"/>
                <w:tab w:val="left" w:leader="underscore" w:pos="9639"/>
              </w:tabs>
              <w:rPr>
                <w:rFonts w:cs="Arial"/>
              </w:rPr>
            </w:pPr>
            <w:r w:rsidRPr="00DB2755">
              <w:rPr>
                <w:rFonts w:cs="Arial"/>
              </w:rPr>
              <w:t>DIČ:</w:t>
            </w:r>
          </w:p>
        </w:tc>
        <w:tc>
          <w:tcPr>
            <w:tcW w:w="3056" w:type="dxa"/>
          </w:tcPr>
          <w:p w14:paraId="7370E50C" w14:textId="23268148" w:rsidR="00DB2755" w:rsidRPr="00DB2755" w:rsidRDefault="00A86A6A" w:rsidP="00DA7BF8">
            <w:pPr>
              <w:tabs>
                <w:tab w:val="left" w:pos="0"/>
                <w:tab w:val="left" w:leader="underscore" w:pos="4706"/>
                <w:tab w:val="left" w:pos="4990"/>
                <w:tab w:val="left" w:leader="underscore" w:pos="9639"/>
              </w:tabs>
              <w:rPr>
                <w:rFonts w:cs="Arial"/>
                <w:b/>
              </w:rPr>
            </w:pPr>
            <w:r>
              <w:t>CZ27367789 (plátce DPH)</w:t>
            </w:r>
          </w:p>
        </w:tc>
      </w:tr>
      <w:tr w:rsidR="00DB2755" w:rsidRPr="00DB2755" w14:paraId="086AA013" w14:textId="77777777" w:rsidTr="00796292">
        <w:tc>
          <w:tcPr>
            <w:tcW w:w="1626" w:type="dxa"/>
          </w:tcPr>
          <w:p w14:paraId="797C6F43" w14:textId="77777777" w:rsidR="00DB2755" w:rsidRPr="001B6FD5" w:rsidRDefault="00DB2755" w:rsidP="00DA7BF8">
            <w:pPr>
              <w:tabs>
                <w:tab w:val="left" w:pos="0"/>
                <w:tab w:val="left" w:leader="underscore" w:pos="4706"/>
                <w:tab w:val="left" w:pos="4990"/>
                <w:tab w:val="left" w:leader="underscore" w:pos="9639"/>
              </w:tabs>
              <w:rPr>
                <w:rFonts w:cs="Arial"/>
              </w:rPr>
            </w:pPr>
            <w:r w:rsidRPr="001B6FD5">
              <w:rPr>
                <w:rFonts w:cs="Arial"/>
              </w:rPr>
              <w:t>Peněžní ústav:</w:t>
            </w:r>
          </w:p>
        </w:tc>
        <w:tc>
          <w:tcPr>
            <w:tcW w:w="3046" w:type="dxa"/>
          </w:tcPr>
          <w:p w14:paraId="6C863323" w14:textId="7D23F60F" w:rsidR="00DB2755" w:rsidRPr="001B6FD5" w:rsidRDefault="001B6FD5" w:rsidP="00DA7BF8">
            <w:pPr>
              <w:tabs>
                <w:tab w:val="left" w:pos="0"/>
                <w:tab w:val="left" w:leader="underscore" w:pos="4706"/>
                <w:tab w:val="left" w:pos="4990"/>
                <w:tab w:val="left" w:leader="underscore" w:pos="9639"/>
              </w:tabs>
              <w:rPr>
                <w:rFonts w:cs="Arial"/>
                <w:b/>
              </w:rPr>
            </w:pPr>
            <w:r w:rsidRPr="001B6FD5">
              <w:rPr>
                <w:rFonts w:cs="Arial"/>
                <w:szCs w:val="22"/>
              </w:rPr>
              <w:t>Československá obchodní banka</w:t>
            </w:r>
            <w:r w:rsidRPr="001B6FD5">
              <w:rPr>
                <w:rFonts w:cs="Arial"/>
              </w:rPr>
              <w:t xml:space="preserve"> </w:t>
            </w:r>
          </w:p>
        </w:tc>
        <w:tc>
          <w:tcPr>
            <w:tcW w:w="280" w:type="dxa"/>
          </w:tcPr>
          <w:p w14:paraId="7364CA09" w14:textId="77777777" w:rsidR="00DB2755" w:rsidRPr="00DB2755" w:rsidRDefault="00DB2755" w:rsidP="00DA7BF8">
            <w:pPr>
              <w:tabs>
                <w:tab w:val="left" w:pos="0"/>
                <w:tab w:val="left" w:leader="underscore" w:pos="4706"/>
                <w:tab w:val="left" w:pos="4990"/>
                <w:tab w:val="left" w:leader="underscore" w:pos="9639"/>
              </w:tabs>
              <w:rPr>
                <w:rFonts w:cs="Arial"/>
                <w:b/>
              </w:rPr>
            </w:pPr>
          </w:p>
        </w:tc>
        <w:tc>
          <w:tcPr>
            <w:tcW w:w="1533" w:type="dxa"/>
          </w:tcPr>
          <w:p w14:paraId="7CA7B314" w14:textId="77777777" w:rsidR="00DB2755" w:rsidRPr="00DB2755" w:rsidRDefault="00DB2755" w:rsidP="00DA7BF8">
            <w:pPr>
              <w:tabs>
                <w:tab w:val="left" w:pos="0"/>
                <w:tab w:val="left" w:leader="underscore" w:pos="4706"/>
                <w:tab w:val="left" w:pos="4990"/>
                <w:tab w:val="left" w:leader="underscore" w:pos="9639"/>
              </w:tabs>
              <w:rPr>
                <w:rFonts w:cs="Arial"/>
              </w:rPr>
            </w:pPr>
            <w:r w:rsidRPr="00DB2755">
              <w:rPr>
                <w:rFonts w:cs="Arial"/>
              </w:rPr>
              <w:t>Peněžní ústav:</w:t>
            </w:r>
          </w:p>
        </w:tc>
        <w:tc>
          <w:tcPr>
            <w:tcW w:w="3056" w:type="dxa"/>
          </w:tcPr>
          <w:p w14:paraId="488DF130" w14:textId="783DF913" w:rsidR="00DB2755" w:rsidRPr="00DB2755" w:rsidRDefault="00A86A6A" w:rsidP="00DA7BF8">
            <w:pPr>
              <w:tabs>
                <w:tab w:val="left" w:pos="0"/>
                <w:tab w:val="left" w:leader="underscore" w:pos="4706"/>
                <w:tab w:val="left" w:pos="4990"/>
                <w:tab w:val="left" w:leader="underscore" w:pos="9639"/>
              </w:tabs>
              <w:rPr>
                <w:rFonts w:cs="Arial"/>
                <w:b/>
              </w:rPr>
            </w:pPr>
            <w:r>
              <w:t>Komerční banka, a.s.</w:t>
            </w:r>
          </w:p>
        </w:tc>
      </w:tr>
      <w:tr w:rsidR="00DB2755" w:rsidRPr="00DB2755" w14:paraId="3CDC4135" w14:textId="77777777" w:rsidTr="00796292">
        <w:tc>
          <w:tcPr>
            <w:tcW w:w="1626" w:type="dxa"/>
          </w:tcPr>
          <w:p w14:paraId="7D8BA003" w14:textId="77777777" w:rsidR="00DB2755" w:rsidRPr="001B6FD5" w:rsidRDefault="00DB2755" w:rsidP="00DA7BF8">
            <w:pPr>
              <w:tabs>
                <w:tab w:val="left" w:pos="0"/>
                <w:tab w:val="left" w:leader="underscore" w:pos="4706"/>
                <w:tab w:val="left" w:pos="4990"/>
                <w:tab w:val="left" w:leader="underscore" w:pos="9639"/>
              </w:tabs>
              <w:rPr>
                <w:rFonts w:cs="Arial"/>
              </w:rPr>
            </w:pPr>
            <w:r w:rsidRPr="001B6FD5">
              <w:rPr>
                <w:rFonts w:cs="Arial"/>
              </w:rPr>
              <w:t>Číslo účtu:</w:t>
            </w:r>
          </w:p>
        </w:tc>
        <w:tc>
          <w:tcPr>
            <w:tcW w:w="3046" w:type="dxa"/>
          </w:tcPr>
          <w:p w14:paraId="70868C3F" w14:textId="31A12157" w:rsidR="00DB2755" w:rsidRPr="001B6FD5" w:rsidRDefault="001B6FD5" w:rsidP="00DA7BF8">
            <w:pPr>
              <w:tabs>
                <w:tab w:val="left" w:pos="0"/>
                <w:tab w:val="left" w:leader="underscore" w:pos="4706"/>
                <w:tab w:val="left" w:pos="4990"/>
                <w:tab w:val="left" w:leader="underscore" w:pos="9639"/>
              </w:tabs>
              <w:rPr>
                <w:rFonts w:cs="Arial"/>
                <w:b/>
              </w:rPr>
            </w:pPr>
            <w:r w:rsidRPr="001B6FD5">
              <w:rPr>
                <w:rFonts w:cs="Arial"/>
                <w:szCs w:val="22"/>
              </w:rPr>
              <w:t>8010-0209268403/0300</w:t>
            </w:r>
          </w:p>
        </w:tc>
        <w:tc>
          <w:tcPr>
            <w:tcW w:w="280" w:type="dxa"/>
          </w:tcPr>
          <w:p w14:paraId="74BF4226" w14:textId="77777777" w:rsidR="00DB2755" w:rsidRPr="00DB2755" w:rsidRDefault="00DB2755" w:rsidP="00DA7BF8">
            <w:pPr>
              <w:tabs>
                <w:tab w:val="left" w:pos="0"/>
                <w:tab w:val="left" w:leader="underscore" w:pos="4706"/>
                <w:tab w:val="left" w:pos="4990"/>
                <w:tab w:val="left" w:leader="underscore" w:pos="9639"/>
              </w:tabs>
              <w:rPr>
                <w:rFonts w:cs="Arial"/>
                <w:b/>
              </w:rPr>
            </w:pPr>
          </w:p>
        </w:tc>
        <w:tc>
          <w:tcPr>
            <w:tcW w:w="1533" w:type="dxa"/>
          </w:tcPr>
          <w:p w14:paraId="68598FFB" w14:textId="77777777" w:rsidR="00DB2755" w:rsidRPr="00DB2755" w:rsidRDefault="00DB2755" w:rsidP="00DA7BF8">
            <w:pPr>
              <w:tabs>
                <w:tab w:val="left" w:pos="0"/>
                <w:tab w:val="left" w:leader="underscore" w:pos="4706"/>
                <w:tab w:val="left" w:pos="4990"/>
                <w:tab w:val="left" w:leader="underscore" w:pos="9639"/>
              </w:tabs>
              <w:rPr>
                <w:rFonts w:cs="Arial"/>
              </w:rPr>
            </w:pPr>
            <w:r w:rsidRPr="00DB2755">
              <w:rPr>
                <w:rFonts w:cs="Arial"/>
              </w:rPr>
              <w:t>Číslo účtu:</w:t>
            </w:r>
          </w:p>
        </w:tc>
        <w:tc>
          <w:tcPr>
            <w:tcW w:w="3056" w:type="dxa"/>
          </w:tcPr>
          <w:p w14:paraId="4EF58AD7" w14:textId="726F5C1F" w:rsidR="00DB2755" w:rsidRPr="00DB2755" w:rsidRDefault="00A86A6A" w:rsidP="00DA7BF8">
            <w:pPr>
              <w:tabs>
                <w:tab w:val="left" w:pos="0"/>
                <w:tab w:val="left" w:leader="underscore" w:pos="4706"/>
                <w:tab w:val="left" w:pos="4990"/>
                <w:tab w:val="left" w:leader="underscore" w:pos="9639"/>
              </w:tabs>
              <w:rPr>
                <w:rFonts w:cs="Arial"/>
                <w:b/>
              </w:rPr>
            </w:pPr>
            <w:r>
              <w:t>107-7412460267/0100</w:t>
            </w:r>
          </w:p>
        </w:tc>
      </w:tr>
      <w:tr w:rsidR="00DB2755" w:rsidRPr="00DB2755" w14:paraId="2575FDA8" w14:textId="77777777" w:rsidTr="00796292">
        <w:tc>
          <w:tcPr>
            <w:tcW w:w="4672" w:type="dxa"/>
            <w:gridSpan w:val="2"/>
            <w:tcBorders>
              <w:bottom w:val="single" w:sz="4" w:space="0" w:color="auto"/>
            </w:tcBorders>
          </w:tcPr>
          <w:p w14:paraId="68BE65B1" w14:textId="66CD4E58" w:rsidR="00DB2755" w:rsidRPr="001B6FD5" w:rsidRDefault="001B6FD5" w:rsidP="00DA7BF8">
            <w:pPr>
              <w:tabs>
                <w:tab w:val="left" w:pos="0"/>
                <w:tab w:val="left" w:leader="underscore" w:pos="4706"/>
                <w:tab w:val="left" w:pos="4990"/>
                <w:tab w:val="left" w:leader="underscore" w:pos="9639"/>
              </w:tabs>
              <w:spacing w:after="120"/>
              <w:rPr>
                <w:rFonts w:cs="Arial"/>
                <w:b/>
              </w:rPr>
            </w:pPr>
            <w:r w:rsidRPr="001B6FD5">
              <w:rPr>
                <w:rFonts w:cs="Arial"/>
              </w:rPr>
              <w:t>Zapsaná v obchodním rejstříku vedeném u Krajského soudu v Ostravě, spisová značka B 2335</w:t>
            </w:r>
          </w:p>
        </w:tc>
        <w:tc>
          <w:tcPr>
            <w:tcW w:w="280" w:type="dxa"/>
          </w:tcPr>
          <w:p w14:paraId="6B503687" w14:textId="77777777" w:rsidR="00DB2755" w:rsidRPr="00DB2755" w:rsidRDefault="00DB2755" w:rsidP="00DA7BF8">
            <w:pPr>
              <w:tabs>
                <w:tab w:val="left" w:pos="0"/>
                <w:tab w:val="left" w:leader="underscore" w:pos="4706"/>
                <w:tab w:val="left" w:pos="4990"/>
                <w:tab w:val="left" w:leader="underscore" w:pos="9639"/>
              </w:tabs>
              <w:rPr>
                <w:rFonts w:cs="Arial"/>
                <w:b/>
              </w:rPr>
            </w:pPr>
          </w:p>
        </w:tc>
        <w:tc>
          <w:tcPr>
            <w:tcW w:w="4589" w:type="dxa"/>
            <w:gridSpan w:val="2"/>
            <w:tcBorders>
              <w:bottom w:val="single" w:sz="4" w:space="0" w:color="auto"/>
            </w:tcBorders>
          </w:tcPr>
          <w:p w14:paraId="7F48C336" w14:textId="04F64C0D" w:rsidR="00DB2755" w:rsidRPr="00DB2755" w:rsidRDefault="00A86A6A" w:rsidP="00DA7BF8">
            <w:pPr>
              <w:tabs>
                <w:tab w:val="left" w:pos="0"/>
                <w:tab w:val="left" w:leader="underscore" w:pos="4706"/>
                <w:tab w:val="left" w:pos="4990"/>
                <w:tab w:val="left" w:leader="underscore" w:pos="9639"/>
              </w:tabs>
              <w:spacing w:after="120"/>
              <w:rPr>
                <w:rFonts w:cs="Arial"/>
                <w:b/>
              </w:rPr>
            </w:pPr>
            <w:r w:rsidRPr="001778CA">
              <w:rPr>
                <w:rFonts w:cs="Arial"/>
              </w:rPr>
              <w:t>Spisová značka C 108828 vedená u Městského soudu v</w:t>
            </w:r>
            <w:r>
              <w:rPr>
                <w:rFonts w:cs="Arial"/>
              </w:rPr>
              <w:t> </w:t>
            </w:r>
            <w:r w:rsidRPr="001778CA">
              <w:rPr>
                <w:rFonts w:cs="Arial"/>
              </w:rPr>
              <w:t>Praze</w:t>
            </w:r>
          </w:p>
        </w:tc>
      </w:tr>
    </w:tbl>
    <w:p w14:paraId="4F0B1691" w14:textId="4E9E2644" w:rsidR="00796292" w:rsidRDefault="00796292" w:rsidP="004F1CC8">
      <w:pPr>
        <w:tabs>
          <w:tab w:val="left" w:pos="4678"/>
          <w:tab w:val="left" w:pos="4962"/>
        </w:tabs>
        <w:rPr>
          <w:b/>
          <w:szCs w:val="22"/>
        </w:rPr>
      </w:pPr>
      <w:r>
        <w:rPr>
          <w:szCs w:val="22"/>
        </w:rPr>
        <w:t xml:space="preserve">dále jen </w:t>
      </w:r>
      <w:r>
        <w:rPr>
          <w:b/>
          <w:szCs w:val="22"/>
        </w:rPr>
        <w:t xml:space="preserve">objednatel </w:t>
      </w:r>
      <w:r>
        <w:rPr>
          <w:szCs w:val="22"/>
        </w:rPr>
        <w:tab/>
      </w:r>
      <w:r w:rsidR="004F1CC8">
        <w:rPr>
          <w:szCs w:val="22"/>
        </w:rPr>
        <w:tab/>
      </w:r>
      <w:r>
        <w:rPr>
          <w:szCs w:val="22"/>
        </w:rPr>
        <w:t xml:space="preserve">dále jen </w:t>
      </w:r>
      <w:r w:rsidR="00804392">
        <w:rPr>
          <w:b/>
          <w:szCs w:val="22"/>
        </w:rPr>
        <w:t>poskytovatel</w:t>
      </w:r>
      <w:r>
        <w:rPr>
          <w:i/>
          <w:szCs w:val="22"/>
        </w:rPr>
        <w:tab/>
      </w:r>
    </w:p>
    <w:p w14:paraId="1B87360F" w14:textId="77777777" w:rsidR="002116AD" w:rsidRPr="00DB2755" w:rsidRDefault="002116AD">
      <w:pPr>
        <w:pBdr>
          <w:bottom w:val="single" w:sz="6" w:space="1" w:color="auto"/>
        </w:pBdr>
        <w:tabs>
          <w:tab w:val="left" w:pos="0"/>
          <w:tab w:val="left" w:leader="underscore" w:pos="4706"/>
          <w:tab w:val="left" w:pos="4990"/>
          <w:tab w:val="left" w:leader="underscore" w:pos="9639"/>
        </w:tabs>
        <w:rPr>
          <w:rFonts w:cs="Arial"/>
          <w:bCs/>
          <w:szCs w:val="22"/>
        </w:rPr>
      </w:pPr>
    </w:p>
    <w:p w14:paraId="3DDBC9A8" w14:textId="77777777" w:rsidR="002116AD" w:rsidRDefault="00D30A7C">
      <w:pPr>
        <w:pBdr>
          <w:bottom w:val="single" w:sz="6" w:space="1" w:color="auto"/>
        </w:pBdr>
        <w:tabs>
          <w:tab w:val="left" w:pos="0"/>
          <w:tab w:val="left" w:leader="underscore" w:pos="4706"/>
          <w:tab w:val="left" w:pos="4990"/>
          <w:tab w:val="left" w:leader="underscore" w:pos="9639"/>
        </w:tabs>
        <w:rPr>
          <w:rFonts w:cs="Arial"/>
          <w:b/>
          <w:szCs w:val="22"/>
        </w:rPr>
      </w:pPr>
      <w:r>
        <w:rPr>
          <w:rFonts w:cs="Arial"/>
          <w:b/>
          <w:szCs w:val="22"/>
        </w:rPr>
        <w:t>Obsah smlouvy</w:t>
      </w:r>
    </w:p>
    <w:p w14:paraId="33D40760" w14:textId="77777777" w:rsidR="002116AD" w:rsidRDefault="00D30A7C" w:rsidP="001F41ED">
      <w:pPr>
        <w:pStyle w:val="JVS2"/>
      </w:pPr>
      <w:r>
        <w:t>Základní ustanovení</w:t>
      </w:r>
    </w:p>
    <w:p w14:paraId="682BC371" w14:textId="77777777" w:rsidR="002116AD" w:rsidRDefault="00D30A7C">
      <w:pPr>
        <w:pStyle w:val="SBSSmlouva"/>
        <w:numPr>
          <w:ilvl w:val="1"/>
          <w:numId w:val="3"/>
        </w:numPr>
        <w:ind w:left="426" w:hanging="426"/>
      </w:pPr>
      <w:r>
        <w:t>Tato smlouva je uzavřena podle zákona č. 89/2012 Sb., občanský zákoník (dále jen „občanský zákoník“), ve znění pozdějších předpisů a dále podle zákona č. 121/2000 Sb., o právu autorském, o právech souvisejících s právem autorským a o změně některých zákonů (dále jen „autorský zákon“).</w:t>
      </w:r>
    </w:p>
    <w:p w14:paraId="71F5B085" w14:textId="77777777" w:rsidR="002116AD" w:rsidRDefault="00D30A7C">
      <w:pPr>
        <w:pStyle w:val="SBSSmlouva"/>
        <w:numPr>
          <w:ilvl w:val="1"/>
          <w:numId w:val="3"/>
        </w:numPr>
        <w:ind w:left="426" w:hanging="426"/>
      </w:pPr>
      <w:r>
        <w:rPr>
          <w:szCs w:val="22"/>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14:paraId="7981E2C9" w14:textId="77777777" w:rsidR="002116AD" w:rsidRDefault="00D30A7C">
      <w:pPr>
        <w:pStyle w:val="SBSSmlouva"/>
        <w:numPr>
          <w:ilvl w:val="1"/>
          <w:numId w:val="3"/>
        </w:numPr>
        <w:ind w:left="426" w:hanging="426"/>
      </w:pPr>
      <w:r>
        <w:t>Smluvní strany prohlašují, že osoby podepisující tuto smlouvu jsou k tomuto úkonu oprávněny.</w:t>
      </w:r>
    </w:p>
    <w:p w14:paraId="06E63E9F" w14:textId="767CB638" w:rsidR="002116AD" w:rsidRDefault="00D30A7C">
      <w:pPr>
        <w:pStyle w:val="SBSSmlouva"/>
        <w:numPr>
          <w:ilvl w:val="1"/>
          <w:numId w:val="3"/>
        </w:numPr>
        <w:ind w:left="426" w:hanging="426"/>
        <w:rPr>
          <w:rFonts w:cs="Arial"/>
        </w:rPr>
      </w:pPr>
      <w:r>
        <w:rPr>
          <w:rFonts w:cs="Arial"/>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zákona </w:t>
      </w:r>
      <w:r w:rsidR="0060226A">
        <w:rPr>
          <w:rFonts w:cs="Arial"/>
        </w:rPr>
        <w:t>pozdějších předpisů</w:t>
      </w:r>
      <w:r>
        <w:rPr>
          <w:rFonts w:cs="Arial"/>
        </w:rPr>
        <w:t>. Zaslání smlouvy do registru smluv zajistí objednatel.</w:t>
      </w:r>
    </w:p>
    <w:p w14:paraId="49FD0824" w14:textId="080FF1E2" w:rsidR="002116AD" w:rsidRDefault="005E743E">
      <w:pPr>
        <w:pStyle w:val="SBSSmlouva"/>
        <w:numPr>
          <w:ilvl w:val="1"/>
          <w:numId w:val="3"/>
        </w:numPr>
        <w:ind w:left="426" w:hanging="426"/>
      </w:pPr>
      <w:r>
        <w:t>Poskytovatel</w:t>
      </w:r>
      <w:r w:rsidR="00D30A7C">
        <w:t xml:space="preserve"> prohlašuje, že je odborně způsobilý k zajištění předmětu této smlouvy.</w:t>
      </w:r>
    </w:p>
    <w:p w14:paraId="0B2E37A1" w14:textId="43B489B2" w:rsidR="002116AD" w:rsidRDefault="005E743E">
      <w:pPr>
        <w:pStyle w:val="SBSSmlouva"/>
        <w:numPr>
          <w:ilvl w:val="1"/>
          <w:numId w:val="3"/>
        </w:numPr>
        <w:ind w:left="426" w:hanging="426"/>
      </w:pPr>
      <w:r>
        <w:t>Poskytovatel</w:t>
      </w:r>
      <w:r w:rsidR="00D30A7C">
        <w:t xml:space="preserve"> prohlašuje, že není nespolehlivým plátcem DPH a v případě, že by se jím v</w:t>
      </w:r>
      <w:r w:rsidR="0060226A">
        <w:t> </w:t>
      </w:r>
      <w:r w:rsidR="00D30A7C">
        <w:t>průběhu trvání smluvního vztahu stal, tuto informaci neprodleně sdělí objednateli.</w:t>
      </w:r>
    </w:p>
    <w:p w14:paraId="5F77D800" w14:textId="77777777" w:rsidR="002116AD" w:rsidRDefault="00D30A7C" w:rsidP="001F41ED">
      <w:pPr>
        <w:pStyle w:val="JVS2"/>
      </w:pPr>
      <w:r>
        <w:lastRenderedPageBreak/>
        <w:t>Účel smlouvy</w:t>
      </w:r>
    </w:p>
    <w:p w14:paraId="1F2D03F8" w14:textId="16111E1E" w:rsidR="00D85BD4" w:rsidRPr="00D85BD4" w:rsidRDefault="00D30A7C" w:rsidP="00F84D9B">
      <w:pPr>
        <w:pStyle w:val="SBSSmlouva"/>
        <w:numPr>
          <w:ilvl w:val="1"/>
          <w:numId w:val="15"/>
        </w:numPr>
        <w:ind w:left="426" w:hanging="426"/>
      </w:pPr>
      <w:r>
        <w:rPr>
          <w:rFonts w:cs="Arial"/>
          <w:szCs w:val="22"/>
        </w:rPr>
        <w:t xml:space="preserve">Účelem uzavření této smlouvy je dodávka a implementace </w:t>
      </w:r>
      <w:r w:rsidR="005B0726">
        <w:rPr>
          <w:rFonts w:cs="Arial"/>
          <w:szCs w:val="22"/>
        </w:rPr>
        <w:t xml:space="preserve">softwarového </w:t>
      </w:r>
      <w:r w:rsidR="00AE441B">
        <w:rPr>
          <w:rFonts w:cs="Arial"/>
          <w:szCs w:val="22"/>
        </w:rPr>
        <w:t>nástroje</w:t>
      </w:r>
      <w:r w:rsidR="00F84D9B">
        <w:rPr>
          <w:rFonts w:cs="Arial"/>
          <w:szCs w:val="22"/>
        </w:rPr>
        <w:t xml:space="preserve"> (dále jenom „programové vybavení“)</w:t>
      </w:r>
      <w:r w:rsidR="00AE441B">
        <w:rPr>
          <w:rFonts w:cs="Arial"/>
          <w:szCs w:val="22"/>
        </w:rPr>
        <w:t xml:space="preserve"> pro</w:t>
      </w:r>
      <w:r w:rsidR="009171F1">
        <w:rPr>
          <w:rFonts w:cs="Arial"/>
          <w:szCs w:val="22"/>
        </w:rPr>
        <w:t xml:space="preserve"> </w:t>
      </w:r>
      <w:r w:rsidR="009D69E6" w:rsidRPr="009D69E6">
        <w:rPr>
          <w:rFonts w:cs="Arial"/>
          <w:szCs w:val="22"/>
        </w:rPr>
        <w:t>management bezpečnostních informací a událostí</w:t>
      </w:r>
      <w:r w:rsidR="00F84D9B">
        <w:rPr>
          <w:rFonts w:cs="Arial"/>
          <w:szCs w:val="22"/>
        </w:rPr>
        <w:t xml:space="preserve"> vyplývajících z provozu ICT infrastruktury </w:t>
      </w:r>
      <w:r w:rsidR="0060226A">
        <w:rPr>
          <w:rFonts w:cs="Arial"/>
          <w:szCs w:val="22"/>
        </w:rPr>
        <w:t>spravované objednatelem</w:t>
      </w:r>
      <w:r w:rsidR="00F84D9B">
        <w:rPr>
          <w:rFonts w:cs="Arial"/>
          <w:szCs w:val="22"/>
        </w:rPr>
        <w:t>.</w:t>
      </w:r>
      <w:r w:rsidR="009D69E6" w:rsidRPr="009D69E6">
        <w:rPr>
          <w:rFonts w:cs="Arial"/>
          <w:szCs w:val="22"/>
        </w:rPr>
        <w:t xml:space="preserve"> </w:t>
      </w:r>
      <w:r w:rsidR="00F84D9B">
        <w:t>Účelem uzavření této smlouvy je také poskytování technické podpory programového vybavení</w:t>
      </w:r>
      <w:r w:rsidR="009859F8">
        <w:t xml:space="preserve"> po dobu trvání smlouvy</w:t>
      </w:r>
      <w:r w:rsidR="00F84D9B">
        <w:t>.</w:t>
      </w:r>
    </w:p>
    <w:p w14:paraId="73A63CD6" w14:textId="77777777" w:rsidR="002116AD" w:rsidRDefault="00D30A7C" w:rsidP="001F41ED">
      <w:pPr>
        <w:pStyle w:val="JVS2"/>
      </w:pPr>
      <w:r>
        <w:t>Předmět smlouvy</w:t>
      </w:r>
    </w:p>
    <w:p w14:paraId="4B78D8B3" w14:textId="18E672A5" w:rsidR="002116AD" w:rsidRDefault="00D30A7C" w:rsidP="00F23ED2">
      <w:pPr>
        <w:pStyle w:val="SBSSmlouva"/>
        <w:numPr>
          <w:ilvl w:val="1"/>
          <w:numId w:val="17"/>
        </w:numPr>
      </w:pPr>
      <w:bookmarkStart w:id="0" w:name="_Ref148861196"/>
      <w:r>
        <w:t xml:space="preserve">Předmětem této smlouvy je závazek </w:t>
      </w:r>
      <w:r w:rsidR="004618F0">
        <w:t>poskytovatel</w:t>
      </w:r>
      <w:r>
        <w:t>e v rozsahu a za podmínek stanovených touto smlouvou poskytnout objednateli níže specifikované plnění:</w:t>
      </w:r>
    </w:p>
    <w:p w14:paraId="761E27B6" w14:textId="78210AD5" w:rsidR="002116AD" w:rsidRDefault="00D30A7C" w:rsidP="00F23ED2">
      <w:pPr>
        <w:pStyle w:val="SBSSmlouva"/>
        <w:numPr>
          <w:ilvl w:val="2"/>
          <w:numId w:val="17"/>
        </w:numPr>
        <w:ind w:left="993" w:hanging="426"/>
      </w:pPr>
      <w:r>
        <w:t>dodávka programové</w:t>
      </w:r>
      <w:r w:rsidR="006E74A5">
        <w:t>ho</w:t>
      </w:r>
      <w:r>
        <w:t xml:space="preserve"> vybavení včetně poskytnutí užívacích práv k programovému vybavení </w:t>
      </w:r>
      <w:r w:rsidR="00B26FCD">
        <w:t>(dále jen „licencí“)</w:t>
      </w:r>
      <w:r w:rsidR="009859F8">
        <w:t xml:space="preserve"> v rozsahu </w:t>
      </w:r>
      <w:r w:rsidRPr="00657B2D">
        <w:t>pro</w:t>
      </w:r>
      <w:r w:rsidR="00DE2D1E" w:rsidRPr="00657B2D">
        <w:t xml:space="preserve"> </w:t>
      </w:r>
      <w:r w:rsidR="00F84D9B">
        <w:t>1</w:t>
      </w:r>
      <w:r w:rsidR="00887113">
        <w:t>4</w:t>
      </w:r>
      <w:r w:rsidR="00F84D9B">
        <w:t>0</w:t>
      </w:r>
      <w:r w:rsidRPr="00657B2D">
        <w:t xml:space="preserve"> </w:t>
      </w:r>
      <w:r w:rsidR="00F84D9B">
        <w:t>připojených zdrojů</w:t>
      </w:r>
      <w:r w:rsidR="00080B00">
        <w:t>;</w:t>
      </w:r>
    </w:p>
    <w:p w14:paraId="21DA7F7F" w14:textId="1C376CAC" w:rsidR="009859F8" w:rsidRDefault="009859F8" w:rsidP="00F23ED2">
      <w:pPr>
        <w:pStyle w:val="SBSSmlouva"/>
        <w:numPr>
          <w:ilvl w:val="2"/>
          <w:numId w:val="17"/>
        </w:numPr>
        <w:ind w:left="993" w:hanging="426"/>
      </w:pPr>
      <w:r>
        <w:t>implementace</w:t>
      </w:r>
      <w:r w:rsidR="002F1C69">
        <w:t>,</w:t>
      </w:r>
      <w:r>
        <w:t xml:space="preserve"> konfigurace</w:t>
      </w:r>
      <w:r w:rsidR="002F1C69">
        <w:t xml:space="preserve">, dokumentace a školení pro </w:t>
      </w:r>
      <w:r w:rsidR="00BD16F7">
        <w:t>administrátory</w:t>
      </w:r>
      <w:r>
        <w:t xml:space="preserve"> programového vybavení;</w:t>
      </w:r>
    </w:p>
    <w:p w14:paraId="102434DA" w14:textId="57C829A1" w:rsidR="006453FB" w:rsidRDefault="006453FB" w:rsidP="006453FB">
      <w:pPr>
        <w:pStyle w:val="SBSSmlouva"/>
        <w:numPr>
          <w:ilvl w:val="2"/>
          <w:numId w:val="17"/>
        </w:numPr>
        <w:ind w:left="993" w:hanging="426"/>
      </w:pPr>
      <w:r>
        <w:t>technická podpora programového vybavení (dále jen „maintenance“);</w:t>
      </w:r>
    </w:p>
    <w:p w14:paraId="1EEADB73" w14:textId="0B06C2C2" w:rsidR="00BB2D3B" w:rsidRDefault="00BB2D3B" w:rsidP="00F23ED2">
      <w:pPr>
        <w:pStyle w:val="SBSSmlouva"/>
        <w:numPr>
          <w:ilvl w:val="2"/>
          <w:numId w:val="17"/>
        </w:numPr>
        <w:ind w:left="993" w:hanging="426"/>
      </w:pPr>
      <w:r>
        <w:t>poskytování technické podpory (dále jen „support“) pro řešení požadavků na rozvoj a konfiguraci programového vybavení.</w:t>
      </w:r>
    </w:p>
    <w:p w14:paraId="74AF7703" w14:textId="77777777" w:rsidR="002116AD" w:rsidRDefault="00D30A7C">
      <w:pPr>
        <w:pStyle w:val="SBSSmlouva"/>
        <w:ind w:left="567"/>
      </w:pPr>
      <w:r>
        <w:t>Jednoznačná a podrobná specifikace vlastností programového vybavení a předmětu plnění a jeho rozsahu je uvedena v příloze č. 1 této smlouvy.</w:t>
      </w:r>
    </w:p>
    <w:p w14:paraId="0A7597BE" w14:textId="56BADEC5" w:rsidR="002116AD" w:rsidRDefault="00D30A7C" w:rsidP="00F23ED2">
      <w:pPr>
        <w:pStyle w:val="SBSSmlouva"/>
        <w:numPr>
          <w:ilvl w:val="1"/>
          <w:numId w:val="17"/>
        </w:numPr>
        <w:ind w:left="426" w:hanging="426"/>
      </w:pPr>
      <w:r>
        <w:t>Produkty</w:t>
      </w:r>
      <w:r w:rsidR="009859F8">
        <w:t>, služby</w:t>
      </w:r>
      <w:r>
        <w:t xml:space="preserve"> a výsledky dodané </w:t>
      </w:r>
      <w:r w:rsidR="004618F0">
        <w:t>poskytovatel</w:t>
      </w:r>
      <w:r>
        <w:t xml:space="preserve">em objednateli budou splňovat požadavky této smlouvy, </w:t>
      </w:r>
      <w:r w:rsidR="002A1098">
        <w:t xml:space="preserve">související zadávací dokumentace </w:t>
      </w:r>
      <w:r w:rsidR="005930EA">
        <w:t xml:space="preserve">k této veřejné zakázce </w:t>
      </w:r>
      <w:r>
        <w:t xml:space="preserve">a </w:t>
      </w:r>
      <w:r w:rsidR="00EF5FAF">
        <w:t>požadavky veškerých právních předpisů a podmínek vztahujících se k předmětu této smlouvy.</w:t>
      </w:r>
    </w:p>
    <w:p w14:paraId="1880B8E9" w14:textId="4491C5CE" w:rsidR="00657516" w:rsidRDefault="00F64559" w:rsidP="00F23ED2">
      <w:pPr>
        <w:pStyle w:val="SBSSmlouva"/>
        <w:numPr>
          <w:ilvl w:val="1"/>
          <w:numId w:val="17"/>
        </w:numPr>
        <w:ind w:left="426" w:hanging="426"/>
      </w:pPr>
      <w:r>
        <w:t>Poskytovatel</w:t>
      </w:r>
      <w:r w:rsidR="00657516">
        <w:t xml:space="preserve"> je povinen předat a objednatel je povinen převzít plnění této smlouvy ve sjednané době, na sjednaném místě a způsobem a v kvalitě podle podmínek dohodnutých v této smlouvě.</w:t>
      </w:r>
    </w:p>
    <w:p w14:paraId="5C4B0BFE" w14:textId="77777777" w:rsidR="002116AD" w:rsidRDefault="00D30A7C" w:rsidP="00F23ED2">
      <w:pPr>
        <w:pStyle w:val="SBSSmlouva"/>
        <w:numPr>
          <w:ilvl w:val="1"/>
          <w:numId w:val="17"/>
        </w:numPr>
        <w:ind w:left="426" w:hanging="426"/>
      </w:pPr>
      <w:r>
        <w:t>Smluvní strany prohlašují, že předmět smlouvy není plněním nemožným a že smlouvu uzavřely po pečlivém zvážení všech možných důsledků.</w:t>
      </w:r>
    </w:p>
    <w:p w14:paraId="4618036A" w14:textId="77777777" w:rsidR="002116AD" w:rsidRDefault="00D30A7C" w:rsidP="001F41ED">
      <w:pPr>
        <w:pStyle w:val="JVS2"/>
      </w:pPr>
      <w:r>
        <w:t>Plnění předmětu smlouvy</w:t>
      </w:r>
    </w:p>
    <w:p w14:paraId="061DFD41" w14:textId="08BB4D27" w:rsidR="00FD64A0" w:rsidRDefault="006618A3" w:rsidP="00FD64A0">
      <w:pPr>
        <w:pStyle w:val="SBSSmlouva"/>
        <w:numPr>
          <w:ilvl w:val="1"/>
          <w:numId w:val="9"/>
        </w:numPr>
        <w:ind w:left="426" w:hanging="426"/>
      </w:pPr>
      <w:r>
        <w:t xml:space="preserve">Místem plnění předmětu této smlouvy </w:t>
      </w:r>
      <w:r w:rsidR="005963B2">
        <w:t xml:space="preserve">je </w:t>
      </w:r>
      <w:r w:rsidR="00D75E43">
        <w:t xml:space="preserve">sídlo </w:t>
      </w:r>
      <w:r w:rsidR="005D3560" w:rsidRPr="005D3560">
        <w:t xml:space="preserve">společnosti </w:t>
      </w:r>
      <w:r w:rsidR="00147DE4">
        <w:t>xxx</w:t>
      </w:r>
    </w:p>
    <w:p w14:paraId="686B7172" w14:textId="523358AB" w:rsidR="00DA607D" w:rsidRDefault="00DA607D" w:rsidP="00BF52AE">
      <w:pPr>
        <w:pStyle w:val="SBSSmlouva"/>
        <w:numPr>
          <w:ilvl w:val="1"/>
          <w:numId w:val="9"/>
        </w:numPr>
        <w:ind w:left="426" w:hanging="426"/>
      </w:pPr>
      <w:r w:rsidRPr="00DA607D">
        <w:t xml:space="preserve">Veškeré práce, dodávky a služby provedené poskytovatelem v rámci plnění předmětu smlouvy dle čl. III. odst. 1. </w:t>
      </w:r>
      <w:r w:rsidR="006453FB">
        <w:t xml:space="preserve">písm. a) a </w:t>
      </w:r>
      <w:r w:rsidR="00BD16F7">
        <w:t>b</w:t>
      </w:r>
      <w:r w:rsidR="006453FB">
        <w:t xml:space="preserve">) </w:t>
      </w:r>
      <w:r w:rsidRPr="00DA607D">
        <w:t xml:space="preserve">budou dodány a objednateli předány nejpozději do </w:t>
      </w:r>
      <w:r w:rsidR="00887113">
        <w:t>3</w:t>
      </w:r>
      <w:r>
        <w:t>0</w:t>
      </w:r>
      <w:r w:rsidRPr="00DA607D">
        <w:t>dnů od nabytí účinnosti smlouvy.</w:t>
      </w:r>
    </w:p>
    <w:p w14:paraId="187A24FB" w14:textId="3E3F8A00" w:rsidR="006453FB" w:rsidRDefault="006453FB" w:rsidP="00BF52AE">
      <w:pPr>
        <w:pStyle w:val="SBSSmlouva"/>
        <w:numPr>
          <w:ilvl w:val="1"/>
          <w:numId w:val="9"/>
        </w:numPr>
        <w:ind w:left="426" w:hanging="426"/>
      </w:pPr>
      <w:r w:rsidRPr="006453FB">
        <w:t xml:space="preserve">Služby </w:t>
      </w:r>
      <w:r>
        <w:t>maintenance</w:t>
      </w:r>
      <w:r w:rsidRPr="006453FB">
        <w:t xml:space="preserve"> dle čl. III. odst. 2. písm. </w:t>
      </w:r>
      <w:r w:rsidR="00BD16F7">
        <w:t>c</w:t>
      </w:r>
      <w:r w:rsidRPr="006453FB">
        <w:t xml:space="preserve">) této smlouvy budou poskytovány </w:t>
      </w:r>
      <w:r>
        <w:t>ode dne předání dle odst. 2. tohoto článku smlouvy po dobu 12 měsíců</w:t>
      </w:r>
      <w:r w:rsidRPr="006453FB">
        <w:t xml:space="preserve"> s garantovanou úrovní dostupnosti</w:t>
      </w:r>
      <w:r>
        <w:t xml:space="preserve"> a</w:t>
      </w:r>
      <w:r w:rsidRPr="006453FB">
        <w:t xml:space="preserve"> za podmínek uvedených v příloze č. 1 této smlouvy</w:t>
      </w:r>
      <w:r>
        <w:t>.</w:t>
      </w:r>
    </w:p>
    <w:p w14:paraId="06A55B34" w14:textId="6D264FA0" w:rsidR="00DA607D" w:rsidRPr="000E55C3" w:rsidRDefault="00DA607D" w:rsidP="00DA607D">
      <w:pPr>
        <w:pStyle w:val="SBSSmlouva"/>
        <w:numPr>
          <w:ilvl w:val="1"/>
          <w:numId w:val="9"/>
        </w:numPr>
        <w:ind w:left="426" w:hanging="426"/>
      </w:pPr>
      <w:r w:rsidRPr="000E55C3">
        <w:t xml:space="preserve">Předání plnění dle </w:t>
      </w:r>
      <w:r w:rsidR="006453FB">
        <w:t>odst. 2. tohoto článku smlouvy</w:t>
      </w:r>
      <w:r w:rsidRPr="000E55C3">
        <w:t xml:space="preserve"> a aktivaci </w:t>
      </w:r>
      <w:r w:rsidR="006453FB">
        <w:t>maintenance</w:t>
      </w:r>
      <w:r w:rsidRPr="000E55C3">
        <w:t xml:space="preserve"> potvrdí smluvní strany podpisem akceptačního protokolu. Výsledek akceptačního řízení bude v akceptačním protokolu uveden jedním z dále uvedených způsobů:</w:t>
      </w:r>
    </w:p>
    <w:p w14:paraId="10A88AF9" w14:textId="1FE7FE71" w:rsidR="00DA607D" w:rsidRPr="002739C4" w:rsidRDefault="00DA607D" w:rsidP="00DA607D">
      <w:pPr>
        <w:pStyle w:val="Zkladntextodsazen"/>
        <w:numPr>
          <w:ilvl w:val="0"/>
          <w:numId w:val="43"/>
        </w:numPr>
        <w:spacing w:before="120" w:after="0"/>
        <w:ind w:left="1134" w:hanging="425"/>
        <w:rPr>
          <w:szCs w:val="22"/>
        </w:rPr>
      </w:pPr>
      <w:r w:rsidRPr="002739C4">
        <w:rPr>
          <w:szCs w:val="22"/>
        </w:rPr>
        <w:t>Akceptováno bez výhrad</w:t>
      </w:r>
      <w:r>
        <w:rPr>
          <w:szCs w:val="22"/>
        </w:rPr>
        <w:t>.</w:t>
      </w:r>
    </w:p>
    <w:p w14:paraId="2CE824F6" w14:textId="77777777" w:rsidR="00DA607D" w:rsidRPr="002739C4" w:rsidRDefault="00DA607D" w:rsidP="00DA607D">
      <w:pPr>
        <w:pStyle w:val="Zkladntextodsazen"/>
        <w:numPr>
          <w:ilvl w:val="0"/>
          <w:numId w:val="43"/>
        </w:numPr>
        <w:spacing w:before="120" w:after="0"/>
        <w:ind w:left="1134" w:hanging="425"/>
        <w:rPr>
          <w:szCs w:val="22"/>
        </w:rPr>
      </w:pPr>
      <w:r w:rsidRPr="002739C4">
        <w:rPr>
          <w:szCs w:val="22"/>
        </w:rPr>
        <w:t>Akceptováno s výhradami. V Akceptačním protokolu budou uvedeny zjištěné vady a dohodnutý termín odstranění zjištěných vad.</w:t>
      </w:r>
    </w:p>
    <w:p w14:paraId="78876341" w14:textId="172EBEB1" w:rsidR="006453FB" w:rsidRPr="006453FB" w:rsidRDefault="00DA607D" w:rsidP="006453FB">
      <w:pPr>
        <w:pStyle w:val="Zkladntextodsazen"/>
        <w:numPr>
          <w:ilvl w:val="0"/>
          <w:numId w:val="43"/>
        </w:numPr>
        <w:spacing w:before="120" w:after="0"/>
        <w:ind w:left="1134" w:hanging="425"/>
        <w:rPr>
          <w:szCs w:val="22"/>
        </w:rPr>
      </w:pPr>
      <w:r w:rsidRPr="002739C4">
        <w:rPr>
          <w:szCs w:val="22"/>
        </w:rPr>
        <w:t>Neakceptováno v důsledku vad, způsobujících nefunkčnost příslušného produktu a bránících provozu (např. nelze vkládat data, nelze je modifikovat). V takovém případě bude stanoven nový termín akceptačního řízení</w:t>
      </w:r>
      <w:r>
        <w:rPr>
          <w:szCs w:val="22"/>
        </w:rPr>
        <w:t>.</w:t>
      </w:r>
    </w:p>
    <w:p w14:paraId="7153C598" w14:textId="174BC7D7" w:rsidR="006453FB" w:rsidRDefault="006453FB" w:rsidP="00D75E43">
      <w:pPr>
        <w:pStyle w:val="SBSSmlouva"/>
        <w:numPr>
          <w:ilvl w:val="1"/>
          <w:numId w:val="9"/>
        </w:numPr>
        <w:ind w:left="426" w:hanging="426"/>
      </w:pPr>
      <w:r w:rsidRPr="006453FB">
        <w:lastRenderedPageBreak/>
        <w:t xml:space="preserve">Plnění předmětu této smlouvy dle čl. III. odst. </w:t>
      </w:r>
      <w:r>
        <w:t>1</w:t>
      </w:r>
      <w:r w:rsidRPr="006453FB">
        <w:t xml:space="preserve">. písm. </w:t>
      </w:r>
      <w:r w:rsidR="00BD16F7">
        <w:t>d</w:t>
      </w:r>
      <w:r w:rsidRPr="006453FB">
        <w:t>) je poskytováno na základě požadavků objednatele předaných poskytovateli prostřednictvím komunikačních kanálů uvedených v příloze č. 1. smlouvy. Do pěti (5) pracovních dnů po skončení každého kalendářního čtvrtletí zašle poskytovatel elektronickou cestou objednateli přehled takto poskytnutých plnění. Přehled poskytnutého plnění se považuje ze strany objednatele za odsouhlasený, pokud objednatel nezašle připomínky do pěti (5) pracovních dní od předání výkazu poskytovatelem</w:t>
      </w:r>
      <w:r>
        <w:t>.</w:t>
      </w:r>
    </w:p>
    <w:p w14:paraId="75D8E488" w14:textId="4DAFEE3F" w:rsidR="00E712C5" w:rsidRDefault="00E712C5" w:rsidP="00D75E43">
      <w:pPr>
        <w:pStyle w:val="SBSSmlouva"/>
        <w:numPr>
          <w:ilvl w:val="1"/>
          <w:numId w:val="9"/>
        </w:numPr>
        <w:ind w:left="426" w:hanging="426"/>
      </w:pPr>
      <w:r>
        <w:t>Poskytovatel</w:t>
      </w:r>
      <w:r w:rsidR="00D30A7C">
        <w:t xml:space="preserve"> splní své závazky z této smlouvy jejich předáním bez vad </w:t>
      </w:r>
      <w:r w:rsidR="00DA607D">
        <w:t xml:space="preserve">a případných nedodělků </w:t>
      </w:r>
      <w:r w:rsidR="00D30A7C">
        <w:t>bránících provozu programového vybavení.</w:t>
      </w:r>
    </w:p>
    <w:p w14:paraId="7D5C72F3" w14:textId="464DEEE3" w:rsidR="002116AD" w:rsidRDefault="00D30A7C" w:rsidP="001F41ED">
      <w:pPr>
        <w:pStyle w:val="JVS2"/>
      </w:pPr>
      <w:r>
        <w:t xml:space="preserve">Cena </w:t>
      </w:r>
      <w:r w:rsidR="00D75E43">
        <w:t>plnění</w:t>
      </w:r>
    </w:p>
    <w:p w14:paraId="5EB2CDBC" w14:textId="65415A76" w:rsidR="002116AD" w:rsidRDefault="006453FB">
      <w:pPr>
        <w:pStyle w:val="SBSSmlouva"/>
        <w:numPr>
          <w:ilvl w:val="1"/>
          <w:numId w:val="4"/>
        </w:numPr>
        <w:ind w:left="426" w:hanging="426"/>
      </w:pPr>
      <w:bookmarkStart w:id="1" w:name="_Ref254619163"/>
      <w:r>
        <w:t>Celková c</w:t>
      </w:r>
      <w:r w:rsidR="00D30A7C">
        <w:t>ena</w:t>
      </w:r>
      <w:r w:rsidR="008646D8">
        <w:t xml:space="preserve"> a odměna</w:t>
      </w:r>
      <w:r w:rsidR="00D30A7C">
        <w:t xml:space="preserve"> za plnění předmětu této smlouvy je stanovena dohodou smluvních stran a </w:t>
      </w:r>
      <w:r w:rsidR="00A86A6A">
        <w:t xml:space="preserve">činí </w:t>
      </w:r>
      <w:r w:rsidR="00A86A6A" w:rsidRPr="001827F2">
        <w:rPr>
          <w:b/>
          <w:bCs/>
        </w:rPr>
        <w:t>1</w:t>
      </w:r>
      <w:r w:rsidR="00A86A6A">
        <w:rPr>
          <w:b/>
          <w:bCs/>
        </w:rPr>
        <w:t> </w:t>
      </w:r>
      <w:r w:rsidR="00A86A6A" w:rsidRPr="001827F2">
        <w:rPr>
          <w:b/>
          <w:bCs/>
        </w:rPr>
        <w:t>982</w:t>
      </w:r>
      <w:r w:rsidR="00A86A6A">
        <w:rPr>
          <w:b/>
          <w:bCs/>
        </w:rPr>
        <w:t xml:space="preserve"> </w:t>
      </w:r>
      <w:r w:rsidR="00A86A6A" w:rsidRPr="001827F2">
        <w:rPr>
          <w:b/>
          <w:bCs/>
        </w:rPr>
        <w:t>539,40</w:t>
      </w:r>
      <w:r w:rsidR="00A86A6A">
        <w:t xml:space="preserve"> </w:t>
      </w:r>
      <w:r w:rsidR="00D30A7C">
        <w:rPr>
          <w:b/>
        </w:rPr>
        <w:t>Kč</w:t>
      </w:r>
      <w:r w:rsidR="002B6E99">
        <w:rPr>
          <w:b/>
        </w:rPr>
        <w:t xml:space="preserve"> </w:t>
      </w:r>
      <w:r w:rsidR="00D30A7C">
        <w:rPr>
          <w:b/>
        </w:rPr>
        <w:t>bez DPH</w:t>
      </w:r>
      <w:r w:rsidR="00D30A7C">
        <w:t>.</w:t>
      </w:r>
      <w:r w:rsidR="008646D8">
        <w:t xml:space="preserve"> Podrobná cenová kalkulace je uvedena v příloze č. 1 této smlouvy.</w:t>
      </w:r>
    </w:p>
    <w:bookmarkEnd w:id="1"/>
    <w:p w14:paraId="0C8B9013" w14:textId="44B6F25F" w:rsidR="002116AD" w:rsidRDefault="00D30A7C">
      <w:pPr>
        <w:pStyle w:val="SBSSmlouva"/>
        <w:numPr>
          <w:ilvl w:val="1"/>
          <w:numId w:val="4"/>
        </w:numPr>
        <w:ind w:left="426" w:hanging="426"/>
      </w:pPr>
      <w:r>
        <w:t>Cena</w:t>
      </w:r>
      <w:r w:rsidR="008646D8">
        <w:t xml:space="preserve"> a odměna</w:t>
      </w:r>
      <w:r>
        <w:t xml:space="preserve"> za poskytované </w:t>
      </w:r>
      <w:r w:rsidR="008646D8">
        <w:t xml:space="preserve">dodávky a </w:t>
      </w:r>
      <w:r>
        <w:t>služby je dohodnuta jako nejvýše přípustná a platí po celou dobu účinnosti smlouvy.</w:t>
      </w:r>
    </w:p>
    <w:p w14:paraId="6122D628" w14:textId="1D9C732A" w:rsidR="002116AD" w:rsidRDefault="00D30A7C">
      <w:pPr>
        <w:pStyle w:val="SBSSmlouva"/>
        <w:numPr>
          <w:ilvl w:val="1"/>
          <w:numId w:val="4"/>
        </w:numPr>
        <w:ind w:left="426" w:hanging="426"/>
      </w:pPr>
      <w:r>
        <w:t>Součástí ceny</w:t>
      </w:r>
      <w:r w:rsidR="008646D8">
        <w:t xml:space="preserve"> a odměny</w:t>
      </w:r>
      <w:r>
        <w:t xml:space="preserve"> jsou veškeré práce, dodávky, služby, poplatky a jiné náklady nezbytné pro řádné a úplné splnění předmětu této smlouvy, včetně veškerých nákladů spojených s účastí </w:t>
      </w:r>
      <w:r w:rsidR="004618F0">
        <w:t>poskytovatel</w:t>
      </w:r>
      <w:r>
        <w:t>e na všech jednáních týkajících se předmětu plnění této smlouvy.</w:t>
      </w:r>
    </w:p>
    <w:p w14:paraId="107EB1A6" w14:textId="18AE4958" w:rsidR="002116AD" w:rsidRDefault="00D30A7C">
      <w:pPr>
        <w:pStyle w:val="SBSSmlouva"/>
        <w:numPr>
          <w:ilvl w:val="1"/>
          <w:numId w:val="4"/>
        </w:numPr>
        <w:ind w:left="426" w:hanging="426"/>
      </w:pPr>
      <w:r>
        <w:t>K dohodnuté ceně</w:t>
      </w:r>
      <w:r w:rsidR="008646D8">
        <w:t xml:space="preserve"> a odměně</w:t>
      </w:r>
      <w:r>
        <w:t xml:space="preserve"> bude připočtena sazba DPH platná ke dni uskutečnění příslušného zdanitelného plnění. </w:t>
      </w:r>
      <w:r w:rsidR="00565A1C">
        <w:t>Poskytovatel</w:t>
      </w:r>
      <w:r>
        <w:t xml:space="preserve"> odpovídá za to, že sazba daně z přidané hodnoty bude stanovena v souladu s platnými právními předpisy.</w:t>
      </w:r>
    </w:p>
    <w:p w14:paraId="6771DD1B" w14:textId="6890416A" w:rsidR="002116AD" w:rsidRDefault="00D30A7C">
      <w:pPr>
        <w:pStyle w:val="SBSSmlouva"/>
        <w:numPr>
          <w:ilvl w:val="1"/>
          <w:numId w:val="4"/>
        </w:numPr>
        <w:ind w:left="426" w:hanging="426"/>
      </w:pPr>
      <w:r>
        <w:t xml:space="preserve">Smluvní strany se dohodly, že dojde-li v průběhu plnění předmětu této smlouvy ke změně zákonné sazby DPH stanovené pro příslušné plnění vyplývající z této smlouvy, je </w:t>
      </w:r>
      <w:r w:rsidR="004618F0">
        <w:t>poskytovatel</w:t>
      </w:r>
      <w:r>
        <w:t xml:space="preserve"> od okamžiku nabytí účinnosti změněné sazby DPH povinen účtovat objednateli k ceně bez DPH a odměně bez DPH daň z přidané hodnoty dle platné sazby. O této skutečnosti není nutné uzavírat dodatek k této smlouvě.</w:t>
      </w:r>
    </w:p>
    <w:bookmarkEnd w:id="0"/>
    <w:p w14:paraId="163C50AB" w14:textId="77777777" w:rsidR="002116AD" w:rsidRDefault="00D30A7C" w:rsidP="001F41ED">
      <w:pPr>
        <w:pStyle w:val="JVS2"/>
      </w:pPr>
      <w:r>
        <w:t>Platební podmínky</w:t>
      </w:r>
    </w:p>
    <w:p w14:paraId="22EF6D44" w14:textId="12FDAF42" w:rsidR="002116AD" w:rsidRDefault="00565A1C">
      <w:pPr>
        <w:pStyle w:val="SBSSmlouva"/>
        <w:numPr>
          <w:ilvl w:val="1"/>
          <w:numId w:val="5"/>
        </w:numPr>
        <w:ind w:left="426" w:hanging="426"/>
      </w:pPr>
      <w:r>
        <w:t>Poskytovatel</w:t>
      </w:r>
      <w:r w:rsidR="00D30A7C">
        <w:t xml:space="preserve"> prohlašuje, že nežádá zálohu k náhradě hotových výdajů.</w:t>
      </w:r>
    </w:p>
    <w:p w14:paraId="563F8592" w14:textId="4BA73204" w:rsidR="002116AD" w:rsidRDefault="00D30A7C">
      <w:pPr>
        <w:pStyle w:val="SBSSmlouva"/>
        <w:numPr>
          <w:ilvl w:val="1"/>
          <w:numId w:val="5"/>
        </w:numPr>
        <w:ind w:left="426" w:hanging="426"/>
      </w:pPr>
      <w:r>
        <w:t>Podkladem pro úhradu smluvní ceny</w:t>
      </w:r>
      <w:r w:rsidR="008646D8">
        <w:t xml:space="preserve"> a odměny</w:t>
      </w:r>
      <w:r>
        <w:t xml:space="preserve"> je vyúčtování nazvané faktura (dále jen „faktura“), které bude mít náležitosti daňového dokladu dle zákona č. 235/2004 Sb., o dani z přidané hodnoty, ve znění pozdějších předpisů</w:t>
      </w:r>
      <w:r w:rsidR="00887113">
        <w:t xml:space="preserve"> (dále jen „zákon o DPH“)</w:t>
      </w:r>
      <w:r>
        <w:t>.</w:t>
      </w:r>
    </w:p>
    <w:p w14:paraId="63D58A39" w14:textId="5A45295C" w:rsidR="00622EEA" w:rsidRDefault="008646D8" w:rsidP="008646D8">
      <w:pPr>
        <w:pStyle w:val="Odstavec1"/>
        <w:numPr>
          <w:ilvl w:val="1"/>
          <w:numId w:val="5"/>
        </w:numPr>
        <w:ind w:left="426" w:hanging="426"/>
      </w:pPr>
      <w:r>
        <w:t>Faktura za plnění dle č. III</w:t>
      </w:r>
      <w:r w:rsidR="006453FB">
        <w:t xml:space="preserve">. odst. 1. písm. a) až </w:t>
      </w:r>
      <w:r w:rsidR="00BD16F7">
        <w:t>c</w:t>
      </w:r>
      <w:r w:rsidR="006453FB">
        <w:t>) této smlouvy</w:t>
      </w:r>
      <w:r>
        <w:t>, bude vystavena do patnácti (15) dnů po podpisu akceptačního protokolu oběma smluvními stranami.</w:t>
      </w:r>
    </w:p>
    <w:p w14:paraId="229CAD50" w14:textId="72063BCA" w:rsidR="009330CF" w:rsidRDefault="009330CF" w:rsidP="008646D8">
      <w:pPr>
        <w:pStyle w:val="Odstavec1"/>
        <w:numPr>
          <w:ilvl w:val="1"/>
          <w:numId w:val="5"/>
        </w:numPr>
        <w:ind w:left="426" w:hanging="426"/>
      </w:pPr>
      <w:r>
        <w:t xml:space="preserve">Faktura za plnění dle čl. III. odst. 1. písm. </w:t>
      </w:r>
      <w:r w:rsidR="00BD16F7">
        <w:t>d</w:t>
      </w:r>
      <w:r>
        <w:t>) této smlouvy, bude vystavena vždy do pěti (5) dnů po odsouhlasení přehledu poskytnutého plnění a ve výši poskytnutého plnění.</w:t>
      </w:r>
    </w:p>
    <w:p w14:paraId="77391FBE" w14:textId="2DC0D058" w:rsidR="002116AD" w:rsidRDefault="00D30A7C">
      <w:pPr>
        <w:pStyle w:val="SBSSmlouva"/>
        <w:numPr>
          <w:ilvl w:val="1"/>
          <w:numId w:val="5"/>
        </w:numPr>
        <w:ind w:left="426" w:hanging="426"/>
      </w:pPr>
      <w:r>
        <w:t xml:space="preserve">Kromě náležitostí stanovených platnými právními předpisy pro daňový doklad je </w:t>
      </w:r>
      <w:r w:rsidR="004618F0">
        <w:t>poskytovatel</w:t>
      </w:r>
      <w:r>
        <w:t xml:space="preserve"> povinen ve faktuře uvést i tyto údaje:</w:t>
      </w:r>
    </w:p>
    <w:p w14:paraId="6E8FB1A5" w14:textId="37A753FD" w:rsidR="00875F52" w:rsidRPr="00875F52" w:rsidRDefault="00875F52" w:rsidP="00F23ED2">
      <w:pPr>
        <w:numPr>
          <w:ilvl w:val="0"/>
          <w:numId w:val="16"/>
        </w:numPr>
        <w:tabs>
          <w:tab w:val="left" w:pos="1134"/>
        </w:tabs>
        <w:spacing w:before="120"/>
        <w:ind w:left="1134" w:hanging="425"/>
        <w:rPr>
          <w:szCs w:val="22"/>
        </w:rPr>
      </w:pPr>
      <w:r w:rsidRPr="00875F52">
        <w:rPr>
          <w:szCs w:val="22"/>
        </w:rPr>
        <w:t xml:space="preserve">číslo smlouvy a datum jejího uzavření, </w:t>
      </w:r>
    </w:p>
    <w:p w14:paraId="199EEB33" w14:textId="77777777" w:rsidR="00875F52" w:rsidRPr="00875F52" w:rsidRDefault="00875F52" w:rsidP="00F23ED2">
      <w:pPr>
        <w:numPr>
          <w:ilvl w:val="0"/>
          <w:numId w:val="16"/>
        </w:numPr>
        <w:tabs>
          <w:tab w:val="left" w:pos="1134"/>
        </w:tabs>
        <w:spacing w:before="120"/>
        <w:ind w:left="1134" w:hanging="425"/>
        <w:rPr>
          <w:szCs w:val="22"/>
        </w:rPr>
      </w:pPr>
      <w:r w:rsidRPr="00875F52">
        <w:rPr>
          <w:szCs w:val="22"/>
        </w:rPr>
        <w:t>předmět smlouvy a jeho přesnou specifikaci ve slovním vyjádření (nestačí pouze odkaz na číslo uzavřené smlouvy),</w:t>
      </w:r>
    </w:p>
    <w:p w14:paraId="00B1B881" w14:textId="77777777" w:rsidR="00875F52" w:rsidRPr="00875F52" w:rsidRDefault="00875F52" w:rsidP="00F23ED2">
      <w:pPr>
        <w:numPr>
          <w:ilvl w:val="0"/>
          <w:numId w:val="16"/>
        </w:numPr>
        <w:tabs>
          <w:tab w:val="left" w:pos="1134"/>
        </w:tabs>
        <w:spacing w:before="120"/>
        <w:ind w:left="1134" w:hanging="425"/>
        <w:rPr>
          <w:szCs w:val="22"/>
        </w:rPr>
      </w:pPr>
      <w:r w:rsidRPr="00875F52">
        <w:rPr>
          <w:szCs w:val="22"/>
        </w:rPr>
        <w:t>dobu splatnosti faktury,</w:t>
      </w:r>
    </w:p>
    <w:p w14:paraId="3CFFF073" w14:textId="77777777" w:rsidR="00875F52" w:rsidRPr="00875F52" w:rsidRDefault="00875F52" w:rsidP="00F23ED2">
      <w:pPr>
        <w:numPr>
          <w:ilvl w:val="0"/>
          <w:numId w:val="16"/>
        </w:numPr>
        <w:tabs>
          <w:tab w:val="left" w:pos="1134"/>
        </w:tabs>
        <w:spacing w:before="120"/>
        <w:ind w:left="1134" w:hanging="425"/>
        <w:rPr>
          <w:szCs w:val="22"/>
        </w:rPr>
      </w:pPr>
      <w:r w:rsidRPr="00875F52">
        <w:rPr>
          <w:szCs w:val="22"/>
        </w:rPr>
        <w:t>označení banky a číslo účtu, na který musí být zaplaceno,</w:t>
      </w:r>
    </w:p>
    <w:p w14:paraId="5C473D8A" w14:textId="057FBF8F" w:rsidR="002116AD" w:rsidRDefault="00875F52" w:rsidP="00F23ED2">
      <w:pPr>
        <w:numPr>
          <w:ilvl w:val="0"/>
          <w:numId w:val="16"/>
        </w:numPr>
        <w:tabs>
          <w:tab w:val="left" w:pos="1134"/>
        </w:tabs>
        <w:spacing w:before="120"/>
        <w:ind w:left="1134" w:hanging="425"/>
        <w:rPr>
          <w:szCs w:val="22"/>
        </w:rPr>
      </w:pPr>
      <w:r w:rsidRPr="00875F52">
        <w:rPr>
          <w:szCs w:val="22"/>
        </w:rPr>
        <w:t>jméno osoby, která fakturu vystavila, v</w:t>
      </w:r>
      <w:r w:rsidR="001D729D">
        <w:rPr>
          <w:szCs w:val="22"/>
        </w:rPr>
        <w:t>četně</w:t>
      </w:r>
      <w:r w:rsidRPr="00875F52">
        <w:rPr>
          <w:szCs w:val="22"/>
        </w:rPr>
        <w:t xml:space="preserve"> kontaktního telefonu</w:t>
      </w:r>
      <w:r w:rsidR="00D30A7C">
        <w:rPr>
          <w:szCs w:val="22"/>
        </w:rPr>
        <w:t>.</w:t>
      </w:r>
    </w:p>
    <w:p w14:paraId="3410C847" w14:textId="5BF15909" w:rsidR="002116AD" w:rsidRDefault="00D30A7C">
      <w:pPr>
        <w:pStyle w:val="SBSSmlouva"/>
        <w:numPr>
          <w:ilvl w:val="1"/>
          <w:numId w:val="5"/>
        </w:numPr>
        <w:ind w:left="426" w:hanging="426"/>
      </w:pPr>
      <w:r>
        <w:lastRenderedPageBreak/>
        <w:t xml:space="preserve">Doba splatnosti faktury </w:t>
      </w:r>
      <w:r w:rsidRPr="00D30A7C">
        <w:t xml:space="preserve">činí </w:t>
      </w:r>
      <w:r w:rsidR="00D75E43">
        <w:t>30</w:t>
      </w:r>
      <w:r w:rsidRPr="00D30A7C">
        <w:t xml:space="preserve"> kalendářních dnů po jejím</w:t>
      </w:r>
      <w:r>
        <w:t xml:space="preserve"> doručení objednateli. Pro ostatní platby (např. úroků z prodlení, smluvních pokut, náhrady škody aj.)</w:t>
      </w:r>
      <w:r w:rsidR="00EB1A67">
        <w:t xml:space="preserve"> </w:t>
      </w:r>
      <w:r>
        <w:t xml:space="preserve"> </w:t>
      </w:r>
      <w:r w:rsidR="00E9190A">
        <w:t xml:space="preserve">si </w:t>
      </w:r>
      <w:r>
        <w:t>smluvní strany sjednávají 10denní dobu splatnosti</w:t>
      </w:r>
      <w:r w:rsidR="00E9190A">
        <w:t xml:space="preserve"> od doručení výzvy k úhradě</w:t>
      </w:r>
      <w:r>
        <w:t>.</w:t>
      </w:r>
    </w:p>
    <w:p w14:paraId="67E8F95F" w14:textId="3844AF3F" w:rsidR="002116AD" w:rsidRDefault="00D30A7C">
      <w:pPr>
        <w:pStyle w:val="SBSSmlouva"/>
        <w:numPr>
          <w:ilvl w:val="1"/>
          <w:numId w:val="5"/>
        </w:numPr>
        <w:ind w:left="426" w:hanging="426"/>
      </w:pPr>
      <w:r>
        <w:t>Nebude-li faktura obsahovat některou povinnou nebo dohodnutou náležitost nebo bude chybně vyúčtována cena</w:t>
      </w:r>
      <w:r w:rsidR="001D729D">
        <w:t>, odměna</w:t>
      </w:r>
      <w:r>
        <w:t xml:space="preserve"> nebo DPH, je objednatel oprávněn fakturu před uplynutím doby splatnosti vrátit druhé smluvní straně k provedení opravy s vyznačením důvodu vrácení. </w:t>
      </w:r>
      <w:r w:rsidR="00565A1C">
        <w:t>Poskytovatel</w:t>
      </w:r>
      <w:r>
        <w:t xml:space="preserve"> provede opravu vystavením nové faktury. Od doby odeslání chybné faktury přestává běžet původní doba splatnosti. Celá doba splatnosti běží opět ode dne doručení nově vyhotovené faktury objednateli. </w:t>
      </w:r>
    </w:p>
    <w:p w14:paraId="6FB3A786" w14:textId="284B3A44" w:rsidR="002116AD" w:rsidRDefault="00D30A7C">
      <w:pPr>
        <w:pStyle w:val="SBSSmlouva"/>
        <w:numPr>
          <w:ilvl w:val="1"/>
          <w:numId w:val="5"/>
        </w:numPr>
        <w:ind w:left="426" w:hanging="426"/>
      </w:pPr>
      <w:r>
        <w:t xml:space="preserve">Faktura bude doručena do datové schránky objednatele nebo na </w:t>
      </w:r>
      <w:r w:rsidR="00887113">
        <w:t>e-mailovou adresu</w:t>
      </w:r>
      <w:r>
        <w:t xml:space="preserve"> </w:t>
      </w:r>
      <w:hyperlink r:id="rId8" w:history="1">
        <w:r w:rsidR="005D3560">
          <w:rPr>
            <w:rStyle w:val="Hypertextovodkaz"/>
          </w:rPr>
          <w:t>ovanet@ovanet.cz</w:t>
        </w:r>
      </w:hyperlink>
      <w:r>
        <w:t xml:space="preserve"> nebo osobně proti podpisu zmocněné osoby nebo jako doporučené psaní prostřednictvím držitele poštovní licence.</w:t>
      </w:r>
    </w:p>
    <w:p w14:paraId="5A2EB3BE" w14:textId="2CEDA404" w:rsidR="002116AD" w:rsidRDefault="00887113">
      <w:pPr>
        <w:pStyle w:val="SBSSmlouva"/>
        <w:numPr>
          <w:ilvl w:val="1"/>
          <w:numId w:val="5"/>
        </w:numPr>
        <w:ind w:left="426" w:hanging="426"/>
        <w:rPr>
          <w:rFonts w:cs="Arial"/>
        </w:rPr>
      </w:pPr>
      <w:r>
        <w:t>S</w:t>
      </w:r>
      <w:r w:rsidR="00D30A7C">
        <w:t xml:space="preserve">trany se dohodly, že platba bude provedena na číslo účtu uvedené </w:t>
      </w:r>
      <w:r w:rsidR="004618F0">
        <w:t>poskytovatel</w:t>
      </w:r>
      <w:r w:rsidR="00D30A7C">
        <w:t>em ve faktuře bez ohledu na číslo účtu uvedené v</w:t>
      </w:r>
      <w:r w:rsidR="00E9190A">
        <w:t xml:space="preserve"> </w:t>
      </w:r>
      <w:r w:rsidR="00D30A7C">
        <w:t>této smlouv</w:t>
      </w:r>
      <w:r>
        <w:t>ě</w:t>
      </w:r>
      <w:r w:rsidR="00D30A7C">
        <w:t>. Musí se však jednat o</w:t>
      </w:r>
      <w:r w:rsidR="001D729D">
        <w:t> </w:t>
      </w:r>
      <w:r w:rsidR="00D30A7C">
        <w:t xml:space="preserve">číslo účtu zveřejněné způsobem umožňujícím dálkový přístup podle § 96 zákona </w:t>
      </w:r>
      <w:r>
        <w:t>o DPH.</w:t>
      </w:r>
      <w:r w:rsidR="00D30A7C">
        <w:t xml:space="preserve"> Zároveň se musí jednat o</w:t>
      </w:r>
      <w:r>
        <w:t> </w:t>
      </w:r>
      <w:r w:rsidR="00D30A7C">
        <w:t>účet vedený v tuzemsku.</w:t>
      </w:r>
    </w:p>
    <w:p w14:paraId="4CB267CC" w14:textId="77777777" w:rsidR="002116AD" w:rsidRDefault="00D30A7C">
      <w:pPr>
        <w:pStyle w:val="SBSSmlouva"/>
        <w:numPr>
          <w:ilvl w:val="1"/>
          <w:numId w:val="5"/>
        </w:numPr>
        <w:ind w:left="426" w:hanging="426"/>
      </w:pPr>
      <w:r>
        <w:t>Povinnost zaplatit je splněna dnem odepsání příslušné částky z účtu objednatele.</w:t>
      </w:r>
    </w:p>
    <w:p w14:paraId="7344ECE6" w14:textId="58444705" w:rsidR="002116AD" w:rsidRDefault="00D30A7C">
      <w:pPr>
        <w:pStyle w:val="SBSSmlouva"/>
        <w:numPr>
          <w:ilvl w:val="1"/>
          <w:numId w:val="5"/>
        </w:numPr>
        <w:ind w:left="426" w:hanging="426"/>
        <w:rPr>
          <w:rFonts w:cs="Arial"/>
        </w:rPr>
      </w:pPr>
      <w:r>
        <w:t xml:space="preserve">Pokud se stane </w:t>
      </w:r>
      <w:r w:rsidR="004618F0">
        <w:t>poskytovatel</w:t>
      </w:r>
      <w:r>
        <w:t xml:space="preserve"> nespolehlivým plátcem daně dle § 106a zákona </w:t>
      </w:r>
      <w:r w:rsidR="00887113">
        <w:t>o DPH</w:t>
      </w:r>
      <w:r>
        <w:t xml:space="preserve">, je objednatel oprávněn uhradit </w:t>
      </w:r>
      <w:r w:rsidR="004618F0">
        <w:t>poskytovatel</w:t>
      </w:r>
      <w:r>
        <w:t>i za zdanitelné plnění částku bez DPH a úhradu samotné DPH provést přímo na příslušný účet daného finančního úřadu, dle § 109a zákona o</w:t>
      </w:r>
      <w:r w:rsidR="00887113">
        <w:t> DPH</w:t>
      </w:r>
      <w:r>
        <w:t xml:space="preserve">. Zaplacení částky ve výši daně na účet správce daně </w:t>
      </w:r>
      <w:r w:rsidR="004618F0">
        <w:t>poskytovatel</w:t>
      </w:r>
      <w:r>
        <w:t xml:space="preserve">e a zaplacení částky bez DPH </w:t>
      </w:r>
      <w:r w:rsidR="004618F0">
        <w:t>poskytovatel</w:t>
      </w:r>
      <w:r>
        <w:t>i bude považováno za splnění závazku objednatele uhradit sjednanou cenu</w:t>
      </w:r>
      <w:r w:rsidR="005D3560">
        <w:t>,</w:t>
      </w:r>
      <w:r w:rsidR="001D729D">
        <w:t xml:space="preserve"> resp. odměnu.</w:t>
      </w:r>
    </w:p>
    <w:p w14:paraId="2B172363" w14:textId="0E6A412A" w:rsidR="00F10318" w:rsidRDefault="00F10318" w:rsidP="001F41ED">
      <w:pPr>
        <w:pStyle w:val="JVS2"/>
      </w:pPr>
      <w:bookmarkStart w:id="2" w:name="_Hlk206159374"/>
      <w:r>
        <w:t>Práva a povinností smluvních stran</w:t>
      </w:r>
    </w:p>
    <w:p w14:paraId="68442A4A" w14:textId="77777777" w:rsidR="00F10318" w:rsidRPr="00F10318" w:rsidRDefault="00F10318" w:rsidP="00F10318">
      <w:pPr>
        <w:pStyle w:val="Odstavecseseznamem"/>
        <w:numPr>
          <w:ilvl w:val="1"/>
          <w:numId w:val="10"/>
        </w:numPr>
        <w:rPr>
          <w:rFonts w:ascii="Arial" w:hAnsi="Arial"/>
          <w:sz w:val="22"/>
          <w:szCs w:val="24"/>
          <w:lang w:eastAsia="cs-CZ"/>
        </w:rPr>
      </w:pPr>
      <w:r w:rsidRPr="00F10318">
        <w:rPr>
          <w:rFonts w:ascii="Arial" w:hAnsi="Arial"/>
          <w:sz w:val="22"/>
          <w:szCs w:val="24"/>
          <w:lang w:eastAsia="cs-CZ"/>
        </w:rPr>
        <w:t>Poskytovatel je povinen a zavazuje se provést plnění, které je předmětem smlouvy a veškeré práce, dodávky a služby s tím spojené svým jménem, s náležitou odbornou péčí a na svou vlastní zodpovědnost. V případě, že tím pověří, v jakémkoli rozsahu, jinou osobu, má poskytovatel odpovědnost za takto provedené práce, dodávky či služby, jako by je provedl sám.</w:t>
      </w:r>
    </w:p>
    <w:p w14:paraId="1A175A10" w14:textId="77777777" w:rsidR="00F10318" w:rsidRPr="00F10318" w:rsidRDefault="00F10318" w:rsidP="00F10318">
      <w:pPr>
        <w:pStyle w:val="Odstavecseseznamem"/>
        <w:numPr>
          <w:ilvl w:val="1"/>
          <w:numId w:val="10"/>
        </w:numPr>
        <w:spacing w:before="120"/>
        <w:rPr>
          <w:rFonts w:ascii="Arial" w:hAnsi="Arial"/>
          <w:sz w:val="22"/>
          <w:szCs w:val="24"/>
          <w:lang w:eastAsia="cs-CZ"/>
        </w:rPr>
      </w:pPr>
      <w:r w:rsidRPr="00F10318">
        <w:rPr>
          <w:rFonts w:ascii="Arial" w:hAnsi="Arial"/>
          <w:sz w:val="22"/>
          <w:szCs w:val="24"/>
          <w:lang w:eastAsia="cs-CZ"/>
        </w:rPr>
        <w:t>Poskytovatel se zavazuje realizovat veškeré práce vyžadující zvláštní způsobilost nebo povolení podle příslušných předpisů osobami, které tuto podmínku splňují.</w:t>
      </w:r>
    </w:p>
    <w:p w14:paraId="0CE6D0FC" w14:textId="534C772B" w:rsidR="00F10318" w:rsidRPr="00F10318" w:rsidRDefault="00F10318" w:rsidP="00F10318">
      <w:pPr>
        <w:pStyle w:val="Odstavecseseznamem"/>
        <w:numPr>
          <w:ilvl w:val="1"/>
          <w:numId w:val="10"/>
        </w:numPr>
        <w:spacing w:before="120"/>
        <w:rPr>
          <w:rFonts w:ascii="Arial" w:hAnsi="Arial"/>
          <w:sz w:val="22"/>
          <w:szCs w:val="24"/>
          <w:lang w:eastAsia="cs-CZ"/>
        </w:rPr>
      </w:pPr>
      <w:r w:rsidRPr="00F10318">
        <w:rPr>
          <w:rFonts w:ascii="Arial" w:hAnsi="Arial"/>
          <w:sz w:val="22"/>
          <w:szCs w:val="24"/>
          <w:lang w:eastAsia="cs-CZ"/>
        </w:rPr>
        <w:t>Objednatel se zavazuje poskytovateli poskytnout součinnost při plnění předmětu této smlouvy, a to v rozsahu, ve kterém lze, a způsobem, kterým lze tuto součinnost po objednateli spravedlivě požadovat dle této smlouvy. Bude-li poskytovatelem požadována po objednateli jakákoliv součinnost dle předchozí věty, je povinen ji před započetím jakéhokoliv plnění z této smlouvy dostatečně a prokazatelně specifikovat. V případě, že objednatel nevyvine takto specifikovanou a požadovanou součinnost při plnění dle této smlouvy, může poskytovatel prodloužit termín plnění o dobu, po kterou nemohl z uvedeného důvodu pokračovat v realizaci svého závazku. Objednatel využije přiměřených schopností a vynaloží přiměřenou péči a pozornost, aby poskytnutá součinnost byla poskytovateli poskytnuta včas.</w:t>
      </w:r>
    </w:p>
    <w:p w14:paraId="04E29056" w14:textId="1E40CD05" w:rsidR="00F10318" w:rsidRPr="00F10318" w:rsidRDefault="00F10318" w:rsidP="00F10318">
      <w:pPr>
        <w:pStyle w:val="Odstavecseseznamem"/>
        <w:numPr>
          <w:ilvl w:val="1"/>
          <w:numId w:val="10"/>
        </w:numPr>
        <w:spacing w:before="120"/>
        <w:rPr>
          <w:rFonts w:ascii="Arial" w:hAnsi="Arial"/>
          <w:sz w:val="22"/>
          <w:szCs w:val="24"/>
          <w:lang w:eastAsia="cs-CZ"/>
        </w:rPr>
      </w:pPr>
      <w:r w:rsidRPr="00F10318">
        <w:rPr>
          <w:rFonts w:ascii="Arial" w:hAnsi="Arial"/>
          <w:sz w:val="22"/>
          <w:szCs w:val="24"/>
          <w:lang w:eastAsia="cs-CZ"/>
        </w:rPr>
        <w:t>Technické údaje a doplňující podklady, které si poskytovatel vyžádá jako nezbytný předpoklad pro řádné, včasné a úplné splnění svého závazku, poskytne objednatel písemnou formou (pokud se zástupci smluvních stran nedohodnou na jiném způsobu předání takovýchto podkladů) v co nejkratším možném termínu, nejdéle do 5 pracovních dnů od doručení žádosti poskytovatele objednateli. V případě, že nebudou ve stanoveném termínu údaje a podklady poskytnuty, může poskytovatel prodloužit termín plnění o dobu, po kterou nemohl z uvedeného důvodu pokračovat v realizaci svého závazku</w:t>
      </w:r>
      <w:r>
        <w:rPr>
          <w:rFonts w:ascii="Arial" w:hAnsi="Arial"/>
          <w:sz w:val="22"/>
          <w:szCs w:val="24"/>
          <w:lang w:eastAsia="cs-CZ"/>
        </w:rPr>
        <w:t>.</w:t>
      </w:r>
    </w:p>
    <w:bookmarkEnd w:id="2"/>
    <w:p w14:paraId="0B8F93A8" w14:textId="03067DDC" w:rsidR="002116AD" w:rsidRDefault="00D30A7C" w:rsidP="001F41ED">
      <w:pPr>
        <w:pStyle w:val="JVS2"/>
      </w:pPr>
      <w:r>
        <w:lastRenderedPageBreak/>
        <w:t>Převod vlastnictví a převod práv k užití produktů</w:t>
      </w:r>
    </w:p>
    <w:p w14:paraId="1E2039F3" w14:textId="63BF3420" w:rsidR="002116AD" w:rsidRDefault="001D729D" w:rsidP="00F10318">
      <w:pPr>
        <w:pStyle w:val="Odstavecseseznamem"/>
        <w:numPr>
          <w:ilvl w:val="1"/>
          <w:numId w:val="45"/>
        </w:numPr>
        <w:ind w:left="426" w:hanging="426"/>
        <w:rPr>
          <w:rFonts w:ascii="Arial" w:hAnsi="Arial"/>
          <w:sz w:val="22"/>
          <w:szCs w:val="24"/>
          <w:lang w:eastAsia="cs-CZ"/>
        </w:rPr>
      </w:pPr>
      <w:r w:rsidRPr="001D729D">
        <w:rPr>
          <w:rFonts w:ascii="Arial" w:hAnsi="Arial"/>
          <w:sz w:val="22"/>
          <w:szCs w:val="24"/>
          <w:lang w:eastAsia="cs-CZ"/>
        </w:rPr>
        <w:t xml:space="preserve">Poskytovatel poskytuje objednateli ve vztahu k softwaru představovanému dodávanými licencemi podpisem této smlouvy nevýhradní licenci (oprávnění), časově omezenou na dobu trvání této smlouvy, k výkonu práva duševního vlastnictví ve smyslu § 2358 a násl. občanského zákoníku ve spojení s příslušnými ustanoveními autorského zákona, a to </w:t>
      </w:r>
      <w:r w:rsidR="005D3560">
        <w:rPr>
          <w:rFonts w:ascii="Arial" w:hAnsi="Arial"/>
          <w:sz w:val="22"/>
          <w:szCs w:val="24"/>
          <w:lang w:eastAsia="cs-CZ"/>
        </w:rPr>
        <w:t>všemi způsoby užití v souladu s touto smlouvou</w:t>
      </w:r>
      <w:r w:rsidRPr="001D729D">
        <w:rPr>
          <w:rFonts w:ascii="Arial" w:hAnsi="Arial"/>
          <w:sz w:val="22"/>
          <w:szCs w:val="24"/>
          <w:lang w:eastAsia="cs-CZ"/>
        </w:rPr>
        <w:t>, v rozsahu (druhu a počtu modulů) uvedeném v čl. III. odst. 1 této smlouvy. Licence je poskytována na území České republiky</w:t>
      </w:r>
      <w:r w:rsidR="00D30A7C">
        <w:rPr>
          <w:rFonts w:ascii="Arial" w:hAnsi="Arial"/>
          <w:sz w:val="22"/>
          <w:szCs w:val="24"/>
          <w:lang w:eastAsia="cs-CZ"/>
        </w:rPr>
        <w:t>.</w:t>
      </w:r>
    </w:p>
    <w:p w14:paraId="555BCF4E" w14:textId="66ED24F4" w:rsidR="002116AD" w:rsidRDefault="001D729D" w:rsidP="00F10318">
      <w:pPr>
        <w:pStyle w:val="SBSSmlouva"/>
        <w:numPr>
          <w:ilvl w:val="1"/>
          <w:numId w:val="45"/>
        </w:numPr>
        <w:ind w:left="426" w:hanging="426"/>
      </w:pPr>
      <w:r w:rsidRPr="000E55C3">
        <w:t>Poskytovatel objednateli garantuje, že veškeré programové produkty (počítačové</w:t>
      </w:r>
      <w:r>
        <w:t xml:space="preserve"> programy) dodané poskytovatelem v rámci plnění této smlouvy jsou v souladu s příslušným ustanovením občanského zákoníku a zákonem č. 121/2000 Sb., o právu autorském, o právech souvisejících s právem autorským a o změně některých zákonů (dále jen „autorský zákon“), ve znění pozdějších předpisů, autorskoprávně bez závad a objednatel se v této souvislosti stává oprávněným uživatelem jejich rozmnoženin a vlastníkem záznamových materiálů, na kterých jsou tyto rozmnoženiny umístěny</w:t>
      </w:r>
      <w:r w:rsidR="00257C41">
        <w:t>.</w:t>
      </w:r>
    </w:p>
    <w:p w14:paraId="7AA423DF" w14:textId="0CE85AC1" w:rsidR="00F23ED2" w:rsidRDefault="005D3560" w:rsidP="00F23ED2">
      <w:pPr>
        <w:pStyle w:val="JVS2"/>
        <w:ind w:left="426" w:hanging="284"/>
      </w:pPr>
      <w:r>
        <w:t>Utajované a důvěrné skutečnosti</w:t>
      </w:r>
    </w:p>
    <w:p w14:paraId="165C0CBA" w14:textId="08241AED" w:rsidR="005D3560" w:rsidRDefault="0017604F" w:rsidP="00BC0BBD">
      <w:pPr>
        <w:pStyle w:val="SBSSmlouva"/>
        <w:numPr>
          <w:ilvl w:val="1"/>
          <w:numId w:val="28"/>
        </w:numPr>
        <w:ind w:left="426" w:hanging="426"/>
      </w:pPr>
      <w:r>
        <w:t xml:space="preserve">Smluvní strany se zavazují, že při realizaci předmětu této smlouvy a jejich dodatků budou chránit a utajovat před nepovolanými (zejména třetími)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a prokazatelně druhé straně oznámila. </w:t>
      </w:r>
      <w:r w:rsidR="005D3560" w:rsidRPr="005D3560">
        <w:t>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potencionální hodnotu a které nejsou v příslušných obchodních kruzích běžně dostupné a vztahuje se na ně dle vůle příslušné smluvní strany povinnost mlčenlivosti</w:t>
      </w:r>
      <w:r w:rsidR="005D3560">
        <w:t>.</w:t>
      </w:r>
    </w:p>
    <w:p w14:paraId="6BD7B9D5" w14:textId="319E0614" w:rsidR="0017604F" w:rsidRPr="00BC0BBD" w:rsidRDefault="0017604F" w:rsidP="00BC0BBD">
      <w:pPr>
        <w:pStyle w:val="SBSSmlouva"/>
        <w:numPr>
          <w:ilvl w:val="1"/>
          <w:numId w:val="28"/>
        </w:numPr>
        <w:ind w:left="426" w:hanging="426"/>
      </w:pPr>
      <w:r>
        <w:t>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v podobě písemného prohlášení,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14:paraId="4E011065" w14:textId="77777777" w:rsidR="0017604F" w:rsidRDefault="0017604F" w:rsidP="00BC0BBD">
      <w:pPr>
        <w:pStyle w:val="SBSSmlouva"/>
        <w:numPr>
          <w:ilvl w:val="1"/>
          <w:numId w:val="28"/>
        </w:numPr>
        <w:ind w:left="426" w:hanging="426"/>
      </w:pPr>
      <w:r>
        <w:t>Povinnost objednatele dle zákona č. 106/1999 Sb., o svobodném přístupu k informacím, ve znění pozdějších předpisů, není ustanovením odst. 1. tohoto článku dotčena.</w:t>
      </w:r>
    </w:p>
    <w:p w14:paraId="19DEE1D0" w14:textId="050D5B2E" w:rsidR="0017604F" w:rsidRPr="00BC0BBD" w:rsidRDefault="0017604F" w:rsidP="00BC0BBD">
      <w:pPr>
        <w:pStyle w:val="SBSSmlouva"/>
        <w:numPr>
          <w:ilvl w:val="1"/>
          <w:numId w:val="28"/>
        </w:numPr>
        <w:ind w:left="426" w:hanging="426"/>
      </w:pPr>
      <w:r>
        <w:t xml:space="preserve">Závazek k ochraně a utajení trvá po </w:t>
      </w:r>
      <w:r w:rsidR="005D3560">
        <w:t>celou dobu existence chráněných informací</w:t>
      </w:r>
      <w:r>
        <w:t>.</w:t>
      </w:r>
    </w:p>
    <w:p w14:paraId="1D230C46" w14:textId="1689AA5A" w:rsidR="00D07C19" w:rsidRDefault="0017604F" w:rsidP="00BC0BBD">
      <w:pPr>
        <w:pStyle w:val="SBSSmlouva"/>
        <w:numPr>
          <w:ilvl w:val="1"/>
          <w:numId w:val="28"/>
        </w:numPr>
        <w:ind w:left="426" w:hanging="426"/>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57DD7C70" w14:textId="77777777" w:rsidR="002116AD" w:rsidRDefault="00D30A7C" w:rsidP="001F41ED">
      <w:pPr>
        <w:pStyle w:val="JVS2"/>
      </w:pPr>
      <w:bookmarkStart w:id="3" w:name="_Hlk206159929"/>
      <w:r>
        <w:t>Odpovědnost za škodu</w:t>
      </w:r>
    </w:p>
    <w:p w14:paraId="3814B499" w14:textId="40B5F426" w:rsidR="00A26848" w:rsidRPr="00A26848" w:rsidRDefault="00D30A7C" w:rsidP="00A26848">
      <w:pPr>
        <w:pStyle w:val="SBSSmlouva"/>
        <w:numPr>
          <w:ilvl w:val="1"/>
          <w:numId w:val="12"/>
        </w:numPr>
        <w:ind w:left="426" w:hanging="426"/>
        <w:rPr>
          <w:rFonts w:cs="Arial"/>
          <w:szCs w:val="22"/>
        </w:rPr>
      </w:pPr>
      <w:r>
        <w:t>Smluvní strany jsou povinny počínat si tak, aby v důsledku jejich konání nedošlo ke vzniku škod. Smluvní strany se zavazují k vyvinutí maximálního úsilí k odvrácení vzniku škody a k jejímu zmírnění.</w:t>
      </w:r>
    </w:p>
    <w:p w14:paraId="616D9FA5" w14:textId="77777777" w:rsidR="00A26848" w:rsidRDefault="00D30A7C" w:rsidP="00F23ED2">
      <w:pPr>
        <w:pStyle w:val="SBSSmlouva"/>
        <w:numPr>
          <w:ilvl w:val="1"/>
          <w:numId w:val="12"/>
        </w:numPr>
        <w:ind w:left="426" w:hanging="426"/>
      </w:pPr>
      <w:r>
        <w:lastRenderedPageBreak/>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w:t>
      </w:r>
      <w:r w:rsidR="001303EC">
        <w:t>Poskytovatel</w:t>
      </w:r>
      <w:r>
        <w:t xml:space="preserve"> objednateli neodpovídá za jakékoli škody vzniklé z chybného, neúplného nebo nevčasného užití dodaných produktů pracovníky objednatele. </w:t>
      </w:r>
    </w:p>
    <w:p w14:paraId="40D596A9" w14:textId="040D2583" w:rsidR="00E9190A" w:rsidRDefault="00C26784" w:rsidP="00F23ED2">
      <w:pPr>
        <w:pStyle w:val="SBSSmlouva"/>
        <w:numPr>
          <w:ilvl w:val="1"/>
          <w:numId w:val="12"/>
        </w:numPr>
        <w:ind w:left="426" w:hanging="426"/>
      </w:pPr>
      <w:r w:rsidRPr="00C26784">
        <w:t>Žádná ze smluvních stran není odpovědná za prodlení s plněním povinnosti stanoven</w:t>
      </w:r>
      <w:r w:rsidR="00A26848">
        <w:t>ých</w:t>
      </w:r>
      <w:r w:rsidRPr="00C26784">
        <w:t xml:space="preserve"> touto smlouvou, pokud bylo způsobeno „vyšší mocí“ (dále jen „vyšší moc“)</w:t>
      </w:r>
      <w:r>
        <w:t>.</w:t>
      </w:r>
      <w:r w:rsidR="00A26848">
        <w:t xml:space="preserve"> </w:t>
      </w:r>
      <w:r w:rsidR="00A26848" w:rsidRPr="00A26848">
        <w:t>Za vyšší moc se považuje okolnost, která nastala nezávisle na vůli povinné strany, pokud brání ve splnění její povinností, přičemž nelze spravedlivě požadovat, aby povinná strana tuto překážku nebo její následky překonala či odvrátila, a to ani s vynaložením veškerého úsilí, na kterém lze trvat. Povinná strana se nemůže dovolat vyšší moci, pokud na její účinky druhou smluvní stranu bez zbytečného odkladu neupozornila.</w:t>
      </w:r>
    </w:p>
    <w:p w14:paraId="05BAEEAB" w14:textId="728888D6" w:rsidR="00E9190A" w:rsidRDefault="007D5D0B" w:rsidP="00F23ED2">
      <w:pPr>
        <w:pStyle w:val="SBSSmlouva"/>
        <w:numPr>
          <w:ilvl w:val="1"/>
          <w:numId w:val="12"/>
        </w:numPr>
        <w:ind w:left="426" w:hanging="426"/>
      </w:pPr>
      <w:r w:rsidRPr="007D5D0B">
        <w:t>Za vyšší moc dle předchozího odstavce se považuje zejm. válečný stav, živelná pohroma, či stav epidemie nemoci. V případě epidemie nemoci pak lze takovýto stav považovat za vyšší moc pouze v případě, kdy je tento pojen s vyhlášeným nouzovým stavem ze strany vlády ČR či země, která je součástí dodavatelského řetězce dané Komodity, a to v době maximálně do 30 kalendářních dní od data ukončení nouzového stavu</w:t>
      </w:r>
      <w:r w:rsidR="00A34C96">
        <w:t>.</w:t>
      </w:r>
    </w:p>
    <w:p w14:paraId="4991E5FD" w14:textId="77777777" w:rsidR="002116AD" w:rsidRDefault="00D30A7C" w:rsidP="00F23ED2">
      <w:pPr>
        <w:pStyle w:val="SBSSmlouva"/>
        <w:numPr>
          <w:ilvl w:val="1"/>
          <w:numId w:val="12"/>
        </w:numPr>
        <w:ind w:left="426" w:hanging="426"/>
      </w:pPr>
      <w: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p>
    <w:bookmarkEnd w:id="3"/>
    <w:p w14:paraId="7D30F3C6" w14:textId="70C37B1D" w:rsidR="002116AD" w:rsidRDefault="0026249B" w:rsidP="001F41ED">
      <w:pPr>
        <w:pStyle w:val="JVS2"/>
      </w:pPr>
      <w:r>
        <w:t>O</w:t>
      </w:r>
      <w:r w:rsidR="00D30A7C">
        <w:t xml:space="preserve">dpovědnost za vady </w:t>
      </w:r>
    </w:p>
    <w:p w14:paraId="5A04DD1A" w14:textId="6295E639" w:rsidR="002116AD" w:rsidRDefault="001303EC" w:rsidP="00F23ED2">
      <w:pPr>
        <w:pStyle w:val="SBSSmlouva"/>
        <w:numPr>
          <w:ilvl w:val="1"/>
          <w:numId w:val="13"/>
        </w:numPr>
        <w:ind w:left="426" w:hanging="426"/>
      </w:pPr>
      <w:r>
        <w:t>Poskytovatelem</w:t>
      </w:r>
      <w:r w:rsidR="00D30A7C">
        <w:t xml:space="preserve"> poskytnuté dodávky, práce, nebo služby mají vady, jestliže jejich provedení neodpovídá účelu smlouvy a požadavkům uvedeným ve smlouvě, příslušným právním předpisům, normám nebo dokumentaci, vztahujícím se k jejich provedení.</w:t>
      </w:r>
    </w:p>
    <w:p w14:paraId="07A31720" w14:textId="5E13C454" w:rsidR="002116AD" w:rsidRDefault="00D30A7C" w:rsidP="00F23ED2">
      <w:pPr>
        <w:pStyle w:val="SBSSmlouva"/>
        <w:numPr>
          <w:ilvl w:val="1"/>
          <w:numId w:val="13"/>
        </w:numPr>
        <w:ind w:left="426" w:hanging="426"/>
      </w:pPr>
      <w:r>
        <w:t xml:space="preserve">Nedohodnou-li se smluvní strany jinak, zavazuje se objednatel veškeré zjištěné vady (dále jen „vady“) nahlásit </w:t>
      </w:r>
      <w:r w:rsidR="004618F0">
        <w:t>poskytovatel</w:t>
      </w:r>
      <w:r>
        <w:t>i neprodleně po jejich zjištění.</w:t>
      </w:r>
    </w:p>
    <w:p w14:paraId="16BAD096" w14:textId="353EFE5D" w:rsidR="002116AD" w:rsidRDefault="007D5D0B" w:rsidP="00F23ED2">
      <w:pPr>
        <w:pStyle w:val="SBSSmlouva"/>
        <w:numPr>
          <w:ilvl w:val="1"/>
          <w:numId w:val="13"/>
        </w:numPr>
        <w:ind w:left="426" w:hanging="426"/>
      </w:pPr>
      <w:bookmarkStart w:id="4" w:name="_Hlk206159527"/>
      <w:r w:rsidRPr="007D5D0B">
        <w:t>Vady musí být technickými zástupci objednatele hlášeny poskytovateli písemně nebo telefonicky na kontakty uvedené v příloze č. 1 této smlouvy</w:t>
      </w:r>
      <w:bookmarkEnd w:id="4"/>
      <w:r>
        <w:t>.</w:t>
      </w:r>
    </w:p>
    <w:p w14:paraId="1B8B8C11" w14:textId="392281A4" w:rsidR="007D5D0B" w:rsidRDefault="007D5D0B" w:rsidP="00F23ED2">
      <w:pPr>
        <w:pStyle w:val="SBSSmlouva"/>
        <w:numPr>
          <w:ilvl w:val="1"/>
          <w:numId w:val="13"/>
        </w:numPr>
        <w:ind w:left="426" w:hanging="426"/>
      </w:pPr>
      <w:bookmarkStart w:id="5" w:name="_Hlk206159540"/>
      <w:r w:rsidRPr="007D5D0B">
        <w:t>Termíny odstranění vady, jež neodpovídá účelu smlouvy a požadavkům uvedeným ve smlouvě, příslušným právním předpisům, normám nebo dokumentaci, jsou uvedeny v příloze č. 1 této smlouvy</w:t>
      </w:r>
      <w:bookmarkEnd w:id="5"/>
      <w:r>
        <w:t>.</w:t>
      </w:r>
    </w:p>
    <w:p w14:paraId="17E0D98B" w14:textId="1E57BD3E" w:rsidR="002116AD" w:rsidRDefault="00D30A7C" w:rsidP="00F23ED2">
      <w:pPr>
        <w:pStyle w:val="SBSSmlouva"/>
        <w:numPr>
          <w:ilvl w:val="1"/>
          <w:numId w:val="13"/>
        </w:numPr>
        <w:ind w:left="426" w:hanging="426"/>
      </w:pPr>
      <w:r>
        <w:t>Objednatel se zavazuje, že vyvine veškerou potřebnou součinnost při odstraňování závad a</w:t>
      </w:r>
      <w:r w:rsidR="0060243A">
        <w:t> </w:t>
      </w:r>
      <w:r>
        <w:t xml:space="preserve">bude spolupracovat se </w:t>
      </w:r>
      <w:r w:rsidR="004618F0">
        <w:t>poskytovatel</w:t>
      </w:r>
      <w:r>
        <w:t>em na detailním a podrobném popisu požadavku tak, aby bylo možné určit jeho příčinu.</w:t>
      </w:r>
    </w:p>
    <w:p w14:paraId="2806752D" w14:textId="263ADB1D" w:rsidR="002116AD" w:rsidRDefault="001303EC" w:rsidP="00F23ED2">
      <w:pPr>
        <w:pStyle w:val="SBSSmlouva"/>
        <w:numPr>
          <w:ilvl w:val="1"/>
          <w:numId w:val="13"/>
        </w:numPr>
        <w:ind w:left="426" w:hanging="426"/>
      </w:pPr>
      <w:r>
        <w:t>Poskytovatel</w:t>
      </w:r>
      <w:r w:rsidR="00D30A7C">
        <w:t xml:space="preserve"> neodpovídá za vady a újmy, které byly způsobeny nesprávným užitím výsledků poskytnutých </w:t>
      </w:r>
      <w:r w:rsidR="004618F0">
        <w:t>poskytovatel</w:t>
      </w:r>
      <w:r w:rsidR="00D30A7C">
        <w:t xml:space="preserve">em podle této smlouvy, ani za vady které byly způsobeny jinými příčinami a které nevyplývají z výsledků poskytnutých </w:t>
      </w:r>
      <w:r w:rsidR="004618F0">
        <w:t>poskytovatel</w:t>
      </w:r>
      <w:r w:rsidR="00D30A7C">
        <w:t xml:space="preserve">em podle této smlouvy. </w:t>
      </w:r>
    </w:p>
    <w:p w14:paraId="1ACA045C" w14:textId="2771E7C0" w:rsidR="002116AD" w:rsidRDefault="001303EC" w:rsidP="00F23ED2">
      <w:pPr>
        <w:pStyle w:val="SBSSmlouva"/>
        <w:numPr>
          <w:ilvl w:val="1"/>
          <w:numId w:val="13"/>
        </w:numPr>
        <w:ind w:left="426" w:hanging="426"/>
      </w:pPr>
      <w:r>
        <w:t>Poskytovatel</w:t>
      </w:r>
      <w:r w:rsidR="00D30A7C">
        <w:t xml:space="preserve"> neodpovídá zejména za vady, které:</w:t>
      </w:r>
    </w:p>
    <w:p w14:paraId="5315FC10" w14:textId="77777777" w:rsidR="002116AD" w:rsidRDefault="00D30A7C" w:rsidP="00F23ED2">
      <w:pPr>
        <w:pStyle w:val="Odstavecseseznamem"/>
        <w:numPr>
          <w:ilvl w:val="0"/>
          <w:numId w:val="14"/>
        </w:numPr>
        <w:suppressAutoHyphens w:val="0"/>
        <w:spacing w:before="120"/>
        <w:ind w:left="851" w:hanging="284"/>
        <w:rPr>
          <w:rFonts w:ascii="Arial" w:hAnsi="Arial" w:cs="Arial"/>
          <w:sz w:val="22"/>
          <w:szCs w:val="22"/>
        </w:rPr>
      </w:pPr>
      <w:r>
        <w:rPr>
          <w:rFonts w:ascii="Arial" w:hAnsi="Arial" w:cs="Arial"/>
          <w:sz w:val="22"/>
          <w:szCs w:val="22"/>
        </w:rPr>
        <w:t>byly způsobeny nesprávnými podklady nebo informacemi poskytnutými objednatelem;</w:t>
      </w:r>
    </w:p>
    <w:p w14:paraId="0D73C5F6" w14:textId="29D52C5F" w:rsidR="002116AD" w:rsidRDefault="00D30A7C" w:rsidP="00F23ED2">
      <w:pPr>
        <w:pStyle w:val="Odstavecseseznamem"/>
        <w:numPr>
          <w:ilvl w:val="0"/>
          <w:numId w:val="14"/>
        </w:numPr>
        <w:suppressAutoHyphens w:val="0"/>
        <w:spacing w:before="120"/>
        <w:ind w:left="851" w:hanging="284"/>
        <w:rPr>
          <w:rFonts w:ascii="Arial" w:hAnsi="Arial" w:cs="Arial"/>
          <w:sz w:val="22"/>
          <w:szCs w:val="22"/>
        </w:rPr>
      </w:pPr>
      <w:r>
        <w:rPr>
          <w:rFonts w:ascii="Arial" w:hAnsi="Arial" w:cs="Arial"/>
          <w:sz w:val="22"/>
          <w:szCs w:val="22"/>
        </w:rPr>
        <w:t xml:space="preserve">vznikly neodborným zacházením objednatele nebo nedodržením </w:t>
      </w:r>
      <w:r w:rsidR="004618F0">
        <w:rPr>
          <w:rFonts w:ascii="Arial" w:hAnsi="Arial" w:cs="Arial"/>
          <w:sz w:val="22"/>
          <w:szCs w:val="22"/>
        </w:rPr>
        <w:t>poskytovatel</w:t>
      </w:r>
      <w:r>
        <w:rPr>
          <w:rFonts w:ascii="Arial" w:hAnsi="Arial" w:cs="Arial"/>
          <w:sz w:val="22"/>
          <w:szCs w:val="22"/>
        </w:rPr>
        <w:t>em předané dokumentace dle této smlouvy;</w:t>
      </w:r>
    </w:p>
    <w:p w14:paraId="2D7E212C" w14:textId="77777777" w:rsidR="002116AD" w:rsidRDefault="00D30A7C" w:rsidP="00F23ED2">
      <w:pPr>
        <w:pStyle w:val="Odstavecseseznamem"/>
        <w:numPr>
          <w:ilvl w:val="0"/>
          <w:numId w:val="14"/>
        </w:numPr>
        <w:suppressAutoHyphens w:val="0"/>
        <w:spacing w:before="120"/>
        <w:ind w:left="851" w:hanging="284"/>
        <w:rPr>
          <w:rFonts w:ascii="Arial" w:hAnsi="Arial" w:cs="Arial"/>
          <w:sz w:val="22"/>
          <w:szCs w:val="22"/>
        </w:rPr>
      </w:pPr>
      <w:r>
        <w:rPr>
          <w:rFonts w:ascii="Arial" w:hAnsi="Arial" w:cs="Arial"/>
          <w:sz w:val="22"/>
          <w:szCs w:val="22"/>
        </w:rPr>
        <w:t>způsobila třetí osoba; za třetí osobu dle této smlouvy nejsou považováni řádně proškolení zástupci objednatele;</w:t>
      </w:r>
    </w:p>
    <w:p w14:paraId="5ACB4E4E" w14:textId="77777777" w:rsidR="002116AD" w:rsidRDefault="00D30A7C" w:rsidP="00F23ED2">
      <w:pPr>
        <w:pStyle w:val="Odstavecseseznamem"/>
        <w:numPr>
          <w:ilvl w:val="0"/>
          <w:numId w:val="14"/>
        </w:numPr>
        <w:suppressAutoHyphens w:val="0"/>
        <w:spacing w:before="120"/>
        <w:ind w:left="851" w:hanging="284"/>
        <w:rPr>
          <w:szCs w:val="22"/>
        </w:rPr>
      </w:pPr>
      <w:r>
        <w:rPr>
          <w:rFonts w:ascii="Arial" w:hAnsi="Arial" w:cs="Arial"/>
          <w:sz w:val="22"/>
          <w:szCs w:val="22"/>
        </w:rPr>
        <w:t>vznikly neodvratitelnou okolností či událostí</w:t>
      </w:r>
      <w:r>
        <w:rPr>
          <w:szCs w:val="22"/>
        </w:rPr>
        <w:t>.</w:t>
      </w:r>
    </w:p>
    <w:p w14:paraId="71445036" w14:textId="5FA0361E" w:rsidR="00C26784" w:rsidRDefault="00C26784" w:rsidP="00F23ED2">
      <w:pPr>
        <w:pStyle w:val="SBSSmlouva"/>
        <w:numPr>
          <w:ilvl w:val="1"/>
          <w:numId w:val="13"/>
        </w:numPr>
        <w:ind w:left="426" w:hanging="426"/>
      </w:pPr>
      <w:r w:rsidRPr="00C26784">
        <w:t>Poskytovatel odpovídá za vady po celou dobu účinnosti smlouvy</w:t>
      </w:r>
      <w:r>
        <w:t>.</w:t>
      </w:r>
    </w:p>
    <w:p w14:paraId="69338FD0" w14:textId="6154ABD3" w:rsidR="002116AD" w:rsidRDefault="00D30A7C" w:rsidP="00F23ED2">
      <w:pPr>
        <w:pStyle w:val="SBSSmlouva"/>
        <w:numPr>
          <w:ilvl w:val="1"/>
          <w:numId w:val="13"/>
        </w:numPr>
        <w:ind w:left="426" w:hanging="426"/>
      </w:pPr>
      <w:r>
        <w:lastRenderedPageBreak/>
        <w:t xml:space="preserve">Objednatel je povinen umožnit </w:t>
      </w:r>
      <w:r w:rsidR="004618F0">
        <w:t>poskytovatel</w:t>
      </w:r>
      <w:r>
        <w:t>i odstranění vady.</w:t>
      </w:r>
    </w:p>
    <w:p w14:paraId="7A2114F2" w14:textId="13BA6BC2" w:rsidR="002116AD" w:rsidRDefault="00D30A7C" w:rsidP="00F23ED2">
      <w:pPr>
        <w:pStyle w:val="SBSSmlouva"/>
        <w:numPr>
          <w:ilvl w:val="1"/>
          <w:numId w:val="13"/>
        </w:numPr>
        <w:ind w:left="426" w:hanging="426"/>
      </w:pPr>
      <w:r>
        <w:t xml:space="preserve">Smluvní strany se dohodly, že objednatel je povinen zajistit pro odstranění vad technické podmínky dálkového přístupu pro pracovníky </w:t>
      </w:r>
      <w:r w:rsidR="001303EC">
        <w:t>poskytovatele,</w:t>
      </w:r>
      <w:r>
        <w:t xml:space="preserve"> a to pro každý jednotlivý případ požadavku na servisní zásah. Formu zabezpečení definuje objednatel. </w:t>
      </w:r>
    </w:p>
    <w:p w14:paraId="622D87D1" w14:textId="77777777" w:rsidR="002116AD" w:rsidRDefault="00D30A7C" w:rsidP="001F41ED">
      <w:pPr>
        <w:pStyle w:val="JVS2"/>
      </w:pPr>
      <w:r>
        <w:t>Sankční ujednání</w:t>
      </w:r>
    </w:p>
    <w:p w14:paraId="07C0392B" w14:textId="2CAF5412" w:rsidR="002116AD" w:rsidRDefault="00D30A7C" w:rsidP="00F23ED2">
      <w:pPr>
        <w:pStyle w:val="SBSSmlouva"/>
        <w:numPr>
          <w:ilvl w:val="1"/>
          <w:numId w:val="6"/>
        </w:numPr>
        <w:tabs>
          <w:tab w:val="num" w:pos="1065"/>
        </w:tabs>
        <w:ind w:left="426" w:hanging="426"/>
      </w:pPr>
      <w:r>
        <w:t xml:space="preserve">V případě nedodržení termínu </w:t>
      </w:r>
      <w:r w:rsidR="00FA34BE">
        <w:t>plnění</w:t>
      </w:r>
      <w:r>
        <w:t xml:space="preserve"> dle této smlouvy dle čl. </w:t>
      </w:r>
      <w:r w:rsidR="00153363">
        <w:t>I</w:t>
      </w:r>
      <w:r>
        <w:t xml:space="preserve">V. odst. 2, ze strany </w:t>
      </w:r>
      <w:r w:rsidR="004618F0">
        <w:t>poskytovatel</w:t>
      </w:r>
      <w:r>
        <w:t xml:space="preserve">e, je </w:t>
      </w:r>
      <w:r w:rsidR="004618F0">
        <w:t>poskytovatel</w:t>
      </w:r>
      <w:r>
        <w:t xml:space="preserve"> povinen zaplatit objednateli smluvní pokutu ve výši 0,</w:t>
      </w:r>
      <w:r w:rsidR="00B22A4C">
        <w:t>05</w:t>
      </w:r>
      <w:r>
        <w:t xml:space="preserve"> % z</w:t>
      </w:r>
      <w:r w:rsidR="00C26784">
        <w:t xml:space="preserve"> celkové částky bez DPH </w:t>
      </w:r>
      <w:r w:rsidR="00F252E6">
        <w:t>ujednané</w:t>
      </w:r>
      <w:r w:rsidR="00A431FA">
        <w:t xml:space="preserve"> v </w:t>
      </w:r>
      <w:r>
        <w:t xml:space="preserve">čl. V. odst. 1. této </w:t>
      </w:r>
      <w:r w:rsidR="00F252E6">
        <w:t>smlouvy za</w:t>
      </w:r>
      <w:r>
        <w:t xml:space="preserve"> každý i započatý den</w:t>
      </w:r>
      <w:r w:rsidR="001624B9">
        <w:t xml:space="preserve"> prodlení</w:t>
      </w:r>
      <w:r w:rsidR="007E57AB">
        <w:t>.</w:t>
      </w:r>
      <w:r>
        <w:t xml:space="preserve"> </w:t>
      </w:r>
    </w:p>
    <w:p w14:paraId="745DCABC" w14:textId="2E107588" w:rsidR="002116AD" w:rsidRDefault="00D30A7C" w:rsidP="00F23ED2">
      <w:pPr>
        <w:pStyle w:val="Odstavec1"/>
        <w:numPr>
          <w:ilvl w:val="1"/>
          <w:numId w:val="20"/>
        </w:numPr>
        <w:ind w:left="425" w:hanging="425"/>
      </w:pPr>
      <w:bookmarkStart w:id="6" w:name="_Hlk206159663"/>
      <w:r>
        <w:t xml:space="preserve">V případě </w:t>
      </w:r>
      <w:r w:rsidR="003F70E5">
        <w:t xml:space="preserve">nedodržení termínů k odstranění vady </w:t>
      </w:r>
      <w:r>
        <w:t xml:space="preserve">uvedených v příloze č. 1 této smlouvy, je </w:t>
      </w:r>
      <w:r w:rsidR="004618F0">
        <w:t>poskytovatel</w:t>
      </w:r>
      <w:r>
        <w:t xml:space="preserve"> povinen zaplatit objednateli smluvní pokutu ve výši </w:t>
      </w:r>
      <w:r w:rsidR="00183EEA">
        <w:t>2</w:t>
      </w:r>
      <w:r w:rsidR="001B7D98">
        <w:t xml:space="preserve"> 0</w:t>
      </w:r>
      <w:r>
        <w:t>00,- Kč bez DPH za každý i</w:t>
      </w:r>
      <w:r w:rsidR="008C7DD6">
        <w:t> </w:t>
      </w:r>
      <w:r>
        <w:t>započatý den prodlení a za každý jednotlivý případ</w:t>
      </w:r>
      <w:bookmarkEnd w:id="6"/>
      <w:r>
        <w:t>.</w:t>
      </w:r>
    </w:p>
    <w:p w14:paraId="1F595C20" w14:textId="4DA7AAAC" w:rsidR="00151D00" w:rsidRDefault="00A32C37" w:rsidP="00F23ED2">
      <w:pPr>
        <w:pStyle w:val="Odstavec1"/>
        <w:numPr>
          <w:ilvl w:val="1"/>
          <w:numId w:val="20"/>
        </w:numPr>
        <w:ind w:left="425" w:hanging="425"/>
      </w:pPr>
      <w:bookmarkStart w:id="7" w:name="_Hlk206159695"/>
      <w:r w:rsidRPr="00A32C37">
        <w:t xml:space="preserve">V případě nesplnění jakýchkoliv dalších povinností </w:t>
      </w:r>
      <w:r>
        <w:t>poskytovatele</w:t>
      </w:r>
      <w:r w:rsidRPr="00A32C37">
        <w:t xml:space="preserve"> vyplývajících z této smlouvy, mimo povinností uvedených výše v tomto článku smlouvy, je </w:t>
      </w:r>
      <w:r>
        <w:t>poskytovatel</w:t>
      </w:r>
      <w:r w:rsidRPr="00A32C37">
        <w:t xml:space="preserve"> povinen zaplatit </w:t>
      </w:r>
      <w:r>
        <w:t>objednateli</w:t>
      </w:r>
      <w:r w:rsidRPr="00A32C37">
        <w:t xml:space="preserve"> smluvní pokutu ve výši 1 000,-Kč za každý zjištěný případ porušení smlouvy</w:t>
      </w:r>
      <w:bookmarkEnd w:id="7"/>
      <w:r w:rsidR="001B7D98">
        <w:t>.</w:t>
      </w:r>
    </w:p>
    <w:p w14:paraId="64CD73FD" w14:textId="4BA548FD" w:rsidR="002116AD" w:rsidRDefault="00D30A7C" w:rsidP="00A34C96">
      <w:pPr>
        <w:pStyle w:val="SBSSmlouva"/>
        <w:numPr>
          <w:ilvl w:val="1"/>
          <w:numId w:val="6"/>
        </w:numPr>
        <w:ind w:left="426" w:hanging="426"/>
      </w:pPr>
      <w:r>
        <w:t xml:space="preserve">Pro případ prodlení se zaplacením dohodnuté </w:t>
      </w:r>
      <w:r w:rsidR="003F6EEF">
        <w:t>ceny v</w:t>
      </w:r>
      <w:r>
        <w:t> rozporu s platebními podmínkami sjednanými v této smlouvě, je objednatel povinen zaplatit úrok z prodlení ve výši 0,0</w:t>
      </w:r>
      <w:r w:rsidR="003F6EEF">
        <w:t>1</w:t>
      </w:r>
      <w:r>
        <w:t>5 % z dlužné částky za každý i započatý den prodlení</w:t>
      </w:r>
      <w:r w:rsidR="00A34C96">
        <w:t xml:space="preserve"> a za každý jednotlivý případ</w:t>
      </w:r>
      <w:r>
        <w:t>.</w:t>
      </w:r>
    </w:p>
    <w:p w14:paraId="38E7AC65" w14:textId="77777777" w:rsidR="002116AD" w:rsidRDefault="00D30A7C" w:rsidP="00F23ED2">
      <w:pPr>
        <w:pStyle w:val="SBSSmlouva"/>
        <w:numPr>
          <w:ilvl w:val="1"/>
          <w:numId w:val="6"/>
        </w:numPr>
        <w:ind w:left="426" w:hanging="426"/>
      </w:pPr>
      <w:r>
        <w:t>V případě, že závazek z této smlouvy zanikne před jeho řádným ukončením, nezaniká nárok na smluvní pokutu, pokud vznikl dřívějším porušením povinností. Zánik závazku pozdním plněním neznamená zánik nároku na smluvní pokutu za prodlení s plněním.</w:t>
      </w:r>
    </w:p>
    <w:p w14:paraId="2ACD5F5B" w14:textId="77777777" w:rsidR="002116AD" w:rsidRDefault="00D30A7C" w:rsidP="00F23ED2">
      <w:pPr>
        <w:pStyle w:val="SBSSmlouva"/>
        <w:numPr>
          <w:ilvl w:val="1"/>
          <w:numId w:val="6"/>
        </w:numPr>
        <w:ind w:left="426" w:hanging="426"/>
      </w:pPr>
      <w:bookmarkStart w:id="8" w:name="_Hlk206159806"/>
      <w:r>
        <w:t>Smluvní pokuty se nevztahují na zásahy vyšší moci, která způsobí havárii, poruchu, nutnost servisního zásahu nebo výpadek služeb</w:t>
      </w:r>
      <w:bookmarkEnd w:id="8"/>
      <w:r>
        <w:t>.</w:t>
      </w:r>
    </w:p>
    <w:p w14:paraId="23CFF689" w14:textId="77777777" w:rsidR="002116AD" w:rsidRDefault="00D30A7C" w:rsidP="00F23ED2">
      <w:pPr>
        <w:pStyle w:val="SBSSmlouva"/>
        <w:numPr>
          <w:ilvl w:val="1"/>
          <w:numId w:val="6"/>
        </w:numPr>
        <w:ind w:left="426" w:hanging="426"/>
        <w:rPr>
          <w:rFonts w:cs="Arial"/>
        </w:rPr>
      </w:pPr>
      <w:bookmarkStart w:id="9" w:name="_Hlk206159826"/>
      <w:r>
        <w:rPr>
          <w:rFonts w:cs="Arial"/>
          <w:bCs/>
          <w:szCs w:val="22"/>
        </w:rPr>
        <w:t>Smluvní strany se dohodly, že smluvní strana, která má právo na smluvní pokutu dle této smlouvy, má právo také na náhradu škody vzniklé z porušení povinností, ke kterému se smluvní pokuta vztahuje</w:t>
      </w:r>
      <w:bookmarkEnd w:id="9"/>
      <w:r>
        <w:rPr>
          <w:rFonts w:cs="Arial"/>
          <w:szCs w:val="22"/>
        </w:rPr>
        <w:t>.</w:t>
      </w:r>
    </w:p>
    <w:p w14:paraId="7C319C64" w14:textId="3A2A5ED1" w:rsidR="002116AD" w:rsidRDefault="00D30A7C" w:rsidP="00F23ED2">
      <w:pPr>
        <w:pStyle w:val="SBSSmlouva"/>
        <w:numPr>
          <w:ilvl w:val="1"/>
          <w:numId w:val="6"/>
        </w:numPr>
        <w:ind w:left="426" w:hanging="426"/>
      </w:pPr>
      <w:r>
        <w:t>Smluvní pokuty sjednané touto smlouvou zaplatí povinná strana nezávisle na zavinění a</w:t>
      </w:r>
      <w:r w:rsidR="008C7DD6">
        <w:t> </w:t>
      </w:r>
      <w:r>
        <w:t>na tom, zda a v jaké výši vznikne druhé straně škoda, kterou lze vymáhat samostatně.</w:t>
      </w:r>
    </w:p>
    <w:p w14:paraId="16499221" w14:textId="77777777" w:rsidR="002116AD" w:rsidRDefault="00D30A7C" w:rsidP="00F23ED2">
      <w:pPr>
        <w:pStyle w:val="SBSSmlouva"/>
        <w:numPr>
          <w:ilvl w:val="1"/>
          <w:numId w:val="6"/>
        </w:numPr>
        <w:ind w:left="426" w:hanging="426"/>
      </w:pPr>
      <w:r>
        <w:t>Smluvní pokuty se nezapočítávají na náhradu případně vzniklé škody. Objednatel má právo na náhradu škody v plné výši vedle smluvní pokuty.</w:t>
      </w:r>
    </w:p>
    <w:p w14:paraId="1F77C1C0" w14:textId="316012A4" w:rsidR="002116AD" w:rsidRDefault="00D30A7C" w:rsidP="00F23ED2">
      <w:pPr>
        <w:pStyle w:val="SBSSmlouva"/>
        <w:numPr>
          <w:ilvl w:val="1"/>
          <w:numId w:val="6"/>
        </w:numPr>
        <w:ind w:left="426" w:hanging="426"/>
      </w:pPr>
      <w:r>
        <w:t xml:space="preserve">Smluvní pokuty je objednatel oprávněn započíst proti pohledávce </w:t>
      </w:r>
      <w:r w:rsidR="004618F0">
        <w:t>poskytovatel</w:t>
      </w:r>
      <w:r>
        <w:t>e.</w:t>
      </w:r>
    </w:p>
    <w:p w14:paraId="50509A59" w14:textId="77777777" w:rsidR="002116AD" w:rsidRDefault="00D30A7C" w:rsidP="001F41ED">
      <w:pPr>
        <w:pStyle w:val="JVS2"/>
      </w:pPr>
      <w:r>
        <w:t>Závěrečná ustanovení</w:t>
      </w:r>
    </w:p>
    <w:p w14:paraId="4C6A1266" w14:textId="1575ED45" w:rsidR="002116AD" w:rsidRDefault="00D30A7C" w:rsidP="00F23ED2">
      <w:pPr>
        <w:pStyle w:val="SBSSmlouva"/>
        <w:numPr>
          <w:ilvl w:val="1"/>
          <w:numId w:val="7"/>
        </w:numPr>
        <w:ind w:left="426" w:hanging="426"/>
        <w:rPr>
          <w:rFonts w:cs="Arial"/>
          <w:szCs w:val="22"/>
        </w:rPr>
      </w:pPr>
      <w:r>
        <w:t>Smlouva nabývá účinnosti dnem jejího uveřejnění</w:t>
      </w:r>
      <w:r w:rsidR="00F10318">
        <w:t xml:space="preserve"> </w:t>
      </w:r>
      <w:r w:rsidR="00183EEA">
        <w:t>v celostátním R</w:t>
      </w:r>
      <w:r>
        <w:t>egistru smlu</w:t>
      </w:r>
      <w:r w:rsidR="00183EEA">
        <w:t>v</w:t>
      </w:r>
      <w:r>
        <w:t>.</w:t>
      </w:r>
      <w:r w:rsidR="00F10318">
        <w:t xml:space="preserve"> </w:t>
      </w:r>
    </w:p>
    <w:p w14:paraId="1C50B5E3" w14:textId="3C5EF497" w:rsidR="002116AD" w:rsidRDefault="00D30A7C" w:rsidP="00F23ED2">
      <w:pPr>
        <w:pStyle w:val="SBSSmlouva"/>
        <w:numPr>
          <w:ilvl w:val="1"/>
          <w:numId w:val="7"/>
        </w:numPr>
        <w:ind w:left="426" w:hanging="426"/>
        <w:rPr>
          <w:rFonts w:cs="Arial"/>
          <w:szCs w:val="22"/>
        </w:rPr>
      </w:pPr>
      <w:r>
        <w:t xml:space="preserve">Smlouva se uzavírá na dobu určitou </w:t>
      </w:r>
      <w:r w:rsidR="00F10318">
        <w:t>v trvání 12</w:t>
      </w:r>
      <w:r w:rsidRPr="00531132">
        <w:t>měsíců</w:t>
      </w:r>
      <w:r w:rsidR="00FD5D47" w:rsidRPr="00531132">
        <w:t xml:space="preserve"> od</w:t>
      </w:r>
      <w:r w:rsidR="00FD5D47">
        <w:t xml:space="preserve"> data </w:t>
      </w:r>
      <w:r w:rsidR="00F10318">
        <w:t>podpisu akceptačního protokolu.</w:t>
      </w:r>
    </w:p>
    <w:p w14:paraId="49AE008E" w14:textId="77777777" w:rsidR="002116AD" w:rsidRDefault="00D30A7C" w:rsidP="00F23ED2">
      <w:pPr>
        <w:pStyle w:val="SBSSmlouva"/>
        <w:numPr>
          <w:ilvl w:val="1"/>
          <w:numId w:val="7"/>
        </w:numPr>
        <w:ind w:left="426" w:hanging="426"/>
        <w:rPr>
          <w:rFonts w:cs="Arial"/>
          <w:szCs w:val="22"/>
        </w:rPr>
      </w:pPr>
      <w: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33581C68" w14:textId="77777777" w:rsidR="002116AD" w:rsidRDefault="00D30A7C" w:rsidP="00F23ED2">
      <w:pPr>
        <w:pStyle w:val="SBSSmlouva"/>
        <w:numPr>
          <w:ilvl w:val="1"/>
          <w:numId w:val="7"/>
        </w:numPr>
        <w:ind w:left="426" w:hanging="426"/>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6468CEF" w14:textId="1CFFB63C" w:rsidR="002116AD" w:rsidRDefault="00D30A7C" w:rsidP="00F23ED2">
      <w:pPr>
        <w:pStyle w:val="SBSSmlouva"/>
        <w:numPr>
          <w:ilvl w:val="1"/>
          <w:numId w:val="7"/>
        </w:numPr>
        <w:ind w:left="426" w:hanging="426"/>
      </w:pPr>
      <w:r>
        <w:lastRenderedPageBreak/>
        <w:t>Změnit nebo doplnit tuto smlouvu mohou smluvní strany pouze formou písemných dodatků (s výjimkou vyhrazených změn), které budou vzestupně číslovány, výslovně prohlášeny za dodatek této smlouvy a podepsány oprávněnými zástupci smluvních stran. Za písemnou formu nebude pro tento účel považována výměna e-mailových zpráv</w:t>
      </w:r>
      <w:r w:rsidR="00A34C96">
        <w:t xml:space="preserve"> či jiných elektronických zpráv</w:t>
      </w:r>
      <w:r>
        <w:t>.</w:t>
      </w:r>
    </w:p>
    <w:p w14:paraId="6B998DC7" w14:textId="0A06EE09" w:rsidR="002116AD" w:rsidRDefault="009511CF" w:rsidP="00F23ED2">
      <w:pPr>
        <w:pStyle w:val="SBSSmlouva"/>
        <w:numPr>
          <w:ilvl w:val="1"/>
          <w:numId w:val="7"/>
        </w:numPr>
        <w:ind w:left="426" w:hanging="426"/>
      </w:pPr>
      <w:r>
        <w:t xml:space="preserve">Smluvní strany mohou ukončit smluvní vztah </w:t>
      </w:r>
      <w:r w:rsidR="00D30A7C">
        <w:t>písemnou dohodou.</w:t>
      </w:r>
    </w:p>
    <w:p w14:paraId="60C21609" w14:textId="56CDA26B" w:rsidR="002116AD" w:rsidRDefault="00D30A7C" w:rsidP="00F23ED2">
      <w:pPr>
        <w:pStyle w:val="SBSSmlouva"/>
        <w:numPr>
          <w:ilvl w:val="1"/>
          <w:numId w:val="7"/>
        </w:numPr>
        <w:ind w:left="426" w:hanging="426"/>
        <w:rPr>
          <w:szCs w:val="22"/>
        </w:rPr>
      </w:pPr>
      <w:r>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upozornění ve lhůtě třiceti (30) dnů.</w:t>
      </w:r>
      <w:r w:rsidR="009330CF">
        <w:t xml:space="preserve"> V případě odstoupení od této smlouvy ze strany objednatele z důvodu zde uvedeného je poskytovatel povinen, vedle případné náhrady škody, uhradit objednateli poměrnou část z ceny plnění za období od ukončení této smlouvy do doby jejího trvání dle odst. 2. tohoto článku smlouvy.</w:t>
      </w:r>
    </w:p>
    <w:p w14:paraId="10D45022" w14:textId="237AFDD3" w:rsidR="002116AD" w:rsidRDefault="00D30A7C" w:rsidP="00F23ED2">
      <w:pPr>
        <w:pStyle w:val="SBSSmlouva"/>
        <w:numPr>
          <w:ilvl w:val="1"/>
          <w:numId w:val="7"/>
        </w:numPr>
        <w:ind w:left="426" w:hanging="426"/>
        <w:rPr>
          <w:szCs w:val="22"/>
        </w:rPr>
      </w:pPr>
      <w:r>
        <w:t xml:space="preserve">V případě zániku závazku před jeho řádným splněním je </w:t>
      </w:r>
      <w:r w:rsidR="004618F0">
        <w:t>poskytovatel</w:t>
      </w:r>
      <w:r>
        <w:t xml:space="preserve"> povinen ihned předat objednateli nedokončené plnění včetně věcí, které opatřil a které jsou součástí předmětu této smlouvy a uhradit případně vzniklou škodu. Objednatel je povinen uhradit </w:t>
      </w:r>
      <w:r w:rsidR="004618F0">
        <w:t>poskytovatel</w:t>
      </w:r>
      <w:r>
        <w:t>i cenu věcí, které opatřil a které se staly součástí předmětu této smlouvy. Smluvní strany uzavřou dohodu, ve které upraví vzájemná práva a povinnosti.</w:t>
      </w:r>
    </w:p>
    <w:p w14:paraId="3C12DB4E" w14:textId="685D8A4A" w:rsidR="002116AD" w:rsidRDefault="004F3985" w:rsidP="00F23ED2">
      <w:pPr>
        <w:pStyle w:val="SBSSmlouva"/>
        <w:numPr>
          <w:ilvl w:val="1"/>
          <w:numId w:val="7"/>
        </w:numPr>
        <w:ind w:left="426" w:hanging="426"/>
      </w:pPr>
      <w:r>
        <w:t>Poskytovatel</w:t>
      </w:r>
      <w:r w:rsidR="00D30A7C">
        <w:t xml:space="preserve"> nemůže bez souhlasu objednatele postoupit svá práva a povinnosti plynoucí ze smlouvy, ani tuto smlouvu, třetí osobě.</w:t>
      </w:r>
    </w:p>
    <w:p w14:paraId="3A740698" w14:textId="7147C46C" w:rsidR="002116AD" w:rsidRDefault="0045447A" w:rsidP="00F23ED2">
      <w:pPr>
        <w:pStyle w:val="SBSSmlouva"/>
        <w:numPr>
          <w:ilvl w:val="1"/>
          <w:numId w:val="7"/>
        </w:numPr>
        <w:ind w:left="426" w:hanging="426"/>
      </w:pPr>
      <w:r w:rsidRPr="0045447A">
        <w:t>Ukáže-li se některé z ustanovení této smlouvy zdánlivým (nicotným), posoudí se vliv této vady na ostatní ustanovení smlouvy obdobně podle § 576 občanského zákoníku</w:t>
      </w:r>
      <w:r w:rsidR="00D30A7C">
        <w:t>.</w:t>
      </w:r>
    </w:p>
    <w:p w14:paraId="46EEF552" w14:textId="0A34EBC4" w:rsidR="002116AD" w:rsidRDefault="004F3985" w:rsidP="00F23ED2">
      <w:pPr>
        <w:pStyle w:val="SBSSmlouva"/>
        <w:numPr>
          <w:ilvl w:val="1"/>
          <w:numId w:val="7"/>
        </w:numPr>
        <w:ind w:left="426" w:hanging="426"/>
      </w:pPr>
      <w:r>
        <w:t>Poskytovatel</w:t>
      </w:r>
      <w:r w:rsidR="00D30A7C">
        <w:t xml:space="preserve"> je povinen poskytovat objednateli veškeré informace, doklady apod. písemnou formou.</w:t>
      </w:r>
    </w:p>
    <w:p w14:paraId="58462F31" w14:textId="77777777" w:rsidR="002116AD" w:rsidRDefault="00D30A7C" w:rsidP="00F23ED2">
      <w:pPr>
        <w:pStyle w:val="SBSSmlouva"/>
        <w:numPr>
          <w:ilvl w:val="1"/>
          <w:numId w:val="7"/>
        </w:numPr>
        <w:ind w:left="426" w:hanging="426"/>
      </w:pPr>
      <w:r>
        <w:t>Písemnosti se považují za doručené i v případě, že kterákoliv ze stran její doručení odmítne či jinak znemožní.</w:t>
      </w:r>
    </w:p>
    <w:p w14:paraId="178D53EE" w14:textId="77777777" w:rsidR="002116AD" w:rsidRDefault="00D30A7C" w:rsidP="00F23ED2">
      <w:pPr>
        <w:pStyle w:val="SBSSmlouva"/>
        <w:numPr>
          <w:ilvl w:val="1"/>
          <w:numId w:val="7"/>
        </w:numPr>
        <w:ind w:left="426" w:hanging="426"/>
      </w:pPr>
      <w:r>
        <w:t xml:space="preserve">Vše, co bylo dohodnuto před uzavřením smlouvy, je právně irelevantní a mezi smluvními stranami platí jen to, co je dohodnuto v této písemné smlouvě. </w:t>
      </w:r>
    </w:p>
    <w:p w14:paraId="23D97EDF" w14:textId="77777777" w:rsidR="002116AD" w:rsidRDefault="00D30A7C" w:rsidP="00F23ED2">
      <w:pPr>
        <w:pStyle w:val="SBSSmlouva"/>
        <w:numPr>
          <w:ilvl w:val="1"/>
          <w:numId w:val="7"/>
        </w:numPr>
        <w:ind w:left="426" w:hanging="426"/>
      </w:pPr>
      <w:r>
        <w:t>Tato smlouva je uzavřena v elektronické podobě.</w:t>
      </w:r>
    </w:p>
    <w:p w14:paraId="69E4E755" w14:textId="77777777" w:rsidR="002116AD" w:rsidRDefault="00D30A7C" w:rsidP="00F23ED2">
      <w:pPr>
        <w:pStyle w:val="SBSSmlouva"/>
        <w:numPr>
          <w:ilvl w:val="1"/>
          <w:numId w:val="7"/>
        </w:numPr>
        <w:ind w:left="426" w:hanging="426"/>
      </w:pPr>
      <w:r>
        <w:t>Smluvní strany shodně prohlašují, že si tuto smlouvu před jejím podepsáním přečetly, a že s jejím obsahem souhlasí.</w:t>
      </w:r>
    </w:p>
    <w:p w14:paraId="0D8B9C2C" w14:textId="77777777" w:rsidR="002116AD" w:rsidRDefault="00D30A7C" w:rsidP="00F23ED2">
      <w:pPr>
        <w:pStyle w:val="SBSSmlouva"/>
        <w:numPr>
          <w:ilvl w:val="1"/>
          <w:numId w:val="7"/>
        </w:numPr>
        <w:ind w:left="426" w:hanging="426"/>
      </w:pPr>
      <w:r>
        <w:t>Nedílnou součástí této smlouvy jsou následující přílohy:</w:t>
      </w:r>
    </w:p>
    <w:p w14:paraId="4733372C" w14:textId="4B64F5AE" w:rsidR="002116AD" w:rsidRDefault="00D30A7C" w:rsidP="00F451AA">
      <w:pPr>
        <w:pStyle w:val="SBSSmlouva"/>
        <w:spacing w:before="60"/>
        <w:ind w:left="709"/>
      </w:pPr>
      <w:r>
        <w:t>Příloha č. 1 – Podrobná specifikace předmětu plnění</w:t>
      </w:r>
      <w:r w:rsidR="00661A6D">
        <w:t xml:space="preserve"> a cenová kalkulace</w:t>
      </w:r>
    </w:p>
    <w:p w14:paraId="7B31F6AA" w14:textId="1E5D9EF0" w:rsidR="00F451AA" w:rsidRDefault="00F451AA" w:rsidP="00F451AA">
      <w:pPr>
        <w:pStyle w:val="SBSSmlouva"/>
        <w:spacing w:before="60"/>
        <w:ind w:left="709"/>
      </w:pPr>
    </w:p>
    <w:p w14:paraId="08A70F2B" w14:textId="77777777" w:rsidR="00F451AA" w:rsidRDefault="00F451AA" w:rsidP="00F451AA">
      <w:pPr>
        <w:pStyle w:val="SBSSmlouva"/>
        <w:spacing w:before="60"/>
        <w:ind w:left="709"/>
      </w:pPr>
    </w:p>
    <w:tbl>
      <w:tblPr>
        <w:tblW w:w="0" w:type="auto"/>
        <w:tblLook w:val="04A0" w:firstRow="1" w:lastRow="0" w:firstColumn="1" w:lastColumn="0" w:noHBand="0" w:noVBand="1"/>
      </w:tblPr>
      <w:tblGrid>
        <w:gridCol w:w="4626"/>
        <w:gridCol w:w="280"/>
        <w:gridCol w:w="4634"/>
      </w:tblGrid>
      <w:tr w:rsidR="001F7D3E" w:rsidRPr="001F7D3E" w14:paraId="73B74EA8" w14:textId="77777777" w:rsidTr="00DA7BF8">
        <w:trPr>
          <w:trHeight w:val="273"/>
        </w:trPr>
        <w:tc>
          <w:tcPr>
            <w:tcW w:w="4626" w:type="dxa"/>
            <w:tcBorders>
              <w:bottom w:val="single" w:sz="4" w:space="0" w:color="auto"/>
            </w:tcBorders>
          </w:tcPr>
          <w:p w14:paraId="4AA4A9C9" w14:textId="7BE17D7C" w:rsidR="001F7D3E" w:rsidRPr="001F7D3E" w:rsidRDefault="001F7D3E" w:rsidP="001F7D3E">
            <w:pPr>
              <w:pStyle w:val="SBSSmlouva"/>
              <w:spacing w:before="60"/>
              <w:rPr>
                <w:b/>
              </w:rPr>
            </w:pPr>
            <w:r w:rsidRPr="001F7D3E">
              <w:rPr>
                <w:b/>
              </w:rPr>
              <w:t xml:space="preserve">Za </w:t>
            </w:r>
            <w:r>
              <w:rPr>
                <w:b/>
              </w:rPr>
              <w:t>objednatele</w:t>
            </w:r>
          </w:p>
        </w:tc>
        <w:tc>
          <w:tcPr>
            <w:tcW w:w="280" w:type="dxa"/>
          </w:tcPr>
          <w:p w14:paraId="2A1264AE" w14:textId="77777777" w:rsidR="001F7D3E" w:rsidRPr="001F7D3E" w:rsidRDefault="001F7D3E" w:rsidP="001F7D3E">
            <w:pPr>
              <w:pStyle w:val="SBSSmlouva"/>
              <w:spacing w:before="60"/>
              <w:rPr>
                <w:b/>
              </w:rPr>
            </w:pPr>
          </w:p>
        </w:tc>
        <w:tc>
          <w:tcPr>
            <w:tcW w:w="4634" w:type="dxa"/>
            <w:tcBorders>
              <w:bottom w:val="single" w:sz="4" w:space="0" w:color="auto"/>
            </w:tcBorders>
          </w:tcPr>
          <w:p w14:paraId="1EAD26D4" w14:textId="7DD5E2EF" w:rsidR="001F7D3E" w:rsidRPr="001F7D3E" w:rsidRDefault="001F7D3E" w:rsidP="001F7D3E">
            <w:pPr>
              <w:pStyle w:val="SBSSmlouva"/>
              <w:spacing w:before="60"/>
              <w:rPr>
                <w:b/>
              </w:rPr>
            </w:pPr>
            <w:r w:rsidRPr="001F7D3E">
              <w:rPr>
                <w:b/>
              </w:rPr>
              <w:t xml:space="preserve">Za </w:t>
            </w:r>
            <w:r w:rsidR="004618F0">
              <w:rPr>
                <w:b/>
              </w:rPr>
              <w:t>poskytovatel</w:t>
            </w:r>
            <w:r>
              <w:rPr>
                <w:b/>
              </w:rPr>
              <w:t>e</w:t>
            </w:r>
          </w:p>
        </w:tc>
      </w:tr>
      <w:tr w:rsidR="001F7D3E" w:rsidRPr="001F7D3E" w14:paraId="75D3AAAD" w14:textId="77777777" w:rsidTr="00DA7BF8">
        <w:trPr>
          <w:cantSplit/>
          <w:trHeight w:val="1134"/>
        </w:trPr>
        <w:tc>
          <w:tcPr>
            <w:tcW w:w="4626" w:type="dxa"/>
            <w:tcBorders>
              <w:bottom w:val="single" w:sz="4" w:space="0" w:color="auto"/>
            </w:tcBorders>
          </w:tcPr>
          <w:p w14:paraId="5A517359" w14:textId="77777777" w:rsidR="001F7D3E" w:rsidRPr="001F7D3E" w:rsidRDefault="001F7D3E" w:rsidP="001F7D3E">
            <w:pPr>
              <w:pStyle w:val="SBSSmlouva"/>
              <w:spacing w:before="60"/>
              <w:rPr>
                <w:b/>
              </w:rPr>
            </w:pPr>
          </w:p>
        </w:tc>
        <w:tc>
          <w:tcPr>
            <w:tcW w:w="280" w:type="dxa"/>
          </w:tcPr>
          <w:p w14:paraId="01C301F7" w14:textId="77777777" w:rsidR="001F7D3E" w:rsidRPr="001F7D3E" w:rsidRDefault="001F7D3E" w:rsidP="001F7D3E">
            <w:pPr>
              <w:pStyle w:val="SBSSmlouva"/>
              <w:spacing w:before="60"/>
              <w:rPr>
                <w:b/>
              </w:rPr>
            </w:pPr>
          </w:p>
        </w:tc>
        <w:tc>
          <w:tcPr>
            <w:tcW w:w="4634" w:type="dxa"/>
            <w:tcBorders>
              <w:bottom w:val="single" w:sz="4" w:space="0" w:color="auto"/>
            </w:tcBorders>
          </w:tcPr>
          <w:p w14:paraId="312F1209" w14:textId="77777777" w:rsidR="001F7D3E" w:rsidRPr="001F7D3E" w:rsidRDefault="001F7D3E" w:rsidP="001F7D3E">
            <w:pPr>
              <w:pStyle w:val="SBSSmlouva"/>
              <w:spacing w:before="60"/>
              <w:rPr>
                <w:b/>
              </w:rPr>
            </w:pPr>
          </w:p>
        </w:tc>
      </w:tr>
      <w:tr w:rsidR="001F7D3E" w:rsidRPr="001F7D3E" w14:paraId="26E2DC05" w14:textId="77777777" w:rsidTr="00DA7BF8">
        <w:tc>
          <w:tcPr>
            <w:tcW w:w="4626" w:type="dxa"/>
            <w:tcBorders>
              <w:top w:val="single" w:sz="4" w:space="0" w:color="auto"/>
            </w:tcBorders>
          </w:tcPr>
          <w:p w14:paraId="5447A3A9" w14:textId="30830A56" w:rsidR="001F7D3E" w:rsidRPr="001F7D3E" w:rsidRDefault="00183EEA" w:rsidP="001F7D3E">
            <w:pPr>
              <w:pStyle w:val="SBSSmlouva"/>
              <w:spacing w:before="60"/>
              <w:rPr>
                <w:bCs/>
              </w:rPr>
            </w:pPr>
            <w:r>
              <w:rPr>
                <w:b/>
              </w:rPr>
              <w:t>Ing. Michal Hrotík</w:t>
            </w:r>
            <w:r w:rsidR="001F7D3E" w:rsidRPr="001F7D3E">
              <w:rPr>
                <w:bCs/>
              </w:rPr>
              <w:t xml:space="preserve"> </w:t>
            </w:r>
          </w:p>
          <w:p w14:paraId="50409792" w14:textId="5B7E6B28" w:rsidR="001F7D3E" w:rsidRPr="001F7D3E" w:rsidRDefault="00183EEA" w:rsidP="00183EEA">
            <w:pPr>
              <w:pStyle w:val="SBSSmlouva"/>
              <w:spacing w:before="60"/>
              <w:rPr>
                <w:bCs/>
              </w:rPr>
            </w:pPr>
            <w:r>
              <w:rPr>
                <w:bCs/>
              </w:rPr>
              <w:t>člen představenstva</w:t>
            </w:r>
          </w:p>
        </w:tc>
        <w:tc>
          <w:tcPr>
            <w:tcW w:w="280" w:type="dxa"/>
          </w:tcPr>
          <w:p w14:paraId="590399EC" w14:textId="77777777" w:rsidR="001F7D3E" w:rsidRPr="001F7D3E" w:rsidRDefault="001F7D3E" w:rsidP="001F7D3E">
            <w:pPr>
              <w:pStyle w:val="SBSSmlouva"/>
              <w:rPr>
                <w:b/>
              </w:rPr>
            </w:pPr>
          </w:p>
        </w:tc>
        <w:tc>
          <w:tcPr>
            <w:tcW w:w="4634" w:type="dxa"/>
            <w:tcBorders>
              <w:top w:val="single" w:sz="4" w:space="0" w:color="auto"/>
            </w:tcBorders>
          </w:tcPr>
          <w:p w14:paraId="7BF7BEFC" w14:textId="77777777" w:rsidR="00A86A6A" w:rsidRPr="001F7D3E" w:rsidRDefault="00A86A6A" w:rsidP="00A86A6A">
            <w:pPr>
              <w:pStyle w:val="SBSSmlouva"/>
              <w:rPr>
                <w:b/>
                <w:bCs/>
              </w:rPr>
            </w:pPr>
            <w:r>
              <w:rPr>
                <w:b/>
              </w:rPr>
              <w:t>Daniel Haris</w:t>
            </w:r>
          </w:p>
          <w:p w14:paraId="5A05ADA1" w14:textId="4CDE5878" w:rsidR="001F7D3E" w:rsidRPr="001F7D3E" w:rsidRDefault="00A86A6A" w:rsidP="001F7D3E">
            <w:pPr>
              <w:pStyle w:val="SBSSmlouva"/>
              <w:spacing w:before="60"/>
              <w:rPr>
                <w:b/>
              </w:rPr>
            </w:pPr>
            <w:r>
              <w:t>jednatel</w:t>
            </w:r>
          </w:p>
        </w:tc>
      </w:tr>
      <w:tr w:rsidR="001F7D3E" w:rsidRPr="001F7D3E" w14:paraId="17EB3915" w14:textId="77777777" w:rsidTr="00DA7BF8">
        <w:tc>
          <w:tcPr>
            <w:tcW w:w="4626" w:type="dxa"/>
          </w:tcPr>
          <w:p w14:paraId="681F802F" w14:textId="77777777" w:rsidR="001F7D3E" w:rsidRPr="00183EEA" w:rsidRDefault="001F7D3E" w:rsidP="001F7D3E">
            <w:pPr>
              <w:pStyle w:val="SBSSmlouva"/>
              <w:rPr>
                <w:b/>
                <w:bCs/>
                <w:i/>
                <w:iCs/>
                <w:sz w:val="20"/>
                <w:szCs w:val="20"/>
              </w:rPr>
            </w:pPr>
            <w:r w:rsidRPr="00183EEA">
              <w:rPr>
                <w:i/>
                <w:iCs/>
                <w:sz w:val="20"/>
                <w:szCs w:val="20"/>
              </w:rPr>
              <w:t>„podepsáno elektronicky“</w:t>
            </w:r>
          </w:p>
        </w:tc>
        <w:tc>
          <w:tcPr>
            <w:tcW w:w="280" w:type="dxa"/>
          </w:tcPr>
          <w:p w14:paraId="1B857925" w14:textId="77777777" w:rsidR="001F7D3E" w:rsidRPr="001F7D3E" w:rsidRDefault="001F7D3E" w:rsidP="001F7D3E">
            <w:pPr>
              <w:pStyle w:val="SBSSmlouva"/>
              <w:rPr>
                <w:b/>
              </w:rPr>
            </w:pPr>
          </w:p>
        </w:tc>
        <w:tc>
          <w:tcPr>
            <w:tcW w:w="4634" w:type="dxa"/>
          </w:tcPr>
          <w:p w14:paraId="6A8553C2" w14:textId="77777777" w:rsidR="001F7D3E" w:rsidRPr="00183EEA" w:rsidRDefault="001F7D3E" w:rsidP="001F7D3E">
            <w:pPr>
              <w:pStyle w:val="SBSSmlouva"/>
              <w:rPr>
                <w:b/>
                <w:bCs/>
                <w:i/>
                <w:iCs/>
                <w:sz w:val="20"/>
                <w:szCs w:val="20"/>
              </w:rPr>
            </w:pPr>
            <w:r w:rsidRPr="00183EEA">
              <w:rPr>
                <w:i/>
                <w:iCs/>
                <w:sz w:val="20"/>
                <w:szCs w:val="20"/>
              </w:rPr>
              <w:t>„podepsáno elektronicky“</w:t>
            </w:r>
          </w:p>
        </w:tc>
      </w:tr>
    </w:tbl>
    <w:p w14:paraId="12D86E53" w14:textId="77777777" w:rsidR="002116AD" w:rsidRDefault="002116AD">
      <w:pPr>
        <w:pStyle w:val="SBSSmlouva"/>
        <w:spacing w:before="60"/>
      </w:pPr>
    </w:p>
    <w:p w14:paraId="34D10EFD" w14:textId="612EBB89" w:rsidR="002116AD" w:rsidRDefault="002116AD">
      <w:pPr>
        <w:tabs>
          <w:tab w:val="left" w:pos="0"/>
          <w:tab w:val="left" w:pos="4990"/>
        </w:tabs>
        <w:rPr>
          <w:szCs w:val="22"/>
        </w:rPr>
      </w:pPr>
    </w:p>
    <w:p w14:paraId="5338E211" w14:textId="505EFD3F" w:rsidR="002116AD" w:rsidRDefault="00D30A7C">
      <w:pPr>
        <w:pageBreakBefore/>
        <w:spacing w:after="240"/>
        <w:jc w:val="right"/>
        <w:outlineLvl w:val="0"/>
        <w:rPr>
          <w:rFonts w:ascii="Times New Roman" w:hAnsi="Times New Roman"/>
          <w:sz w:val="24"/>
          <w:szCs w:val="24"/>
        </w:rPr>
      </w:pPr>
      <w:r>
        <w:lastRenderedPageBreak/>
        <w:t>Příloha č. 1 ke smlouvě č.:</w:t>
      </w:r>
      <w:r>
        <w:tab/>
      </w:r>
    </w:p>
    <w:p w14:paraId="48457E11" w14:textId="7D99D730" w:rsidR="002116AD" w:rsidRPr="00B3722D" w:rsidRDefault="00D30A7C">
      <w:pPr>
        <w:pStyle w:val="Default"/>
        <w:spacing w:before="120"/>
        <w:outlineLvl w:val="1"/>
        <w:rPr>
          <w:b/>
          <w:bCs/>
          <w:sz w:val="28"/>
          <w:szCs w:val="28"/>
        </w:rPr>
      </w:pPr>
      <w:r w:rsidRPr="00B3722D">
        <w:rPr>
          <w:b/>
          <w:bCs/>
          <w:sz w:val="28"/>
          <w:szCs w:val="28"/>
        </w:rPr>
        <w:t>Specifikace předmětu plnění</w:t>
      </w:r>
      <w:r w:rsidR="00661A6D">
        <w:rPr>
          <w:b/>
          <w:bCs/>
          <w:sz w:val="28"/>
          <w:szCs w:val="28"/>
        </w:rPr>
        <w:t xml:space="preserve"> a cenová kalkulace</w:t>
      </w:r>
    </w:p>
    <w:p w14:paraId="65DD53C6" w14:textId="77777777" w:rsidR="00BB59D8" w:rsidRPr="00BB59D8" w:rsidRDefault="00BB59D8" w:rsidP="00BB59D8">
      <w:pPr>
        <w:spacing w:before="360" w:line="276" w:lineRule="auto"/>
        <w:outlineLvl w:val="2"/>
        <w:rPr>
          <w:rFonts w:eastAsiaTheme="minorEastAsia" w:cs="Arial"/>
          <w:b/>
          <w:bCs/>
          <w:caps/>
          <w:color w:val="1F497D" w:themeColor="text2"/>
          <w:spacing w:val="15"/>
          <w:sz w:val="24"/>
          <w:szCs w:val="24"/>
        </w:rPr>
      </w:pPr>
      <w:r w:rsidRPr="00BB59D8">
        <w:rPr>
          <w:rFonts w:eastAsiaTheme="minorEastAsia" w:cs="Arial"/>
          <w:b/>
          <w:bCs/>
          <w:caps/>
          <w:color w:val="1F497D" w:themeColor="text2"/>
          <w:spacing w:val="15"/>
          <w:sz w:val="24"/>
          <w:szCs w:val="24"/>
        </w:rPr>
        <w:t>Technická specifikace produktu</w:t>
      </w:r>
    </w:p>
    <w:p w14:paraId="064D2A32" w14:textId="77777777" w:rsidR="00A86A6A" w:rsidRDefault="00A86A6A" w:rsidP="00A86A6A">
      <w:pPr>
        <w:keepNext/>
        <w:spacing w:before="120" w:line="276" w:lineRule="auto"/>
        <w:rPr>
          <w:rFonts w:cs="Arial"/>
          <w:iCs/>
          <w:color w:val="000000"/>
        </w:rPr>
      </w:pPr>
      <w:r>
        <w:rPr>
          <w:rFonts w:cs="Arial"/>
          <w:iCs/>
          <w:color w:val="000000"/>
        </w:rPr>
        <w:t>Logsign USO – škálovatelná platforma pro Log Management, SIEM, Threat Intelligence, behaviorální analýzu uživatelů a entit, centrální správu incidentů, reporting a (polo-) automatickou reakci na zachycené incidenty.</w:t>
      </w:r>
    </w:p>
    <w:p w14:paraId="59587570" w14:textId="77777777" w:rsidR="00A86A6A" w:rsidRPr="00D33445" w:rsidRDefault="00A86A6A" w:rsidP="00A86A6A">
      <w:pPr>
        <w:numPr>
          <w:ilvl w:val="2"/>
          <w:numId w:val="46"/>
        </w:numPr>
        <w:spacing w:before="120"/>
        <w:rPr>
          <w:rFonts w:cs="Arial"/>
        </w:rPr>
      </w:pPr>
      <w:r w:rsidRPr="00D33445">
        <w:rPr>
          <w:rFonts w:cs="Arial"/>
        </w:rPr>
        <w:t>FreeDivision.IO SOAR by LogSign 12 měsíců - hlavní licence obsahuje celou USO platformu, která se licencuje na počet připojených zdrojů.</w:t>
      </w:r>
    </w:p>
    <w:p w14:paraId="319E2926" w14:textId="77777777" w:rsidR="00A86A6A" w:rsidRPr="00D33445" w:rsidRDefault="00A86A6A" w:rsidP="00A86A6A">
      <w:pPr>
        <w:numPr>
          <w:ilvl w:val="2"/>
          <w:numId w:val="46"/>
        </w:numPr>
        <w:spacing w:before="120"/>
        <w:rPr>
          <w:rFonts w:cs="Arial"/>
        </w:rPr>
      </w:pPr>
      <w:r w:rsidRPr="00D33445">
        <w:rPr>
          <w:rFonts w:cs="Arial"/>
        </w:rPr>
        <w:t xml:space="preserve">FreeDivision.IO Cluster Add-on - rozšiřující modul pro možnost provozovat řešení v režimu cluster, kdy celý systém je provozován ze souboru serverů, aby bylo možné rozložit výkonnostní zátěž při sběru vyššího počtu událostí (EPS – Events per Second). </w:t>
      </w:r>
    </w:p>
    <w:p w14:paraId="2CE4CA7F" w14:textId="5131F7A2" w:rsidR="00E87116" w:rsidRDefault="00E87116" w:rsidP="00E87116">
      <w:pPr>
        <w:spacing w:before="360" w:line="276" w:lineRule="auto"/>
        <w:outlineLvl w:val="2"/>
        <w:rPr>
          <w:rFonts w:eastAsiaTheme="minorEastAsia" w:cs="Arial"/>
          <w:b/>
          <w:bCs/>
          <w:caps/>
          <w:color w:val="1F497D" w:themeColor="text2"/>
          <w:spacing w:val="15"/>
          <w:sz w:val="24"/>
          <w:szCs w:val="24"/>
        </w:rPr>
      </w:pPr>
      <w:r>
        <w:rPr>
          <w:rFonts w:eastAsiaTheme="minorEastAsia" w:cs="Arial"/>
          <w:b/>
          <w:bCs/>
          <w:caps/>
          <w:color w:val="1F497D" w:themeColor="text2"/>
          <w:spacing w:val="15"/>
          <w:sz w:val="24"/>
          <w:szCs w:val="24"/>
        </w:rPr>
        <w:t>Požadavky na vlastnosti systému</w:t>
      </w:r>
    </w:p>
    <w:p w14:paraId="3C230A2F" w14:textId="77777777" w:rsidR="00E418FB" w:rsidRPr="00E418FB" w:rsidRDefault="00E418FB" w:rsidP="00E418FB">
      <w:pPr>
        <w:keepNext/>
        <w:spacing w:before="120" w:line="276" w:lineRule="auto"/>
        <w:rPr>
          <w:rFonts w:cs="Arial"/>
          <w:b/>
          <w:bCs/>
          <w:iCs/>
          <w:color w:val="000000"/>
        </w:rPr>
      </w:pPr>
      <w:r w:rsidRPr="00E418FB">
        <w:rPr>
          <w:rFonts w:cs="Arial"/>
          <w:b/>
          <w:bCs/>
          <w:iCs/>
          <w:color w:val="000000"/>
        </w:rPr>
        <w:t>Požadavky na systém pro monitoring a proaktivní správu koncových zařízení.</w:t>
      </w:r>
    </w:p>
    <w:p w14:paraId="76E14266" w14:textId="1015F686" w:rsidR="00D11206" w:rsidRDefault="009171F1" w:rsidP="00E418FB">
      <w:pPr>
        <w:keepNext/>
        <w:spacing w:before="120" w:line="276" w:lineRule="auto"/>
        <w:rPr>
          <w:rFonts w:cs="Arial"/>
          <w:iCs/>
          <w:color w:val="000000"/>
        </w:rPr>
      </w:pPr>
      <w:r>
        <w:rPr>
          <w:rFonts w:cs="Arial"/>
          <w:iCs/>
          <w:color w:val="000000"/>
        </w:rPr>
        <w:t xml:space="preserve">Objednatel </w:t>
      </w:r>
      <w:r w:rsidR="00E418FB" w:rsidRPr="00E418FB">
        <w:rPr>
          <w:rFonts w:cs="Arial"/>
          <w:iCs/>
          <w:color w:val="000000"/>
        </w:rPr>
        <w:t xml:space="preserve">poptává dodávku systému, </w:t>
      </w:r>
      <w:r w:rsidR="00D11206" w:rsidRPr="00D11206">
        <w:rPr>
          <w:rFonts w:cs="Arial"/>
          <w:bCs/>
          <w:iCs/>
          <w:color w:val="000000"/>
          <w:lang w:val="cs"/>
        </w:rPr>
        <w:t>koncipov</w:t>
      </w:r>
      <w:r w:rsidR="00D11206">
        <w:rPr>
          <w:rFonts w:cs="Arial"/>
          <w:bCs/>
          <w:iCs/>
          <w:color w:val="000000"/>
          <w:lang w:val="cs"/>
        </w:rPr>
        <w:t>aného</w:t>
      </w:r>
      <w:r w:rsidR="00D11206" w:rsidRPr="00D11206">
        <w:rPr>
          <w:rFonts w:cs="Arial"/>
          <w:bCs/>
          <w:iCs/>
          <w:color w:val="000000"/>
          <w:lang w:val="cs"/>
        </w:rPr>
        <w:t xml:space="preserve"> jako jednotná platforma, která v sobě obsahuje systémy a nástroje pro správu bezpečnostních informací a událostí zahrnujících logmanagement, Security Information and Event Management (SIEM), Threat Intelligence (TI), uživatelskou behaviorální analýzu, centrální správu incidentů, reporting a funkcionalitu SOAR, která umožní poloautomatickou či plně automatickou reakci na zachycené incidenty</w:t>
      </w:r>
      <w:r w:rsidR="009E082B">
        <w:rPr>
          <w:rFonts w:cs="Arial"/>
          <w:bCs/>
          <w:iCs/>
          <w:color w:val="000000"/>
          <w:lang w:val="cs"/>
        </w:rPr>
        <w:t>.</w:t>
      </w:r>
    </w:p>
    <w:p w14:paraId="3EC751DF" w14:textId="77777777" w:rsidR="009015F0" w:rsidRPr="009015F0" w:rsidRDefault="009015F0" w:rsidP="009015F0">
      <w:pPr>
        <w:spacing w:before="200" w:after="200" w:line="276" w:lineRule="auto"/>
        <w:rPr>
          <w:rFonts w:asciiTheme="minorHAnsi" w:hAnsiTheme="minorHAnsi" w:cstheme="minorHAnsi"/>
          <w:i/>
          <w:color w:val="000000"/>
        </w:rPr>
      </w:pPr>
      <w:r w:rsidRPr="009015F0">
        <w:rPr>
          <w:rFonts w:asciiTheme="minorHAnsi" w:hAnsiTheme="minorHAnsi" w:cstheme="minorHAnsi"/>
          <w:i/>
          <w:color w:val="000000"/>
        </w:rPr>
        <w:t xml:space="preserve">* </w:t>
      </w:r>
      <w:r w:rsidRPr="009015F0">
        <w:rPr>
          <w:rFonts w:asciiTheme="minorHAnsi" w:hAnsiTheme="minorHAnsi" w:cstheme="minorHAnsi"/>
          <w:i/>
          <w:iCs/>
          <w:color w:val="000000"/>
        </w:rPr>
        <w:t>Uchazeč uvede konkrétní hodnotu / specifikaci požadovaného parametru, popř. ANO nebo NE.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4A0" w:firstRow="1" w:lastRow="0" w:firstColumn="1" w:lastColumn="0" w:noHBand="0" w:noVBand="1"/>
      </w:tblPr>
      <w:tblGrid>
        <w:gridCol w:w="8075"/>
        <w:gridCol w:w="1701"/>
      </w:tblGrid>
      <w:tr w:rsidR="000C02BB" w14:paraId="5E7BB7E0" w14:textId="77777777" w:rsidTr="00D11206">
        <w:trPr>
          <w:cantSplit/>
          <w:trHeight w:val="345"/>
          <w:tblHeader/>
        </w:trPr>
        <w:tc>
          <w:tcPr>
            <w:tcW w:w="80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894CB6" w14:textId="77777777" w:rsidR="000C02BB" w:rsidRPr="0061100C" w:rsidRDefault="000C02BB" w:rsidP="00201F4D">
            <w:pPr>
              <w:rPr>
                <w:rFonts w:asciiTheme="minorHAnsi" w:hAnsiTheme="minorHAnsi" w:cstheme="minorHAnsi"/>
                <w:b/>
                <w:bCs/>
                <w:color w:val="1F497D" w:themeColor="text2"/>
                <w:szCs w:val="22"/>
              </w:rPr>
            </w:pPr>
            <w:r w:rsidRPr="0061100C">
              <w:rPr>
                <w:rFonts w:asciiTheme="minorHAnsi" w:hAnsiTheme="minorHAnsi" w:cstheme="minorHAnsi"/>
                <w:b/>
                <w:bCs/>
                <w:color w:val="1F497D" w:themeColor="text2"/>
                <w:szCs w:val="22"/>
              </w:rPr>
              <w:t>Požadované technické a/nebo funkční vlastnosti</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50A94D" w14:textId="77777777" w:rsidR="000C02BB" w:rsidRPr="0061100C" w:rsidRDefault="000C02BB" w:rsidP="00201F4D">
            <w:pPr>
              <w:jc w:val="center"/>
              <w:rPr>
                <w:rFonts w:asciiTheme="minorHAnsi" w:hAnsiTheme="minorHAnsi" w:cstheme="minorHAnsi"/>
                <w:b/>
                <w:bCs/>
                <w:color w:val="1F497D" w:themeColor="text2"/>
                <w:szCs w:val="22"/>
              </w:rPr>
            </w:pPr>
            <w:r w:rsidRPr="0061100C">
              <w:rPr>
                <w:rFonts w:asciiTheme="minorHAnsi" w:hAnsiTheme="minorHAnsi" w:cstheme="minorHAnsi"/>
                <w:b/>
                <w:bCs/>
                <w:color w:val="1F497D" w:themeColor="text2"/>
                <w:szCs w:val="22"/>
              </w:rPr>
              <w:t>Splněno *</w:t>
            </w:r>
          </w:p>
        </w:tc>
      </w:tr>
      <w:tr w:rsidR="000C02BB" w14:paraId="3D8BD9D7" w14:textId="77777777" w:rsidTr="00D11206">
        <w:trPr>
          <w:cantSplit/>
          <w:trHeight w:val="345"/>
        </w:trPr>
        <w:tc>
          <w:tcPr>
            <w:tcW w:w="807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B4A0276" w14:textId="77777777" w:rsidR="000C02BB" w:rsidRPr="0061100C" w:rsidRDefault="000C02BB" w:rsidP="000C02BB">
            <w:pPr>
              <w:pStyle w:val="Odstavecseseznamem"/>
              <w:numPr>
                <w:ilvl w:val="0"/>
                <w:numId w:val="30"/>
              </w:numPr>
              <w:jc w:val="left"/>
              <w:rPr>
                <w:rFonts w:asciiTheme="minorHAnsi" w:eastAsia="Arial" w:hAnsiTheme="minorHAnsi" w:cstheme="minorHAnsi"/>
                <w:bCs/>
                <w:color w:val="000000"/>
                <w:sz w:val="22"/>
                <w:szCs w:val="22"/>
              </w:rPr>
            </w:pPr>
            <w:r w:rsidRPr="0061100C">
              <w:rPr>
                <w:rFonts w:asciiTheme="minorHAnsi" w:eastAsia="Arial" w:hAnsiTheme="minorHAnsi" w:cstheme="minorHAnsi"/>
                <w:bCs/>
                <w:color w:val="000000"/>
                <w:sz w:val="22"/>
                <w:szCs w:val="22"/>
              </w:rPr>
              <w:t>POŽADAVKY NA OBECNÉ FUNKCE A OVLÁDÁNÍ</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4D4CE5" w14:textId="77777777" w:rsidR="000C02BB" w:rsidRPr="0061100C" w:rsidRDefault="000C02BB" w:rsidP="00201F4D">
            <w:pPr>
              <w:pStyle w:val="Nadpis3"/>
              <w:spacing w:before="0" w:after="0"/>
              <w:jc w:val="center"/>
              <w:rPr>
                <w:rFonts w:asciiTheme="minorHAnsi" w:hAnsiTheme="minorHAnsi" w:cstheme="minorHAnsi"/>
                <w:b w:val="0"/>
                <w:bCs w:val="0"/>
                <w:color w:val="000000"/>
                <w:sz w:val="22"/>
                <w:szCs w:val="22"/>
              </w:rPr>
            </w:pPr>
          </w:p>
        </w:tc>
      </w:tr>
      <w:tr w:rsidR="00A86A6A" w14:paraId="17A75EDB"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408C91CD" w14:textId="6BB20A0A" w:rsidR="00A86A6A" w:rsidRPr="00522DA1" w:rsidRDefault="00A86A6A" w:rsidP="00A86A6A">
            <w:pPr>
              <w:contextualSpacing/>
              <w:jc w:val="left"/>
              <w:rPr>
                <w:rFonts w:asciiTheme="minorHAnsi" w:hAnsiTheme="minorHAnsi" w:cstheme="minorHAnsi"/>
                <w:bCs/>
                <w:color w:val="000000"/>
                <w:szCs w:val="22"/>
                <w:lang w:val="cs"/>
              </w:rPr>
            </w:pPr>
            <w:bookmarkStart w:id="10" w:name="_Hlk87279880"/>
            <w:r w:rsidRPr="009E082B">
              <w:rPr>
                <w:rFonts w:asciiTheme="minorHAnsi" w:hAnsiTheme="minorHAnsi" w:cstheme="minorHAnsi"/>
                <w:bCs/>
                <w:color w:val="000000"/>
                <w:szCs w:val="22"/>
                <w:lang w:val="cs"/>
              </w:rPr>
              <w:t>Systém musí mít umo</w:t>
            </w:r>
            <w:r>
              <w:rPr>
                <w:rFonts w:asciiTheme="minorHAnsi" w:hAnsiTheme="minorHAnsi" w:cstheme="minorHAnsi"/>
                <w:bCs/>
                <w:color w:val="000000"/>
                <w:szCs w:val="22"/>
                <w:lang w:val="cs"/>
              </w:rPr>
              <w:t>žňovat</w:t>
            </w:r>
            <w:r w:rsidRPr="009E082B">
              <w:rPr>
                <w:rFonts w:asciiTheme="minorHAnsi" w:hAnsiTheme="minorHAnsi" w:cstheme="minorHAnsi"/>
                <w:bCs/>
                <w:color w:val="000000"/>
                <w:szCs w:val="22"/>
                <w:lang w:val="cs"/>
              </w:rPr>
              <w:t xml:space="preserv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BC24A40" w14:textId="36CF0E1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5DE598F"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457CE49C" w14:textId="0AF5B1D2" w:rsidR="00A86A6A" w:rsidRPr="009E082B" w:rsidRDefault="00A86A6A" w:rsidP="00A86A6A">
            <w:pPr>
              <w:contextualSpacing/>
              <w:jc w:val="left"/>
              <w:rPr>
                <w:rFonts w:asciiTheme="minorHAnsi" w:hAnsiTheme="minorHAnsi" w:cstheme="minorHAnsi"/>
                <w:bCs/>
                <w:color w:val="000000"/>
                <w:szCs w:val="22"/>
                <w:lang w:val="cs"/>
              </w:rPr>
            </w:pPr>
            <w:r>
              <w:rPr>
                <w:rFonts w:asciiTheme="minorHAnsi" w:hAnsiTheme="minorHAnsi" w:cstheme="minorHAnsi"/>
                <w:bCs/>
                <w:color w:val="000000"/>
                <w:szCs w:val="22"/>
                <w:lang w:val="cs"/>
              </w:rPr>
              <w:t xml:space="preserve">Systém musí umožnit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35B0511" w14:textId="1FE2A826" w:rsidR="00A86A6A" w:rsidRPr="00D6629D" w:rsidRDefault="00A86A6A" w:rsidP="00A86A6A">
            <w:pPr>
              <w:jc w:val="center"/>
              <w:rPr>
                <w:rFonts w:asciiTheme="minorHAnsi" w:hAnsiTheme="minorHAnsi" w:cstheme="minorHAnsi"/>
                <w:color w:val="000000"/>
                <w:szCs w:val="22"/>
              </w:rPr>
            </w:pPr>
            <w:r w:rsidRPr="00E50C25">
              <w:rPr>
                <w:rFonts w:asciiTheme="minorHAnsi" w:hAnsiTheme="minorHAnsi" w:cstheme="minorHAnsi"/>
                <w:color w:val="000000"/>
                <w:szCs w:val="22"/>
              </w:rPr>
              <w:t>ANO</w:t>
            </w:r>
          </w:p>
        </w:tc>
      </w:tr>
      <w:tr w:rsidR="00A86A6A" w14:paraId="7737DC27"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2E1E8A82" w14:textId="196B8381" w:rsidR="00A86A6A" w:rsidRPr="009E082B" w:rsidRDefault="00A86A6A" w:rsidP="00A86A6A">
            <w:pPr>
              <w:contextualSpacing/>
              <w:jc w:val="left"/>
              <w:rPr>
                <w:rFonts w:asciiTheme="minorHAnsi" w:hAnsiTheme="minorHAnsi" w:cstheme="minorHAnsi"/>
                <w:bCs/>
                <w:color w:val="000000"/>
                <w:szCs w:val="22"/>
                <w:lang w:val="cs"/>
              </w:rPr>
            </w:pPr>
            <w:r>
              <w:rPr>
                <w:rFonts w:asciiTheme="minorHAnsi" w:hAnsiTheme="minorHAnsi" w:cstheme="minorHAnsi"/>
                <w:bCs/>
                <w:color w:val="000000"/>
                <w:szCs w:val="22"/>
                <w:lang w:val="cs"/>
              </w:rPr>
              <w:t xml:space="preserve">Systém musí být dodán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4629C" w14:textId="6679AA05" w:rsidR="00A86A6A" w:rsidRPr="00D6629D" w:rsidRDefault="00A86A6A" w:rsidP="00A86A6A">
            <w:pPr>
              <w:jc w:val="center"/>
              <w:rPr>
                <w:rFonts w:asciiTheme="minorHAnsi" w:hAnsiTheme="minorHAnsi" w:cstheme="minorHAnsi"/>
                <w:color w:val="000000"/>
                <w:szCs w:val="22"/>
              </w:rPr>
            </w:pPr>
            <w:r w:rsidRPr="00E50C25">
              <w:rPr>
                <w:rFonts w:asciiTheme="minorHAnsi" w:hAnsiTheme="minorHAnsi" w:cstheme="minorHAnsi"/>
                <w:color w:val="000000"/>
                <w:szCs w:val="22"/>
              </w:rPr>
              <w:t>ANO</w:t>
            </w:r>
          </w:p>
        </w:tc>
      </w:tr>
      <w:tr w:rsidR="000C02BB" w14:paraId="64ABAED7"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3505AA12" w14:textId="48BA4207" w:rsidR="000C02BB" w:rsidRPr="009E082B" w:rsidRDefault="00D87B86" w:rsidP="009E082B">
            <w:pPr>
              <w:contextualSpacing/>
              <w:jc w:val="left"/>
              <w:rPr>
                <w:rFonts w:asciiTheme="minorHAnsi" w:hAnsiTheme="minorHAnsi" w:cstheme="minorHAnsi"/>
                <w:bCs/>
                <w:color w:val="000000"/>
                <w:szCs w:val="22"/>
                <w:lang w:val="cs"/>
              </w:rPr>
            </w:pPr>
            <w:r>
              <w:rPr>
                <w:rFonts w:asciiTheme="minorHAnsi" w:hAnsiTheme="minorHAnsi" w:cstheme="minorHAnsi"/>
                <w:bCs/>
                <w:color w:val="000000"/>
                <w:szCs w:val="22"/>
                <w:lang w:val="cs"/>
              </w:rPr>
              <w:t>S</w:t>
            </w:r>
            <w:r w:rsidRPr="00D87B86">
              <w:rPr>
                <w:rFonts w:asciiTheme="minorHAnsi" w:hAnsiTheme="minorHAnsi" w:cstheme="minorHAnsi"/>
                <w:bCs/>
                <w:color w:val="000000"/>
                <w:szCs w:val="22"/>
                <w:lang w:val="cs"/>
              </w:rPr>
              <w:t>ystému musí umož</w:t>
            </w:r>
            <w:r>
              <w:rPr>
                <w:rFonts w:asciiTheme="minorHAnsi" w:hAnsiTheme="minorHAnsi" w:cstheme="minorHAnsi"/>
                <w:bCs/>
                <w:color w:val="000000"/>
                <w:szCs w:val="22"/>
                <w:lang w:val="cs"/>
              </w:rPr>
              <w:t>nit</w:t>
            </w:r>
            <w:r w:rsidRPr="00D87B86">
              <w:rPr>
                <w:rFonts w:asciiTheme="minorHAnsi" w:hAnsiTheme="minorHAnsi" w:cstheme="minorHAnsi"/>
                <w:bCs/>
                <w:color w:val="000000"/>
                <w:szCs w:val="22"/>
                <w:lang w:val="cs"/>
              </w:rPr>
              <w:t xml:space="preserv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55A4F94" w14:textId="388F82B2" w:rsidR="000C02BB" w:rsidRPr="00D6629D" w:rsidRDefault="00A86A6A" w:rsidP="00201F4D">
            <w:pPr>
              <w:jc w:val="center"/>
              <w:rPr>
                <w:rFonts w:asciiTheme="minorHAnsi" w:hAnsiTheme="minorHAnsi" w:cstheme="minorHAnsi"/>
                <w:color w:val="000000"/>
                <w:szCs w:val="22"/>
              </w:rPr>
            </w:pPr>
            <w:r>
              <w:rPr>
                <w:rFonts w:asciiTheme="minorHAnsi" w:hAnsiTheme="minorHAnsi" w:cstheme="minorHAnsi"/>
                <w:color w:val="000000"/>
                <w:szCs w:val="22"/>
              </w:rPr>
              <w:t>ANO</w:t>
            </w:r>
          </w:p>
        </w:tc>
      </w:tr>
      <w:tr w:rsidR="00A86A6A" w14:paraId="0344C8CC"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295F5249" w14:textId="4DBA0006" w:rsidR="00A86A6A" w:rsidRPr="009E082B" w:rsidRDefault="00A86A6A" w:rsidP="00A86A6A">
            <w:pPr>
              <w:contextualSpacing/>
              <w:jc w:val="left"/>
              <w:rPr>
                <w:rFonts w:asciiTheme="minorHAnsi" w:hAnsiTheme="minorHAnsi" w:cstheme="minorHAnsi"/>
                <w:bCs/>
                <w:color w:val="000000"/>
                <w:szCs w:val="22"/>
                <w:lang w:val="cs"/>
              </w:rPr>
            </w:pPr>
            <w:r w:rsidRPr="00EE56BF">
              <w:rPr>
                <w:rFonts w:asciiTheme="minorHAnsi" w:hAnsiTheme="minorHAnsi" w:cstheme="minorHAnsi"/>
                <w:bCs/>
                <w:color w:val="000000"/>
                <w:szCs w:val="22"/>
                <w:lang w:val="cs"/>
              </w:rPr>
              <w:t>Možnost používání a správy systému</w:t>
            </w:r>
            <w:r w:rsidR="00E957D6">
              <w:rPr>
                <w:rFonts w:asciiTheme="minorHAnsi" w:hAnsiTheme="minorHAnsi" w:cstheme="minorHAnsi"/>
                <w:bCs/>
                <w:color w:val="000000"/>
                <w:szCs w:val="22"/>
                <w:lang w:val="cs"/>
              </w:rPr>
              <w:t xml:space="preserve"> </w:t>
            </w:r>
            <w:r w:rsidR="00E957D6">
              <w:rPr>
                <w:rFonts w:asciiTheme="minorHAnsi" w:hAnsiTheme="minorHAnsi" w:cstheme="minorHAnsi"/>
                <w:bCs/>
                <w:color w:val="000000"/>
                <w:szCs w:val="22"/>
                <w:lang w:val="cs"/>
              </w:rPr>
              <w:t>xxx</w:t>
            </w:r>
            <w:r>
              <w:rPr>
                <w:rFonts w:asciiTheme="minorHAnsi" w:hAnsiTheme="minorHAnsi" w:cstheme="minorHAnsi"/>
                <w:bCs/>
                <w:color w:val="000000"/>
                <w:szCs w:val="22"/>
                <w:lang w:val="c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48E48EBD" w14:textId="3818638E" w:rsidR="00A86A6A" w:rsidRPr="00D6629D" w:rsidRDefault="00A86A6A" w:rsidP="00A86A6A">
            <w:pPr>
              <w:jc w:val="center"/>
              <w:rPr>
                <w:rFonts w:asciiTheme="minorHAnsi" w:hAnsiTheme="minorHAnsi" w:cstheme="minorHAnsi"/>
                <w:color w:val="000000"/>
                <w:szCs w:val="22"/>
              </w:rPr>
            </w:pPr>
            <w:r w:rsidRPr="00E50C25">
              <w:rPr>
                <w:rFonts w:asciiTheme="minorHAnsi" w:hAnsiTheme="minorHAnsi" w:cstheme="minorHAnsi"/>
                <w:color w:val="000000"/>
                <w:szCs w:val="22"/>
              </w:rPr>
              <w:t>ANO</w:t>
            </w:r>
          </w:p>
        </w:tc>
      </w:tr>
      <w:tr w:rsidR="00A86A6A" w14:paraId="2689083B"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07D290EC" w14:textId="53D28343" w:rsidR="00A86A6A" w:rsidRPr="00EE56BF" w:rsidRDefault="00A86A6A" w:rsidP="00A86A6A">
            <w:pPr>
              <w:contextualSpacing/>
              <w:jc w:val="left"/>
              <w:rPr>
                <w:rFonts w:asciiTheme="minorHAnsi" w:hAnsiTheme="minorHAnsi" w:cstheme="minorHAnsi"/>
                <w:bCs/>
                <w:color w:val="000000"/>
                <w:szCs w:val="22"/>
                <w:lang w:val="cs"/>
              </w:rPr>
            </w:pPr>
            <w:r w:rsidRPr="00EE56BF">
              <w:rPr>
                <w:rFonts w:asciiTheme="minorHAnsi" w:hAnsiTheme="minorHAnsi" w:cstheme="minorHAnsi"/>
                <w:bCs/>
                <w:color w:val="000000"/>
                <w:szCs w:val="22"/>
                <w:lang w:val="cs"/>
              </w:rPr>
              <w:t xml:space="preserve">Nabízený systém musí mít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40E6016" w14:textId="6ED43438"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AA71076"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2B88BD16" w14:textId="51395A00" w:rsidR="00A86A6A" w:rsidRPr="00EE56BF" w:rsidRDefault="00A86A6A" w:rsidP="00A86A6A">
            <w:pPr>
              <w:contextualSpacing/>
              <w:jc w:val="left"/>
              <w:rPr>
                <w:rFonts w:asciiTheme="minorHAnsi" w:hAnsiTheme="minorHAnsi" w:cstheme="minorHAnsi"/>
                <w:bCs/>
                <w:color w:val="000000"/>
                <w:szCs w:val="22"/>
                <w:lang w:val="cs"/>
              </w:rPr>
            </w:pPr>
            <w:r>
              <w:rPr>
                <w:rFonts w:asciiTheme="minorHAnsi" w:hAnsiTheme="minorHAnsi" w:cstheme="minorHAnsi"/>
                <w:bCs/>
                <w:color w:val="000000"/>
                <w:szCs w:val="22"/>
                <w:lang w:val="cs"/>
              </w:rPr>
              <w:t>Systém musí umožnit</w:t>
            </w:r>
            <w:r w:rsidRPr="00EE56BF">
              <w:rPr>
                <w:rFonts w:asciiTheme="minorHAnsi" w:hAnsiTheme="minorHAnsi" w:cstheme="minorHAnsi"/>
                <w:bCs/>
                <w:color w:val="000000"/>
                <w:szCs w:val="22"/>
                <w:lang w:val="cs"/>
              </w:rPr>
              <w:t xml:space="preserv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7CAD055" w14:textId="163F1CF5"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D72375D"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508D8727" w14:textId="1D9B2558" w:rsidR="00A86A6A" w:rsidRPr="00EE56BF" w:rsidRDefault="00A86A6A" w:rsidP="00A86A6A">
            <w:pPr>
              <w:contextualSpacing/>
              <w:jc w:val="left"/>
              <w:rPr>
                <w:rFonts w:asciiTheme="minorHAnsi" w:hAnsiTheme="minorHAnsi" w:cstheme="minorHAnsi"/>
                <w:bCs/>
                <w:color w:val="000000"/>
                <w:szCs w:val="22"/>
                <w:lang w:val="cs"/>
              </w:rPr>
            </w:pPr>
            <w:r w:rsidRPr="00EE56BF">
              <w:rPr>
                <w:rFonts w:asciiTheme="minorHAnsi" w:hAnsiTheme="minorHAnsi" w:cstheme="minorHAnsi"/>
                <w:bCs/>
                <w:color w:val="000000"/>
                <w:szCs w:val="22"/>
                <w:lang w:val="cs"/>
              </w:rPr>
              <w:t xml:space="preserve">Systém musí disponovat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086C64C" w14:textId="48F8B0F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DF987D7"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6A26B70B" w14:textId="3288C65C" w:rsidR="00A86A6A" w:rsidRPr="00EE56BF" w:rsidRDefault="00A86A6A" w:rsidP="00A86A6A">
            <w:pPr>
              <w:contextualSpacing/>
              <w:jc w:val="left"/>
              <w:rPr>
                <w:rFonts w:asciiTheme="minorHAnsi" w:hAnsiTheme="minorHAnsi" w:cstheme="minorHAnsi"/>
                <w:bCs/>
                <w:color w:val="000000"/>
                <w:szCs w:val="22"/>
                <w:lang w:val="cs"/>
              </w:rPr>
            </w:pPr>
            <w:r w:rsidRPr="00733017">
              <w:rPr>
                <w:rFonts w:asciiTheme="minorHAnsi" w:hAnsiTheme="minorHAnsi" w:cstheme="minorHAnsi"/>
                <w:bCs/>
                <w:color w:val="000000"/>
                <w:szCs w:val="22"/>
                <w:lang w:val="cs"/>
              </w:rPr>
              <w:t xml:space="preserve">Podpora sběru dat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A4902B3" w14:textId="14213B2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687009D"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34A16677" w14:textId="468AEB6A" w:rsidR="00A86A6A" w:rsidRPr="00EE56BF" w:rsidRDefault="00A86A6A" w:rsidP="00A86A6A">
            <w:pPr>
              <w:contextualSpacing/>
              <w:jc w:val="left"/>
              <w:rPr>
                <w:rFonts w:asciiTheme="minorHAnsi" w:hAnsiTheme="minorHAnsi" w:cstheme="minorHAnsi"/>
                <w:bCs/>
                <w:color w:val="000000"/>
                <w:szCs w:val="22"/>
                <w:lang w:val="cs"/>
              </w:rPr>
            </w:pPr>
            <w:r w:rsidRPr="00733017">
              <w:rPr>
                <w:rFonts w:asciiTheme="minorHAnsi" w:hAnsiTheme="minorHAnsi" w:cstheme="minorHAnsi"/>
                <w:bCs/>
                <w:color w:val="000000"/>
                <w:szCs w:val="22"/>
                <w:lang w:val="cs"/>
              </w:rPr>
              <w:t xml:space="preserve">Možnost sbírat data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EE4B1D5" w14:textId="3207550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34D6895"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119BFC21" w14:textId="358B133F" w:rsidR="00A86A6A" w:rsidRPr="00EE56BF" w:rsidRDefault="00A86A6A" w:rsidP="00A86A6A">
            <w:pPr>
              <w:contextualSpacing/>
              <w:jc w:val="left"/>
              <w:rPr>
                <w:rFonts w:asciiTheme="minorHAnsi" w:hAnsiTheme="minorHAnsi" w:cstheme="minorHAnsi"/>
                <w:bCs/>
                <w:color w:val="000000"/>
                <w:szCs w:val="22"/>
                <w:lang w:val="cs"/>
              </w:rPr>
            </w:pPr>
            <w:r w:rsidRPr="00733017">
              <w:rPr>
                <w:rFonts w:asciiTheme="minorHAnsi" w:hAnsiTheme="minorHAnsi" w:cstheme="minorHAnsi"/>
                <w:bCs/>
                <w:color w:val="000000"/>
                <w:szCs w:val="22"/>
                <w:lang w:val="cs"/>
              </w:rPr>
              <w:t xml:space="preserve">Možnost integrace s aplikacemi </w:t>
            </w:r>
            <w:r w:rsidR="00E957D6">
              <w:rPr>
                <w:rFonts w:asciiTheme="minorHAnsi" w:hAnsiTheme="minorHAnsi" w:cstheme="minorHAnsi"/>
                <w:bCs/>
                <w:color w:val="000000"/>
                <w:szCs w:val="22"/>
                <w:lang w:val="cs"/>
              </w:rPr>
              <w:t>xxx</w:t>
            </w:r>
            <w:r w:rsidR="00E957D6" w:rsidRPr="00733017">
              <w:rPr>
                <w:rFonts w:asciiTheme="minorHAnsi" w:hAnsiTheme="minorHAnsi" w:cstheme="minorHAnsi"/>
                <w:bCs/>
                <w:color w:val="000000"/>
                <w:szCs w:val="22"/>
                <w:lang w:val="cs"/>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8244A91" w14:textId="29289282"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B4E90E1"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16059CE0" w14:textId="22A7DE93" w:rsidR="00A86A6A" w:rsidRPr="00EE56BF" w:rsidRDefault="00A86A6A" w:rsidP="00A86A6A">
            <w:pPr>
              <w:contextualSpacing/>
              <w:jc w:val="left"/>
              <w:rPr>
                <w:rFonts w:asciiTheme="minorHAnsi" w:hAnsiTheme="minorHAnsi" w:cstheme="minorHAnsi"/>
                <w:bCs/>
                <w:color w:val="000000"/>
                <w:szCs w:val="22"/>
                <w:lang w:val="cs"/>
              </w:rPr>
            </w:pPr>
            <w:r w:rsidRPr="001D45EF">
              <w:rPr>
                <w:rFonts w:asciiTheme="minorHAnsi" w:hAnsiTheme="minorHAnsi" w:cstheme="minorHAnsi"/>
                <w:bCs/>
                <w:color w:val="000000"/>
                <w:szCs w:val="22"/>
                <w:lang w:val="cs"/>
              </w:rPr>
              <w:lastRenderedPageBreak/>
              <w:t xml:space="preserve">O změnách provedených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05FEE86" w14:textId="70D5319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44DE31B"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490268DE" w14:textId="69F5318A" w:rsidR="00A86A6A" w:rsidRPr="00EE56BF" w:rsidRDefault="00A86A6A" w:rsidP="00A86A6A">
            <w:pPr>
              <w:contextualSpacing/>
              <w:jc w:val="left"/>
              <w:rPr>
                <w:rFonts w:asciiTheme="minorHAnsi" w:hAnsiTheme="minorHAnsi" w:cstheme="minorHAnsi"/>
                <w:bCs/>
                <w:color w:val="000000"/>
                <w:szCs w:val="22"/>
                <w:lang w:val="cs"/>
              </w:rPr>
            </w:pPr>
            <w:r>
              <w:rPr>
                <w:rFonts w:asciiTheme="minorHAnsi" w:hAnsiTheme="minorHAnsi" w:cstheme="minorHAnsi"/>
                <w:bCs/>
                <w:color w:val="000000"/>
                <w:szCs w:val="22"/>
                <w:lang w:val="cs"/>
              </w:rPr>
              <w:t xml:space="preserve">Systém musí umožnit volbu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C7DE1D7" w14:textId="5AC2427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A27539B"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02E18C48" w14:textId="39733F97" w:rsidR="00A86A6A" w:rsidRPr="00EE56BF" w:rsidRDefault="00A86A6A" w:rsidP="00A86A6A">
            <w:pPr>
              <w:contextualSpacing/>
              <w:jc w:val="left"/>
              <w:rPr>
                <w:rFonts w:asciiTheme="minorHAnsi" w:hAnsiTheme="minorHAnsi" w:cstheme="minorHAnsi"/>
                <w:bCs/>
                <w:color w:val="000000"/>
                <w:szCs w:val="22"/>
                <w:lang w:val="cs"/>
              </w:rPr>
            </w:pPr>
            <w:r>
              <w:rPr>
                <w:rFonts w:asciiTheme="minorHAnsi" w:hAnsiTheme="minorHAnsi" w:cstheme="minorHAnsi"/>
                <w:bCs/>
                <w:color w:val="000000"/>
                <w:szCs w:val="22"/>
                <w:lang w:val="cs"/>
              </w:rPr>
              <w:t xml:space="preserve">Systém musí mít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1CF561D" w14:textId="124EEC05"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73C1293"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41875520" w14:textId="6D03C8E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bCs/>
                <w:color w:val="000000"/>
                <w:szCs w:val="22"/>
                <w:lang w:val="cs"/>
              </w:rPr>
              <w:t xml:space="preserve">Během procesu sběru dat musí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987CF" w14:textId="24F590CB"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1441E9A"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5D21861E" w14:textId="0C4B5DB9"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bCs/>
                <w:color w:val="000000"/>
                <w:szCs w:val="22"/>
                <w:lang w:val="cs"/>
              </w:rPr>
              <w:t xml:space="preserve">Podpora shromažďování dat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A2324B5" w14:textId="58F65548"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52443B7"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058AB8A" w14:textId="41AD1CFA"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Systém musí mít tzv. </w:t>
            </w:r>
            <w:r w:rsidR="00E957D6">
              <w:rPr>
                <w:rFonts w:asciiTheme="minorHAnsi" w:hAnsiTheme="minorHAnsi" w:cstheme="minorHAnsi"/>
                <w:bCs/>
                <w:color w:val="000000"/>
                <w:szCs w:val="22"/>
                <w:lang w:val="cs"/>
              </w:rPr>
              <w:t>xxx</w:t>
            </w:r>
            <w:r w:rsidRPr="00F14924">
              <w:rPr>
                <w:rFonts w:asciiTheme="minorHAnsi" w:hAnsiTheme="minorHAnsi" w:cstheme="minorHAnsi"/>
                <w:szCs w:val="22"/>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4B9C0C0" w14:textId="16477AC2"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48F402A8"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0C368B4" w14:textId="387C5EB4"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shromážděná data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1394A7BF" w14:textId="79D78EC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19B9FC6"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1FCF8F6" w14:textId="087D16E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Nabízený software musí být začleněn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0E7A46C" w14:textId="5F9726CC"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F6DDFF4"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8B20793" w14:textId="597F7C6F"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automaticky obohatit data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967BE" w14:textId="6F5F59B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DCB6B99"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35B0B55" w14:textId="4003005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obohatit data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6CE9232" w14:textId="429EFBE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F5DA172"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2327578" w14:textId="36B45DCE"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obohatit údaje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4D16005" w14:textId="1F33A80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BCBE63C" w14:textId="77777777" w:rsidTr="00C73CD5">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369ADA3" w14:textId="2BB92AC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určit specifickou politiku správy dat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83747D7" w14:textId="6E94598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548B9AE" w14:textId="77777777" w:rsidTr="00D11206">
        <w:trPr>
          <w:cantSplit/>
          <w:trHeight w:val="345"/>
        </w:trPr>
        <w:tc>
          <w:tcPr>
            <w:tcW w:w="8075" w:type="dxa"/>
            <w:tcBorders>
              <w:top w:val="single" w:sz="4" w:space="0" w:color="auto"/>
              <w:left w:val="single" w:sz="4" w:space="0" w:color="auto"/>
              <w:bottom w:val="single" w:sz="4" w:space="0" w:color="auto"/>
              <w:right w:val="single" w:sz="4" w:space="0" w:color="auto"/>
            </w:tcBorders>
            <w:vAlign w:val="center"/>
          </w:tcPr>
          <w:p w14:paraId="03172533" w14:textId="1ED448ED"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bCs/>
                <w:color w:val="000000"/>
                <w:szCs w:val="22"/>
                <w:lang w:val="cs"/>
              </w:rPr>
              <w:t xml:space="preserve">Podpora filtrování, slučování a mapování stejných údajů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ACAF4" w14:textId="7CC9F77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93035F" w14:paraId="6EDD4A32" w14:textId="77777777" w:rsidTr="00C034FB">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ACDA91A" w14:textId="1E5E22D1" w:rsidR="0093035F" w:rsidRPr="00F14924" w:rsidRDefault="0093035F" w:rsidP="0093035F">
            <w:pPr>
              <w:jc w:val="left"/>
              <w:rPr>
                <w:rFonts w:asciiTheme="minorHAnsi" w:hAnsiTheme="minorHAnsi" w:cstheme="minorHAnsi"/>
                <w:b/>
                <w:bCs/>
                <w:color w:val="000000"/>
                <w:szCs w:val="22"/>
                <w:highlight w:val="yellow"/>
              </w:rPr>
            </w:pPr>
            <w:r w:rsidRPr="006A444A">
              <w:rPr>
                <w:rFonts w:asciiTheme="minorHAnsi" w:hAnsiTheme="minorHAnsi" w:cstheme="minorHAnsi"/>
                <w:b/>
                <w:bCs/>
                <w:color w:val="000000"/>
                <w:szCs w:val="22"/>
              </w:rPr>
              <w:t>Analýza dat – kritéria</w:t>
            </w:r>
          </w:p>
        </w:tc>
      </w:tr>
      <w:tr w:rsidR="00A86A6A" w14:paraId="0F675D23"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8CEB3D1" w14:textId="4B43497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vyhledávat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CD55695" w14:textId="137DCCD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C7C0B2B"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C182EF6" w14:textId="2AE60EAC"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dotazovat se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6CE8974" w14:textId="678937F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861E459"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91246B1" w14:textId="495CE3D8"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Podpora pokročilého vyhledávacího jazyka,</w:t>
            </w:r>
            <w:r w:rsidR="00E957D6">
              <w:rPr>
                <w:rFonts w:asciiTheme="minorHAnsi" w:hAnsiTheme="minorHAnsi" w:cstheme="minorHAnsi"/>
                <w:bCs/>
                <w:color w:val="000000"/>
                <w:szCs w:val="22"/>
                <w:lang w:val="cs"/>
              </w:rPr>
              <w:t xml:space="preserv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D2ED302" w14:textId="5DDEC66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714FD2B"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1E041E4" w14:textId="3A052AC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fulltextového vyhledávání.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34C7442" w14:textId="32F69EC3"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AD3513D"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BB6F2BD" w14:textId="6ADB180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předem definovaných kritérií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B3093" w14:textId="2E04F82C"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40082C2B"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75CFA1D" w14:textId="4F77DDC9"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provádět analýzu </w:t>
            </w:r>
            <w:r w:rsidR="00E957D6">
              <w:rPr>
                <w:rFonts w:asciiTheme="minorHAnsi" w:hAnsiTheme="minorHAnsi" w:cstheme="minorHAnsi"/>
                <w:bCs/>
                <w:color w:val="000000"/>
                <w:szCs w:val="22"/>
                <w:lang w:val="cs"/>
              </w:rPr>
              <w:t>xxx</w:t>
            </w:r>
            <w:r w:rsidRPr="00F14924">
              <w:rPr>
                <w:rFonts w:asciiTheme="minorHAnsi" w:hAnsiTheme="minorHAnsi" w:cstheme="minorHAnsi"/>
                <w:szCs w:val="22"/>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4F40247" w14:textId="27046C37"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92F6867"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35D50D5" w14:textId="201BEF64"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vyhledávat pomocí jednoduchých filtrů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DF2DDAF" w14:textId="0D7750D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8B9D672"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678BEB6" w14:textId="3845171C"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funkce vnitřního vyhledávání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13927D4" w14:textId="77A81EC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E16C9CB"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69BFA4A" w14:textId="5088B80A"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automatické analýzy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8DDBFE0" w14:textId="47067C2B"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3BAC6A8" w14:textId="77777777" w:rsidTr="00DD1F76">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655AF2F" w14:textId="02F289B0"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navigace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E8540" w14:textId="5D56B90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82AA600" w14:textId="77777777" w:rsidTr="006F2C0B">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DFF7D4B" w14:textId="58DECCC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převedení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D768DCC" w14:textId="52FBB2AC"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6EDABEB" w14:textId="77777777" w:rsidTr="006F2C0B">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317F2012" w14:textId="68224AED"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Možnost zkoumat raw data</w:t>
            </w:r>
            <w:r w:rsidR="00E957D6">
              <w:rPr>
                <w:rFonts w:asciiTheme="minorHAnsi" w:hAnsiTheme="minorHAnsi" w:cstheme="minorHAnsi"/>
                <w:bCs/>
                <w:color w:val="000000"/>
                <w:szCs w:val="22"/>
                <w:lang w:val="cs"/>
              </w:rPr>
              <w:t xml:space="preserv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4FE32BE" w14:textId="7F25FE93"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93035F" w14:paraId="40E8E587" w14:textId="77777777" w:rsidTr="007804D7">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74ECF110" w14:textId="34DE15CD" w:rsidR="0093035F" w:rsidRPr="00F14924" w:rsidRDefault="0093035F" w:rsidP="0093035F">
            <w:pPr>
              <w:jc w:val="left"/>
              <w:rPr>
                <w:rFonts w:asciiTheme="minorHAnsi" w:hAnsiTheme="minorHAnsi" w:cstheme="minorHAnsi"/>
                <w:b/>
                <w:bCs/>
                <w:color w:val="000000"/>
                <w:szCs w:val="22"/>
                <w:highlight w:val="yellow"/>
              </w:rPr>
            </w:pPr>
            <w:r w:rsidRPr="006A444A">
              <w:rPr>
                <w:rFonts w:asciiTheme="minorHAnsi" w:hAnsiTheme="minorHAnsi" w:cstheme="minorHAnsi"/>
                <w:b/>
                <w:bCs/>
                <w:color w:val="000000"/>
                <w:szCs w:val="22"/>
              </w:rPr>
              <w:t>Detekce událostí – kritéria</w:t>
            </w:r>
          </w:p>
        </w:tc>
      </w:tr>
      <w:tr w:rsidR="00A86A6A" w14:paraId="60335A48"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D7239CC" w14:textId="785A2F97"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lastRenderedPageBreak/>
              <w:t xml:space="preserve">Možnost korelace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21FFCD5" w14:textId="5414987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EC64787"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7B9BC4D" w14:textId="6500F9DA"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automaticky analyzovat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B797D3B" w14:textId="0078C37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17E8CA6"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C5E2BCF" w14:textId="09249A7D"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poskytnout knihovnu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3C396D6" w14:textId="227F751B"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0D30DC6"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67CE16D" w14:textId="3911F980"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b/>
                <w:szCs w:val="22"/>
              </w:rPr>
              <w:t>ZHOTOVITEL</w:t>
            </w:r>
            <w:r w:rsidRPr="00F14924">
              <w:rPr>
                <w:rFonts w:asciiTheme="minorHAnsi" w:hAnsiTheme="minorHAnsi" w:cstheme="minorHAnsi"/>
                <w:szCs w:val="22"/>
              </w:rPr>
              <w:t xml:space="preserve"> dodá </w:t>
            </w:r>
            <w:r w:rsidRPr="00F14924">
              <w:rPr>
                <w:rFonts w:asciiTheme="minorHAnsi" w:hAnsiTheme="minorHAnsi" w:cstheme="minorHAnsi"/>
                <w:b/>
                <w:szCs w:val="22"/>
              </w:rPr>
              <w:t>správci</w:t>
            </w:r>
            <w:r w:rsidRPr="00F14924">
              <w:rPr>
                <w:rFonts w:asciiTheme="minorHAnsi" w:hAnsiTheme="minorHAnsi" w:cstheme="minorHAnsi"/>
                <w:szCs w:val="22"/>
              </w:rPr>
              <w:t xml:space="preserve"> seznam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FE0DEE0" w14:textId="6C185748"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AD33C27"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256563B" w14:textId="109C52C4"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neomezeného množství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537054C" w14:textId="3887398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8349F53"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44FEB76" w14:textId="597E9B17"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automatického bodového hodnocení rizik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908F891" w14:textId="72D79F2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072506C"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FC83664" w14:textId="3ED0AB4F"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manuálního sledování analýzy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EDB5C57" w14:textId="5859BC33"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B7AC8C9"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E5916D6" w14:textId="10F8A23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proaktivního vyšetřování a vyhledávání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1ACDFD4A" w14:textId="5DFA2FE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48161208"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072E895" w14:textId="3601D12B"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analyzovat trendy a vypočítávat hodnoty </w:t>
            </w:r>
            <w:r w:rsidR="00E957D6">
              <w:rPr>
                <w:rFonts w:asciiTheme="minorHAnsi" w:hAnsiTheme="minorHAnsi" w:cstheme="minorHAnsi"/>
                <w:bCs/>
                <w:color w:val="000000"/>
                <w:szCs w:val="22"/>
                <w:lang w:val="cs"/>
              </w:rPr>
              <w:t>xxx</w:t>
            </w:r>
            <w:r w:rsidRPr="00F14924">
              <w:rPr>
                <w:rFonts w:asciiTheme="minorHAnsi" w:hAnsiTheme="minorHAnsi" w:cstheme="minorHAnsi"/>
                <w:szCs w:val="22"/>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3517C2F" w14:textId="2C2E7F07"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10B80AA"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5BC0FDF" w14:textId="797055E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Pokud se v určitém časovém úseku po události z libovolného zdroje,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AB9B2C2" w14:textId="41212DD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B890054"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CE3DA06" w14:textId="30AE47D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označit techniky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C301456" w14:textId="6A0C1C77"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48B73CAE"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380686FC" w14:textId="6DBA489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definovat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D755127" w14:textId="1F84A35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EB096DB"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9BF2B3A" w14:textId="6279FDE1"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Podpora pozastavení spuštěného alarmu na určitou dobu. </w:t>
            </w:r>
          </w:p>
        </w:tc>
        <w:tc>
          <w:tcPr>
            <w:tcW w:w="1701" w:type="dxa"/>
            <w:tcBorders>
              <w:top w:val="single" w:sz="4" w:space="0" w:color="auto"/>
              <w:left w:val="single" w:sz="4" w:space="0" w:color="auto"/>
              <w:bottom w:val="single" w:sz="4" w:space="0" w:color="auto"/>
              <w:right w:val="single" w:sz="4" w:space="0" w:color="auto"/>
            </w:tcBorders>
            <w:noWrap/>
            <w:vAlign w:val="center"/>
          </w:tcPr>
          <w:p w14:paraId="05EA0AE5" w14:textId="31D57DF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C68ACE9"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2757DF0" w14:textId="106BFDD2"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ztišení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06D4E7C" w14:textId="734CB00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5EAA11A"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3F4DB3F2" w14:textId="19599117"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Schopnost generovat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2FD2E6C" w14:textId="0FC509A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0F6E95B"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5A81B7C" w14:textId="0AD41378"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provést definici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D3337F7" w14:textId="1359C5C8"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7945060" w14:textId="77777777" w:rsidTr="0054577A">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996B33A" w14:textId="4473AE4B"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definovat alarm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5667B48" w14:textId="6926F1F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6A0A64F"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7BF6A4D" w14:textId="0113792F"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definovat pravidla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55DB2C9" w14:textId="7D60E4D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8E7026C"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9EC3ED0" w14:textId="5C3B5B43"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generovat alarmy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28A0D" w14:textId="2373D51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9549FB4"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509288C" w14:textId="7A08DD40"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odstupňovat alarmy </w:t>
            </w:r>
            <w:r w:rsidR="00E957D6">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B655401" w14:textId="2BC406D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3F14577"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5BF3DF8" w14:textId="4EFC556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nastavení různých stupňů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4B94DFA" w14:textId="5D16895B"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DB0A98B"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A1AE10F" w14:textId="55C459E1"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U všech alarmů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1438AF7A" w14:textId="5537AD4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E8FBDE9"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7336C92" w14:textId="196122B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Možnost odeslat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AD8E9D6" w14:textId="75E4AC3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170E2FA"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43E763C" w14:textId="5F9DCD41"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Pokud dojde ke ztrátě přístupu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B4AD8ED" w14:textId="5B8A4FE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BD0A288"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0AD30EF" w14:textId="43D81985"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Musí být vypsána historie alarmů </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B2A40" w14:textId="5C31684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CEAB8EF" w14:textId="77777777" w:rsidTr="00072D1F">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B02EC00" w14:textId="5457D42A" w:rsidR="00A86A6A" w:rsidRPr="00F14924" w:rsidRDefault="00A86A6A" w:rsidP="00A86A6A">
            <w:pPr>
              <w:contextualSpacing/>
              <w:jc w:val="left"/>
              <w:rPr>
                <w:rFonts w:asciiTheme="minorHAnsi" w:hAnsiTheme="minorHAnsi" w:cstheme="minorHAnsi"/>
                <w:bCs/>
                <w:color w:val="000000"/>
                <w:szCs w:val="22"/>
                <w:lang w:val="cs"/>
              </w:rPr>
            </w:pPr>
            <w:r w:rsidRPr="00F14924">
              <w:rPr>
                <w:rFonts w:asciiTheme="minorHAnsi" w:hAnsiTheme="minorHAnsi" w:cstheme="minorHAnsi"/>
                <w:szCs w:val="22"/>
              </w:rPr>
              <w:t xml:space="preserve">Informace o raw datech, </w:t>
            </w:r>
          </w:p>
        </w:tc>
        <w:tc>
          <w:tcPr>
            <w:tcW w:w="1701" w:type="dxa"/>
            <w:tcBorders>
              <w:top w:val="single" w:sz="4" w:space="0" w:color="auto"/>
              <w:left w:val="single" w:sz="4" w:space="0" w:color="auto"/>
              <w:bottom w:val="single" w:sz="4" w:space="0" w:color="auto"/>
              <w:right w:val="single" w:sz="4" w:space="0" w:color="auto"/>
            </w:tcBorders>
            <w:noWrap/>
            <w:vAlign w:val="center"/>
          </w:tcPr>
          <w:p w14:paraId="6A24B2C2" w14:textId="76F60CE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8001550" w14:textId="77777777" w:rsidTr="00C04444">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32B9ABC9" w14:textId="1386E09A" w:rsidR="00A86A6A" w:rsidRPr="006A444A" w:rsidRDefault="00A86A6A" w:rsidP="00A86A6A">
            <w:pPr>
              <w:jc w:val="left"/>
              <w:rPr>
                <w:rFonts w:asciiTheme="minorHAnsi" w:hAnsiTheme="minorHAnsi" w:cstheme="minorHAnsi"/>
                <w:b/>
                <w:bCs/>
                <w:color w:val="000000"/>
                <w:szCs w:val="22"/>
              </w:rPr>
            </w:pPr>
            <w:r w:rsidRPr="006A444A">
              <w:rPr>
                <w:rFonts w:asciiTheme="minorHAnsi" w:hAnsiTheme="minorHAnsi" w:cstheme="minorHAnsi"/>
                <w:b/>
                <w:bCs/>
                <w:color w:val="000000"/>
                <w:szCs w:val="22"/>
              </w:rPr>
              <w:t>Threat Intelligence a služby sdílení kybernetických hrozeb – kritéria</w:t>
            </w:r>
          </w:p>
        </w:tc>
      </w:tr>
      <w:tr w:rsidR="00A86A6A" w14:paraId="142226BC" w14:textId="77777777" w:rsidTr="0004664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2EB69EA" w14:textId="487328B9"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lastRenderedPageBreak/>
              <w:t xml:space="preserve">Dodavatel bude po celou dobu trvání smlouvy </w:t>
            </w:r>
          </w:p>
        </w:tc>
        <w:tc>
          <w:tcPr>
            <w:tcW w:w="1701" w:type="dxa"/>
            <w:tcBorders>
              <w:top w:val="single" w:sz="4" w:space="0" w:color="auto"/>
              <w:left w:val="single" w:sz="4" w:space="0" w:color="auto"/>
              <w:bottom w:val="single" w:sz="4" w:space="0" w:color="auto"/>
              <w:right w:val="single" w:sz="4" w:space="0" w:color="auto"/>
            </w:tcBorders>
            <w:noWrap/>
            <w:vAlign w:val="center"/>
          </w:tcPr>
          <w:p w14:paraId="6C4AFEE9" w14:textId="7C0BA1C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E12E934" w14:textId="77777777" w:rsidTr="0004664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B11CD5E" w14:textId="04EE1668"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Příjem externích vstupů </w:t>
            </w:r>
          </w:p>
        </w:tc>
        <w:tc>
          <w:tcPr>
            <w:tcW w:w="1701" w:type="dxa"/>
            <w:tcBorders>
              <w:top w:val="single" w:sz="4" w:space="0" w:color="auto"/>
              <w:left w:val="single" w:sz="4" w:space="0" w:color="auto"/>
              <w:bottom w:val="single" w:sz="4" w:space="0" w:color="auto"/>
              <w:right w:val="single" w:sz="4" w:space="0" w:color="auto"/>
            </w:tcBorders>
            <w:noWrap/>
            <w:vAlign w:val="center"/>
          </w:tcPr>
          <w:p w14:paraId="55007846" w14:textId="4D8DAC6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83EC3A5" w14:textId="77777777" w:rsidTr="0004664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66DC133" w14:textId="33A60013"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skrývat sektorová pole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0B996EDD" w14:textId="0218EBA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A24F877" w14:textId="77777777" w:rsidTr="0004664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E336F86" w14:textId="60260E9E"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TI o kybernetických hrozbách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64A4425" w14:textId="01B796B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EC7002" w14:paraId="320924A1" w14:textId="77777777" w:rsidTr="00B837B3">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399F5EEB" w14:textId="6B03B803" w:rsidR="00EC7002" w:rsidRPr="00863A0B" w:rsidRDefault="00EC7002" w:rsidP="00EC7002">
            <w:pPr>
              <w:jc w:val="left"/>
              <w:rPr>
                <w:rFonts w:asciiTheme="minorHAnsi" w:hAnsiTheme="minorHAnsi" w:cstheme="minorHAnsi"/>
                <w:b/>
                <w:bCs/>
                <w:color w:val="000000"/>
                <w:szCs w:val="22"/>
                <w:highlight w:val="yellow"/>
              </w:rPr>
            </w:pPr>
            <w:r w:rsidRPr="006A444A">
              <w:rPr>
                <w:rFonts w:asciiTheme="minorHAnsi" w:hAnsiTheme="minorHAnsi" w:cstheme="minorHAnsi"/>
                <w:b/>
                <w:bCs/>
                <w:color w:val="000000"/>
                <w:szCs w:val="22"/>
              </w:rPr>
              <w:t>Reakce na incidenty – kritéria</w:t>
            </w:r>
          </w:p>
        </w:tc>
      </w:tr>
      <w:tr w:rsidR="00A86A6A" w14:paraId="60076891" w14:textId="77777777" w:rsidTr="00F5756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BA5FCD2" w14:textId="6B42F9D7"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Podpora funkce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19E0CC39" w14:textId="657D11E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6057F47" w14:textId="77777777" w:rsidTr="00F5756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93A4247" w14:textId="21B93C04"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Podpora operace,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B0DA87C" w14:textId="1BF65B8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DD3B36A" w14:textId="77777777" w:rsidTr="00F5756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E7EA93B" w14:textId="6BD1E88C"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zakázání/povolení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C2EE353" w14:textId="2655163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D5DDAD0" w14:textId="77777777" w:rsidTr="00F5756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190B788" w14:textId="38873CBB"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zasílat oznámení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7DDA709" w14:textId="4932EA2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FA2FADC"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1393215" w14:textId="07F39878"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Vestavěná funkce správy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A433708" w14:textId="36AFBBA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EC2F2D5"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380148C" w14:textId="2C75EF4C"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provést akci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0E6CB" w14:textId="51DC5BC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4419B0F"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9490A04" w14:textId="53EC8124"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Schopnost dotazovat se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211E9C3" w14:textId="4AE5561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5A6F753"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CC4BB02" w14:textId="689BEDE1"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Schopnost zajistit,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246EAB5" w14:textId="15EFD1F2"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B2531CB"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B11623B" w14:textId="6C09EDF0"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retrospektivní analýzy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04F23699" w14:textId="7605238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0B77475"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298CF14" w14:textId="3AFA8202" w:rsidR="00A86A6A" w:rsidRPr="00D33445" w:rsidRDefault="00A86A6A" w:rsidP="00A86A6A">
            <w:pPr>
              <w:contextualSpacing/>
              <w:jc w:val="left"/>
              <w:rPr>
                <w:rFonts w:asciiTheme="minorHAnsi" w:hAnsiTheme="minorHAnsi" w:cstheme="minorHAnsi"/>
                <w:bCs/>
                <w:color w:val="000000"/>
                <w:szCs w:val="22"/>
                <w:lang w:val="cs"/>
              </w:rPr>
            </w:pPr>
            <w:r w:rsidRPr="00D33445">
              <w:rPr>
                <w:rFonts w:asciiTheme="minorHAnsi" w:hAnsiTheme="minorHAnsi" w:cstheme="minorHAnsi"/>
                <w:szCs w:val="22"/>
              </w:rPr>
              <w:t xml:space="preserve">Podpora proaktivního vyhledávání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CE9F0" w14:textId="4D16F7B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5CFF2CC"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9F90B12" w14:textId="230BF745" w:rsidR="00A86A6A" w:rsidRPr="00D33445" w:rsidRDefault="00A86A6A" w:rsidP="00A86A6A">
            <w:pPr>
              <w:contextualSpacing/>
              <w:jc w:val="left"/>
              <w:rPr>
                <w:rFonts w:asciiTheme="minorHAnsi" w:hAnsiTheme="minorHAnsi" w:cstheme="minorHAnsi"/>
                <w:bCs/>
                <w:color w:val="000000"/>
                <w:szCs w:val="22"/>
                <w:lang w:val="cs"/>
              </w:rPr>
            </w:pPr>
            <w:r w:rsidRPr="00D33445">
              <w:rPr>
                <w:rFonts w:asciiTheme="minorHAnsi" w:hAnsiTheme="minorHAnsi" w:cstheme="minorHAnsi"/>
                <w:szCs w:val="22"/>
              </w:rPr>
              <w:t xml:space="preserve">Možnost využívat integrace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A8F7F" w14:textId="5C8C6DD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B8E3A00"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31D43A4" w14:textId="037C777D" w:rsidR="00A86A6A" w:rsidRPr="00D33445" w:rsidRDefault="00A86A6A" w:rsidP="00A86A6A">
            <w:pPr>
              <w:contextualSpacing/>
              <w:jc w:val="left"/>
              <w:rPr>
                <w:rFonts w:asciiTheme="minorHAnsi" w:hAnsiTheme="minorHAnsi" w:cstheme="minorHAnsi"/>
                <w:bCs/>
                <w:color w:val="000000"/>
                <w:szCs w:val="22"/>
                <w:lang w:val="cs"/>
              </w:rPr>
            </w:pPr>
            <w:r w:rsidRPr="00D33445">
              <w:rPr>
                <w:rFonts w:asciiTheme="minorHAnsi" w:hAnsiTheme="minorHAnsi" w:cstheme="minorHAnsi"/>
                <w:szCs w:val="22"/>
              </w:rPr>
              <w:t xml:space="preserve">Podrobná analýza pohybů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8AB3D" w14:textId="300ADF2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73D151E"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35F6F40F" w14:textId="079C70FF" w:rsidR="00A86A6A" w:rsidRPr="00D33445" w:rsidRDefault="00A86A6A" w:rsidP="00A86A6A">
            <w:pPr>
              <w:contextualSpacing/>
              <w:jc w:val="left"/>
              <w:rPr>
                <w:rFonts w:asciiTheme="minorHAnsi" w:hAnsiTheme="minorHAnsi" w:cstheme="minorHAnsi"/>
                <w:bCs/>
                <w:color w:val="000000"/>
                <w:szCs w:val="22"/>
                <w:lang w:val="cs"/>
              </w:rPr>
            </w:pPr>
            <w:r w:rsidRPr="00D33445">
              <w:rPr>
                <w:rFonts w:asciiTheme="minorHAnsi" w:hAnsiTheme="minorHAnsi" w:cstheme="minorHAnsi"/>
                <w:szCs w:val="22"/>
              </w:rPr>
              <w:t xml:space="preserve">Podpora analýzy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DFDA8AE" w14:textId="33C39A45"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5BFB8AE"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FCB3F41" w14:textId="514CEA37" w:rsidR="00A86A6A" w:rsidRPr="00D33445" w:rsidRDefault="00A86A6A" w:rsidP="00A86A6A">
            <w:pPr>
              <w:contextualSpacing/>
              <w:jc w:val="left"/>
              <w:rPr>
                <w:rFonts w:asciiTheme="minorHAnsi" w:hAnsiTheme="minorHAnsi" w:cstheme="minorHAnsi"/>
                <w:bCs/>
                <w:color w:val="000000"/>
                <w:szCs w:val="22"/>
                <w:lang w:val="cs"/>
              </w:rPr>
            </w:pPr>
            <w:r w:rsidRPr="00D33445">
              <w:rPr>
                <w:rFonts w:asciiTheme="minorHAnsi" w:hAnsiTheme="minorHAnsi" w:cstheme="minorHAnsi"/>
                <w:szCs w:val="22"/>
              </w:rPr>
              <w:t xml:space="preserve">Řízení incidentů a </w:t>
            </w:r>
            <w:r w:rsidR="00D2140D">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346949A" w14:textId="48BECC6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9E88F2D"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71CB1CB" w14:textId="2E9A82C9" w:rsidR="00A86A6A" w:rsidRPr="00D33445" w:rsidRDefault="00A86A6A" w:rsidP="00A86A6A">
            <w:pPr>
              <w:contextualSpacing/>
              <w:jc w:val="left"/>
              <w:rPr>
                <w:rFonts w:asciiTheme="minorHAnsi" w:hAnsiTheme="minorHAnsi" w:cstheme="minorHAnsi"/>
                <w:bCs/>
                <w:color w:val="000000"/>
                <w:szCs w:val="22"/>
                <w:lang w:val="cs"/>
              </w:rPr>
            </w:pPr>
            <w:r w:rsidRPr="00D33445">
              <w:rPr>
                <w:rFonts w:asciiTheme="minorHAnsi" w:hAnsiTheme="minorHAnsi" w:cstheme="minorHAnsi"/>
                <w:szCs w:val="22"/>
              </w:rPr>
              <w:t xml:space="preserve">Možnost kategorizovat události/upozornění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2DD96A2" w14:textId="66EDF63B"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0E3A2F4"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9C9B8BE" w14:textId="7DAE0416"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Taktiky a techniky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1338D" w14:textId="3450DAF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FD5A2B5" w14:textId="77777777" w:rsidTr="004C764E">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7EF58DD" w14:textId="7F6F7DCD"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spravovat parametry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0D12E" w14:textId="706F731E"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EC7002" w14:paraId="6F69C580" w14:textId="77777777" w:rsidTr="00BF0147">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4EFD887B" w14:textId="68FC945D" w:rsidR="00EC7002" w:rsidRPr="00863A0B" w:rsidRDefault="00EC7002" w:rsidP="00EC7002">
            <w:pPr>
              <w:jc w:val="left"/>
              <w:rPr>
                <w:rFonts w:asciiTheme="minorHAnsi" w:hAnsiTheme="minorHAnsi" w:cstheme="minorHAnsi"/>
                <w:b/>
                <w:bCs/>
                <w:color w:val="000000"/>
                <w:szCs w:val="22"/>
                <w:highlight w:val="yellow"/>
              </w:rPr>
            </w:pPr>
            <w:r w:rsidRPr="006A444A">
              <w:rPr>
                <w:rFonts w:asciiTheme="minorHAnsi" w:hAnsiTheme="minorHAnsi" w:cstheme="minorHAnsi"/>
                <w:b/>
                <w:bCs/>
                <w:color w:val="000000"/>
                <w:szCs w:val="22"/>
              </w:rPr>
              <w:t>Vizualizace dat a dodržování právních předpisů – kritéria</w:t>
            </w:r>
          </w:p>
        </w:tc>
      </w:tr>
      <w:tr w:rsidR="00A86A6A" w14:paraId="7715D6BB" w14:textId="77777777" w:rsidTr="002657C4">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7CAB224" w14:textId="18EB5302"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Schopnost vytvářet reporty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0E59F" w14:textId="328656A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626DF31" w14:textId="77777777" w:rsidTr="002657C4">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BDBB933" w14:textId="17BEBD38"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zobrazit na obrazovce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75C9758" w14:textId="7573D90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AF2EC95" w14:textId="77777777" w:rsidTr="00C078A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C4D1491" w14:textId="0ECFAFD7"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sledovat součásti systému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41B0099" w14:textId="17BDCE63"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A9CA506" w14:textId="77777777" w:rsidTr="00C078A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46B0BC2" w14:textId="2D4358A9"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Schopnost generovat reporty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9AF0697" w14:textId="041AE68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0223D25" w14:textId="77777777" w:rsidTr="00C078A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673ACAD" w14:textId="0CFE7A86"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lastRenderedPageBreak/>
              <w:t xml:space="preserve">Možnost zadat rozsah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425FD" w14:textId="5E702EA1"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BB15A10" w14:textId="77777777" w:rsidTr="00C078A7">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C906CF0" w14:textId="6DD03F19"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využít průvodce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BB00B61" w14:textId="43C75D79"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ADA4071"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DD8D8C6" w14:textId="61278352"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filtrovat report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03011048" w14:textId="5A21894C"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C98A460"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1E7284B" w14:textId="62B93BAE"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určit, který obsah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16551" w14:textId="49348A4B"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A35884E"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1E8483F" w14:textId="0A78B837"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přidat jakýkoli sloupec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7289052" w14:textId="0D3E63D7"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1CE279A"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2BB158B" w14:textId="212F6C35"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Kritéria hodnocení</w:t>
            </w:r>
            <w:r w:rsidR="009A7435">
              <w:rPr>
                <w:rFonts w:asciiTheme="minorHAnsi" w:hAnsiTheme="minorHAnsi" w:cstheme="minorHAnsi"/>
                <w:bCs/>
                <w:color w:val="000000"/>
                <w:szCs w:val="22"/>
                <w:lang w:val="cs"/>
              </w:rPr>
              <w:t xml:space="preserve">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E363CF9" w14:textId="7A8E1B9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40AF1166"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CD1FE42" w14:textId="282BC9C5"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Schopnost provádět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41679" w14:textId="0324C95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B57003D"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73B5032" w14:textId="15783CF4"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upravovat frekvenci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9805558" w14:textId="7FE0BCA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23023A3" w14:textId="77777777" w:rsidTr="00B009D0">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43B0F3E2" w14:textId="7CBA3B08"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Schopnost vytvořit speciální návrhy</w:t>
            </w:r>
            <w:r w:rsidR="009A7435">
              <w:rPr>
                <w:rFonts w:asciiTheme="minorHAnsi" w:hAnsiTheme="minorHAnsi" w:cstheme="minorHAnsi"/>
                <w:bCs/>
                <w:color w:val="000000"/>
                <w:szCs w:val="22"/>
                <w:lang w:val="cs"/>
              </w:rPr>
              <w:t xml:space="preserve">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6890921" w14:textId="1ECF30D7"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EC7002" w14:paraId="555EBD69" w14:textId="77777777" w:rsidTr="005F37DE">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5B39D9A0" w14:textId="5985A79F" w:rsidR="00EC7002" w:rsidRPr="00863A0B" w:rsidRDefault="00EC7002" w:rsidP="00EC7002">
            <w:pPr>
              <w:jc w:val="left"/>
              <w:rPr>
                <w:rFonts w:asciiTheme="minorHAnsi" w:hAnsiTheme="minorHAnsi" w:cstheme="minorHAnsi"/>
                <w:b/>
                <w:bCs/>
                <w:color w:val="000000"/>
                <w:szCs w:val="22"/>
                <w:highlight w:val="yellow"/>
              </w:rPr>
            </w:pPr>
            <w:r w:rsidRPr="006A444A">
              <w:rPr>
                <w:rFonts w:asciiTheme="minorHAnsi" w:hAnsiTheme="minorHAnsi" w:cstheme="minorHAnsi"/>
                <w:b/>
                <w:bCs/>
                <w:color w:val="000000"/>
                <w:szCs w:val="22"/>
              </w:rPr>
              <w:t>Řízení přístupu na základě rolí (RBAC) - kritéria</w:t>
            </w:r>
          </w:p>
        </w:tc>
      </w:tr>
      <w:tr w:rsidR="00A86A6A" w14:paraId="573A160B"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2E953E16" w14:textId="7A22EE78"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omezení přístupu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E7B9CC6" w14:textId="43126992"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7E45316C"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A6C9416" w14:textId="4F5B963C"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Podpora řízení přístupu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27A0601" w14:textId="336AAE8E"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59277866"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C501B34" w14:textId="053DD00E"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Správce musí mít možnost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83089E8" w14:textId="76E1AD7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8985CCB"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A42C934" w14:textId="14471671"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provádět autorizaci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4F2DBC29" w14:textId="09557515"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1F55124A"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782CA0CC" w14:textId="288401DC"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Autorizace v navrhovaném systému; </w:t>
            </w:r>
            <w:r w:rsidR="009A7435">
              <w:rPr>
                <w:rFonts w:asciiTheme="minorHAnsi" w:hAnsiTheme="minorHAnsi" w:cstheme="minorHAnsi"/>
                <w:bCs/>
                <w:color w:val="000000"/>
                <w:szCs w:val="22"/>
                <w:lang w:val="cs"/>
              </w:rPr>
              <w:t>xxx</w:t>
            </w:r>
            <w:r w:rsidRPr="00863A0B">
              <w:rPr>
                <w:rFonts w:asciiTheme="minorHAnsi" w:hAnsiTheme="minorHAnsi" w:cstheme="minorHAnsi"/>
                <w:szCs w:val="22"/>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321B622" w14:textId="033D100F"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8389A3C"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DAB75DB" w14:textId="46CFF335"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Systém musí být integrován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5D50549" w14:textId="35F679BE"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4403715B"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E81CC08" w14:textId="75026DAA"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Systém musí být schopen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47D3FC0" w14:textId="37E07ED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2829B1EA" w14:textId="77777777" w:rsidTr="00D13443">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3208A45" w14:textId="2712A0B1"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Systém musí být schopen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2656D95" w14:textId="44D5E4D5"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EC7002" w14:paraId="4213D577" w14:textId="77777777" w:rsidTr="00767203">
        <w:trPr>
          <w:cantSplit/>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tcPr>
          <w:p w14:paraId="7644A250" w14:textId="5320A57B" w:rsidR="00EC7002" w:rsidRPr="006A444A" w:rsidRDefault="00EC7002" w:rsidP="00EC7002">
            <w:pPr>
              <w:jc w:val="left"/>
              <w:rPr>
                <w:rFonts w:asciiTheme="minorHAnsi" w:hAnsiTheme="minorHAnsi" w:cstheme="minorHAnsi"/>
                <w:b/>
                <w:bCs/>
                <w:color w:val="000000"/>
                <w:szCs w:val="22"/>
              </w:rPr>
            </w:pPr>
            <w:r w:rsidRPr="006A444A">
              <w:rPr>
                <w:rFonts w:asciiTheme="minorHAnsi" w:hAnsiTheme="minorHAnsi" w:cstheme="minorHAnsi"/>
                <w:b/>
                <w:bCs/>
                <w:color w:val="000000"/>
                <w:szCs w:val="22"/>
              </w:rPr>
              <w:t>Ukládání dat – kritéria</w:t>
            </w:r>
          </w:p>
        </w:tc>
      </w:tr>
      <w:tr w:rsidR="00A86A6A" w14:paraId="5CE874F3"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DF1208F" w14:textId="46B4A898" w:rsidR="00A86A6A" w:rsidRPr="00863A0B" w:rsidRDefault="00A86A6A" w:rsidP="00A86A6A">
            <w:pPr>
              <w:contextualSpacing/>
              <w:jc w:val="left"/>
              <w:rPr>
                <w:rFonts w:asciiTheme="minorHAnsi" w:hAnsiTheme="minorHAnsi" w:cstheme="minorHAnsi"/>
                <w:bCs/>
                <w:color w:val="000000"/>
                <w:szCs w:val="22"/>
                <w:lang w:val="cs"/>
              </w:rPr>
            </w:pPr>
            <w:r>
              <w:rPr>
                <w:rFonts w:asciiTheme="minorHAnsi" w:hAnsiTheme="minorHAnsi" w:cstheme="minorHAnsi"/>
                <w:szCs w:val="22"/>
              </w:rPr>
              <w:t>Systém musí umožnit s</w:t>
            </w:r>
            <w:r w:rsidRPr="00863A0B">
              <w:rPr>
                <w:rFonts w:asciiTheme="minorHAnsi" w:hAnsiTheme="minorHAnsi" w:cstheme="minorHAnsi"/>
                <w:szCs w:val="22"/>
              </w:rPr>
              <w:t xml:space="preserve">hromážděná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AB7C2" w14:textId="42A28B27"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A744477"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6E6E074" w14:textId="7B482751"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kdykoli změnit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23D7311" w14:textId="3C430544"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0374C26"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9737BA6" w14:textId="597F95ED"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V případech, kdy je třeba provést operace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2E5B50CB" w14:textId="6149D7D3"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531AC5F"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470FD75" w14:textId="49D4B956"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na požádání ukládat zaznamenaná data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DB85F6C" w14:textId="6849E6B6"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C654665"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06FF03BC" w14:textId="4F48D5DD"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Data musí být uložena v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003F0311" w14:textId="7E0EDE2A"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904BDBB"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065CB81" w14:textId="3E69993C"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Při exportu je kontrola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3C3CF160" w14:textId="6356934D"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3BFC2E55"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6EBD1334" w14:textId="6D2352C2"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Možnost nastavení doby</w:t>
            </w:r>
            <w:r w:rsidR="009A7435">
              <w:rPr>
                <w:rFonts w:asciiTheme="minorHAnsi" w:hAnsiTheme="minorHAnsi" w:cstheme="minorHAnsi"/>
                <w:bCs/>
                <w:color w:val="000000"/>
                <w:szCs w:val="22"/>
                <w:lang w:val="cs"/>
              </w:rPr>
              <w:t xml:space="preserve">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696A31B" w14:textId="2D61C3E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67A76AB1"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548A3F74" w14:textId="2932FE9D"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t xml:space="preserve">Možnost přenášet uložená data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56B13768" w14:textId="28B87EBC"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tr w:rsidR="00A86A6A" w14:paraId="0017D8EA" w14:textId="77777777" w:rsidTr="00EA7449">
        <w:trPr>
          <w:cantSplit/>
          <w:trHeight w:val="345"/>
        </w:trPr>
        <w:tc>
          <w:tcPr>
            <w:tcW w:w="8075" w:type="dxa"/>
            <w:tcBorders>
              <w:top w:val="single" w:sz="4" w:space="0" w:color="000000"/>
              <w:left w:val="single" w:sz="4" w:space="0" w:color="000000"/>
              <w:bottom w:val="single" w:sz="4" w:space="0" w:color="000000"/>
              <w:right w:val="single" w:sz="4" w:space="0" w:color="000000"/>
            </w:tcBorders>
          </w:tcPr>
          <w:p w14:paraId="1CB5074F" w14:textId="5C18495C" w:rsidR="00A86A6A" w:rsidRPr="00863A0B" w:rsidRDefault="00A86A6A" w:rsidP="00A86A6A">
            <w:pPr>
              <w:contextualSpacing/>
              <w:jc w:val="left"/>
              <w:rPr>
                <w:rFonts w:asciiTheme="minorHAnsi" w:hAnsiTheme="minorHAnsi" w:cstheme="minorHAnsi"/>
                <w:bCs/>
                <w:color w:val="000000"/>
                <w:szCs w:val="22"/>
                <w:lang w:val="cs"/>
              </w:rPr>
            </w:pPr>
            <w:r w:rsidRPr="00863A0B">
              <w:rPr>
                <w:rFonts w:asciiTheme="minorHAnsi" w:hAnsiTheme="minorHAnsi" w:cstheme="minorHAnsi"/>
                <w:szCs w:val="22"/>
              </w:rPr>
              <w:lastRenderedPageBreak/>
              <w:t xml:space="preserve">Možnost rozhodovat, </w:t>
            </w:r>
            <w:r w:rsidR="009A7435">
              <w:rPr>
                <w:rFonts w:asciiTheme="minorHAnsi" w:hAnsiTheme="minorHAnsi" w:cstheme="minorHAnsi"/>
                <w:bCs/>
                <w:color w:val="000000"/>
                <w:szCs w:val="22"/>
                <w:lang w:val="cs"/>
              </w:rPr>
              <w:t>xxx</w:t>
            </w:r>
          </w:p>
        </w:tc>
        <w:tc>
          <w:tcPr>
            <w:tcW w:w="1701" w:type="dxa"/>
            <w:tcBorders>
              <w:top w:val="single" w:sz="4" w:space="0" w:color="auto"/>
              <w:left w:val="single" w:sz="4" w:space="0" w:color="auto"/>
              <w:bottom w:val="single" w:sz="4" w:space="0" w:color="auto"/>
              <w:right w:val="single" w:sz="4" w:space="0" w:color="auto"/>
            </w:tcBorders>
            <w:noWrap/>
            <w:vAlign w:val="center"/>
          </w:tcPr>
          <w:p w14:paraId="67E6109A" w14:textId="3CDB6DA0" w:rsidR="00A86A6A" w:rsidRPr="0061100C" w:rsidRDefault="00A86A6A" w:rsidP="00A86A6A">
            <w:pPr>
              <w:jc w:val="center"/>
              <w:rPr>
                <w:rFonts w:asciiTheme="minorHAnsi" w:hAnsiTheme="minorHAnsi" w:cstheme="minorHAnsi"/>
                <w:color w:val="000000"/>
                <w:szCs w:val="22"/>
                <w:highlight w:val="yellow"/>
              </w:rPr>
            </w:pPr>
            <w:r w:rsidRPr="00E50C25">
              <w:rPr>
                <w:rFonts w:asciiTheme="minorHAnsi" w:hAnsiTheme="minorHAnsi" w:cstheme="minorHAnsi"/>
                <w:color w:val="000000"/>
                <w:szCs w:val="22"/>
              </w:rPr>
              <w:t>ANO</w:t>
            </w:r>
          </w:p>
        </w:tc>
      </w:tr>
      <w:bookmarkEnd w:id="10"/>
    </w:tbl>
    <w:p w14:paraId="1E381C11" w14:textId="77777777" w:rsidR="007412AD" w:rsidRDefault="007412AD"/>
    <w:p w14:paraId="13C88404" w14:textId="5F2EDFC5" w:rsidR="00D326BD" w:rsidRDefault="00D326BD" w:rsidP="00D326BD">
      <w:pPr>
        <w:keepNext/>
        <w:spacing w:before="360" w:line="276" w:lineRule="auto"/>
        <w:outlineLvl w:val="2"/>
        <w:rPr>
          <w:rFonts w:eastAsiaTheme="minorEastAsia" w:cs="Arial"/>
          <w:b/>
          <w:bCs/>
          <w:caps/>
          <w:color w:val="1F497D" w:themeColor="text2"/>
          <w:spacing w:val="15"/>
          <w:sz w:val="24"/>
          <w:szCs w:val="24"/>
        </w:rPr>
      </w:pPr>
      <w:r>
        <w:rPr>
          <w:rFonts w:eastAsiaTheme="minorEastAsia" w:cs="Arial"/>
          <w:b/>
          <w:bCs/>
          <w:caps/>
          <w:color w:val="1F497D" w:themeColor="text2"/>
          <w:spacing w:val="15"/>
          <w:sz w:val="24"/>
          <w:szCs w:val="24"/>
        </w:rPr>
        <w:t>Seznam připojovaných zdrojů</w:t>
      </w:r>
    </w:p>
    <w:tbl>
      <w:tblPr>
        <w:tblW w:w="8075" w:type="dxa"/>
        <w:tblCellMar>
          <w:top w:w="68" w:type="dxa"/>
          <w:left w:w="70" w:type="dxa"/>
          <w:bottom w:w="68" w:type="dxa"/>
          <w:right w:w="70" w:type="dxa"/>
        </w:tblCellMar>
        <w:tblLook w:val="04A0" w:firstRow="1" w:lastRow="0" w:firstColumn="1" w:lastColumn="0" w:noHBand="0" w:noVBand="1"/>
      </w:tblPr>
      <w:tblGrid>
        <w:gridCol w:w="5098"/>
        <w:gridCol w:w="2977"/>
      </w:tblGrid>
      <w:tr w:rsidR="00194CC2" w:rsidRPr="00194CC2" w14:paraId="71E4BF10" w14:textId="77777777" w:rsidTr="002F1C69">
        <w:trPr>
          <w:trHeight w:val="362"/>
          <w:tblHeader/>
        </w:trPr>
        <w:tc>
          <w:tcPr>
            <w:tcW w:w="50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2BBEAA7" w14:textId="77777777" w:rsidR="00194CC2" w:rsidRPr="00194CC2" w:rsidRDefault="00194CC2" w:rsidP="00194CC2">
            <w:pPr>
              <w:jc w:val="left"/>
              <w:rPr>
                <w:rFonts w:asciiTheme="minorHAnsi" w:hAnsiTheme="minorHAnsi" w:cstheme="minorHAnsi"/>
                <w:b/>
                <w:bCs/>
                <w:color w:val="17365D" w:themeColor="text2" w:themeShade="BF"/>
                <w:szCs w:val="22"/>
              </w:rPr>
            </w:pPr>
            <w:r w:rsidRPr="00194CC2">
              <w:rPr>
                <w:rFonts w:asciiTheme="minorHAnsi" w:hAnsiTheme="minorHAnsi" w:cstheme="minorHAnsi"/>
                <w:b/>
                <w:bCs/>
                <w:color w:val="17365D" w:themeColor="text2" w:themeShade="BF"/>
                <w:szCs w:val="22"/>
              </w:rPr>
              <w:t>Technologie</w:t>
            </w:r>
          </w:p>
        </w:tc>
        <w:tc>
          <w:tcPr>
            <w:tcW w:w="29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E25F995" w14:textId="0D92CDF7" w:rsidR="00194CC2" w:rsidRPr="00194CC2" w:rsidRDefault="00194CC2" w:rsidP="00194CC2">
            <w:pPr>
              <w:jc w:val="center"/>
              <w:rPr>
                <w:rFonts w:asciiTheme="minorHAnsi" w:hAnsiTheme="minorHAnsi" w:cstheme="minorHAnsi"/>
                <w:b/>
                <w:bCs/>
                <w:color w:val="17365D" w:themeColor="text2" w:themeShade="BF"/>
                <w:szCs w:val="22"/>
              </w:rPr>
            </w:pPr>
            <w:r w:rsidRPr="00194CC2">
              <w:rPr>
                <w:rFonts w:asciiTheme="minorHAnsi" w:hAnsiTheme="minorHAnsi" w:cstheme="minorHAnsi"/>
                <w:b/>
                <w:bCs/>
                <w:color w:val="17365D" w:themeColor="text2" w:themeShade="BF"/>
                <w:szCs w:val="22"/>
              </w:rPr>
              <w:t>Počet napojených zdrojů</w:t>
            </w:r>
          </w:p>
        </w:tc>
      </w:tr>
      <w:tr w:rsidR="002F1C69" w:rsidRPr="00194CC2" w14:paraId="762A866D" w14:textId="77777777" w:rsidTr="00EE2D97">
        <w:trPr>
          <w:trHeight w:val="300"/>
        </w:trPr>
        <w:tc>
          <w:tcPr>
            <w:tcW w:w="8075" w:type="dxa"/>
            <w:gridSpan w:val="2"/>
            <w:tcBorders>
              <w:top w:val="nil"/>
              <w:left w:val="single" w:sz="4" w:space="0" w:color="auto"/>
              <w:bottom w:val="single" w:sz="4" w:space="0" w:color="auto"/>
              <w:right w:val="single" w:sz="4" w:space="0" w:color="auto"/>
            </w:tcBorders>
            <w:noWrap/>
            <w:vAlign w:val="bottom"/>
            <w:hideMark/>
          </w:tcPr>
          <w:p w14:paraId="06D6B6AC" w14:textId="13CA4710" w:rsidR="002F1C69" w:rsidRPr="002F1C69" w:rsidRDefault="002F1C69" w:rsidP="002F1C69">
            <w:pPr>
              <w:jc w:val="left"/>
              <w:rPr>
                <w:rFonts w:asciiTheme="minorHAnsi" w:hAnsiTheme="minorHAnsi" w:cstheme="minorHAnsi"/>
                <w:b/>
                <w:bCs/>
                <w:color w:val="000000"/>
                <w:szCs w:val="22"/>
              </w:rPr>
            </w:pPr>
            <w:r w:rsidRPr="00194CC2">
              <w:rPr>
                <w:rFonts w:asciiTheme="minorHAnsi" w:hAnsiTheme="minorHAnsi" w:cstheme="minorHAnsi"/>
                <w:b/>
                <w:bCs/>
                <w:color w:val="000000"/>
                <w:szCs w:val="22"/>
              </w:rPr>
              <w:t>Servery</w:t>
            </w:r>
            <w:r w:rsidRPr="00194CC2">
              <w:rPr>
                <w:rFonts w:asciiTheme="minorHAnsi" w:hAnsiTheme="minorHAnsi" w:cstheme="minorHAnsi"/>
                <w:color w:val="000000"/>
                <w:szCs w:val="22"/>
              </w:rPr>
              <w:t> </w:t>
            </w:r>
          </w:p>
        </w:tc>
      </w:tr>
      <w:tr w:rsidR="00194CC2" w:rsidRPr="00194CC2" w14:paraId="2FBB13F5"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5873E84D" w14:textId="4D8018B2" w:rsidR="00194CC2" w:rsidRPr="00194CC2" w:rsidRDefault="0020597D" w:rsidP="00194CC2">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71A3B09B" w14:textId="6044E1C9" w:rsidR="00194CC2" w:rsidRPr="00194CC2" w:rsidRDefault="0020597D" w:rsidP="00194CC2">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27D6EEE9"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36F97C57" w14:textId="3D317A3A"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1C23E362" w14:textId="3BCE9AD0"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3B1A366F"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7B981EFB" w14:textId="6203C727"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15E9882F" w14:textId="738442BA"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09378F6B"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77A72579" w14:textId="1B6DE39E"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62559B66" w14:textId="688B6F9E"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046FCCF7"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3385BCE9" w14:textId="3D41EBC5"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2CAD0399" w14:textId="5A0122CA"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34AFF477"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5016E50A" w14:textId="4370822D"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195D8B26" w14:textId="59D05B98"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17B09CCF"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5D4253E4" w14:textId="7DC9BFD3"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549949CA" w14:textId="4FC285FF"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0D64F4CB"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6D7C5D2E" w14:textId="075EFDDA"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570F9F73" w14:textId="6221B81B"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2CB0B301"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750FC671" w14:textId="2DD7411D"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793CCDD1" w14:textId="62EB4865"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F1C69" w:rsidRPr="00194CC2" w14:paraId="14CF83D9" w14:textId="77777777" w:rsidTr="002B6836">
        <w:trPr>
          <w:trHeight w:val="300"/>
        </w:trPr>
        <w:tc>
          <w:tcPr>
            <w:tcW w:w="8075" w:type="dxa"/>
            <w:gridSpan w:val="2"/>
            <w:tcBorders>
              <w:top w:val="nil"/>
              <w:left w:val="single" w:sz="4" w:space="0" w:color="auto"/>
              <w:bottom w:val="single" w:sz="4" w:space="0" w:color="auto"/>
              <w:right w:val="single" w:sz="4" w:space="0" w:color="auto"/>
            </w:tcBorders>
            <w:noWrap/>
            <w:vAlign w:val="bottom"/>
            <w:hideMark/>
          </w:tcPr>
          <w:p w14:paraId="70AC15DC" w14:textId="288E2272" w:rsidR="002F1C69" w:rsidRPr="002F1C69" w:rsidRDefault="002F1C69" w:rsidP="002F1C69">
            <w:pPr>
              <w:jc w:val="left"/>
              <w:rPr>
                <w:rFonts w:asciiTheme="minorHAnsi" w:hAnsiTheme="minorHAnsi" w:cstheme="minorHAnsi"/>
                <w:b/>
                <w:bCs/>
                <w:color w:val="000000"/>
                <w:szCs w:val="22"/>
              </w:rPr>
            </w:pPr>
            <w:r w:rsidRPr="00194CC2">
              <w:rPr>
                <w:rFonts w:asciiTheme="minorHAnsi" w:hAnsiTheme="minorHAnsi" w:cstheme="minorHAnsi"/>
                <w:b/>
                <w:bCs/>
                <w:color w:val="000000"/>
                <w:szCs w:val="22"/>
              </w:rPr>
              <w:t>SAN Infra</w:t>
            </w:r>
            <w:r>
              <w:rPr>
                <w:rFonts w:asciiTheme="minorHAnsi" w:hAnsiTheme="minorHAnsi" w:cstheme="minorHAnsi"/>
                <w:b/>
                <w:bCs/>
                <w:color w:val="000000"/>
                <w:szCs w:val="22"/>
              </w:rPr>
              <w:t>struktura</w:t>
            </w:r>
            <w:r w:rsidRPr="00194CC2">
              <w:rPr>
                <w:rFonts w:asciiTheme="minorHAnsi" w:hAnsiTheme="minorHAnsi" w:cstheme="minorHAnsi"/>
                <w:color w:val="000000"/>
                <w:szCs w:val="22"/>
              </w:rPr>
              <w:t> </w:t>
            </w:r>
          </w:p>
        </w:tc>
      </w:tr>
      <w:tr w:rsidR="0020597D" w:rsidRPr="00194CC2" w14:paraId="68D9A9AE" w14:textId="77777777" w:rsidTr="0020597D">
        <w:trPr>
          <w:trHeight w:val="185"/>
        </w:trPr>
        <w:tc>
          <w:tcPr>
            <w:tcW w:w="5098" w:type="dxa"/>
            <w:tcBorders>
              <w:top w:val="nil"/>
              <w:left w:val="single" w:sz="4" w:space="0" w:color="auto"/>
              <w:bottom w:val="single" w:sz="4" w:space="0" w:color="auto"/>
              <w:right w:val="single" w:sz="4" w:space="0" w:color="auto"/>
            </w:tcBorders>
            <w:noWrap/>
            <w:vAlign w:val="bottom"/>
            <w:hideMark/>
          </w:tcPr>
          <w:p w14:paraId="7801D719" w14:textId="5F7E5E5F"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79A5CDEB" w14:textId="639EDA2A"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F1C69" w:rsidRPr="00194CC2" w14:paraId="20631DB6" w14:textId="77777777" w:rsidTr="00FE194A">
        <w:trPr>
          <w:trHeight w:val="300"/>
        </w:trPr>
        <w:tc>
          <w:tcPr>
            <w:tcW w:w="8075" w:type="dxa"/>
            <w:gridSpan w:val="2"/>
            <w:tcBorders>
              <w:top w:val="nil"/>
              <w:left w:val="single" w:sz="4" w:space="0" w:color="auto"/>
              <w:bottom w:val="single" w:sz="4" w:space="0" w:color="auto"/>
              <w:right w:val="single" w:sz="4" w:space="0" w:color="auto"/>
            </w:tcBorders>
            <w:noWrap/>
            <w:vAlign w:val="bottom"/>
            <w:hideMark/>
          </w:tcPr>
          <w:p w14:paraId="5B7E8938" w14:textId="00CAFC2A" w:rsidR="002F1C69" w:rsidRPr="002F1C69" w:rsidRDefault="002F1C69" w:rsidP="002F1C69">
            <w:pPr>
              <w:jc w:val="left"/>
              <w:rPr>
                <w:rFonts w:asciiTheme="minorHAnsi" w:hAnsiTheme="minorHAnsi" w:cstheme="minorHAnsi"/>
                <w:b/>
                <w:bCs/>
                <w:color w:val="000000"/>
                <w:szCs w:val="22"/>
              </w:rPr>
            </w:pPr>
            <w:r w:rsidRPr="00194CC2">
              <w:rPr>
                <w:rFonts w:asciiTheme="minorHAnsi" w:hAnsiTheme="minorHAnsi" w:cstheme="minorHAnsi"/>
                <w:b/>
                <w:bCs/>
                <w:color w:val="000000"/>
                <w:szCs w:val="22"/>
              </w:rPr>
              <w:t>FW Perimetr</w:t>
            </w:r>
            <w:r w:rsidRPr="00194CC2">
              <w:rPr>
                <w:rFonts w:asciiTheme="minorHAnsi" w:hAnsiTheme="minorHAnsi" w:cstheme="minorHAnsi"/>
                <w:color w:val="000000"/>
                <w:szCs w:val="22"/>
              </w:rPr>
              <w:t> </w:t>
            </w:r>
          </w:p>
        </w:tc>
      </w:tr>
      <w:tr w:rsidR="0020597D" w:rsidRPr="00194CC2" w14:paraId="1DF23492"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1577916F" w14:textId="1001F25D"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2712F949" w14:textId="759786FC"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F1C69" w:rsidRPr="00194CC2" w14:paraId="5B4F3B46" w14:textId="77777777" w:rsidTr="00873579">
        <w:trPr>
          <w:trHeight w:val="300"/>
        </w:trPr>
        <w:tc>
          <w:tcPr>
            <w:tcW w:w="8075" w:type="dxa"/>
            <w:gridSpan w:val="2"/>
            <w:tcBorders>
              <w:top w:val="nil"/>
              <w:left w:val="single" w:sz="4" w:space="0" w:color="auto"/>
              <w:bottom w:val="single" w:sz="4" w:space="0" w:color="auto"/>
              <w:right w:val="single" w:sz="4" w:space="0" w:color="auto"/>
            </w:tcBorders>
            <w:noWrap/>
            <w:vAlign w:val="bottom"/>
            <w:hideMark/>
          </w:tcPr>
          <w:p w14:paraId="3BD7A7DA" w14:textId="5F7A5682" w:rsidR="002F1C69" w:rsidRPr="002F1C69" w:rsidRDefault="002F1C69" w:rsidP="002F1C69">
            <w:pPr>
              <w:jc w:val="left"/>
              <w:rPr>
                <w:rFonts w:asciiTheme="minorHAnsi" w:hAnsiTheme="minorHAnsi" w:cstheme="minorHAnsi"/>
                <w:b/>
                <w:bCs/>
                <w:color w:val="000000"/>
                <w:szCs w:val="22"/>
              </w:rPr>
            </w:pPr>
            <w:r w:rsidRPr="00194CC2">
              <w:rPr>
                <w:rFonts w:asciiTheme="minorHAnsi" w:hAnsiTheme="minorHAnsi" w:cstheme="minorHAnsi"/>
                <w:b/>
                <w:bCs/>
                <w:color w:val="000000"/>
                <w:szCs w:val="22"/>
              </w:rPr>
              <w:t>L2/L3 Infrastruktura</w:t>
            </w:r>
            <w:r w:rsidRPr="00194CC2">
              <w:rPr>
                <w:rFonts w:asciiTheme="minorHAnsi" w:hAnsiTheme="minorHAnsi" w:cstheme="minorHAnsi"/>
                <w:color w:val="000000"/>
                <w:szCs w:val="22"/>
              </w:rPr>
              <w:t> </w:t>
            </w:r>
          </w:p>
        </w:tc>
      </w:tr>
      <w:tr w:rsidR="0020597D" w:rsidRPr="00194CC2" w14:paraId="6E623230"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09A1C78C" w14:textId="7449E5AC"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1E70F48B" w14:textId="70A5AD75"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2C6E802A"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482C5665" w14:textId="522C1AB6"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67FB3D60" w14:textId="684DC8DF"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69DBC7C0"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2637A181" w14:textId="64D68CEC"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3F3B87F6" w14:textId="2B8F29D5"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18EF9DA5"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2F8AF35B" w14:textId="1874585A"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00A6C566" w14:textId="1621FC01"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4755D6F6"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3B7F7046" w14:textId="5621543D"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23030EA7" w14:textId="1CCA8D3A"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3C16B6C6"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43248158" w14:textId="7879032A"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6A82EEF9" w14:textId="77F62C33"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3BEBB9EA"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4E6EAE7C" w14:textId="4380265F"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07289BC0" w14:textId="6BF2E41E"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00139E02"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5D482371" w14:textId="39743C70"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3384934C" w14:textId="09273DBF"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022F6611"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0BA16C93" w14:textId="48BB61DC"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4ACEFF92" w14:textId="1785CC8B"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3BA48FAE"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6F6B5C43" w14:textId="63F3BA8D"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04BF5821" w14:textId="33529C3D"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20597D" w:rsidRPr="00194CC2" w14:paraId="19A4A19E" w14:textId="77777777" w:rsidTr="00794DC3">
        <w:trPr>
          <w:trHeight w:val="300"/>
        </w:trPr>
        <w:tc>
          <w:tcPr>
            <w:tcW w:w="5098" w:type="dxa"/>
            <w:tcBorders>
              <w:top w:val="nil"/>
              <w:left w:val="single" w:sz="4" w:space="0" w:color="auto"/>
              <w:bottom w:val="single" w:sz="4" w:space="0" w:color="auto"/>
              <w:right w:val="single" w:sz="4" w:space="0" w:color="auto"/>
            </w:tcBorders>
            <w:noWrap/>
            <w:vAlign w:val="bottom"/>
            <w:hideMark/>
          </w:tcPr>
          <w:p w14:paraId="3328C7B3" w14:textId="5F5CBAFC" w:rsidR="0020597D" w:rsidRPr="00194CC2" w:rsidRDefault="0020597D" w:rsidP="0020597D">
            <w:pPr>
              <w:jc w:val="left"/>
              <w:rPr>
                <w:rFonts w:asciiTheme="minorHAnsi" w:hAnsiTheme="minorHAnsi" w:cstheme="minorHAnsi"/>
                <w:color w:val="000000"/>
                <w:szCs w:val="22"/>
              </w:rPr>
            </w:pPr>
            <w:r>
              <w:rPr>
                <w:rFonts w:asciiTheme="minorHAnsi" w:hAnsiTheme="minorHAnsi" w:cstheme="minorHAnsi"/>
                <w:color w:val="000000"/>
                <w:szCs w:val="22"/>
              </w:rPr>
              <w:t>xxx</w:t>
            </w:r>
          </w:p>
        </w:tc>
        <w:tc>
          <w:tcPr>
            <w:tcW w:w="2977" w:type="dxa"/>
            <w:tcBorders>
              <w:top w:val="nil"/>
              <w:left w:val="nil"/>
              <w:bottom w:val="single" w:sz="4" w:space="0" w:color="auto"/>
              <w:right w:val="single" w:sz="4" w:space="0" w:color="auto"/>
            </w:tcBorders>
            <w:noWrap/>
            <w:vAlign w:val="bottom"/>
            <w:hideMark/>
          </w:tcPr>
          <w:p w14:paraId="3E81EE6D" w14:textId="1EA166F7" w:rsidR="0020597D" w:rsidRPr="00194CC2" w:rsidRDefault="0020597D" w:rsidP="0020597D">
            <w:pPr>
              <w:jc w:val="center"/>
              <w:rPr>
                <w:rFonts w:asciiTheme="minorHAnsi" w:hAnsiTheme="minorHAnsi" w:cstheme="minorHAnsi"/>
                <w:color w:val="000000"/>
                <w:szCs w:val="22"/>
              </w:rPr>
            </w:pPr>
            <w:r>
              <w:rPr>
                <w:rFonts w:asciiTheme="minorHAnsi" w:hAnsiTheme="minorHAnsi" w:cstheme="minorHAnsi"/>
                <w:color w:val="000000"/>
                <w:szCs w:val="22"/>
              </w:rPr>
              <w:t>xx</w:t>
            </w:r>
          </w:p>
        </w:tc>
      </w:tr>
      <w:tr w:rsidR="00194CC2" w:rsidRPr="00194CC2" w14:paraId="6ABFFC72" w14:textId="77777777" w:rsidTr="002F1C69">
        <w:trPr>
          <w:trHeight w:val="345"/>
        </w:trPr>
        <w:tc>
          <w:tcPr>
            <w:tcW w:w="509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BD8F1F4" w14:textId="77777777" w:rsidR="00194CC2" w:rsidRPr="00194CC2" w:rsidRDefault="00194CC2" w:rsidP="00194CC2">
            <w:pPr>
              <w:jc w:val="left"/>
              <w:rPr>
                <w:rFonts w:asciiTheme="minorHAnsi" w:hAnsiTheme="minorHAnsi" w:cstheme="minorHAnsi"/>
                <w:b/>
                <w:bCs/>
                <w:color w:val="000000"/>
                <w:szCs w:val="22"/>
              </w:rPr>
            </w:pPr>
            <w:r w:rsidRPr="00194CC2">
              <w:rPr>
                <w:rFonts w:asciiTheme="minorHAnsi" w:hAnsiTheme="minorHAnsi" w:cstheme="minorHAnsi"/>
                <w:b/>
                <w:bCs/>
                <w:color w:val="000000"/>
                <w:szCs w:val="22"/>
              </w:rPr>
              <w:lastRenderedPageBreak/>
              <w:t>Celkem zdrojů</w:t>
            </w:r>
          </w:p>
        </w:tc>
        <w:tc>
          <w:tcPr>
            <w:tcW w:w="2977" w:type="dxa"/>
            <w:tcBorders>
              <w:top w:val="nil"/>
              <w:left w:val="nil"/>
              <w:bottom w:val="single" w:sz="4" w:space="0" w:color="auto"/>
              <w:right w:val="single" w:sz="4" w:space="0" w:color="auto"/>
            </w:tcBorders>
            <w:shd w:val="clear" w:color="auto" w:fill="DBE5F1" w:themeFill="accent1" w:themeFillTint="33"/>
            <w:noWrap/>
            <w:vAlign w:val="bottom"/>
            <w:hideMark/>
          </w:tcPr>
          <w:p w14:paraId="2CC70964" w14:textId="1CFA97DC" w:rsidR="00194CC2" w:rsidRPr="00194CC2" w:rsidRDefault="009A7435" w:rsidP="00194CC2">
            <w:pPr>
              <w:jc w:val="center"/>
              <w:rPr>
                <w:rFonts w:asciiTheme="minorHAnsi" w:hAnsiTheme="minorHAnsi" w:cstheme="minorHAnsi"/>
                <w:b/>
                <w:bCs/>
                <w:color w:val="000000"/>
                <w:szCs w:val="22"/>
              </w:rPr>
            </w:pPr>
            <w:r>
              <w:rPr>
                <w:rFonts w:asciiTheme="minorHAnsi" w:hAnsiTheme="minorHAnsi" w:cstheme="minorHAnsi"/>
                <w:b/>
                <w:bCs/>
                <w:color w:val="000000"/>
                <w:szCs w:val="22"/>
              </w:rPr>
              <w:t>x</w:t>
            </w:r>
          </w:p>
        </w:tc>
      </w:tr>
    </w:tbl>
    <w:p w14:paraId="608AD600" w14:textId="08F3A127" w:rsidR="002116AD" w:rsidRDefault="00646842" w:rsidP="000C02BB">
      <w:pPr>
        <w:keepNext/>
        <w:spacing w:before="360" w:line="276" w:lineRule="auto"/>
        <w:outlineLvl w:val="2"/>
        <w:rPr>
          <w:rFonts w:eastAsiaTheme="minorEastAsia" w:cs="Arial"/>
          <w:b/>
          <w:bCs/>
          <w:caps/>
          <w:color w:val="1F497D" w:themeColor="text2"/>
          <w:spacing w:val="15"/>
          <w:sz w:val="24"/>
          <w:szCs w:val="24"/>
        </w:rPr>
      </w:pPr>
      <w:r>
        <w:rPr>
          <w:rFonts w:eastAsiaTheme="minorEastAsia" w:cs="Arial"/>
          <w:b/>
          <w:bCs/>
          <w:caps/>
          <w:color w:val="1F497D" w:themeColor="text2"/>
          <w:spacing w:val="15"/>
          <w:sz w:val="24"/>
          <w:szCs w:val="24"/>
        </w:rPr>
        <w:t>P</w:t>
      </w:r>
      <w:r w:rsidR="00CD3483">
        <w:rPr>
          <w:rFonts w:eastAsiaTheme="minorEastAsia" w:cs="Arial"/>
          <w:b/>
          <w:bCs/>
          <w:caps/>
          <w:color w:val="1F497D" w:themeColor="text2"/>
          <w:spacing w:val="15"/>
          <w:sz w:val="24"/>
          <w:szCs w:val="24"/>
        </w:rPr>
        <w:t>ožadavky na</w:t>
      </w:r>
      <w:r w:rsidR="00D30A7C">
        <w:rPr>
          <w:rFonts w:eastAsiaTheme="minorEastAsia" w:cs="Arial"/>
          <w:b/>
          <w:bCs/>
          <w:caps/>
          <w:color w:val="1F497D" w:themeColor="text2"/>
          <w:spacing w:val="15"/>
          <w:sz w:val="24"/>
          <w:szCs w:val="24"/>
        </w:rPr>
        <w:t xml:space="preserve"> technick</w:t>
      </w:r>
      <w:r w:rsidR="00CD3483">
        <w:rPr>
          <w:rFonts w:eastAsiaTheme="minorEastAsia" w:cs="Arial"/>
          <w:b/>
          <w:bCs/>
          <w:caps/>
          <w:color w:val="1F497D" w:themeColor="text2"/>
          <w:spacing w:val="15"/>
          <w:sz w:val="24"/>
          <w:szCs w:val="24"/>
        </w:rPr>
        <w:t xml:space="preserve">ou </w:t>
      </w:r>
      <w:r w:rsidR="00D30A7C">
        <w:rPr>
          <w:rFonts w:eastAsiaTheme="minorEastAsia" w:cs="Arial"/>
          <w:b/>
          <w:bCs/>
          <w:caps/>
          <w:color w:val="1F497D" w:themeColor="text2"/>
          <w:spacing w:val="15"/>
          <w:sz w:val="24"/>
          <w:szCs w:val="24"/>
        </w:rPr>
        <w:t>podpor</w:t>
      </w:r>
      <w:r w:rsidR="00CD3483">
        <w:rPr>
          <w:rFonts w:eastAsiaTheme="minorEastAsia" w:cs="Arial"/>
          <w:b/>
          <w:bCs/>
          <w:caps/>
          <w:color w:val="1F497D" w:themeColor="text2"/>
          <w:spacing w:val="15"/>
          <w:sz w:val="24"/>
          <w:szCs w:val="24"/>
        </w:rPr>
        <w:t>u</w:t>
      </w:r>
    </w:p>
    <w:p w14:paraId="5E2DD70C" w14:textId="275C7979" w:rsidR="00D26DE5" w:rsidRPr="009D3193" w:rsidRDefault="001247F9" w:rsidP="009D3193">
      <w:pPr>
        <w:spacing w:before="120"/>
        <w:rPr>
          <w:rFonts w:eastAsiaTheme="minorEastAsia" w:cs="Arial"/>
          <w:iCs/>
        </w:rPr>
      </w:pPr>
      <w:r>
        <w:rPr>
          <w:rFonts w:eastAsiaTheme="minorEastAsia" w:cs="Arial"/>
        </w:rPr>
        <w:t xml:space="preserve">Součástí předmětu plnění je </w:t>
      </w:r>
      <w:r w:rsidR="00BB2D3B">
        <w:rPr>
          <w:rFonts w:eastAsiaTheme="minorEastAsia" w:cs="Arial"/>
        </w:rPr>
        <w:t>po celou dobu účinnosti smlouvy poskytování maintenance k </w:t>
      </w:r>
      <w:r>
        <w:rPr>
          <w:rFonts w:eastAsiaTheme="minorEastAsia" w:cs="Arial"/>
        </w:rPr>
        <w:t>programové</w:t>
      </w:r>
      <w:r w:rsidR="00BB2D3B">
        <w:rPr>
          <w:rFonts w:eastAsiaTheme="minorEastAsia" w:cs="Arial"/>
        </w:rPr>
        <w:t>mu</w:t>
      </w:r>
      <w:r>
        <w:rPr>
          <w:rFonts w:eastAsiaTheme="minorEastAsia" w:cs="Arial"/>
        </w:rPr>
        <w:t xml:space="preserve"> vybavení</w:t>
      </w:r>
      <w:r w:rsidR="00BB2D3B">
        <w:rPr>
          <w:rFonts w:eastAsiaTheme="minorEastAsia" w:cs="Arial"/>
        </w:rPr>
        <w:t>, zahrnující</w:t>
      </w:r>
      <w:r w:rsidR="00845E95">
        <w:rPr>
          <w:rFonts w:eastAsiaTheme="minorEastAsia" w:cs="Arial"/>
          <w:iCs/>
        </w:rPr>
        <w:t>:</w:t>
      </w:r>
    </w:p>
    <w:p w14:paraId="4E02654B" w14:textId="51A9123F" w:rsidR="002116AD" w:rsidRDefault="00D30A7C" w:rsidP="00F23ED2">
      <w:pPr>
        <w:numPr>
          <w:ilvl w:val="0"/>
          <w:numId w:val="18"/>
        </w:numPr>
        <w:spacing w:before="120"/>
        <w:ind w:hanging="357"/>
        <w:rPr>
          <w:rFonts w:eastAsiaTheme="minorEastAsia" w:cs="Arial"/>
        </w:rPr>
      </w:pPr>
      <w:r>
        <w:rPr>
          <w:rFonts w:eastAsiaTheme="minorEastAsia" w:cs="Arial"/>
        </w:rPr>
        <w:t xml:space="preserve">Přístup k bezpečnostním update, opravám a novým verzím programového vybavení; </w:t>
      </w:r>
    </w:p>
    <w:p w14:paraId="4CF4D81F" w14:textId="77777777" w:rsidR="002116AD" w:rsidRDefault="00D30A7C" w:rsidP="00F23ED2">
      <w:pPr>
        <w:numPr>
          <w:ilvl w:val="0"/>
          <w:numId w:val="18"/>
        </w:numPr>
        <w:spacing w:before="120"/>
        <w:ind w:hanging="357"/>
        <w:rPr>
          <w:rFonts w:eastAsiaTheme="minorEastAsia" w:cs="Arial"/>
        </w:rPr>
      </w:pPr>
      <w:r>
        <w:rPr>
          <w:rFonts w:eastAsiaTheme="minorEastAsia" w:cs="Arial"/>
        </w:rPr>
        <w:t>Implementace a zprovoznění bezpečnostních update, oprav a nových verzí vydaných výrobcem programového vybavení;</w:t>
      </w:r>
    </w:p>
    <w:p w14:paraId="6813E9FC" w14:textId="7A8964B5" w:rsidR="002116AD" w:rsidRDefault="00D30A7C" w:rsidP="00F23ED2">
      <w:pPr>
        <w:numPr>
          <w:ilvl w:val="0"/>
          <w:numId w:val="18"/>
        </w:numPr>
        <w:spacing w:before="120"/>
        <w:ind w:hanging="357"/>
        <w:rPr>
          <w:rFonts w:eastAsiaTheme="minorEastAsia" w:cs="Arial"/>
        </w:rPr>
      </w:pPr>
      <w:r>
        <w:rPr>
          <w:rFonts w:eastAsiaTheme="minorEastAsia" w:cs="Arial"/>
        </w:rPr>
        <w:t>Odstraňování vad programového vybavení v místě instalace s garantovanou reakcí NBD (Next Business Day) nebo lepší</w:t>
      </w:r>
      <w:r w:rsidR="00772BA4">
        <w:rPr>
          <w:rFonts w:eastAsiaTheme="minorEastAsia" w:cs="Arial"/>
        </w:rPr>
        <w:t>,</w:t>
      </w:r>
      <w:r>
        <w:rPr>
          <w:rFonts w:eastAsiaTheme="minorEastAsia" w:cs="Arial"/>
        </w:rPr>
        <w:t xml:space="preserve"> s dobou odstranění závady do </w:t>
      </w:r>
      <w:r w:rsidR="00BB2D3B">
        <w:rPr>
          <w:rFonts w:eastAsiaTheme="minorEastAsia" w:cs="Arial"/>
        </w:rPr>
        <w:t>2</w:t>
      </w:r>
      <w:r>
        <w:rPr>
          <w:rFonts w:eastAsiaTheme="minorEastAsia" w:cs="Arial"/>
        </w:rPr>
        <w:t xml:space="preserve"> pracovních dnů od nahlášení</w:t>
      </w:r>
      <w:r w:rsidR="00772BA4">
        <w:rPr>
          <w:rFonts w:eastAsiaTheme="minorEastAsia" w:cs="Arial"/>
        </w:rPr>
        <w:t>, pokud se smluvní strany nedohodnou jinak;</w:t>
      </w:r>
    </w:p>
    <w:p w14:paraId="5F0468BF" w14:textId="0310DAD0" w:rsidR="002116AD" w:rsidRDefault="00D30A7C" w:rsidP="00F23ED2">
      <w:pPr>
        <w:numPr>
          <w:ilvl w:val="0"/>
          <w:numId w:val="18"/>
        </w:numPr>
        <w:spacing w:before="120"/>
        <w:ind w:hanging="357"/>
        <w:rPr>
          <w:rFonts w:eastAsiaTheme="minorEastAsia" w:cs="Arial"/>
        </w:rPr>
      </w:pPr>
      <w:r>
        <w:rPr>
          <w:rFonts w:eastAsiaTheme="minorEastAsia" w:cs="Arial"/>
        </w:rPr>
        <w:t>Aktualizace dokumentace při změnách programového vybavení;</w:t>
      </w:r>
    </w:p>
    <w:p w14:paraId="1E53C919" w14:textId="4B1F050D" w:rsidR="00BB2D3B" w:rsidRPr="00586FAC" w:rsidRDefault="00BB2D3B" w:rsidP="00BB2D3B">
      <w:pPr>
        <w:numPr>
          <w:ilvl w:val="0"/>
          <w:numId w:val="18"/>
        </w:numPr>
        <w:spacing w:before="120" w:after="120"/>
        <w:ind w:hanging="357"/>
        <w:rPr>
          <w:rFonts w:eastAsiaTheme="minorEastAsia" w:cs="Arial"/>
        </w:rPr>
      </w:pPr>
      <w:r>
        <w:rPr>
          <w:rFonts w:eastAsiaTheme="minorEastAsia" w:cs="Arial"/>
        </w:rPr>
        <w:t>P</w:t>
      </w:r>
      <w:r w:rsidRPr="00586FAC">
        <w:rPr>
          <w:rFonts w:eastAsiaTheme="minorEastAsia" w:cs="Arial"/>
        </w:rPr>
        <w:t>oskytování konzultací, uživatelské podpory a systému pro hlášení závad a řešení problémů souvisejících s</w:t>
      </w:r>
      <w:r w:rsidR="008A7F34">
        <w:rPr>
          <w:rFonts w:eastAsiaTheme="minorEastAsia" w:cs="Arial"/>
        </w:rPr>
        <w:t> </w:t>
      </w:r>
      <w:r w:rsidRPr="00586FAC">
        <w:rPr>
          <w:rFonts w:eastAsiaTheme="minorEastAsia" w:cs="Arial"/>
        </w:rPr>
        <w:t>provozem</w:t>
      </w:r>
      <w:r w:rsidR="008A7F34">
        <w:rPr>
          <w:rFonts w:eastAsiaTheme="minorEastAsia" w:cs="Arial"/>
        </w:rPr>
        <w:t xml:space="preserve">, </w:t>
      </w:r>
      <w:r w:rsidRPr="00586FAC">
        <w:rPr>
          <w:rFonts w:eastAsiaTheme="minorEastAsia" w:cs="Arial"/>
        </w:rPr>
        <w:t>funkčností</w:t>
      </w:r>
      <w:r w:rsidR="008A7F34">
        <w:rPr>
          <w:rFonts w:eastAsiaTheme="minorEastAsia" w:cs="Arial"/>
        </w:rPr>
        <w:t xml:space="preserve"> a rozvojem</w:t>
      </w:r>
      <w:r w:rsidRPr="00586FAC">
        <w:rPr>
          <w:rFonts w:eastAsiaTheme="minorEastAsia" w:cs="Arial"/>
        </w:rPr>
        <w:t xml:space="preserve"> programového vybavení v českém jazyce</w:t>
      </w:r>
    </w:p>
    <w:p w14:paraId="0F567577" w14:textId="66F5826F" w:rsidR="00BB2D3B" w:rsidRPr="00FB4DDE" w:rsidRDefault="0020597D" w:rsidP="00BB2D3B">
      <w:pPr>
        <w:pStyle w:val="Zkladntextodsazen-slo"/>
        <w:numPr>
          <w:ilvl w:val="1"/>
          <w:numId w:val="18"/>
        </w:numPr>
        <w:spacing w:after="120"/>
        <w:outlineLvl w:val="9"/>
        <w:rPr>
          <w:rFonts w:ascii="Arial" w:hAnsi="Arial" w:cs="Arial"/>
        </w:rPr>
      </w:pPr>
      <w:r>
        <w:rPr>
          <w:rFonts w:ascii="Arial" w:hAnsi="Arial" w:cs="Arial"/>
        </w:rPr>
        <w:t>xxx</w:t>
      </w:r>
    </w:p>
    <w:p w14:paraId="18E08BA0" w14:textId="27ED3F4A" w:rsidR="002116AD" w:rsidRPr="00BB2D3B" w:rsidRDefault="0020597D" w:rsidP="00BB2D3B">
      <w:pPr>
        <w:numPr>
          <w:ilvl w:val="1"/>
          <w:numId w:val="18"/>
        </w:numPr>
        <w:spacing w:before="120"/>
        <w:rPr>
          <w:rFonts w:eastAsiaTheme="minorEastAsia" w:cs="Arial"/>
        </w:rPr>
      </w:pPr>
      <w:r>
        <w:rPr>
          <w:rFonts w:cs="Arial"/>
          <w:iCs/>
        </w:rPr>
        <w:t>xxx</w:t>
      </w:r>
    </w:p>
    <w:p w14:paraId="72E256F3" w14:textId="77777777" w:rsidR="002116AD" w:rsidRDefault="002116AD">
      <w:pPr>
        <w:spacing w:before="200" w:after="200" w:line="276" w:lineRule="auto"/>
        <w:contextualSpacing/>
        <w:rPr>
          <w:rFonts w:eastAsiaTheme="minorEastAsia" w:cs="Arial"/>
        </w:rPr>
      </w:pPr>
    </w:p>
    <w:p w14:paraId="54221791" w14:textId="12F830FA" w:rsidR="00661A6D" w:rsidRDefault="00772BA4">
      <w:pPr>
        <w:spacing w:before="200" w:after="200" w:line="276" w:lineRule="auto"/>
        <w:contextualSpacing/>
        <w:rPr>
          <w:rFonts w:eastAsiaTheme="minorEastAsia" w:cs="Arial"/>
        </w:rPr>
      </w:pPr>
      <w:r w:rsidRPr="00772BA4">
        <w:rPr>
          <w:rFonts w:eastAsiaTheme="minorEastAsia" w:cs="Arial"/>
          <w:b/>
          <w:bCs/>
        </w:rPr>
        <w:t>Služby technické podpory – support</w:t>
      </w:r>
      <w:r>
        <w:rPr>
          <w:rFonts w:eastAsiaTheme="minorEastAsia" w:cs="Arial"/>
        </w:rPr>
        <w:t>, budou poskytovány v místě instalace programového vybavení s garantovanou reakcí do 5 pracovních dnů nebo lepší, s dobou vyřešení požadavku do</w:t>
      </w:r>
      <w:r w:rsidR="00ED6399">
        <w:rPr>
          <w:rFonts w:eastAsiaTheme="minorEastAsia" w:cs="Arial"/>
        </w:rPr>
        <w:t> </w:t>
      </w:r>
      <w:r>
        <w:rPr>
          <w:rFonts w:eastAsiaTheme="minorEastAsia" w:cs="Arial"/>
        </w:rPr>
        <w:t>30 pracovních dnů od nahlášení, pokud se smluvní strany nedohodnou jinak.</w:t>
      </w:r>
      <w:r w:rsidR="002446E5">
        <w:rPr>
          <w:rFonts w:eastAsiaTheme="minorEastAsia" w:cs="Arial"/>
        </w:rPr>
        <w:t xml:space="preserve"> </w:t>
      </w:r>
    </w:p>
    <w:p w14:paraId="654CEFE5" w14:textId="033670A3" w:rsidR="00661A6D" w:rsidRDefault="00661A6D" w:rsidP="006A444A">
      <w:pPr>
        <w:keepNext/>
        <w:keepLines/>
        <w:spacing w:before="360" w:line="276" w:lineRule="auto"/>
        <w:outlineLvl w:val="2"/>
        <w:rPr>
          <w:rFonts w:eastAsiaTheme="minorEastAsia" w:cs="Arial"/>
          <w:b/>
          <w:bCs/>
          <w:caps/>
          <w:color w:val="1F497D" w:themeColor="text2"/>
          <w:spacing w:val="15"/>
          <w:sz w:val="24"/>
          <w:szCs w:val="24"/>
        </w:rPr>
      </w:pPr>
      <w:r>
        <w:rPr>
          <w:rFonts w:eastAsiaTheme="minorEastAsia" w:cs="Arial"/>
          <w:b/>
          <w:bCs/>
          <w:caps/>
          <w:color w:val="1F497D" w:themeColor="text2"/>
          <w:spacing w:val="15"/>
          <w:sz w:val="24"/>
          <w:szCs w:val="24"/>
        </w:rPr>
        <w:t>Cenová kalkulace</w:t>
      </w:r>
    </w:p>
    <w:tbl>
      <w:tblPr>
        <w:tblStyle w:val="Mkatabulky"/>
        <w:tblW w:w="9668"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8" w:type="dxa"/>
          <w:bottom w:w="28" w:type="dxa"/>
        </w:tblCellMar>
        <w:tblLook w:val="04A0" w:firstRow="1" w:lastRow="0" w:firstColumn="1" w:lastColumn="0" w:noHBand="0" w:noVBand="1"/>
      </w:tblPr>
      <w:tblGrid>
        <w:gridCol w:w="596"/>
        <w:gridCol w:w="4961"/>
        <w:gridCol w:w="851"/>
        <w:gridCol w:w="1559"/>
        <w:gridCol w:w="1701"/>
      </w:tblGrid>
      <w:tr w:rsidR="00661A6D" w14:paraId="7C05F8C1" w14:textId="77777777" w:rsidTr="006A444A">
        <w:tc>
          <w:tcPr>
            <w:tcW w:w="596" w:type="dxa"/>
            <w:shd w:val="clear" w:color="auto" w:fill="DBE5F1" w:themeFill="accent1" w:themeFillTint="33"/>
            <w:vAlign w:val="center"/>
            <w:hideMark/>
          </w:tcPr>
          <w:p w14:paraId="3A2B0E3A" w14:textId="77777777" w:rsidR="00661A6D" w:rsidRDefault="00661A6D" w:rsidP="006A444A">
            <w:pPr>
              <w:keepNext/>
              <w:keepLines/>
              <w:jc w:val="center"/>
              <w:rPr>
                <w:rFonts w:cs="Arial"/>
                <w:color w:val="002060"/>
                <w:sz w:val="20"/>
                <w:lang w:eastAsia="x-none"/>
              </w:rPr>
            </w:pPr>
            <w:r>
              <w:rPr>
                <w:rFonts w:cs="Arial"/>
                <w:color w:val="002060"/>
                <w:sz w:val="20"/>
                <w:lang w:eastAsia="x-none"/>
              </w:rPr>
              <w:t>Pol.</w:t>
            </w:r>
          </w:p>
        </w:tc>
        <w:tc>
          <w:tcPr>
            <w:tcW w:w="4961" w:type="dxa"/>
            <w:shd w:val="clear" w:color="auto" w:fill="DBE5F1" w:themeFill="accent1" w:themeFillTint="33"/>
            <w:vAlign w:val="center"/>
            <w:hideMark/>
          </w:tcPr>
          <w:p w14:paraId="20CD961F" w14:textId="77777777" w:rsidR="00661A6D" w:rsidRDefault="00661A6D" w:rsidP="006A444A">
            <w:pPr>
              <w:keepNext/>
              <w:keepLines/>
              <w:jc w:val="center"/>
              <w:rPr>
                <w:rFonts w:cs="Arial"/>
                <w:color w:val="002060"/>
                <w:sz w:val="20"/>
                <w:lang w:eastAsia="x-none"/>
              </w:rPr>
            </w:pPr>
            <w:r>
              <w:rPr>
                <w:rFonts w:cs="Arial"/>
                <w:color w:val="002060"/>
                <w:sz w:val="20"/>
                <w:lang w:eastAsia="x-none"/>
              </w:rPr>
              <w:t>Produkt / Obchodní název / Popis</w:t>
            </w:r>
          </w:p>
        </w:tc>
        <w:tc>
          <w:tcPr>
            <w:tcW w:w="851" w:type="dxa"/>
            <w:shd w:val="clear" w:color="auto" w:fill="DBE5F1" w:themeFill="accent1" w:themeFillTint="33"/>
            <w:vAlign w:val="center"/>
            <w:hideMark/>
          </w:tcPr>
          <w:p w14:paraId="5F3AAB7B" w14:textId="77777777" w:rsidR="00661A6D" w:rsidRDefault="00661A6D" w:rsidP="006A444A">
            <w:pPr>
              <w:keepNext/>
              <w:keepLines/>
              <w:jc w:val="center"/>
              <w:rPr>
                <w:rFonts w:cs="Arial"/>
                <w:color w:val="002060"/>
                <w:sz w:val="20"/>
              </w:rPr>
            </w:pPr>
            <w:r>
              <w:rPr>
                <w:rFonts w:cs="Arial"/>
                <w:color w:val="002060"/>
                <w:sz w:val="20"/>
              </w:rPr>
              <w:t>Počet</w:t>
            </w:r>
          </w:p>
          <w:p w14:paraId="0A04EEF1" w14:textId="4BFC2C5E" w:rsidR="006A444A" w:rsidRDefault="006A444A" w:rsidP="006A444A">
            <w:pPr>
              <w:keepNext/>
              <w:keepLines/>
              <w:jc w:val="center"/>
              <w:rPr>
                <w:rFonts w:cs="Arial"/>
                <w:color w:val="002060"/>
                <w:sz w:val="20"/>
              </w:rPr>
            </w:pPr>
            <w:r>
              <w:rPr>
                <w:rFonts w:cs="Arial"/>
                <w:color w:val="002060"/>
                <w:sz w:val="20"/>
              </w:rPr>
              <w:t>(ks)</w:t>
            </w:r>
          </w:p>
        </w:tc>
        <w:tc>
          <w:tcPr>
            <w:tcW w:w="1559" w:type="dxa"/>
            <w:shd w:val="clear" w:color="auto" w:fill="DBE5F1" w:themeFill="accent1" w:themeFillTint="33"/>
            <w:vAlign w:val="center"/>
            <w:hideMark/>
          </w:tcPr>
          <w:p w14:paraId="7A4F588E" w14:textId="767152BD" w:rsidR="00661A6D" w:rsidRDefault="00661A6D" w:rsidP="006A444A">
            <w:pPr>
              <w:keepNext/>
              <w:keepLines/>
              <w:jc w:val="center"/>
              <w:rPr>
                <w:rFonts w:cs="Arial"/>
                <w:color w:val="002060"/>
                <w:sz w:val="20"/>
              </w:rPr>
            </w:pPr>
            <w:r>
              <w:rPr>
                <w:rFonts w:cs="Arial"/>
                <w:color w:val="002060"/>
                <w:sz w:val="20"/>
              </w:rPr>
              <w:t xml:space="preserve">Cena za </w:t>
            </w:r>
            <w:r w:rsidR="00BB2D3B">
              <w:rPr>
                <w:rFonts w:cs="Arial"/>
                <w:color w:val="002060"/>
                <w:sz w:val="20"/>
              </w:rPr>
              <w:t>jed.</w:t>
            </w:r>
            <w:r>
              <w:rPr>
                <w:rFonts w:cs="Arial"/>
                <w:color w:val="002060"/>
                <w:sz w:val="20"/>
              </w:rPr>
              <w:t xml:space="preserve"> </w:t>
            </w:r>
          </w:p>
          <w:p w14:paraId="51054AF4" w14:textId="77777777" w:rsidR="00661A6D" w:rsidRDefault="00661A6D" w:rsidP="006A444A">
            <w:pPr>
              <w:keepNext/>
              <w:keepLines/>
              <w:jc w:val="center"/>
              <w:rPr>
                <w:rFonts w:cs="Arial"/>
                <w:color w:val="002060"/>
                <w:sz w:val="20"/>
              </w:rPr>
            </w:pPr>
            <w:r>
              <w:rPr>
                <w:rFonts w:cs="Arial"/>
                <w:color w:val="002060"/>
                <w:sz w:val="20"/>
              </w:rPr>
              <w:t>v Kč bez DPH</w:t>
            </w:r>
          </w:p>
        </w:tc>
        <w:tc>
          <w:tcPr>
            <w:tcW w:w="1701" w:type="dxa"/>
            <w:shd w:val="clear" w:color="auto" w:fill="DBE5F1" w:themeFill="accent1" w:themeFillTint="33"/>
            <w:vAlign w:val="center"/>
            <w:hideMark/>
          </w:tcPr>
          <w:p w14:paraId="531946C9" w14:textId="556F7EF9" w:rsidR="00661A6D" w:rsidRDefault="00661A6D" w:rsidP="006A444A">
            <w:pPr>
              <w:keepNext/>
              <w:keepLines/>
              <w:jc w:val="center"/>
              <w:rPr>
                <w:rFonts w:cs="Arial"/>
                <w:color w:val="002060"/>
                <w:sz w:val="20"/>
              </w:rPr>
            </w:pPr>
            <w:r>
              <w:rPr>
                <w:rFonts w:cs="Arial"/>
                <w:color w:val="002060"/>
                <w:sz w:val="20"/>
              </w:rPr>
              <w:t>Celkem za pol.</w:t>
            </w:r>
          </w:p>
          <w:p w14:paraId="0BBD6630" w14:textId="77777777" w:rsidR="00661A6D" w:rsidRDefault="00661A6D" w:rsidP="006A444A">
            <w:pPr>
              <w:keepNext/>
              <w:keepLines/>
              <w:jc w:val="center"/>
              <w:rPr>
                <w:rFonts w:cs="Arial"/>
                <w:color w:val="002060"/>
                <w:sz w:val="20"/>
              </w:rPr>
            </w:pPr>
            <w:r>
              <w:rPr>
                <w:rFonts w:cs="Arial"/>
                <w:color w:val="002060"/>
                <w:sz w:val="20"/>
              </w:rPr>
              <w:t>v Kč bez DPH</w:t>
            </w:r>
          </w:p>
        </w:tc>
      </w:tr>
      <w:tr w:rsidR="00A86A6A" w14:paraId="4D1CE571" w14:textId="77777777" w:rsidTr="006A444A">
        <w:trPr>
          <w:trHeight w:val="340"/>
        </w:trPr>
        <w:tc>
          <w:tcPr>
            <w:tcW w:w="596" w:type="dxa"/>
            <w:vAlign w:val="center"/>
          </w:tcPr>
          <w:p w14:paraId="0C250299" w14:textId="77777777" w:rsidR="00A86A6A" w:rsidRDefault="00A86A6A" w:rsidP="00A86A6A">
            <w:pPr>
              <w:keepNext/>
              <w:keepLines/>
              <w:spacing w:before="60" w:after="60"/>
              <w:jc w:val="center"/>
              <w:rPr>
                <w:rFonts w:cs="Arial"/>
                <w:b/>
                <w:color w:val="000000"/>
                <w:sz w:val="20"/>
              </w:rPr>
            </w:pPr>
            <w:r>
              <w:rPr>
                <w:rFonts w:cs="Arial"/>
                <w:b/>
                <w:color w:val="000000"/>
                <w:sz w:val="20"/>
              </w:rPr>
              <w:t>1.</w:t>
            </w:r>
          </w:p>
        </w:tc>
        <w:tc>
          <w:tcPr>
            <w:tcW w:w="4961" w:type="dxa"/>
            <w:vAlign w:val="center"/>
          </w:tcPr>
          <w:p w14:paraId="02E14C13" w14:textId="7EBB1F18" w:rsidR="00A86A6A" w:rsidRDefault="00A86A6A" w:rsidP="00A86A6A">
            <w:pPr>
              <w:keepNext/>
              <w:keepLines/>
              <w:spacing w:before="60" w:after="60"/>
              <w:jc w:val="left"/>
              <w:rPr>
                <w:rFonts w:cs="Arial"/>
                <w:sz w:val="20"/>
                <w:lang w:eastAsia="x-none"/>
              </w:rPr>
            </w:pPr>
            <w:r>
              <w:rPr>
                <w:rFonts w:cs="Arial"/>
                <w:sz w:val="20"/>
                <w:lang w:eastAsia="x-none"/>
              </w:rPr>
              <w:t>Dodávka programového vybavení (licence)</w:t>
            </w:r>
          </w:p>
        </w:tc>
        <w:tc>
          <w:tcPr>
            <w:tcW w:w="851" w:type="dxa"/>
            <w:vAlign w:val="center"/>
          </w:tcPr>
          <w:p w14:paraId="183039FD" w14:textId="69C57C0E" w:rsidR="00A86A6A" w:rsidRPr="00661A6D" w:rsidRDefault="0020597D" w:rsidP="00A86A6A">
            <w:pPr>
              <w:keepNext/>
              <w:keepLines/>
              <w:spacing w:before="60" w:after="60"/>
              <w:jc w:val="center"/>
              <w:rPr>
                <w:rFonts w:cs="Arial"/>
                <w:b/>
                <w:sz w:val="20"/>
              </w:rPr>
            </w:pPr>
            <w:r>
              <w:rPr>
                <w:rFonts w:cs="Arial"/>
                <w:sz w:val="20"/>
              </w:rPr>
              <w:t>xxx</w:t>
            </w:r>
          </w:p>
        </w:tc>
        <w:tc>
          <w:tcPr>
            <w:tcW w:w="1559" w:type="dxa"/>
            <w:vAlign w:val="center"/>
          </w:tcPr>
          <w:p w14:paraId="0D2D6486" w14:textId="505B0EEE" w:rsidR="00A86A6A" w:rsidRPr="00661A6D" w:rsidRDefault="0020597D" w:rsidP="00A86A6A">
            <w:pPr>
              <w:keepNext/>
              <w:keepLines/>
              <w:spacing w:before="60" w:after="60"/>
              <w:ind w:right="168"/>
              <w:jc w:val="right"/>
              <w:rPr>
                <w:rFonts w:cs="Arial"/>
                <w:sz w:val="20"/>
              </w:rPr>
            </w:pPr>
            <w:r>
              <w:rPr>
                <w:rFonts w:cs="Arial"/>
                <w:sz w:val="20"/>
              </w:rPr>
              <w:t>xxx</w:t>
            </w:r>
            <w:r w:rsidR="00A86A6A">
              <w:rPr>
                <w:rFonts w:cs="Arial"/>
                <w:sz w:val="20"/>
              </w:rPr>
              <w:t>,00</w:t>
            </w:r>
          </w:p>
        </w:tc>
        <w:tc>
          <w:tcPr>
            <w:tcW w:w="1701" w:type="dxa"/>
            <w:vAlign w:val="center"/>
          </w:tcPr>
          <w:p w14:paraId="21762958" w14:textId="190E6C52" w:rsidR="00A86A6A" w:rsidRPr="00661A6D" w:rsidRDefault="00A86A6A" w:rsidP="00A86A6A">
            <w:pPr>
              <w:keepNext/>
              <w:keepLines/>
              <w:spacing w:before="60" w:after="60"/>
              <w:ind w:right="178"/>
              <w:jc w:val="right"/>
              <w:rPr>
                <w:rFonts w:cs="Arial"/>
                <w:sz w:val="20"/>
              </w:rPr>
            </w:pPr>
            <w:r>
              <w:rPr>
                <w:rFonts w:cs="Arial"/>
                <w:sz w:val="20"/>
              </w:rPr>
              <w:t>1 504 440,00</w:t>
            </w:r>
          </w:p>
        </w:tc>
      </w:tr>
      <w:tr w:rsidR="0020597D" w14:paraId="14345A55" w14:textId="77777777" w:rsidTr="00D33445">
        <w:trPr>
          <w:trHeight w:val="340"/>
        </w:trPr>
        <w:tc>
          <w:tcPr>
            <w:tcW w:w="596" w:type="dxa"/>
            <w:vAlign w:val="center"/>
          </w:tcPr>
          <w:p w14:paraId="11B06BE2" w14:textId="1654A92A" w:rsidR="0020597D" w:rsidRDefault="0020597D" w:rsidP="0020597D">
            <w:pPr>
              <w:keepNext/>
              <w:keepLines/>
              <w:spacing w:before="60" w:after="60"/>
              <w:jc w:val="center"/>
              <w:rPr>
                <w:rFonts w:cs="Arial"/>
                <w:b/>
                <w:color w:val="000000"/>
                <w:sz w:val="20"/>
              </w:rPr>
            </w:pPr>
            <w:r>
              <w:rPr>
                <w:rFonts w:cs="Arial"/>
                <w:b/>
                <w:color w:val="000000"/>
                <w:sz w:val="20"/>
              </w:rPr>
              <w:t>2.</w:t>
            </w:r>
          </w:p>
        </w:tc>
        <w:tc>
          <w:tcPr>
            <w:tcW w:w="4961" w:type="dxa"/>
            <w:vAlign w:val="center"/>
          </w:tcPr>
          <w:p w14:paraId="38277945" w14:textId="6C8844EA" w:rsidR="0020597D" w:rsidRDefault="0020597D" w:rsidP="0020597D">
            <w:pPr>
              <w:keepNext/>
              <w:keepLines/>
              <w:spacing w:before="60" w:after="60"/>
              <w:jc w:val="left"/>
              <w:rPr>
                <w:rFonts w:cs="Arial"/>
                <w:sz w:val="20"/>
                <w:lang w:eastAsia="x-none"/>
              </w:rPr>
            </w:pPr>
            <w:r>
              <w:rPr>
                <w:rFonts w:cs="Arial"/>
                <w:sz w:val="20"/>
                <w:lang w:eastAsia="x-none"/>
              </w:rPr>
              <w:t>Implementace, konfigurace, dokumentace a školení administrátorů programového vybavení</w:t>
            </w:r>
          </w:p>
        </w:tc>
        <w:tc>
          <w:tcPr>
            <w:tcW w:w="851" w:type="dxa"/>
            <w:vAlign w:val="center"/>
          </w:tcPr>
          <w:p w14:paraId="5D64206F" w14:textId="6F87931E" w:rsidR="0020597D" w:rsidRPr="00661A6D" w:rsidRDefault="0020597D" w:rsidP="0020597D">
            <w:pPr>
              <w:keepNext/>
              <w:keepLines/>
              <w:spacing w:before="60" w:after="60"/>
              <w:jc w:val="center"/>
              <w:rPr>
                <w:rFonts w:cs="Arial"/>
                <w:sz w:val="20"/>
              </w:rPr>
            </w:pPr>
            <w:r>
              <w:rPr>
                <w:rFonts w:cs="Arial"/>
                <w:sz w:val="20"/>
              </w:rPr>
              <w:t>xxx</w:t>
            </w:r>
          </w:p>
        </w:tc>
        <w:tc>
          <w:tcPr>
            <w:tcW w:w="1559" w:type="dxa"/>
            <w:vAlign w:val="center"/>
          </w:tcPr>
          <w:p w14:paraId="653D3064" w14:textId="5AEC970E" w:rsidR="0020597D" w:rsidRPr="00661A6D" w:rsidRDefault="0020597D" w:rsidP="0020597D">
            <w:pPr>
              <w:keepNext/>
              <w:keepLines/>
              <w:spacing w:before="60" w:after="60"/>
              <w:ind w:right="168"/>
              <w:jc w:val="right"/>
              <w:rPr>
                <w:rFonts w:cs="Arial"/>
                <w:sz w:val="20"/>
                <w:highlight w:val="yellow"/>
              </w:rPr>
            </w:pPr>
            <w:r>
              <w:rPr>
                <w:rFonts w:cs="Arial"/>
                <w:sz w:val="20"/>
              </w:rPr>
              <w:t>xxx,00</w:t>
            </w:r>
          </w:p>
        </w:tc>
        <w:tc>
          <w:tcPr>
            <w:tcW w:w="1701" w:type="dxa"/>
            <w:vAlign w:val="center"/>
          </w:tcPr>
          <w:p w14:paraId="77766602" w14:textId="11B8D57F" w:rsidR="0020597D" w:rsidRPr="00661A6D" w:rsidRDefault="0020597D" w:rsidP="0020597D">
            <w:pPr>
              <w:keepNext/>
              <w:keepLines/>
              <w:spacing w:before="60" w:after="60"/>
              <w:ind w:right="178"/>
              <w:jc w:val="right"/>
              <w:rPr>
                <w:rFonts w:cs="Arial"/>
                <w:sz w:val="20"/>
                <w:highlight w:val="yellow"/>
              </w:rPr>
            </w:pPr>
            <w:r w:rsidRPr="004760B3">
              <w:rPr>
                <w:rFonts w:cs="Arial"/>
                <w:sz w:val="20"/>
              </w:rPr>
              <w:t>115</w:t>
            </w:r>
            <w:r>
              <w:rPr>
                <w:rFonts w:cs="Arial"/>
                <w:sz w:val="20"/>
              </w:rPr>
              <w:t xml:space="preserve"> </w:t>
            </w:r>
            <w:r w:rsidRPr="004760B3">
              <w:rPr>
                <w:rFonts w:cs="Arial"/>
                <w:sz w:val="20"/>
              </w:rPr>
              <w:t>000,00</w:t>
            </w:r>
          </w:p>
        </w:tc>
      </w:tr>
      <w:tr w:rsidR="0020597D" w14:paraId="62716196" w14:textId="77777777" w:rsidTr="00605D43">
        <w:trPr>
          <w:trHeight w:val="340"/>
        </w:trPr>
        <w:tc>
          <w:tcPr>
            <w:tcW w:w="596" w:type="dxa"/>
            <w:vAlign w:val="center"/>
          </w:tcPr>
          <w:p w14:paraId="4122A8A9" w14:textId="27368A3D" w:rsidR="0020597D" w:rsidRDefault="0020597D" w:rsidP="0020597D">
            <w:pPr>
              <w:keepNext/>
              <w:keepLines/>
              <w:spacing w:before="60" w:after="60"/>
              <w:jc w:val="center"/>
              <w:rPr>
                <w:rFonts w:cs="Arial"/>
                <w:b/>
                <w:color w:val="000000"/>
                <w:sz w:val="20"/>
              </w:rPr>
            </w:pPr>
            <w:r>
              <w:rPr>
                <w:rFonts w:cs="Arial"/>
                <w:b/>
                <w:color w:val="000000"/>
                <w:sz w:val="20"/>
              </w:rPr>
              <w:t>4.</w:t>
            </w:r>
          </w:p>
        </w:tc>
        <w:tc>
          <w:tcPr>
            <w:tcW w:w="4961" w:type="dxa"/>
            <w:vAlign w:val="center"/>
          </w:tcPr>
          <w:p w14:paraId="69AD2220" w14:textId="0F7ADB62" w:rsidR="0020597D" w:rsidRDefault="0020597D" w:rsidP="0020597D">
            <w:pPr>
              <w:keepNext/>
              <w:keepLines/>
              <w:spacing w:before="60" w:after="60"/>
              <w:jc w:val="left"/>
              <w:rPr>
                <w:rFonts w:cs="Arial"/>
                <w:sz w:val="20"/>
                <w:lang w:eastAsia="x-none"/>
              </w:rPr>
            </w:pPr>
            <w:r>
              <w:rPr>
                <w:rFonts w:cs="Arial"/>
                <w:sz w:val="20"/>
                <w:lang w:eastAsia="x-none"/>
              </w:rPr>
              <w:t>Technická podpora – maintenance (v měsících)</w:t>
            </w:r>
          </w:p>
        </w:tc>
        <w:tc>
          <w:tcPr>
            <w:tcW w:w="851" w:type="dxa"/>
            <w:vAlign w:val="center"/>
          </w:tcPr>
          <w:p w14:paraId="32031173" w14:textId="63DB3FD3" w:rsidR="0020597D" w:rsidRPr="00661A6D" w:rsidRDefault="0020597D" w:rsidP="0020597D">
            <w:pPr>
              <w:keepNext/>
              <w:keepLines/>
              <w:spacing w:before="60" w:after="60"/>
              <w:jc w:val="center"/>
              <w:rPr>
                <w:rFonts w:cs="Arial"/>
                <w:sz w:val="20"/>
              </w:rPr>
            </w:pPr>
            <w:r>
              <w:rPr>
                <w:rFonts w:cs="Arial"/>
                <w:sz w:val="20"/>
              </w:rPr>
              <w:t>xxx</w:t>
            </w:r>
          </w:p>
        </w:tc>
        <w:tc>
          <w:tcPr>
            <w:tcW w:w="1559" w:type="dxa"/>
            <w:vAlign w:val="center"/>
          </w:tcPr>
          <w:p w14:paraId="3AC12ADD" w14:textId="59B622D5" w:rsidR="0020597D" w:rsidRPr="00661A6D" w:rsidRDefault="0020597D" w:rsidP="0020597D">
            <w:pPr>
              <w:keepNext/>
              <w:keepLines/>
              <w:spacing w:before="60" w:after="60"/>
              <w:ind w:right="168"/>
              <w:jc w:val="right"/>
              <w:rPr>
                <w:rFonts w:cs="Arial"/>
                <w:sz w:val="20"/>
                <w:highlight w:val="yellow"/>
              </w:rPr>
            </w:pPr>
            <w:r>
              <w:rPr>
                <w:rFonts w:cs="Arial"/>
                <w:sz w:val="20"/>
              </w:rPr>
              <w:t>xxx,00</w:t>
            </w:r>
          </w:p>
        </w:tc>
        <w:tc>
          <w:tcPr>
            <w:tcW w:w="1701" w:type="dxa"/>
          </w:tcPr>
          <w:p w14:paraId="1F964212" w14:textId="74E78F0D" w:rsidR="0020597D" w:rsidRPr="00661A6D" w:rsidRDefault="0020597D" w:rsidP="0020597D">
            <w:pPr>
              <w:keepNext/>
              <w:keepLines/>
              <w:spacing w:before="60" w:after="60"/>
              <w:ind w:right="178"/>
              <w:jc w:val="right"/>
              <w:rPr>
                <w:rFonts w:cs="Arial"/>
                <w:sz w:val="20"/>
                <w:highlight w:val="yellow"/>
              </w:rPr>
            </w:pPr>
            <w:r w:rsidRPr="004760B3">
              <w:rPr>
                <w:rFonts w:cs="Arial"/>
                <w:sz w:val="20"/>
              </w:rPr>
              <w:t>203</w:t>
            </w:r>
            <w:r>
              <w:rPr>
                <w:rFonts w:cs="Arial"/>
                <w:sz w:val="20"/>
              </w:rPr>
              <w:t xml:space="preserve"> </w:t>
            </w:r>
            <w:r w:rsidRPr="004760B3">
              <w:rPr>
                <w:rFonts w:cs="Arial"/>
                <w:sz w:val="20"/>
              </w:rPr>
              <w:t>099,40</w:t>
            </w:r>
          </w:p>
        </w:tc>
      </w:tr>
      <w:tr w:rsidR="0020597D" w14:paraId="0FE3C4E6" w14:textId="77777777" w:rsidTr="00605D43">
        <w:trPr>
          <w:trHeight w:val="340"/>
        </w:trPr>
        <w:tc>
          <w:tcPr>
            <w:tcW w:w="596" w:type="dxa"/>
            <w:vAlign w:val="center"/>
          </w:tcPr>
          <w:p w14:paraId="6F153C1F" w14:textId="5B436EBF" w:rsidR="0020597D" w:rsidRDefault="0020597D" w:rsidP="0020597D">
            <w:pPr>
              <w:keepNext/>
              <w:keepLines/>
              <w:spacing w:before="60" w:after="60"/>
              <w:jc w:val="center"/>
              <w:rPr>
                <w:rFonts w:cs="Arial"/>
                <w:b/>
                <w:color w:val="000000"/>
                <w:sz w:val="20"/>
              </w:rPr>
            </w:pPr>
            <w:r>
              <w:rPr>
                <w:rFonts w:cs="Arial"/>
                <w:b/>
                <w:color w:val="000000"/>
                <w:sz w:val="20"/>
              </w:rPr>
              <w:t>5.</w:t>
            </w:r>
          </w:p>
        </w:tc>
        <w:tc>
          <w:tcPr>
            <w:tcW w:w="4961" w:type="dxa"/>
            <w:vAlign w:val="center"/>
          </w:tcPr>
          <w:p w14:paraId="1CB062DB" w14:textId="64438807" w:rsidR="0020597D" w:rsidRDefault="0020597D" w:rsidP="0020597D">
            <w:pPr>
              <w:keepNext/>
              <w:keepLines/>
              <w:spacing w:before="60" w:after="60"/>
              <w:jc w:val="left"/>
              <w:rPr>
                <w:rFonts w:cs="Arial"/>
                <w:sz w:val="20"/>
                <w:lang w:eastAsia="x-none"/>
              </w:rPr>
            </w:pPr>
            <w:r>
              <w:rPr>
                <w:rFonts w:cs="Arial"/>
                <w:sz w:val="20"/>
                <w:lang w:eastAsia="x-none"/>
              </w:rPr>
              <w:t>Technická podpora – support (v hodinách)</w:t>
            </w:r>
          </w:p>
        </w:tc>
        <w:tc>
          <w:tcPr>
            <w:tcW w:w="851" w:type="dxa"/>
            <w:vAlign w:val="center"/>
          </w:tcPr>
          <w:p w14:paraId="35CD2D1F" w14:textId="667D6452" w:rsidR="0020597D" w:rsidRDefault="0020597D" w:rsidP="0020597D">
            <w:pPr>
              <w:keepNext/>
              <w:keepLines/>
              <w:spacing w:before="60" w:after="60"/>
              <w:jc w:val="center"/>
              <w:rPr>
                <w:rFonts w:cs="Arial"/>
                <w:sz w:val="20"/>
              </w:rPr>
            </w:pPr>
            <w:r>
              <w:rPr>
                <w:rFonts w:cs="Arial"/>
                <w:sz w:val="20"/>
              </w:rPr>
              <w:t>xxx</w:t>
            </w:r>
          </w:p>
        </w:tc>
        <w:tc>
          <w:tcPr>
            <w:tcW w:w="1559" w:type="dxa"/>
            <w:vAlign w:val="center"/>
          </w:tcPr>
          <w:p w14:paraId="1B48D5A1" w14:textId="5A5AB823" w:rsidR="0020597D" w:rsidRPr="00180138" w:rsidRDefault="0020597D" w:rsidP="0020597D">
            <w:pPr>
              <w:keepNext/>
              <w:keepLines/>
              <w:spacing w:before="60" w:after="60"/>
              <w:ind w:right="168"/>
              <w:jc w:val="right"/>
              <w:rPr>
                <w:rFonts w:cs="Arial"/>
                <w:sz w:val="20"/>
                <w:highlight w:val="yellow"/>
              </w:rPr>
            </w:pPr>
            <w:r>
              <w:rPr>
                <w:rFonts w:cs="Arial"/>
                <w:sz w:val="20"/>
              </w:rPr>
              <w:t>xxx,00</w:t>
            </w:r>
          </w:p>
        </w:tc>
        <w:tc>
          <w:tcPr>
            <w:tcW w:w="1701" w:type="dxa"/>
          </w:tcPr>
          <w:p w14:paraId="54385362" w14:textId="148B2244" w:rsidR="0020597D" w:rsidRPr="003351A9" w:rsidRDefault="0020597D" w:rsidP="0020597D">
            <w:pPr>
              <w:keepNext/>
              <w:keepLines/>
              <w:spacing w:before="60" w:after="60"/>
              <w:ind w:right="178"/>
              <w:jc w:val="right"/>
              <w:rPr>
                <w:rFonts w:cs="Arial"/>
                <w:sz w:val="20"/>
                <w:highlight w:val="yellow"/>
              </w:rPr>
            </w:pPr>
            <w:r w:rsidRPr="004760B3">
              <w:rPr>
                <w:rFonts w:cs="Arial"/>
                <w:sz w:val="20"/>
              </w:rPr>
              <w:t>160</w:t>
            </w:r>
            <w:r>
              <w:rPr>
                <w:rFonts w:cs="Arial"/>
                <w:sz w:val="20"/>
              </w:rPr>
              <w:t xml:space="preserve"> </w:t>
            </w:r>
            <w:r w:rsidRPr="004760B3">
              <w:rPr>
                <w:rFonts w:cs="Arial"/>
                <w:sz w:val="20"/>
              </w:rPr>
              <w:t>000,00</w:t>
            </w:r>
          </w:p>
        </w:tc>
      </w:tr>
      <w:tr w:rsidR="00A86A6A" w14:paraId="1264CDAC" w14:textId="77777777" w:rsidTr="00661A6D">
        <w:trPr>
          <w:trHeight w:val="340"/>
        </w:trPr>
        <w:tc>
          <w:tcPr>
            <w:tcW w:w="7967" w:type="dxa"/>
            <w:gridSpan w:val="4"/>
          </w:tcPr>
          <w:p w14:paraId="7440D0C4" w14:textId="77777777" w:rsidR="00A86A6A" w:rsidRPr="00661A6D" w:rsidRDefault="00A86A6A" w:rsidP="00A86A6A">
            <w:pPr>
              <w:keepNext/>
              <w:keepLines/>
              <w:spacing w:before="60" w:after="60"/>
              <w:ind w:right="168"/>
              <w:jc w:val="right"/>
              <w:rPr>
                <w:rFonts w:cs="Arial"/>
                <w:sz w:val="20"/>
                <w:lang w:eastAsia="x-none"/>
              </w:rPr>
            </w:pPr>
            <w:r w:rsidRPr="00661A6D">
              <w:rPr>
                <w:rFonts w:cs="Arial"/>
                <w:sz w:val="20"/>
                <w:lang w:eastAsia="x-none"/>
              </w:rPr>
              <w:t>Celkem v Kč bez DPH:</w:t>
            </w:r>
          </w:p>
        </w:tc>
        <w:tc>
          <w:tcPr>
            <w:tcW w:w="1701" w:type="dxa"/>
            <w:vAlign w:val="center"/>
            <w:hideMark/>
          </w:tcPr>
          <w:p w14:paraId="7595E450" w14:textId="5269FC36" w:rsidR="00A86A6A" w:rsidRPr="00661A6D" w:rsidRDefault="00A86A6A" w:rsidP="00A86A6A">
            <w:pPr>
              <w:keepNext/>
              <w:keepLines/>
              <w:spacing w:before="60" w:after="60"/>
              <w:ind w:right="178"/>
              <w:jc w:val="right"/>
              <w:rPr>
                <w:rFonts w:cs="Arial"/>
                <w:sz w:val="20"/>
                <w:highlight w:val="yellow"/>
              </w:rPr>
            </w:pPr>
            <w:r w:rsidRPr="004760B3">
              <w:rPr>
                <w:rFonts w:cs="Arial"/>
                <w:sz w:val="20"/>
              </w:rPr>
              <w:t>1</w:t>
            </w:r>
            <w:r>
              <w:rPr>
                <w:rFonts w:cs="Arial"/>
                <w:sz w:val="20"/>
              </w:rPr>
              <w:t> </w:t>
            </w:r>
            <w:r w:rsidRPr="004760B3">
              <w:rPr>
                <w:rFonts w:cs="Arial"/>
                <w:sz w:val="20"/>
              </w:rPr>
              <w:t>982</w:t>
            </w:r>
            <w:r>
              <w:rPr>
                <w:rFonts w:cs="Arial"/>
                <w:sz w:val="20"/>
              </w:rPr>
              <w:t xml:space="preserve"> </w:t>
            </w:r>
            <w:r w:rsidRPr="004760B3">
              <w:rPr>
                <w:rFonts w:cs="Arial"/>
                <w:sz w:val="20"/>
              </w:rPr>
              <w:t>539,40</w:t>
            </w:r>
          </w:p>
        </w:tc>
      </w:tr>
      <w:tr w:rsidR="00A86A6A" w14:paraId="09A57DA0" w14:textId="77777777" w:rsidTr="00661A6D">
        <w:trPr>
          <w:trHeight w:val="340"/>
        </w:trPr>
        <w:tc>
          <w:tcPr>
            <w:tcW w:w="7967" w:type="dxa"/>
            <w:gridSpan w:val="4"/>
          </w:tcPr>
          <w:p w14:paraId="3A33CECB" w14:textId="252F0DE8" w:rsidR="00A86A6A" w:rsidRPr="00661A6D" w:rsidRDefault="00A86A6A" w:rsidP="00A86A6A">
            <w:pPr>
              <w:keepNext/>
              <w:keepLines/>
              <w:spacing w:before="60" w:after="60"/>
              <w:ind w:right="168"/>
              <w:jc w:val="right"/>
              <w:rPr>
                <w:rFonts w:cs="Arial"/>
                <w:sz w:val="20"/>
                <w:lang w:eastAsia="x-none"/>
              </w:rPr>
            </w:pPr>
            <w:r>
              <w:rPr>
                <w:rFonts w:cs="Arial"/>
                <w:sz w:val="20"/>
                <w:lang w:eastAsia="x-none"/>
              </w:rPr>
              <w:t xml:space="preserve">DPH </w:t>
            </w:r>
            <w:r w:rsidR="001B6FD5">
              <w:rPr>
                <w:rFonts w:cs="Arial"/>
                <w:sz w:val="20"/>
                <w:lang w:eastAsia="x-none"/>
              </w:rPr>
              <w:t>21 %</w:t>
            </w:r>
            <w:r>
              <w:rPr>
                <w:rFonts w:cs="Arial"/>
                <w:sz w:val="20"/>
                <w:lang w:eastAsia="x-none"/>
              </w:rPr>
              <w:t>:</w:t>
            </w:r>
          </w:p>
        </w:tc>
        <w:tc>
          <w:tcPr>
            <w:tcW w:w="1701" w:type="dxa"/>
            <w:vAlign w:val="center"/>
          </w:tcPr>
          <w:p w14:paraId="70911A29" w14:textId="04BA4F14" w:rsidR="00A86A6A" w:rsidRPr="00661A6D" w:rsidRDefault="00A86A6A" w:rsidP="00A86A6A">
            <w:pPr>
              <w:keepNext/>
              <w:keepLines/>
              <w:spacing w:before="60" w:after="60"/>
              <w:ind w:right="178"/>
              <w:jc w:val="right"/>
              <w:rPr>
                <w:rFonts w:cs="Arial"/>
                <w:sz w:val="20"/>
                <w:highlight w:val="yellow"/>
              </w:rPr>
            </w:pPr>
            <w:r w:rsidRPr="004760B3">
              <w:rPr>
                <w:rFonts w:cs="Arial"/>
                <w:sz w:val="20"/>
              </w:rPr>
              <w:t>416</w:t>
            </w:r>
            <w:r>
              <w:rPr>
                <w:rFonts w:cs="Arial"/>
                <w:sz w:val="20"/>
              </w:rPr>
              <w:t xml:space="preserve"> </w:t>
            </w:r>
            <w:r w:rsidRPr="004760B3">
              <w:rPr>
                <w:rFonts w:cs="Arial"/>
                <w:sz w:val="20"/>
              </w:rPr>
              <w:t>333,27</w:t>
            </w:r>
          </w:p>
        </w:tc>
      </w:tr>
      <w:tr w:rsidR="00A86A6A" w14:paraId="31D00272" w14:textId="77777777" w:rsidTr="00661A6D">
        <w:trPr>
          <w:trHeight w:val="340"/>
        </w:trPr>
        <w:tc>
          <w:tcPr>
            <w:tcW w:w="7967" w:type="dxa"/>
            <w:gridSpan w:val="4"/>
          </w:tcPr>
          <w:p w14:paraId="5CE6C60D" w14:textId="0419A5AF" w:rsidR="00A86A6A" w:rsidRDefault="00A86A6A" w:rsidP="00A86A6A">
            <w:pPr>
              <w:keepNext/>
              <w:keepLines/>
              <w:spacing w:before="60" w:after="60"/>
              <w:ind w:right="168"/>
              <w:jc w:val="right"/>
              <w:rPr>
                <w:rFonts w:cs="Arial"/>
                <w:sz w:val="20"/>
                <w:lang w:eastAsia="x-none"/>
              </w:rPr>
            </w:pPr>
            <w:r w:rsidRPr="00661A6D">
              <w:rPr>
                <w:rFonts w:cs="Arial"/>
                <w:sz w:val="20"/>
                <w:lang w:eastAsia="x-none"/>
              </w:rPr>
              <w:t xml:space="preserve">Celkem v Kč </w:t>
            </w:r>
            <w:r>
              <w:rPr>
                <w:rFonts w:cs="Arial"/>
                <w:sz w:val="20"/>
                <w:lang w:eastAsia="x-none"/>
              </w:rPr>
              <w:t>s</w:t>
            </w:r>
            <w:r w:rsidRPr="00661A6D">
              <w:rPr>
                <w:rFonts w:cs="Arial"/>
                <w:sz w:val="20"/>
                <w:lang w:eastAsia="x-none"/>
              </w:rPr>
              <w:t xml:space="preserve"> DPH:</w:t>
            </w:r>
          </w:p>
        </w:tc>
        <w:tc>
          <w:tcPr>
            <w:tcW w:w="1701" w:type="dxa"/>
            <w:vAlign w:val="center"/>
          </w:tcPr>
          <w:p w14:paraId="1C48D996" w14:textId="5296D7F8" w:rsidR="00A86A6A" w:rsidRPr="00661A6D" w:rsidRDefault="00A86A6A" w:rsidP="00A86A6A">
            <w:pPr>
              <w:keepNext/>
              <w:keepLines/>
              <w:spacing w:before="60" w:after="60"/>
              <w:ind w:right="178"/>
              <w:jc w:val="right"/>
              <w:rPr>
                <w:rFonts w:cs="Arial"/>
                <w:sz w:val="20"/>
                <w:highlight w:val="yellow"/>
              </w:rPr>
            </w:pPr>
            <w:r w:rsidRPr="004760B3">
              <w:rPr>
                <w:rFonts w:cs="Arial"/>
                <w:sz w:val="20"/>
              </w:rPr>
              <w:t>2</w:t>
            </w:r>
            <w:r>
              <w:rPr>
                <w:rFonts w:cs="Arial"/>
                <w:sz w:val="20"/>
              </w:rPr>
              <w:t> </w:t>
            </w:r>
            <w:r w:rsidRPr="004760B3">
              <w:rPr>
                <w:rFonts w:cs="Arial"/>
                <w:sz w:val="20"/>
              </w:rPr>
              <w:t>398</w:t>
            </w:r>
            <w:r>
              <w:rPr>
                <w:rFonts w:cs="Arial"/>
                <w:sz w:val="20"/>
              </w:rPr>
              <w:t xml:space="preserve"> </w:t>
            </w:r>
            <w:r w:rsidRPr="004760B3">
              <w:rPr>
                <w:rFonts w:cs="Arial"/>
                <w:sz w:val="20"/>
              </w:rPr>
              <w:t>872,67</w:t>
            </w:r>
          </w:p>
        </w:tc>
      </w:tr>
    </w:tbl>
    <w:p w14:paraId="3068A913" w14:textId="77777777" w:rsidR="00661A6D" w:rsidRDefault="00661A6D">
      <w:pPr>
        <w:spacing w:before="200" w:after="200" w:line="276" w:lineRule="auto"/>
        <w:contextualSpacing/>
        <w:rPr>
          <w:rFonts w:eastAsiaTheme="minorEastAsia" w:cs="Arial"/>
        </w:rPr>
      </w:pPr>
    </w:p>
    <w:sectPr w:rsidR="00661A6D" w:rsidSect="00F00CD2">
      <w:headerReference w:type="default" r:id="rId9"/>
      <w:footerReference w:type="default" r:id="rId10"/>
      <w:pgSz w:w="11906" w:h="16838"/>
      <w:pgMar w:top="1560" w:right="1106" w:bottom="1276" w:left="1259"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0733C" w14:textId="77777777" w:rsidR="001B6186" w:rsidRDefault="001B6186">
      <w:r>
        <w:separator/>
      </w:r>
    </w:p>
  </w:endnote>
  <w:endnote w:type="continuationSeparator" w:id="0">
    <w:p w14:paraId="45672662" w14:textId="77777777" w:rsidR="001B6186" w:rsidRDefault="001B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E110" w14:textId="14D454A0" w:rsidR="002116AD" w:rsidRPr="00F00CD2" w:rsidRDefault="000D76DB" w:rsidP="000D76DB">
    <w:pPr>
      <w:pStyle w:val="Zpat"/>
      <w:tabs>
        <w:tab w:val="clear" w:pos="4536"/>
        <w:tab w:val="clear" w:pos="9072"/>
        <w:tab w:val="center" w:pos="180"/>
        <w:tab w:val="left" w:pos="3060"/>
      </w:tabs>
      <w:ind w:left="-28" w:right="4140" w:hanging="539"/>
      <w:jc w:val="left"/>
      <w:rPr>
        <w:rFonts w:cs="Arial"/>
        <w:b/>
        <w:color w:val="003C69"/>
        <w:sz w:val="18"/>
        <w:szCs w:val="18"/>
      </w:rPr>
    </w:pPr>
    <w:r w:rsidRPr="00F00CD2">
      <w:rPr>
        <w:rFonts w:cs="Arial"/>
        <w:b/>
        <w:noProof/>
        <w:sz w:val="18"/>
        <w:szCs w:val="18"/>
      </w:rPr>
      <w:drawing>
        <wp:anchor distT="0" distB="0" distL="114300" distR="114300" simplePos="0" relativeHeight="251664384" behindDoc="0" locked="0" layoutInCell="1" allowOverlap="1" wp14:anchorId="5669F74C" wp14:editId="2367A13B">
          <wp:simplePos x="0" y="0"/>
          <wp:positionH relativeFrom="column">
            <wp:posOffset>5058410</wp:posOffset>
          </wp:positionH>
          <wp:positionV relativeFrom="paragraph">
            <wp:posOffset>-19685</wp:posOffset>
          </wp:positionV>
          <wp:extent cx="1266825" cy="342900"/>
          <wp:effectExtent l="0" t="0" r="9525" b="0"/>
          <wp:wrapNone/>
          <wp:docPr id="983585669" name="Obrázek 983585669" descr="Obsah obrázku Písmo, logo, Grafika, Znač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21086" name="Obrázek 544921086" descr="Obsah obrázku Písmo, logo, Grafika, Značk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CD2">
      <w:rPr>
        <w:rStyle w:val="slostrnky"/>
        <w:rFonts w:cs="Arial"/>
        <w:color w:val="003C69"/>
        <w:sz w:val="18"/>
        <w:szCs w:val="18"/>
      </w:rPr>
      <w:fldChar w:fldCharType="begin"/>
    </w:r>
    <w:r w:rsidRPr="00F00CD2">
      <w:rPr>
        <w:rStyle w:val="slostrnky"/>
        <w:rFonts w:cs="Arial"/>
        <w:color w:val="003C69"/>
        <w:sz w:val="18"/>
        <w:szCs w:val="18"/>
      </w:rPr>
      <w:instrText xml:space="preserve"> PAGE </w:instrText>
    </w:r>
    <w:r w:rsidRPr="00F00CD2">
      <w:rPr>
        <w:rStyle w:val="slostrnky"/>
        <w:rFonts w:cs="Arial"/>
        <w:color w:val="003C69"/>
        <w:sz w:val="18"/>
        <w:szCs w:val="18"/>
      </w:rPr>
      <w:fldChar w:fldCharType="separate"/>
    </w:r>
    <w:r w:rsidRPr="00F00CD2">
      <w:rPr>
        <w:rStyle w:val="slostrnky"/>
        <w:rFonts w:cs="Arial"/>
        <w:color w:val="003C69"/>
        <w:sz w:val="18"/>
        <w:szCs w:val="18"/>
      </w:rPr>
      <w:t>8</w:t>
    </w:r>
    <w:r w:rsidRPr="00F00CD2">
      <w:rPr>
        <w:rStyle w:val="slostrnky"/>
        <w:rFonts w:cs="Arial"/>
        <w:color w:val="003C69"/>
        <w:sz w:val="18"/>
        <w:szCs w:val="18"/>
      </w:rPr>
      <w:fldChar w:fldCharType="end"/>
    </w:r>
    <w:r w:rsidRPr="00F00CD2">
      <w:rPr>
        <w:rStyle w:val="slostrnky"/>
        <w:rFonts w:cs="Arial"/>
        <w:color w:val="003C69"/>
        <w:sz w:val="18"/>
        <w:szCs w:val="18"/>
      </w:rPr>
      <w:t>/</w:t>
    </w:r>
    <w:r w:rsidRPr="00F00CD2">
      <w:rPr>
        <w:rStyle w:val="slostrnky"/>
        <w:rFonts w:cs="Arial"/>
        <w:color w:val="003C69"/>
        <w:sz w:val="18"/>
        <w:szCs w:val="18"/>
      </w:rPr>
      <w:fldChar w:fldCharType="begin"/>
    </w:r>
    <w:r w:rsidRPr="00F00CD2">
      <w:rPr>
        <w:rStyle w:val="slostrnky"/>
        <w:rFonts w:cs="Arial"/>
        <w:color w:val="003C69"/>
        <w:sz w:val="18"/>
        <w:szCs w:val="18"/>
      </w:rPr>
      <w:instrText xml:space="preserve"> NUMPAGES </w:instrText>
    </w:r>
    <w:r w:rsidRPr="00F00CD2">
      <w:rPr>
        <w:rStyle w:val="slostrnky"/>
        <w:rFonts w:cs="Arial"/>
        <w:color w:val="003C69"/>
        <w:sz w:val="18"/>
        <w:szCs w:val="18"/>
      </w:rPr>
      <w:fldChar w:fldCharType="separate"/>
    </w:r>
    <w:r w:rsidRPr="00F00CD2">
      <w:rPr>
        <w:rStyle w:val="slostrnky"/>
        <w:rFonts w:cs="Arial"/>
        <w:color w:val="003C69"/>
        <w:sz w:val="18"/>
        <w:szCs w:val="18"/>
      </w:rPr>
      <w:t>9</w:t>
    </w:r>
    <w:r w:rsidRPr="00F00CD2">
      <w:rPr>
        <w:rStyle w:val="slostrnky"/>
        <w:rFonts w:cs="Arial"/>
        <w:color w:val="003C69"/>
        <w:sz w:val="18"/>
        <w:szCs w:val="18"/>
      </w:rPr>
      <w:fldChar w:fldCharType="end"/>
    </w:r>
    <w:r w:rsidRPr="00F00CD2">
      <w:rPr>
        <w:rStyle w:val="slostrnky"/>
        <w:rFonts w:cs="Arial"/>
        <w:color w:val="003C69"/>
        <w:sz w:val="18"/>
        <w:szCs w:val="18"/>
      </w:rPr>
      <w:tab/>
    </w:r>
    <w:r w:rsidRPr="00F00CD2">
      <w:rPr>
        <w:rFonts w:cs="Arial"/>
        <w:noProof/>
        <w:color w:val="003C69"/>
        <w:sz w:val="18"/>
        <w:szCs w:val="18"/>
      </w:rPr>
      <w:t xml:space="preserve">Smlouva na dodávku programového vybyvení </w:t>
    </w:r>
    <w:r w:rsidRPr="00F00CD2">
      <w:rPr>
        <w:rFonts w:cs="Arial"/>
        <w:noProof/>
        <w:color w:val="003C69"/>
        <w:sz w:val="18"/>
        <w:szCs w:val="18"/>
      </w:rPr>
      <w:br/>
      <w:t>a poskytování technické podpory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BB9B" w14:textId="77777777" w:rsidR="001B6186" w:rsidRDefault="001B6186">
      <w:r>
        <w:separator/>
      </w:r>
    </w:p>
  </w:footnote>
  <w:footnote w:type="continuationSeparator" w:id="0">
    <w:p w14:paraId="6DE94884" w14:textId="77777777" w:rsidR="001B6186" w:rsidRDefault="001B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E795" w14:textId="77777777" w:rsidR="000D76DB" w:rsidRDefault="000D76DB" w:rsidP="000D76DB">
    <w:pPr>
      <w:pStyle w:val="Zhlav"/>
      <w:tabs>
        <w:tab w:val="clear" w:pos="4536"/>
        <w:tab w:val="clear" w:pos="9072"/>
        <w:tab w:val="left" w:pos="3015"/>
      </w:tabs>
      <w:rPr>
        <w:rFonts w:cs="Arial"/>
        <w:b/>
        <w:noProof/>
        <w:color w:val="003C69"/>
        <w:szCs w:val="22"/>
      </w:rPr>
    </w:pPr>
    <w:r>
      <w:rPr>
        <w:rFonts w:cs="Arial"/>
        <w:b/>
        <w:noProof/>
        <w:color w:val="003C69"/>
        <w:szCs w:val="22"/>
      </w:rPr>
      <mc:AlternateContent>
        <mc:Choice Requires="wps">
          <w:drawing>
            <wp:anchor distT="0" distB="0" distL="114300" distR="114300" simplePos="0" relativeHeight="251662336" behindDoc="0" locked="0" layoutInCell="1" allowOverlap="1" wp14:anchorId="52A6C75E" wp14:editId="633B3537">
              <wp:simplePos x="0" y="0"/>
              <wp:positionH relativeFrom="column">
                <wp:posOffset>2194560</wp:posOffset>
              </wp:positionH>
              <wp:positionV relativeFrom="paragraph">
                <wp:posOffset>-76835</wp:posOffset>
              </wp:positionV>
              <wp:extent cx="4178935" cy="489262"/>
              <wp:effectExtent l="0" t="0" r="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489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B3E1E" w14:textId="77777777" w:rsidR="000D76DB" w:rsidRPr="00C15834" w:rsidRDefault="000D76DB" w:rsidP="000D76DB">
                          <w:pPr>
                            <w:jc w:val="right"/>
                            <w:rPr>
                              <w:b/>
                              <w:color w:val="1F497D" w:themeColor="text2"/>
                              <w:sz w:val="48"/>
                              <w:szCs w:val="48"/>
                            </w:rPr>
                          </w:pPr>
                          <w:r w:rsidRPr="00C15834">
                            <w:rPr>
                              <w:rFonts w:cs="Arial"/>
                              <w:b/>
                              <w:noProof/>
                              <w:color w:val="003C69"/>
                              <w:sz w:val="48"/>
                              <w:szCs w:val="48"/>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C75E" id="_x0000_t202" coordsize="21600,21600" o:spt="202" path="m,l,21600r21600,l21600,xe">
              <v:stroke joinstyle="miter"/>
              <v:path gradientshapeok="t" o:connecttype="rect"/>
            </v:shapetype>
            <v:shape id="Text Box 6" o:spid="_x0000_s1026" type="#_x0000_t202" style="position:absolute;left:0;text-align:left;margin-left:172.8pt;margin-top:-6.05pt;width:329.0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" filled="f" stroked="f">
              <v:textbox>
                <w:txbxContent>
                  <w:p w14:paraId="435B3E1E" w14:textId="77777777" w:rsidR="000D76DB" w:rsidRPr="00C15834" w:rsidRDefault="000D76DB" w:rsidP="000D76DB">
                    <w:pPr>
                      <w:jc w:val="right"/>
                      <w:rPr>
                        <w:b/>
                        <w:color w:val="1F497D" w:themeColor="text2"/>
                        <w:sz w:val="48"/>
                        <w:szCs w:val="48"/>
                      </w:rPr>
                    </w:pPr>
                    <w:r w:rsidRPr="00C15834">
                      <w:rPr>
                        <w:rFonts w:cs="Arial"/>
                        <w:b/>
                        <w:noProof/>
                        <w:color w:val="003C69"/>
                        <w:sz w:val="48"/>
                        <w:szCs w:val="48"/>
                      </w:rPr>
                      <w:t>Smlouva</w:t>
                    </w:r>
                  </w:p>
                </w:txbxContent>
              </v:textbox>
            </v:shape>
          </w:pict>
        </mc:Fallback>
      </mc:AlternateContent>
    </w:r>
    <w:r>
      <w:rPr>
        <w:rFonts w:cs="Arial"/>
        <w:b/>
        <w:noProof/>
        <w:color w:val="003C69"/>
      </w:rPr>
      <w:t>OVANET a.s.</w:t>
    </w:r>
  </w:p>
  <w:p w14:paraId="58707132" w14:textId="3A8748CC" w:rsidR="002116AD" w:rsidRPr="00887113" w:rsidRDefault="000D76DB" w:rsidP="00887113">
    <w:pPr>
      <w:pStyle w:val="Zhlav"/>
      <w:tabs>
        <w:tab w:val="clear" w:pos="4536"/>
        <w:tab w:val="clear" w:pos="9072"/>
      </w:tabs>
      <w:spacing w:after="120"/>
      <w:rPr>
        <w:rFonts w:cs="Arial"/>
        <w:noProof/>
        <w:color w:val="003C69"/>
        <w:szCs w:val="22"/>
      </w:rPr>
    </w:pPr>
    <w:r>
      <w:rPr>
        <w:rFonts w:cs="Arial"/>
        <w:noProof/>
        <w:color w:val="003C69"/>
      </w:rPr>
      <w:t>Hájkova 1100/13, 702 00 Ostrava</w:t>
    </w:r>
    <w:r>
      <w:rPr>
        <w:rFonts w:cs="Arial"/>
        <w:noProof/>
        <w:color w:val="003C69"/>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tentative="1">
      <w:start w:val="1"/>
      <w:numFmt w:val="lowerLetter"/>
      <w:lvlText w:val="%2."/>
      <w:lvlJc w:val="left"/>
      <w:pPr>
        <w:ind w:left="2160" w:hanging="360"/>
      </w:pPr>
    </w:lvl>
    <w:lvl w:ilvl="2" w:tplc="B9B0282A" w:tentative="1">
      <w:start w:val="1"/>
      <w:numFmt w:val="lowerRoman"/>
      <w:lvlText w:val="%3."/>
      <w:lvlJc w:val="right"/>
      <w:pPr>
        <w:ind w:left="2880" w:hanging="180"/>
      </w:pPr>
    </w:lvl>
    <w:lvl w:ilvl="3" w:tplc="1D941696" w:tentative="1">
      <w:start w:val="1"/>
      <w:numFmt w:val="decimal"/>
      <w:lvlText w:val="%4."/>
      <w:lvlJc w:val="left"/>
      <w:pPr>
        <w:ind w:left="3600" w:hanging="360"/>
      </w:pPr>
    </w:lvl>
    <w:lvl w:ilvl="4" w:tplc="E24064D6" w:tentative="1">
      <w:start w:val="1"/>
      <w:numFmt w:val="lowerLetter"/>
      <w:lvlText w:val="%5."/>
      <w:lvlJc w:val="left"/>
      <w:pPr>
        <w:ind w:left="4320" w:hanging="360"/>
      </w:pPr>
    </w:lvl>
    <w:lvl w:ilvl="5" w:tplc="F2D455DA" w:tentative="1">
      <w:start w:val="1"/>
      <w:numFmt w:val="lowerRoman"/>
      <w:lvlText w:val="%6."/>
      <w:lvlJc w:val="right"/>
      <w:pPr>
        <w:ind w:left="5040" w:hanging="180"/>
      </w:pPr>
    </w:lvl>
    <w:lvl w:ilvl="6" w:tplc="164CBCFA" w:tentative="1">
      <w:start w:val="1"/>
      <w:numFmt w:val="decimal"/>
      <w:lvlText w:val="%7."/>
      <w:lvlJc w:val="left"/>
      <w:pPr>
        <w:ind w:left="5760" w:hanging="360"/>
      </w:pPr>
    </w:lvl>
    <w:lvl w:ilvl="7" w:tplc="3BE2BB7E" w:tentative="1">
      <w:start w:val="1"/>
      <w:numFmt w:val="lowerLetter"/>
      <w:lvlText w:val="%8."/>
      <w:lvlJc w:val="left"/>
      <w:pPr>
        <w:ind w:left="6480" w:hanging="360"/>
      </w:pPr>
    </w:lvl>
    <w:lvl w:ilvl="8" w:tplc="80E69CA0" w:tentative="1">
      <w:start w:val="1"/>
      <w:numFmt w:val="lowerRoman"/>
      <w:lvlText w:val="%9."/>
      <w:lvlJc w:val="right"/>
      <w:pPr>
        <w:ind w:left="7200" w:hanging="180"/>
      </w:pPr>
    </w:lvl>
  </w:abstractNum>
  <w:abstractNum w:abstractNumId="6" w15:restartNumberingAfterBreak="0">
    <w:nsid w:val="03700DAB"/>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46370E3"/>
    <w:multiLevelType w:val="hybridMultilevel"/>
    <w:tmpl w:val="4F7E1CEE"/>
    <w:lvl w:ilvl="0" w:tplc="38EAD796">
      <w:start w:val="1"/>
      <w:numFmt w:val="lowerLetter"/>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4C1163A"/>
    <w:multiLevelType w:val="hybridMultilevel"/>
    <w:tmpl w:val="922E517C"/>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6344C4"/>
    <w:multiLevelType w:val="hybridMultilevel"/>
    <w:tmpl w:val="922E517C"/>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744978"/>
    <w:multiLevelType w:val="hybridMultilevel"/>
    <w:tmpl w:val="922E517C"/>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2D3F1B"/>
    <w:multiLevelType w:val="hybridMultilevel"/>
    <w:tmpl w:val="0B307614"/>
    <w:lvl w:ilvl="0" w:tplc="9B7C65B8">
      <w:start w:val="1"/>
      <w:numFmt w:val="bullet"/>
      <w:lvlText w:val="-"/>
      <w:lvlJc w:val="left"/>
      <w:pPr>
        <w:ind w:left="1026" w:hanging="360"/>
      </w:pPr>
      <w:rPr>
        <w:rFonts w:ascii="Arial" w:eastAsia="Times New Roman" w:hAnsi="Arial" w:cs="Arial" w:hint="default"/>
      </w:rPr>
    </w:lvl>
    <w:lvl w:ilvl="1" w:tplc="FFFFFFFF" w:tentative="1">
      <w:start w:val="1"/>
      <w:numFmt w:val="bullet"/>
      <w:lvlText w:val="o"/>
      <w:lvlJc w:val="left"/>
      <w:pPr>
        <w:ind w:left="1746" w:hanging="360"/>
      </w:pPr>
      <w:rPr>
        <w:rFonts w:ascii="Courier New" w:hAnsi="Courier New" w:cs="Courier New" w:hint="default"/>
      </w:rPr>
    </w:lvl>
    <w:lvl w:ilvl="2" w:tplc="FFFFFFFF" w:tentative="1">
      <w:start w:val="1"/>
      <w:numFmt w:val="bullet"/>
      <w:lvlText w:val=""/>
      <w:lvlJc w:val="left"/>
      <w:pPr>
        <w:ind w:left="2466" w:hanging="360"/>
      </w:pPr>
      <w:rPr>
        <w:rFonts w:ascii="Wingdings" w:hAnsi="Wingdings" w:hint="default"/>
      </w:rPr>
    </w:lvl>
    <w:lvl w:ilvl="3" w:tplc="FFFFFFFF" w:tentative="1">
      <w:start w:val="1"/>
      <w:numFmt w:val="bullet"/>
      <w:lvlText w:val=""/>
      <w:lvlJc w:val="left"/>
      <w:pPr>
        <w:ind w:left="3186" w:hanging="360"/>
      </w:pPr>
      <w:rPr>
        <w:rFonts w:ascii="Symbol" w:hAnsi="Symbol" w:hint="default"/>
      </w:rPr>
    </w:lvl>
    <w:lvl w:ilvl="4" w:tplc="FFFFFFFF" w:tentative="1">
      <w:start w:val="1"/>
      <w:numFmt w:val="bullet"/>
      <w:lvlText w:val="o"/>
      <w:lvlJc w:val="left"/>
      <w:pPr>
        <w:ind w:left="3906" w:hanging="360"/>
      </w:pPr>
      <w:rPr>
        <w:rFonts w:ascii="Courier New" w:hAnsi="Courier New" w:cs="Courier New" w:hint="default"/>
      </w:rPr>
    </w:lvl>
    <w:lvl w:ilvl="5" w:tplc="FFFFFFFF" w:tentative="1">
      <w:start w:val="1"/>
      <w:numFmt w:val="bullet"/>
      <w:lvlText w:val=""/>
      <w:lvlJc w:val="left"/>
      <w:pPr>
        <w:ind w:left="4626" w:hanging="360"/>
      </w:pPr>
      <w:rPr>
        <w:rFonts w:ascii="Wingdings" w:hAnsi="Wingdings" w:hint="default"/>
      </w:rPr>
    </w:lvl>
    <w:lvl w:ilvl="6" w:tplc="FFFFFFFF" w:tentative="1">
      <w:start w:val="1"/>
      <w:numFmt w:val="bullet"/>
      <w:lvlText w:val=""/>
      <w:lvlJc w:val="left"/>
      <w:pPr>
        <w:ind w:left="5346" w:hanging="360"/>
      </w:pPr>
      <w:rPr>
        <w:rFonts w:ascii="Symbol" w:hAnsi="Symbol" w:hint="default"/>
      </w:rPr>
    </w:lvl>
    <w:lvl w:ilvl="7" w:tplc="FFFFFFFF" w:tentative="1">
      <w:start w:val="1"/>
      <w:numFmt w:val="bullet"/>
      <w:lvlText w:val="o"/>
      <w:lvlJc w:val="left"/>
      <w:pPr>
        <w:ind w:left="6066" w:hanging="360"/>
      </w:pPr>
      <w:rPr>
        <w:rFonts w:ascii="Courier New" w:hAnsi="Courier New" w:cs="Courier New" w:hint="default"/>
      </w:rPr>
    </w:lvl>
    <w:lvl w:ilvl="8" w:tplc="FFFFFFFF" w:tentative="1">
      <w:start w:val="1"/>
      <w:numFmt w:val="bullet"/>
      <w:lvlText w:val=""/>
      <w:lvlJc w:val="left"/>
      <w:pPr>
        <w:ind w:left="6786" w:hanging="360"/>
      </w:pPr>
      <w:rPr>
        <w:rFonts w:ascii="Wingdings" w:hAnsi="Wingdings" w:hint="default"/>
      </w:rPr>
    </w:lvl>
  </w:abstractNum>
  <w:abstractNum w:abstractNumId="12" w15:restartNumberingAfterBreak="0">
    <w:nsid w:val="0F8A45EE"/>
    <w:multiLevelType w:val="hybridMultilevel"/>
    <w:tmpl w:val="A86CE132"/>
    <w:lvl w:ilvl="0" w:tplc="6AF0E4EC">
      <w:numFmt w:val="bullet"/>
      <w:lvlText w:val="-"/>
      <w:lvlJc w:val="left"/>
      <w:pPr>
        <w:ind w:left="1494" w:hanging="360"/>
      </w:pPr>
      <w:rPr>
        <w:rFonts w:ascii="Arial" w:eastAsia="Times New Roman" w:hAnsi="Arial" w:cs="Arial" w:hint="default"/>
      </w:rPr>
    </w:lvl>
    <w:lvl w:ilvl="1" w:tplc="B928A204">
      <w:start w:val="4"/>
      <w:numFmt w:val="bullet"/>
      <w:lvlText w:val="•"/>
      <w:lvlJc w:val="left"/>
      <w:pPr>
        <w:ind w:left="2559" w:hanging="705"/>
      </w:pPr>
      <w:rPr>
        <w:rFonts w:ascii="Arial" w:eastAsia="Times New Roman" w:hAnsi="Arial" w:cs="Arial" w:hint="default"/>
      </w:rPr>
    </w:lvl>
    <w:lvl w:ilvl="2" w:tplc="C4687608">
      <w:start w:val="1"/>
      <w:numFmt w:val="bullet"/>
      <w:lvlText w:val=""/>
      <w:lvlJc w:val="left"/>
      <w:pPr>
        <w:ind w:left="2934" w:hanging="360"/>
      </w:pPr>
      <w:rPr>
        <w:rFonts w:ascii="Wingdings" w:hAnsi="Wingdings" w:hint="default"/>
      </w:rPr>
    </w:lvl>
    <w:lvl w:ilvl="3" w:tplc="0405000F" w:tentative="1">
      <w:start w:val="1"/>
      <w:numFmt w:val="bullet"/>
      <w:lvlText w:val=""/>
      <w:lvlJc w:val="left"/>
      <w:pPr>
        <w:ind w:left="3654" w:hanging="360"/>
      </w:pPr>
      <w:rPr>
        <w:rFonts w:ascii="Symbol" w:hAnsi="Symbol" w:hint="default"/>
      </w:rPr>
    </w:lvl>
    <w:lvl w:ilvl="4" w:tplc="04050019" w:tentative="1">
      <w:start w:val="1"/>
      <w:numFmt w:val="bullet"/>
      <w:lvlText w:val="o"/>
      <w:lvlJc w:val="left"/>
      <w:pPr>
        <w:ind w:left="4374" w:hanging="360"/>
      </w:pPr>
      <w:rPr>
        <w:rFonts w:ascii="Courier New" w:hAnsi="Courier New" w:cs="Courier New" w:hint="default"/>
      </w:rPr>
    </w:lvl>
    <w:lvl w:ilvl="5" w:tplc="0405001B" w:tentative="1">
      <w:start w:val="1"/>
      <w:numFmt w:val="bullet"/>
      <w:lvlText w:val=""/>
      <w:lvlJc w:val="left"/>
      <w:pPr>
        <w:ind w:left="5094" w:hanging="360"/>
      </w:pPr>
      <w:rPr>
        <w:rFonts w:ascii="Wingdings" w:hAnsi="Wingdings" w:hint="default"/>
      </w:rPr>
    </w:lvl>
    <w:lvl w:ilvl="6" w:tplc="0405000F" w:tentative="1">
      <w:start w:val="1"/>
      <w:numFmt w:val="bullet"/>
      <w:lvlText w:val=""/>
      <w:lvlJc w:val="left"/>
      <w:pPr>
        <w:ind w:left="5814" w:hanging="360"/>
      </w:pPr>
      <w:rPr>
        <w:rFonts w:ascii="Symbol" w:hAnsi="Symbol" w:hint="default"/>
      </w:rPr>
    </w:lvl>
    <w:lvl w:ilvl="7" w:tplc="04050019" w:tentative="1">
      <w:start w:val="1"/>
      <w:numFmt w:val="bullet"/>
      <w:lvlText w:val="o"/>
      <w:lvlJc w:val="left"/>
      <w:pPr>
        <w:ind w:left="6534" w:hanging="360"/>
      </w:pPr>
      <w:rPr>
        <w:rFonts w:ascii="Courier New" w:hAnsi="Courier New" w:cs="Courier New" w:hint="default"/>
      </w:rPr>
    </w:lvl>
    <w:lvl w:ilvl="8" w:tplc="0405001B" w:tentative="1">
      <w:start w:val="1"/>
      <w:numFmt w:val="bullet"/>
      <w:lvlText w:val=""/>
      <w:lvlJc w:val="left"/>
      <w:pPr>
        <w:ind w:left="7254" w:hanging="360"/>
      </w:pPr>
      <w:rPr>
        <w:rFonts w:ascii="Wingdings" w:hAnsi="Wingdings" w:hint="default"/>
      </w:rPr>
    </w:lvl>
  </w:abstractNum>
  <w:abstractNum w:abstractNumId="13" w15:restartNumberingAfterBreak="0">
    <w:nsid w:val="12795B7E"/>
    <w:multiLevelType w:val="multilevel"/>
    <w:tmpl w:val="83B2BA26"/>
    <w:styleLink w:val="Styl3"/>
    <w:lvl w:ilvl="0">
      <w:start w:val="1"/>
      <w:numFmt w:val="bullet"/>
      <w:lvlText w:val="-"/>
      <w:lvlJc w:val="left"/>
      <w:pPr>
        <w:ind w:left="720" w:hanging="360"/>
      </w:pPr>
      <w:rPr>
        <w:rFonts w:ascii="Arial" w:hAnsi="Arial"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Wingdings" w:hAnsi="Wingdings"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D15A5B"/>
    <w:multiLevelType w:val="hybridMultilevel"/>
    <w:tmpl w:val="2062986C"/>
    <w:lvl w:ilvl="0" w:tplc="9B7C65B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6D3471"/>
    <w:multiLevelType w:val="hybridMultilevel"/>
    <w:tmpl w:val="922E517C"/>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F372E52"/>
    <w:multiLevelType w:val="hybridMultilevel"/>
    <w:tmpl w:val="9C00568C"/>
    <w:lvl w:ilvl="0" w:tplc="8E446BEA">
      <w:start w:val="1"/>
      <w:numFmt w:val="decimal"/>
      <w:pStyle w:val="Tabulka1"/>
      <w:lvlText w:val="%1)"/>
      <w:lvlJc w:val="left"/>
      <w:pPr>
        <w:ind w:left="743" w:hanging="360"/>
      </w:pPr>
      <w:rPr>
        <w:b w:val="0"/>
        <w:bCs/>
      </w:rPr>
    </w:lvl>
    <w:lvl w:ilvl="1" w:tplc="04050019" w:tentative="1">
      <w:start w:val="1"/>
      <w:numFmt w:val="lowerLetter"/>
      <w:lvlText w:val="%2."/>
      <w:lvlJc w:val="left"/>
      <w:pPr>
        <w:ind w:left="1463" w:hanging="360"/>
      </w:pPr>
    </w:lvl>
    <w:lvl w:ilvl="2" w:tplc="0405001B" w:tentative="1">
      <w:start w:val="1"/>
      <w:numFmt w:val="lowerRoman"/>
      <w:lvlText w:val="%3."/>
      <w:lvlJc w:val="right"/>
      <w:pPr>
        <w:ind w:left="2183" w:hanging="180"/>
      </w:pPr>
    </w:lvl>
    <w:lvl w:ilvl="3" w:tplc="0405000F" w:tentative="1">
      <w:start w:val="1"/>
      <w:numFmt w:val="decimal"/>
      <w:lvlText w:val="%4."/>
      <w:lvlJc w:val="left"/>
      <w:pPr>
        <w:ind w:left="2903" w:hanging="360"/>
      </w:pPr>
    </w:lvl>
    <w:lvl w:ilvl="4" w:tplc="04050019" w:tentative="1">
      <w:start w:val="1"/>
      <w:numFmt w:val="lowerLetter"/>
      <w:lvlText w:val="%5."/>
      <w:lvlJc w:val="left"/>
      <w:pPr>
        <w:ind w:left="3623" w:hanging="360"/>
      </w:pPr>
    </w:lvl>
    <w:lvl w:ilvl="5" w:tplc="0405001B" w:tentative="1">
      <w:start w:val="1"/>
      <w:numFmt w:val="lowerRoman"/>
      <w:lvlText w:val="%6."/>
      <w:lvlJc w:val="right"/>
      <w:pPr>
        <w:ind w:left="4343" w:hanging="180"/>
      </w:pPr>
    </w:lvl>
    <w:lvl w:ilvl="6" w:tplc="0405000F" w:tentative="1">
      <w:start w:val="1"/>
      <w:numFmt w:val="decimal"/>
      <w:lvlText w:val="%7."/>
      <w:lvlJc w:val="left"/>
      <w:pPr>
        <w:ind w:left="5063" w:hanging="360"/>
      </w:pPr>
    </w:lvl>
    <w:lvl w:ilvl="7" w:tplc="04050019" w:tentative="1">
      <w:start w:val="1"/>
      <w:numFmt w:val="lowerLetter"/>
      <w:lvlText w:val="%8."/>
      <w:lvlJc w:val="left"/>
      <w:pPr>
        <w:ind w:left="5783" w:hanging="360"/>
      </w:pPr>
    </w:lvl>
    <w:lvl w:ilvl="8" w:tplc="0405001B" w:tentative="1">
      <w:start w:val="1"/>
      <w:numFmt w:val="lowerRoman"/>
      <w:lvlText w:val="%9."/>
      <w:lvlJc w:val="right"/>
      <w:pPr>
        <w:ind w:left="6503" w:hanging="180"/>
      </w:pPr>
    </w:lvl>
  </w:abstractNum>
  <w:abstractNum w:abstractNumId="18" w15:restartNumberingAfterBreak="0">
    <w:nsid w:val="231B0338"/>
    <w:multiLevelType w:val="hybridMultilevel"/>
    <w:tmpl w:val="4F64054A"/>
    <w:lvl w:ilvl="0" w:tplc="9B7C65B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3155E4"/>
    <w:multiLevelType w:val="hybridMultilevel"/>
    <w:tmpl w:val="4F7E1CEE"/>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001EAF"/>
    <w:multiLevelType w:val="hybridMultilevel"/>
    <w:tmpl w:val="B3B49BC0"/>
    <w:lvl w:ilvl="0" w:tplc="C7AEF0FE">
      <w:numFmt w:val="bullet"/>
      <w:lvlText w:val="-"/>
      <w:lvlJc w:val="left"/>
      <w:pPr>
        <w:tabs>
          <w:tab w:val="num" w:pos="568"/>
        </w:tabs>
        <w:ind w:left="568" w:hanging="284"/>
      </w:pPr>
      <w:rPr>
        <w:rFonts w:ascii="Times New Roman" w:eastAsia="Times New Roman" w:hAnsi="Times New Roman" w:cs="Times New Roman" w:hint="default"/>
        <w:b/>
        <w:i w:val="0"/>
        <w:sz w:val="22"/>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1" w15:restartNumberingAfterBreak="0">
    <w:nsid w:val="2D171199"/>
    <w:multiLevelType w:val="multilevel"/>
    <w:tmpl w:val="928463B6"/>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360" w:hanging="360"/>
      </w:pPr>
      <w:rPr>
        <w:rFonts w:ascii="Arial" w:eastAsia="Times New Roman" w:hAnsi="Arial" w:cs="Arial" w:hint="default"/>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DA8550E"/>
    <w:multiLevelType w:val="hybridMultilevel"/>
    <w:tmpl w:val="7F7E7A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D75F88"/>
    <w:multiLevelType w:val="hybridMultilevel"/>
    <w:tmpl w:val="790EA514"/>
    <w:lvl w:ilvl="0" w:tplc="C7AEF0FE">
      <w:numFmt w:val="bullet"/>
      <w:lvlText w:val="-"/>
      <w:lvlJc w:val="left"/>
      <w:pPr>
        <w:ind w:left="1066"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937230A"/>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9DA294D"/>
    <w:multiLevelType w:val="hybridMultilevel"/>
    <w:tmpl w:val="3B326630"/>
    <w:lvl w:ilvl="0" w:tplc="9B7C65B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274B25"/>
    <w:multiLevelType w:val="multilevel"/>
    <w:tmpl w:val="25467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0B62B2"/>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FF604D2"/>
    <w:multiLevelType w:val="hybridMultilevel"/>
    <w:tmpl w:val="4F7E1CEE"/>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9A623D"/>
    <w:multiLevelType w:val="hybridMultilevel"/>
    <w:tmpl w:val="34726F00"/>
    <w:lvl w:ilvl="0" w:tplc="9B7C65B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8F49BD"/>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D074F3D"/>
    <w:multiLevelType w:val="hybridMultilevel"/>
    <w:tmpl w:val="4F7E1CEE"/>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8B09F5"/>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5933E66"/>
    <w:multiLevelType w:val="hybridMultilevel"/>
    <w:tmpl w:val="3DB81F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56C62830"/>
    <w:multiLevelType w:val="multilevel"/>
    <w:tmpl w:val="040ED016"/>
    <w:lvl w:ilvl="0">
      <w:start w:val="3"/>
      <w:numFmt w:val="upperRoman"/>
      <w:suff w:val="space"/>
      <w:lvlText w:val="%1."/>
      <w:lvlJc w:val="left"/>
      <w:pPr>
        <w:ind w:left="284"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927" w:hanging="360"/>
      </w:p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8E33D34"/>
    <w:multiLevelType w:val="hybridMultilevel"/>
    <w:tmpl w:val="4F7E1CEE"/>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37" w15:restartNumberingAfterBreak="0">
    <w:nsid w:val="5DC3505B"/>
    <w:multiLevelType w:val="multilevel"/>
    <w:tmpl w:val="176A8F28"/>
    <w:lvl w:ilvl="0">
      <w:start w:val="1"/>
      <w:numFmt w:val="upperRoman"/>
      <w:pStyle w:val="JVS2"/>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8" w15:restartNumberingAfterBreak="0">
    <w:nsid w:val="60A15483"/>
    <w:multiLevelType w:val="hybridMultilevel"/>
    <w:tmpl w:val="F4F03A58"/>
    <w:lvl w:ilvl="0" w:tplc="9B7C65B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D1702F"/>
    <w:multiLevelType w:val="hybridMultilevel"/>
    <w:tmpl w:val="1CB48A30"/>
    <w:lvl w:ilvl="0" w:tplc="BC940780">
      <w:start w:val="1"/>
      <w:numFmt w:val="bullet"/>
      <w:lvlText w:val="-"/>
      <w:lvlJc w:val="left"/>
      <w:pPr>
        <w:ind w:left="720" w:hanging="360"/>
      </w:pPr>
      <w:rPr>
        <w:rFonts w:ascii="Aptos" w:eastAsia="Times New Roman" w:hAnsi="Apto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E47672"/>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6876FDB"/>
    <w:multiLevelType w:val="hybridMultilevel"/>
    <w:tmpl w:val="922E517C"/>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6E22C4"/>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7E7C2BBF"/>
    <w:multiLevelType w:val="hybridMultilevel"/>
    <w:tmpl w:val="922E517C"/>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6513449">
    <w:abstractNumId w:val="37"/>
  </w:num>
  <w:num w:numId="2" w16cid:durableId="539167498">
    <w:abstractNumId w:val="36"/>
  </w:num>
  <w:num w:numId="3" w16cid:durableId="2130464122">
    <w:abstractNumId w:val="16"/>
  </w:num>
  <w:num w:numId="4" w16cid:durableId="14397632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98868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6997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2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906587">
    <w:abstractNumId w:val="0"/>
  </w:num>
  <w:num w:numId="9" w16cid:durableId="1397779024">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84370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798962">
    <w:abstractNumId w:val="13"/>
  </w:num>
  <w:num w:numId="12" w16cid:durableId="1400711023">
    <w:abstractNumId w:val="32"/>
  </w:num>
  <w:num w:numId="13" w16cid:durableId="227814057">
    <w:abstractNumId w:val="42"/>
  </w:num>
  <w:num w:numId="14" w16cid:durableId="2031448239">
    <w:abstractNumId w:val="5"/>
  </w:num>
  <w:num w:numId="15" w16cid:durableId="551772562">
    <w:abstractNumId w:val="40"/>
  </w:num>
  <w:num w:numId="16" w16cid:durableId="1506557516">
    <w:abstractNumId w:val="33"/>
  </w:num>
  <w:num w:numId="17" w16cid:durableId="1207332152">
    <w:abstractNumId w:val="27"/>
  </w:num>
  <w:num w:numId="18" w16cid:durableId="976226282">
    <w:abstractNumId w:val="22"/>
  </w:num>
  <w:num w:numId="19" w16cid:durableId="306398003">
    <w:abstractNumId w:val="17"/>
  </w:num>
  <w:num w:numId="20" w16cid:durableId="2130279604">
    <w:abstractNumId w:val="6"/>
  </w:num>
  <w:num w:numId="21" w16cid:durableId="1556163733">
    <w:abstractNumId w:val="11"/>
  </w:num>
  <w:num w:numId="22" w16cid:durableId="1929344047">
    <w:abstractNumId w:val="38"/>
  </w:num>
  <w:num w:numId="23" w16cid:durableId="178814233">
    <w:abstractNumId w:val="18"/>
  </w:num>
  <w:num w:numId="24" w16cid:durableId="204365959">
    <w:abstractNumId w:val="25"/>
  </w:num>
  <w:num w:numId="25" w16cid:durableId="1768310029">
    <w:abstractNumId w:val="14"/>
  </w:num>
  <w:num w:numId="26" w16cid:durableId="547573249">
    <w:abstractNumId w:val="29"/>
  </w:num>
  <w:num w:numId="27" w16cid:durableId="402871795">
    <w:abstractNumId w:val="20"/>
  </w:num>
  <w:num w:numId="28" w16cid:durableId="1002976431">
    <w:abstractNumId w:val="30"/>
  </w:num>
  <w:num w:numId="29" w16cid:durableId="1327780635">
    <w:abstractNumId w:val="7"/>
  </w:num>
  <w:num w:numId="30" w16cid:durableId="389227030">
    <w:abstractNumId w:val="26"/>
  </w:num>
  <w:num w:numId="31" w16cid:durableId="820344467">
    <w:abstractNumId w:val="35"/>
  </w:num>
  <w:num w:numId="32" w16cid:durableId="878081516">
    <w:abstractNumId w:val="28"/>
  </w:num>
  <w:num w:numId="33" w16cid:durableId="286010470">
    <w:abstractNumId w:val="23"/>
  </w:num>
  <w:num w:numId="34" w16cid:durableId="270936675">
    <w:abstractNumId w:val="19"/>
  </w:num>
  <w:num w:numId="35" w16cid:durableId="1811359583">
    <w:abstractNumId w:val="31"/>
  </w:num>
  <w:num w:numId="36" w16cid:durableId="753939427">
    <w:abstractNumId w:val="41"/>
  </w:num>
  <w:num w:numId="37" w16cid:durableId="589892642">
    <w:abstractNumId w:val="10"/>
  </w:num>
  <w:num w:numId="38" w16cid:durableId="1028677957">
    <w:abstractNumId w:val="15"/>
  </w:num>
  <w:num w:numId="39" w16cid:durableId="1748841282">
    <w:abstractNumId w:val="8"/>
  </w:num>
  <w:num w:numId="40" w16cid:durableId="1464082023">
    <w:abstractNumId w:val="43"/>
  </w:num>
  <w:num w:numId="41" w16cid:durableId="1553536766">
    <w:abstractNumId w:val="9"/>
  </w:num>
  <w:num w:numId="42" w16cid:durableId="84770109">
    <w:abstractNumId w:val="39"/>
  </w:num>
  <w:num w:numId="43" w16cid:durableId="9844683">
    <w:abstractNumId w:val="12"/>
  </w:num>
  <w:num w:numId="44" w16cid:durableId="1163397652">
    <w:abstractNumId w:val="21"/>
  </w:num>
  <w:num w:numId="45" w16cid:durableId="1816096477">
    <w:abstractNumId w:val="24"/>
  </w:num>
  <w:num w:numId="46" w16cid:durableId="1232035403">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AD"/>
    <w:rsid w:val="00002509"/>
    <w:rsid w:val="00003AE0"/>
    <w:rsid w:val="00007CD1"/>
    <w:rsid w:val="0001311B"/>
    <w:rsid w:val="000162A1"/>
    <w:rsid w:val="00016311"/>
    <w:rsid w:val="00024761"/>
    <w:rsid w:val="000327CE"/>
    <w:rsid w:val="000473B9"/>
    <w:rsid w:val="00050D32"/>
    <w:rsid w:val="00051AEA"/>
    <w:rsid w:val="00054E2D"/>
    <w:rsid w:val="000559FE"/>
    <w:rsid w:val="00056DD1"/>
    <w:rsid w:val="000708BD"/>
    <w:rsid w:val="00072AA8"/>
    <w:rsid w:val="00074CC9"/>
    <w:rsid w:val="00077EE4"/>
    <w:rsid w:val="00080A69"/>
    <w:rsid w:val="00080B00"/>
    <w:rsid w:val="0008396A"/>
    <w:rsid w:val="00084B34"/>
    <w:rsid w:val="000859F1"/>
    <w:rsid w:val="0009369B"/>
    <w:rsid w:val="00096A31"/>
    <w:rsid w:val="000A162A"/>
    <w:rsid w:val="000A6976"/>
    <w:rsid w:val="000C02BB"/>
    <w:rsid w:val="000C0725"/>
    <w:rsid w:val="000C415F"/>
    <w:rsid w:val="000C66C0"/>
    <w:rsid w:val="000D6F15"/>
    <w:rsid w:val="000D76DB"/>
    <w:rsid w:val="000D7992"/>
    <w:rsid w:val="000D7FC4"/>
    <w:rsid w:val="00104605"/>
    <w:rsid w:val="001052BF"/>
    <w:rsid w:val="00107421"/>
    <w:rsid w:val="001075A4"/>
    <w:rsid w:val="00111004"/>
    <w:rsid w:val="00115464"/>
    <w:rsid w:val="00116E93"/>
    <w:rsid w:val="0011719C"/>
    <w:rsid w:val="00121080"/>
    <w:rsid w:val="0012138D"/>
    <w:rsid w:val="00121528"/>
    <w:rsid w:val="001247F9"/>
    <w:rsid w:val="001249E2"/>
    <w:rsid w:val="00124A9C"/>
    <w:rsid w:val="0012530E"/>
    <w:rsid w:val="001303EC"/>
    <w:rsid w:val="00130C11"/>
    <w:rsid w:val="0013409A"/>
    <w:rsid w:val="00137427"/>
    <w:rsid w:val="001445EF"/>
    <w:rsid w:val="0014569E"/>
    <w:rsid w:val="00146892"/>
    <w:rsid w:val="00147DE4"/>
    <w:rsid w:val="001500BC"/>
    <w:rsid w:val="00151BBF"/>
    <w:rsid w:val="00151D00"/>
    <w:rsid w:val="00152256"/>
    <w:rsid w:val="00153363"/>
    <w:rsid w:val="00160C05"/>
    <w:rsid w:val="001624B9"/>
    <w:rsid w:val="0016587F"/>
    <w:rsid w:val="00166875"/>
    <w:rsid w:val="00171545"/>
    <w:rsid w:val="0017604F"/>
    <w:rsid w:val="001768CD"/>
    <w:rsid w:val="00183EEA"/>
    <w:rsid w:val="00190358"/>
    <w:rsid w:val="00193198"/>
    <w:rsid w:val="00194CC2"/>
    <w:rsid w:val="001977B1"/>
    <w:rsid w:val="001A3961"/>
    <w:rsid w:val="001A718F"/>
    <w:rsid w:val="001B15A2"/>
    <w:rsid w:val="001B37D0"/>
    <w:rsid w:val="001B6186"/>
    <w:rsid w:val="001B6FD5"/>
    <w:rsid w:val="001B7D98"/>
    <w:rsid w:val="001C2AC1"/>
    <w:rsid w:val="001D45EF"/>
    <w:rsid w:val="001D63A5"/>
    <w:rsid w:val="001D729D"/>
    <w:rsid w:val="001E3014"/>
    <w:rsid w:val="001E7F08"/>
    <w:rsid w:val="001F151D"/>
    <w:rsid w:val="001F41ED"/>
    <w:rsid w:val="001F4356"/>
    <w:rsid w:val="001F7D3E"/>
    <w:rsid w:val="00204ACD"/>
    <w:rsid w:val="0020597D"/>
    <w:rsid w:val="002076B9"/>
    <w:rsid w:val="00207B14"/>
    <w:rsid w:val="00207FF3"/>
    <w:rsid w:val="002116AD"/>
    <w:rsid w:val="00212DD0"/>
    <w:rsid w:val="002138A4"/>
    <w:rsid w:val="00213DFF"/>
    <w:rsid w:val="00214011"/>
    <w:rsid w:val="0021758D"/>
    <w:rsid w:val="002179C5"/>
    <w:rsid w:val="002244C0"/>
    <w:rsid w:val="00226BA9"/>
    <w:rsid w:val="00231CFC"/>
    <w:rsid w:val="00231E76"/>
    <w:rsid w:val="002339B3"/>
    <w:rsid w:val="0023792A"/>
    <w:rsid w:val="00240487"/>
    <w:rsid w:val="00243DEB"/>
    <w:rsid w:val="002446E5"/>
    <w:rsid w:val="00254077"/>
    <w:rsid w:val="002546E7"/>
    <w:rsid w:val="0025647D"/>
    <w:rsid w:val="002571A3"/>
    <w:rsid w:val="00257C41"/>
    <w:rsid w:val="00260DFE"/>
    <w:rsid w:val="0026249B"/>
    <w:rsid w:val="00262827"/>
    <w:rsid w:val="002650A5"/>
    <w:rsid w:val="0027236B"/>
    <w:rsid w:val="0027615D"/>
    <w:rsid w:val="002859EA"/>
    <w:rsid w:val="0029001E"/>
    <w:rsid w:val="00297F5D"/>
    <w:rsid w:val="002A0F9D"/>
    <w:rsid w:val="002A1098"/>
    <w:rsid w:val="002A1620"/>
    <w:rsid w:val="002A781D"/>
    <w:rsid w:val="002B3992"/>
    <w:rsid w:val="002B3E3F"/>
    <w:rsid w:val="002B6E99"/>
    <w:rsid w:val="002C2B96"/>
    <w:rsid w:val="002C2DF3"/>
    <w:rsid w:val="002C5A71"/>
    <w:rsid w:val="002C6FD8"/>
    <w:rsid w:val="002D44B1"/>
    <w:rsid w:val="002D7AEE"/>
    <w:rsid w:val="002D7D8F"/>
    <w:rsid w:val="002E08FD"/>
    <w:rsid w:val="002E4B99"/>
    <w:rsid w:val="002E5AF3"/>
    <w:rsid w:val="002E5E7C"/>
    <w:rsid w:val="002E6369"/>
    <w:rsid w:val="002E6417"/>
    <w:rsid w:val="002E7012"/>
    <w:rsid w:val="002F110D"/>
    <w:rsid w:val="002F1C69"/>
    <w:rsid w:val="002F2BE9"/>
    <w:rsid w:val="002F6A4D"/>
    <w:rsid w:val="002F7043"/>
    <w:rsid w:val="002F704F"/>
    <w:rsid w:val="0030076C"/>
    <w:rsid w:val="0030543F"/>
    <w:rsid w:val="003059FB"/>
    <w:rsid w:val="00306119"/>
    <w:rsid w:val="00306BFC"/>
    <w:rsid w:val="00310844"/>
    <w:rsid w:val="00311028"/>
    <w:rsid w:val="00312EAB"/>
    <w:rsid w:val="00312FA1"/>
    <w:rsid w:val="00316524"/>
    <w:rsid w:val="003205F4"/>
    <w:rsid w:val="00325330"/>
    <w:rsid w:val="00325E51"/>
    <w:rsid w:val="00331062"/>
    <w:rsid w:val="0033212E"/>
    <w:rsid w:val="0033575E"/>
    <w:rsid w:val="00337C3C"/>
    <w:rsid w:val="0034496C"/>
    <w:rsid w:val="00346BE0"/>
    <w:rsid w:val="00355077"/>
    <w:rsid w:val="00361337"/>
    <w:rsid w:val="00363698"/>
    <w:rsid w:val="00364600"/>
    <w:rsid w:val="00366E6F"/>
    <w:rsid w:val="00370194"/>
    <w:rsid w:val="00371CE7"/>
    <w:rsid w:val="00373475"/>
    <w:rsid w:val="00374B1E"/>
    <w:rsid w:val="0038243B"/>
    <w:rsid w:val="0038534C"/>
    <w:rsid w:val="00393A6B"/>
    <w:rsid w:val="00397776"/>
    <w:rsid w:val="003A1CA0"/>
    <w:rsid w:val="003A20E3"/>
    <w:rsid w:val="003A4FE9"/>
    <w:rsid w:val="003B6CCA"/>
    <w:rsid w:val="003C0815"/>
    <w:rsid w:val="003C0FB4"/>
    <w:rsid w:val="003C105A"/>
    <w:rsid w:val="003C2B52"/>
    <w:rsid w:val="003C6961"/>
    <w:rsid w:val="003C6B11"/>
    <w:rsid w:val="003D4995"/>
    <w:rsid w:val="003D678F"/>
    <w:rsid w:val="003E1AC1"/>
    <w:rsid w:val="003E384A"/>
    <w:rsid w:val="003E4AF5"/>
    <w:rsid w:val="003E59CB"/>
    <w:rsid w:val="003F60FC"/>
    <w:rsid w:val="003F6EEF"/>
    <w:rsid w:val="003F70E5"/>
    <w:rsid w:val="00403D52"/>
    <w:rsid w:val="00404E34"/>
    <w:rsid w:val="004069A5"/>
    <w:rsid w:val="004154F0"/>
    <w:rsid w:val="00420604"/>
    <w:rsid w:val="00421CDA"/>
    <w:rsid w:val="004241E8"/>
    <w:rsid w:val="004260E0"/>
    <w:rsid w:val="00430188"/>
    <w:rsid w:val="004308E4"/>
    <w:rsid w:val="00433335"/>
    <w:rsid w:val="00434F69"/>
    <w:rsid w:val="00441A8B"/>
    <w:rsid w:val="00441EE3"/>
    <w:rsid w:val="00442214"/>
    <w:rsid w:val="004462E7"/>
    <w:rsid w:val="00450371"/>
    <w:rsid w:val="00451340"/>
    <w:rsid w:val="00451BCD"/>
    <w:rsid w:val="004524A4"/>
    <w:rsid w:val="0045447A"/>
    <w:rsid w:val="004605BE"/>
    <w:rsid w:val="004618F0"/>
    <w:rsid w:val="00467542"/>
    <w:rsid w:val="00470C72"/>
    <w:rsid w:val="00471E36"/>
    <w:rsid w:val="00472C76"/>
    <w:rsid w:val="00475357"/>
    <w:rsid w:val="00475A29"/>
    <w:rsid w:val="004760B5"/>
    <w:rsid w:val="00480046"/>
    <w:rsid w:val="004821D2"/>
    <w:rsid w:val="004A19B9"/>
    <w:rsid w:val="004A2ED7"/>
    <w:rsid w:val="004A63C6"/>
    <w:rsid w:val="004B1A58"/>
    <w:rsid w:val="004B5364"/>
    <w:rsid w:val="004C006D"/>
    <w:rsid w:val="004C26AE"/>
    <w:rsid w:val="004C4F3F"/>
    <w:rsid w:val="004C6228"/>
    <w:rsid w:val="004E55F8"/>
    <w:rsid w:val="004F12D2"/>
    <w:rsid w:val="004F1CC8"/>
    <w:rsid w:val="004F24CF"/>
    <w:rsid w:val="004F3985"/>
    <w:rsid w:val="005006A5"/>
    <w:rsid w:val="00500F2A"/>
    <w:rsid w:val="00522DA1"/>
    <w:rsid w:val="00524278"/>
    <w:rsid w:val="00524DB7"/>
    <w:rsid w:val="005302CA"/>
    <w:rsid w:val="00531132"/>
    <w:rsid w:val="00531337"/>
    <w:rsid w:val="00531810"/>
    <w:rsid w:val="00531E66"/>
    <w:rsid w:val="00532E94"/>
    <w:rsid w:val="00541AE4"/>
    <w:rsid w:val="005431C8"/>
    <w:rsid w:val="00551115"/>
    <w:rsid w:val="00553EC5"/>
    <w:rsid w:val="00555F99"/>
    <w:rsid w:val="0055761E"/>
    <w:rsid w:val="005600B8"/>
    <w:rsid w:val="005614FF"/>
    <w:rsid w:val="005623AC"/>
    <w:rsid w:val="00564225"/>
    <w:rsid w:val="00565A1C"/>
    <w:rsid w:val="00570F30"/>
    <w:rsid w:val="00573C22"/>
    <w:rsid w:val="005835B0"/>
    <w:rsid w:val="00584F16"/>
    <w:rsid w:val="00587B05"/>
    <w:rsid w:val="00592957"/>
    <w:rsid w:val="005930EA"/>
    <w:rsid w:val="0059318E"/>
    <w:rsid w:val="00593A7D"/>
    <w:rsid w:val="005963B2"/>
    <w:rsid w:val="00596E41"/>
    <w:rsid w:val="0059790E"/>
    <w:rsid w:val="00597D1F"/>
    <w:rsid w:val="005A4298"/>
    <w:rsid w:val="005A42A5"/>
    <w:rsid w:val="005A43C7"/>
    <w:rsid w:val="005A45AC"/>
    <w:rsid w:val="005A5561"/>
    <w:rsid w:val="005B0726"/>
    <w:rsid w:val="005B186B"/>
    <w:rsid w:val="005C164C"/>
    <w:rsid w:val="005C3510"/>
    <w:rsid w:val="005D06F1"/>
    <w:rsid w:val="005D2862"/>
    <w:rsid w:val="005D3560"/>
    <w:rsid w:val="005D39E5"/>
    <w:rsid w:val="005D519D"/>
    <w:rsid w:val="005E00CA"/>
    <w:rsid w:val="005E42AA"/>
    <w:rsid w:val="005E4D02"/>
    <w:rsid w:val="005E5712"/>
    <w:rsid w:val="005E596F"/>
    <w:rsid w:val="005E743E"/>
    <w:rsid w:val="005F2719"/>
    <w:rsid w:val="005F467C"/>
    <w:rsid w:val="005F7583"/>
    <w:rsid w:val="0060226A"/>
    <w:rsid w:val="0060243A"/>
    <w:rsid w:val="0061100C"/>
    <w:rsid w:val="00615A3B"/>
    <w:rsid w:val="00616B46"/>
    <w:rsid w:val="0062203C"/>
    <w:rsid w:val="00622EEA"/>
    <w:rsid w:val="00622FE3"/>
    <w:rsid w:val="00631828"/>
    <w:rsid w:val="006356FC"/>
    <w:rsid w:val="00635C1C"/>
    <w:rsid w:val="006364B8"/>
    <w:rsid w:val="00636650"/>
    <w:rsid w:val="00637725"/>
    <w:rsid w:val="006453FB"/>
    <w:rsid w:val="00646842"/>
    <w:rsid w:val="0065272E"/>
    <w:rsid w:val="00657167"/>
    <w:rsid w:val="00657516"/>
    <w:rsid w:val="00657B2D"/>
    <w:rsid w:val="006618A3"/>
    <w:rsid w:val="00661A6D"/>
    <w:rsid w:val="006719D2"/>
    <w:rsid w:val="00672C56"/>
    <w:rsid w:val="00672E2C"/>
    <w:rsid w:val="006732F2"/>
    <w:rsid w:val="0067524E"/>
    <w:rsid w:val="00675E3A"/>
    <w:rsid w:val="00676214"/>
    <w:rsid w:val="00684DD7"/>
    <w:rsid w:val="0069131C"/>
    <w:rsid w:val="00692520"/>
    <w:rsid w:val="00695100"/>
    <w:rsid w:val="006A00DC"/>
    <w:rsid w:val="006A30FF"/>
    <w:rsid w:val="006A3773"/>
    <w:rsid w:val="006A444A"/>
    <w:rsid w:val="006A7C7F"/>
    <w:rsid w:val="006B0ADD"/>
    <w:rsid w:val="006B19B1"/>
    <w:rsid w:val="006B49A7"/>
    <w:rsid w:val="006B533E"/>
    <w:rsid w:val="006B5EA1"/>
    <w:rsid w:val="006C0E14"/>
    <w:rsid w:val="006C2FD8"/>
    <w:rsid w:val="006C5EDF"/>
    <w:rsid w:val="006C781F"/>
    <w:rsid w:val="006D0E2A"/>
    <w:rsid w:val="006E1791"/>
    <w:rsid w:val="006E3503"/>
    <w:rsid w:val="006E6F80"/>
    <w:rsid w:val="006E74A5"/>
    <w:rsid w:val="006F1B37"/>
    <w:rsid w:val="006F3229"/>
    <w:rsid w:val="006F4052"/>
    <w:rsid w:val="007013AA"/>
    <w:rsid w:val="00703DA6"/>
    <w:rsid w:val="00704859"/>
    <w:rsid w:val="007122FF"/>
    <w:rsid w:val="00717197"/>
    <w:rsid w:val="00717F44"/>
    <w:rsid w:val="00730848"/>
    <w:rsid w:val="00733017"/>
    <w:rsid w:val="00734BD1"/>
    <w:rsid w:val="00735B10"/>
    <w:rsid w:val="007412AD"/>
    <w:rsid w:val="007422CA"/>
    <w:rsid w:val="00745C9F"/>
    <w:rsid w:val="0075480F"/>
    <w:rsid w:val="00757157"/>
    <w:rsid w:val="007628A3"/>
    <w:rsid w:val="0076495D"/>
    <w:rsid w:val="00765AD5"/>
    <w:rsid w:val="00772BA4"/>
    <w:rsid w:val="00783A01"/>
    <w:rsid w:val="00794DC3"/>
    <w:rsid w:val="00796292"/>
    <w:rsid w:val="007A40E4"/>
    <w:rsid w:val="007A5352"/>
    <w:rsid w:val="007A5CE5"/>
    <w:rsid w:val="007A7B8E"/>
    <w:rsid w:val="007B4BEA"/>
    <w:rsid w:val="007B6DC6"/>
    <w:rsid w:val="007B7D0E"/>
    <w:rsid w:val="007C6960"/>
    <w:rsid w:val="007D3184"/>
    <w:rsid w:val="007D43B9"/>
    <w:rsid w:val="007D5636"/>
    <w:rsid w:val="007D5D0B"/>
    <w:rsid w:val="007D7569"/>
    <w:rsid w:val="007E0044"/>
    <w:rsid w:val="007E29D8"/>
    <w:rsid w:val="007E2D0B"/>
    <w:rsid w:val="007E3235"/>
    <w:rsid w:val="007E57AB"/>
    <w:rsid w:val="007F4C31"/>
    <w:rsid w:val="007F7F99"/>
    <w:rsid w:val="00802222"/>
    <w:rsid w:val="00803D32"/>
    <w:rsid w:val="00804392"/>
    <w:rsid w:val="00810D6D"/>
    <w:rsid w:val="00822333"/>
    <w:rsid w:val="00822F03"/>
    <w:rsid w:val="00824294"/>
    <w:rsid w:val="0082460F"/>
    <w:rsid w:val="008258C6"/>
    <w:rsid w:val="008357F3"/>
    <w:rsid w:val="00835B0E"/>
    <w:rsid w:val="00837DF2"/>
    <w:rsid w:val="00840770"/>
    <w:rsid w:val="00845E95"/>
    <w:rsid w:val="008472C5"/>
    <w:rsid w:val="0085204D"/>
    <w:rsid w:val="00855B3B"/>
    <w:rsid w:val="0085666A"/>
    <w:rsid w:val="00863A0B"/>
    <w:rsid w:val="00863EB9"/>
    <w:rsid w:val="008646D8"/>
    <w:rsid w:val="00875F52"/>
    <w:rsid w:val="00877AB9"/>
    <w:rsid w:val="00883688"/>
    <w:rsid w:val="00885A36"/>
    <w:rsid w:val="00886CA2"/>
    <w:rsid w:val="00887113"/>
    <w:rsid w:val="0088781D"/>
    <w:rsid w:val="008A0D83"/>
    <w:rsid w:val="008A5D55"/>
    <w:rsid w:val="008A6D86"/>
    <w:rsid w:val="008A7F34"/>
    <w:rsid w:val="008C1461"/>
    <w:rsid w:val="008C47E8"/>
    <w:rsid w:val="008C686C"/>
    <w:rsid w:val="008C6C5C"/>
    <w:rsid w:val="008C7DD6"/>
    <w:rsid w:val="008D466A"/>
    <w:rsid w:val="008D54B3"/>
    <w:rsid w:val="008E546B"/>
    <w:rsid w:val="008E620E"/>
    <w:rsid w:val="008F7E3B"/>
    <w:rsid w:val="009015F0"/>
    <w:rsid w:val="00902A13"/>
    <w:rsid w:val="00915D81"/>
    <w:rsid w:val="009171F1"/>
    <w:rsid w:val="00923520"/>
    <w:rsid w:val="00923798"/>
    <w:rsid w:val="009243C7"/>
    <w:rsid w:val="00925070"/>
    <w:rsid w:val="0093035F"/>
    <w:rsid w:val="009330CF"/>
    <w:rsid w:val="009334A9"/>
    <w:rsid w:val="00933DCA"/>
    <w:rsid w:val="00940107"/>
    <w:rsid w:val="00950EA5"/>
    <w:rsid w:val="009511CF"/>
    <w:rsid w:val="00953599"/>
    <w:rsid w:val="00956B63"/>
    <w:rsid w:val="00960E60"/>
    <w:rsid w:val="009670A9"/>
    <w:rsid w:val="009708C5"/>
    <w:rsid w:val="009716CD"/>
    <w:rsid w:val="00974EE4"/>
    <w:rsid w:val="00977B3D"/>
    <w:rsid w:val="0098349F"/>
    <w:rsid w:val="009859F8"/>
    <w:rsid w:val="00986ADE"/>
    <w:rsid w:val="00992CDA"/>
    <w:rsid w:val="00995CCB"/>
    <w:rsid w:val="009964C5"/>
    <w:rsid w:val="00997E51"/>
    <w:rsid w:val="009A0FED"/>
    <w:rsid w:val="009A7435"/>
    <w:rsid w:val="009A765B"/>
    <w:rsid w:val="009A7E1D"/>
    <w:rsid w:val="009B2C44"/>
    <w:rsid w:val="009B40B2"/>
    <w:rsid w:val="009C17E7"/>
    <w:rsid w:val="009C216D"/>
    <w:rsid w:val="009D3193"/>
    <w:rsid w:val="009D69E6"/>
    <w:rsid w:val="009E082B"/>
    <w:rsid w:val="009E1895"/>
    <w:rsid w:val="009E5C1D"/>
    <w:rsid w:val="009E7451"/>
    <w:rsid w:val="009F1B5B"/>
    <w:rsid w:val="009F4380"/>
    <w:rsid w:val="00A02EFE"/>
    <w:rsid w:val="00A0697D"/>
    <w:rsid w:val="00A0742C"/>
    <w:rsid w:val="00A1558E"/>
    <w:rsid w:val="00A20727"/>
    <w:rsid w:val="00A219E0"/>
    <w:rsid w:val="00A26036"/>
    <w:rsid w:val="00A26848"/>
    <w:rsid w:val="00A32C37"/>
    <w:rsid w:val="00A3478B"/>
    <w:rsid w:val="00A34C96"/>
    <w:rsid w:val="00A411EF"/>
    <w:rsid w:val="00A424ED"/>
    <w:rsid w:val="00A431FA"/>
    <w:rsid w:val="00A43F92"/>
    <w:rsid w:val="00A4602F"/>
    <w:rsid w:val="00A4770D"/>
    <w:rsid w:val="00A529BF"/>
    <w:rsid w:val="00A67448"/>
    <w:rsid w:val="00A76748"/>
    <w:rsid w:val="00A80F1D"/>
    <w:rsid w:val="00A86A6A"/>
    <w:rsid w:val="00A875B6"/>
    <w:rsid w:val="00A876C1"/>
    <w:rsid w:val="00A90F80"/>
    <w:rsid w:val="00A9617F"/>
    <w:rsid w:val="00A9671E"/>
    <w:rsid w:val="00A96FDE"/>
    <w:rsid w:val="00AA19E0"/>
    <w:rsid w:val="00AA2A16"/>
    <w:rsid w:val="00AA4481"/>
    <w:rsid w:val="00AA79F1"/>
    <w:rsid w:val="00AB1EB1"/>
    <w:rsid w:val="00AC02A5"/>
    <w:rsid w:val="00AC3B70"/>
    <w:rsid w:val="00AC477B"/>
    <w:rsid w:val="00AC7F37"/>
    <w:rsid w:val="00AD0264"/>
    <w:rsid w:val="00AD09C4"/>
    <w:rsid w:val="00AD14DF"/>
    <w:rsid w:val="00AD1F09"/>
    <w:rsid w:val="00AD53E3"/>
    <w:rsid w:val="00AD73E0"/>
    <w:rsid w:val="00AE36A5"/>
    <w:rsid w:val="00AE441B"/>
    <w:rsid w:val="00AE546A"/>
    <w:rsid w:val="00AE7BCC"/>
    <w:rsid w:val="00AF0943"/>
    <w:rsid w:val="00AF32C6"/>
    <w:rsid w:val="00AF4EFA"/>
    <w:rsid w:val="00B10EE0"/>
    <w:rsid w:val="00B13577"/>
    <w:rsid w:val="00B16702"/>
    <w:rsid w:val="00B22968"/>
    <w:rsid w:val="00B22A4C"/>
    <w:rsid w:val="00B24232"/>
    <w:rsid w:val="00B26D44"/>
    <w:rsid w:val="00B26FCD"/>
    <w:rsid w:val="00B31463"/>
    <w:rsid w:val="00B339E2"/>
    <w:rsid w:val="00B35C4B"/>
    <w:rsid w:val="00B37059"/>
    <w:rsid w:val="00B3722D"/>
    <w:rsid w:val="00B407B0"/>
    <w:rsid w:val="00B4091F"/>
    <w:rsid w:val="00B50FD2"/>
    <w:rsid w:val="00B52441"/>
    <w:rsid w:val="00B5442C"/>
    <w:rsid w:val="00B57293"/>
    <w:rsid w:val="00B57ACB"/>
    <w:rsid w:val="00B60254"/>
    <w:rsid w:val="00B602B8"/>
    <w:rsid w:val="00B639CD"/>
    <w:rsid w:val="00B647BA"/>
    <w:rsid w:val="00B763C4"/>
    <w:rsid w:val="00B779A5"/>
    <w:rsid w:val="00B81C4E"/>
    <w:rsid w:val="00B83358"/>
    <w:rsid w:val="00B8796E"/>
    <w:rsid w:val="00B87DCF"/>
    <w:rsid w:val="00B91312"/>
    <w:rsid w:val="00B926AA"/>
    <w:rsid w:val="00B92D8B"/>
    <w:rsid w:val="00B930BE"/>
    <w:rsid w:val="00B96989"/>
    <w:rsid w:val="00BA6D04"/>
    <w:rsid w:val="00BB0C0B"/>
    <w:rsid w:val="00BB19C8"/>
    <w:rsid w:val="00BB2D3B"/>
    <w:rsid w:val="00BB59D8"/>
    <w:rsid w:val="00BC0BBD"/>
    <w:rsid w:val="00BC7175"/>
    <w:rsid w:val="00BC7F72"/>
    <w:rsid w:val="00BD16F7"/>
    <w:rsid w:val="00BE1238"/>
    <w:rsid w:val="00BE258A"/>
    <w:rsid w:val="00BE386A"/>
    <w:rsid w:val="00BE6110"/>
    <w:rsid w:val="00BF17DF"/>
    <w:rsid w:val="00BF52AE"/>
    <w:rsid w:val="00C12A8F"/>
    <w:rsid w:val="00C13EFA"/>
    <w:rsid w:val="00C147AE"/>
    <w:rsid w:val="00C20B68"/>
    <w:rsid w:val="00C256BA"/>
    <w:rsid w:val="00C26784"/>
    <w:rsid w:val="00C34571"/>
    <w:rsid w:val="00C35BF7"/>
    <w:rsid w:val="00C4403C"/>
    <w:rsid w:val="00C54FE6"/>
    <w:rsid w:val="00C6444B"/>
    <w:rsid w:val="00C83497"/>
    <w:rsid w:val="00C857FA"/>
    <w:rsid w:val="00C85F8B"/>
    <w:rsid w:val="00C90481"/>
    <w:rsid w:val="00C952FA"/>
    <w:rsid w:val="00CB1926"/>
    <w:rsid w:val="00CB476B"/>
    <w:rsid w:val="00CB718B"/>
    <w:rsid w:val="00CC2497"/>
    <w:rsid w:val="00CC680B"/>
    <w:rsid w:val="00CD0BDA"/>
    <w:rsid w:val="00CD3483"/>
    <w:rsid w:val="00CE2230"/>
    <w:rsid w:val="00CE6831"/>
    <w:rsid w:val="00D07C19"/>
    <w:rsid w:val="00D11206"/>
    <w:rsid w:val="00D12FDF"/>
    <w:rsid w:val="00D13A7A"/>
    <w:rsid w:val="00D16B6E"/>
    <w:rsid w:val="00D17E89"/>
    <w:rsid w:val="00D2140D"/>
    <w:rsid w:val="00D26A74"/>
    <w:rsid w:val="00D26B25"/>
    <w:rsid w:val="00D26DE5"/>
    <w:rsid w:val="00D30A7C"/>
    <w:rsid w:val="00D326BD"/>
    <w:rsid w:val="00D33445"/>
    <w:rsid w:val="00D33A11"/>
    <w:rsid w:val="00D345F6"/>
    <w:rsid w:val="00D35219"/>
    <w:rsid w:val="00D36B1D"/>
    <w:rsid w:val="00D477EC"/>
    <w:rsid w:val="00D50202"/>
    <w:rsid w:val="00D51EF0"/>
    <w:rsid w:val="00D52FB5"/>
    <w:rsid w:val="00D542BF"/>
    <w:rsid w:val="00D60722"/>
    <w:rsid w:val="00D65CC7"/>
    <w:rsid w:val="00D67F04"/>
    <w:rsid w:val="00D719C6"/>
    <w:rsid w:val="00D75B8A"/>
    <w:rsid w:val="00D75E43"/>
    <w:rsid w:val="00D827DF"/>
    <w:rsid w:val="00D85BD4"/>
    <w:rsid w:val="00D86B5C"/>
    <w:rsid w:val="00D87B86"/>
    <w:rsid w:val="00D909BF"/>
    <w:rsid w:val="00D91EF3"/>
    <w:rsid w:val="00D960C2"/>
    <w:rsid w:val="00D965D5"/>
    <w:rsid w:val="00D966FF"/>
    <w:rsid w:val="00D97101"/>
    <w:rsid w:val="00DA1F1E"/>
    <w:rsid w:val="00DA2256"/>
    <w:rsid w:val="00DA607D"/>
    <w:rsid w:val="00DA7B63"/>
    <w:rsid w:val="00DB2755"/>
    <w:rsid w:val="00DB2FF8"/>
    <w:rsid w:val="00DB35E7"/>
    <w:rsid w:val="00DC1BD5"/>
    <w:rsid w:val="00DC2FB6"/>
    <w:rsid w:val="00DC5520"/>
    <w:rsid w:val="00DD7471"/>
    <w:rsid w:val="00DE061F"/>
    <w:rsid w:val="00DE28AE"/>
    <w:rsid w:val="00DE2D1E"/>
    <w:rsid w:val="00DE5725"/>
    <w:rsid w:val="00DF1967"/>
    <w:rsid w:val="00DF1BD1"/>
    <w:rsid w:val="00DF278D"/>
    <w:rsid w:val="00DF579E"/>
    <w:rsid w:val="00DF7FA6"/>
    <w:rsid w:val="00E06BDB"/>
    <w:rsid w:val="00E1017A"/>
    <w:rsid w:val="00E10AF9"/>
    <w:rsid w:val="00E15888"/>
    <w:rsid w:val="00E25BE6"/>
    <w:rsid w:val="00E30DD1"/>
    <w:rsid w:val="00E336A4"/>
    <w:rsid w:val="00E33AE0"/>
    <w:rsid w:val="00E418FB"/>
    <w:rsid w:val="00E42320"/>
    <w:rsid w:val="00E43C7C"/>
    <w:rsid w:val="00E447E1"/>
    <w:rsid w:val="00E51CDC"/>
    <w:rsid w:val="00E51F5B"/>
    <w:rsid w:val="00E549F3"/>
    <w:rsid w:val="00E65116"/>
    <w:rsid w:val="00E6520E"/>
    <w:rsid w:val="00E66383"/>
    <w:rsid w:val="00E6796B"/>
    <w:rsid w:val="00E67B6F"/>
    <w:rsid w:val="00E712C5"/>
    <w:rsid w:val="00E72337"/>
    <w:rsid w:val="00E7334B"/>
    <w:rsid w:val="00E75864"/>
    <w:rsid w:val="00E76082"/>
    <w:rsid w:val="00E84069"/>
    <w:rsid w:val="00E84BBB"/>
    <w:rsid w:val="00E87116"/>
    <w:rsid w:val="00E90175"/>
    <w:rsid w:val="00E9190A"/>
    <w:rsid w:val="00E957D6"/>
    <w:rsid w:val="00EA00AB"/>
    <w:rsid w:val="00EA14D5"/>
    <w:rsid w:val="00EA4A78"/>
    <w:rsid w:val="00EA4DE6"/>
    <w:rsid w:val="00EA72A6"/>
    <w:rsid w:val="00EB1A67"/>
    <w:rsid w:val="00EB3CA2"/>
    <w:rsid w:val="00EB7038"/>
    <w:rsid w:val="00EC4292"/>
    <w:rsid w:val="00EC57B8"/>
    <w:rsid w:val="00EC626E"/>
    <w:rsid w:val="00EC7002"/>
    <w:rsid w:val="00EC7C99"/>
    <w:rsid w:val="00ED0085"/>
    <w:rsid w:val="00ED4BA3"/>
    <w:rsid w:val="00ED6399"/>
    <w:rsid w:val="00EE04DB"/>
    <w:rsid w:val="00EE1129"/>
    <w:rsid w:val="00EE46EF"/>
    <w:rsid w:val="00EE56BF"/>
    <w:rsid w:val="00EE6040"/>
    <w:rsid w:val="00EE69D2"/>
    <w:rsid w:val="00EE71C0"/>
    <w:rsid w:val="00EF1FC4"/>
    <w:rsid w:val="00EF3DBD"/>
    <w:rsid w:val="00EF51F7"/>
    <w:rsid w:val="00EF5FAF"/>
    <w:rsid w:val="00F00CD2"/>
    <w:rsid w:val="00F02830"/>
    <w:rsid w:val="00F0718A"/>
    <w:rsid w:val="00F10318"/>
    <w:rsid w:val="00F14924"/>
    <w:rsid w:val="00F203A3"/>
    <w:rsid w:val="00F22893"/>
    <w:rsid w:val="00F22FFC"/>
    <w:rsid w:val="00F23ED2"/>
    <w:rsid w:val="00F252E6"/>
    <w:rsid w:val="00F25E0B"/>
    <w:rsid w:val="00F41EB8"/>
    <w:rsid w:val="00F424D1"/>
    <w:rsid w:val="00F451AA"/>
    <w:rsid w:val="00F5155A"/>
    <w:rsid w:val="00F522F7"/>
    <w:rsid w:val="00F53278"/>
    <w:rsid w:val="00F5587E"/>
    <w:rsid w:val="00F56CAB"/>
    <w:rsid w:val="00F60F49"/>
    <w:rsid w:val="00F6100C"/>
    <w:rsid w:val="00F64559"/>
    <w:rsid w:val="00F667F7"/>
    <w:rsid w:val="00F70EC0"/>
    <w:rsid w:val="00F71CF0"/>
    <w:rsid w:val="00F72751"/>
    <w:rsid w:val="00F84D9B"/>
    <w:rsid w:val="00F858EE"/>
    <w:rsid w:val="00F90011"/>
    <w:rsid w:val="00F90FFA"/>
    <w:rsid w:val="00F91DA3"/>
    <w:rsid w:val="00F974E4"/>
    <w:rsid w:val="00FA07C1"/>
    <w:rsid w:val="00FA34BE"/>
    <w:rsid w:val="00FA3C43"/>
    <w:rsid w:val="00FA520A"/>
    <w:rsid w:val="00FA68B6"/>
    <w:rsid w:val="00FA6C7B"/>
    <w:rsid w:val="00FB4FE7"/>
    <w:rsid w:val="00FC3EED"/>
    <w:rsid w:val="00FC5171"/>
    <w:rsid w:val="00FC634D"/>
    <w:rsid w:val="00FC6E0F"/>
    <w:rsid w:val="00FC7EA9"/>
    <w:rsid w:val="00FD0750"/>
    <w:rsid w:val="00FD1FA2"/>
    <w:rsid w:val="00FD4FBD"/>
    <w:rsid w:val="00FD5D47"/>
    <w:rsid w:val="00FD64A0"/>
    <w:rsid w:val="00FE0259"/>
    <w:rsid w:val="00FE1114"/>
    <w:rsid w:val="00FE4FD8"/>
    <w:rsid w:val="00FE6F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B5C04"/>
  <w15:docId w15:val="{CEE3B233-246B-4168-8995-37AB28C3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 w:val="22"/>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h"/>
    <w:basedOn w:val="Normln"/>
    <w:next w:val="Normln"/>
    <w:link w:val="Nadpis2Char"/>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rsid w:val="001F41ED"/>
    <w:pPr>
      <w:keepNext/>
      <w:numPr>
        <w:numId w:val="1"/>
      </w:numPr>
      <w:tabs>
        <w:tab w:val="clear" w:pos="1440"/>
        <w:tab w:val="left" w:pos="426"/>
      </w:tabs>
      <w:spacing w:before="360" w:after="12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pPr>
    <w:rPr>
      <w:szCs w:val="24"/>
    </w:rPr>
  </w:style>
  <w:style w:type="paragraph" w:customStyle="1" w:styleId="SBSSmlouva">
    <w:name w:val="SBS Smlouva"/>
    <w:basedOn w:val="SBSnormln"/>
    <w:link w:val="SBSSmlouvaChar"/>
    <w:uiPriority w:val="99"/>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uiPriority w:val="99"/>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ind w:left="720" w:hanging="360"/>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pPr>
    <w:rPr>
      <w:rFonts w:ascii="Times New Roman" w:hAnsi="Times New Roman"/>
      <w:sz w:val="24"/>
    </w:rPr>
  </w:style>
  <w:style w:type="paragraph" w:customStyle="1" w:styleId="slovn">
    <w:name w:val="Číslování"/>
    <w:basedOn w:val="Normln"/>
    <w:pPr>
      <w:spacing w:before="120"/>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outlineLvl w:val="2"/>
    </w:pPr>
    <w:rPr>
      <w:rFonts w:ascii="Times New Roman" w:hAnsi="Times New Roman"/>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8"/>
      </w:numPr>
      <w:spacing w:before="60" w:line="264" w:lineRule="auto"/>
    </w:pPr>
    <w:rPr>
      <w:rFonts w:ascii="Verdana" w:hAnsi="Verdana"/>
      <w:sz w:val="18"/>
      <w:szCs w:val="24"/>
    </w:rPr>
  </w:style>
  <w:style w:type="paragraph" w:customStyle="1" w:styleId="Text">
    <w:name w:val="Text"/>
    <w:basedOn w:val="Normln"/>
    <w:link w:val="TextChar"/>
    <w:pPr>
      <w:overflowPunct w:val="0"/>
      <w:autoSpaceDE w:val="0"/>
      <w:autoSpaceDN w:val="0"/>
      <w:adjustRightInd w:val="0"/>
      <w:spacing w:before="120"/>
      <w:textAlignment w:val="baseline"/>
    </w:pPr>
    <w:rPr>
      <w:lang w:eastAsia="en-US"/>
    </w:rPr>
  </w:style>
  <w:style w:type="character" w:customStyle="1" w:styleId="TextChar">
    <w:name w:val="Text Char"/>
    <w:link w:val="Text"/>
    <w:rPr>
      <w:rFonts w:ascii="Arial" w:hAnsi="Arial"/>
      <w:lang w:eastAsia="en-US"/>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h Char"/>
    <w:basedOn w:val="Standardnpsmoodstavce"/>
    <w:link w:val="Nadpis2"/>
    <w:rPr>
      <w:rFonts w:ascii="Arial" w:hAnsi="Arial" w:cs="Arial"/>
      <w:b/>
      <w:bCs/>
      <w:i/>
      <w:iCs/>
      <w:sz w:val="28"/>
      <w:szCs w:val="28"/>
    </w:rPr>
  </w:style>
  <w:style w:type="numbering" w:customStyle="1" w:styleId="Styl3">
    <w:name w:val="Styl3"/>
    <w:uiPriority w:val="99"/>
    <w:pPr>
      <w:numPr>
        <w:numId w:val="11"/>
      </w:numPr>
    </w:pPr>
  </w:style>
  <w:style w:type="character" w:customStyle="1" w:styleId="ZhlavChar">
    <w:name w:val="Záhlaví Char"/>
    <w:link w:val="Zhlav"/>
    <w:locked/>
    <w:rPr>
      <w:rFonts w:ascii="Arial" w:hAnsi="Arial"/>
      <w:sz w:val="22"/>
    </w:rPr>
  </w:style>
  <w:style w:type="table" w:styleId="Svtlstnovnzvraznn1">
    <w:name w:val="Light Shading Accent 1"/>
    <w:basedOn w:val="Normlntabulka"/>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eznamzvraznn1">
    <w:name w:val="Light List Accent 1"/>
    <w:basedOn w:val="Normlntabulka"/>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ntstyle01">
    <w:name w:val="fontstyle01"/>
    <w:basedOn w:val="Standardnpsmoodstavce"/>
    <w:rPr>
      <w:rFonts w:ascii="Verdana" w:hAnsi="Verdana" w:hint="default"/>
      <w:b w:val="0"/>
      <w:bCs w:val="0"/>
      <w:i w:val="0"/>
      <w:iCs w:val="0"/>
      <w:color w:val="000000"/>
      <w:sz w:val="18"/>
      <w:szCs w:val="18"/>
    </w:rPr>
  </w:style>
  <w:style w:type="paragraph" w:customStyle="1" w:styleId="Tabulka1">
    <w:name w:val="Tabulka ř.1"/>
    <w:aliases w:val="sl.1"/>
    <w:basedOn w:val="Zkladntextodsazen-slo"/>
    <w:qFormat/>
    <w:pPr>
      <w:numPr>
        <w:numId w:val="19"/>
      </w:numPr>
      <w:spacing w:before="40" w:after="60"/>
      <w:jc w:val="left"/>
      <w:outlineLvl w:val="9"/>
    </w:pPr>
    <w:rPr>
      <w:rFonts w:asciiTheme="minorHAnsi" w:hAnsiTheme="minorHAnsi" w:cstheme="minorHAnsi"/>
      <w:b/>
      <w:sz w:val="18"/>
      <w:szCs w:val="18"/>
    </w:rPr>
  </w:style>
  <w:style w:type="paragraph" w:customStyle="1" w:styleId="Tabulka2">
    <w:name w:val="Tabulka ř.2"/>
    <w:aliases w:val="sl.2"/>
    <w:basedOn w:val="Zkladntextodsazen-slo"/>
    <w:qFormat/>
    <w:pPr>
      <w:tabs>
        <w:tab w:val="clear" w:pos="284"/>
      </w:tabs>
      <w:spacing w:before="40" w:after="60"/>
      <w:ind w:left="307" w:hanging="1"/>
      <w:jc w:val="left"/>
      <w:outlineLvl w:val="9"/>
    </w:pPr>
    <w:rPr>
      <w:rFonts w:asciiTheme="minorHAnsi" w:hAnsiTheme="minorHAnsi" w:cstheme="minorHAnsi"/>
      <w:sz w:val="18"/>
      <w:szCs w:val="18"/>
    </w:rPr>
  </w:style>
  <w:style w:type="paragraph" w:customStyle="1" w:styleId="Odstavec1">
    <w:name w:val="Odstavec 1"/>
    <w:basedOn w:val="SBSSmlouva"/>
    <w:link w:val="Odstavec1Char"/>
    <w:qFormat/>
    <w:pPr>
      <w:ind w:left="425" w:hanging="425"/>
    </w:pPr>
    <w:rPr>
      <w:szCs w:val="22"/>
    </w:rPr>
  </w:style>
  <w:style w:type="paragraph" w:customStyle="1" w:styleId="Odstavec2">
    <w:name w:val="Odstavec 2"/>
    <w:basedOn w:val="SBSSmlouva"/>
    <w:link w:val="Odstavec2Char"/>
    <w:qFormat/>
    <w:pPr>
      <w:ind w:left="851" w:hanging="624"/>
    </w:pPr>
  </w:style>
  <w:style w:type="character" w:customStyle="1" w:styleId="SBSSmlouvaChar">
    <w:name w:val="SBS Smlouva Char"/>
    <w:basedOn w:val="Standardnpsmoodstavce"/>
    <w:link w:val="SBSSmlouva"/>
    <w:uiPriority w:val="99"/>
    <w:rPr>
      <w:rFonts w:ascii="Arial" w:hAnsi="Arial"/>
      <w:sz w:val="22"/>
      <w:szCs w:val="24"/>
    </w:rPr>
  </w:style>
  <w:style w:type="character" w:customStyle="1" w:styleId="Odstavec1Char">
    <w:name w:val="Odstavec 1 Char"/>
    <w:basedOn w:val="SBSSmlouvaChar"/>
    <w:link w:val="Odstavec1"/>
    <w:rPr>
      <w:rFonts w:ascii="Arial" w:hAnsi="Arial"/>
      <w:sz w:val="22"/>
      <w:szCs w:val="22"/>
    </w:rPr>
  </w:style>
  <w:style w:type="character" w:customStyle="1" w:styleId="Odstavec2Char">
    <w:name w:val="Odstavec 2 Char"/>
    <w:basedOn w:val="SBSSmlouvaChar"/>
    <w:link w:val="Odstavec2"/>
    <w:rPr>
      <w:rFonts w:ascii="Arial" w:hAnsi="Arial"/>
      <w:sz w:val="22"/>
      <w:szCs w:val="24"/>
    </w:rPr>
  </w:style>
  <w:style w:type="character" w:customStyle="1" w:styleId="normaltextrun">
    <w:name w:val="normaltextrun"/>
    <w:basedOn w:val="Standardnpsmoodstavce"/>
  </w:style>
  <w:style w:type="character" w:customStyle="1" w:styleId="eop">
    <w:name w:val="eop"/>
    <w:basedOn w:val="Standardnpsmoodstavce"/>
  </w:style>
  <w:style w:type="character" w:styleId="Nevyeenzmnka">
    <w:name w:val="Unresolved Mention"/>
    <w:basedOn w:val="Standardnpsmoodstavce"/>
    <w:uiPriority w:val="99"/>
    <w:semiHidden/>
    <w:unhideWhenUsed/>
    <w:rsid w:val="008646D8"/>
    <w:rPr>
      <w:color w:val="605E5C"/>
      <w:shd w:val="clear" w:color="auto" w:fill="E1DFDD"/>
    </w:rPr>
  </w:style>
  <w:style w:type="character" w:customStyle="1" w:styleId="ZpatChar">
    <w:name w:val="Zápatí Char"/>
    <w:basedOn w:val="Standardnpsmoodstavce"/>
    <w:link w:val="Zpat"/>
    <w:rsid w:val="000D76D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5092">
      <w:bodyDiv w:val="1"/>
      <w:marLeft w:val="0"/>
      <w:marRight w:val="0"/>
      <w:marTop w:val="0"/>
      <w:marBottom w:val="0"/>
      <w:divBdr>
        <w:top w:val="none" w:sz="0" w:space="0" w:color="auto"/>
        <w:left w:val="none" w:sz="0" w:space="0" w:color="auto"/>
        <w:bottom w:val="none" w:sz="0" w:space="0" w:color="auto"/>
        <w:right w:val="none" w:sz="0" w:space="0" w:color="auto"/>
      </w:divBdr>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06047887">
      <w:bodyDiv w:val="1"/>
      <w:marLeft w:val="0"/>
      <w:marRight w:val="0"/>
      <w:marTop w:val="0"/>
      <w:marBottom w:val="0"/>
      <w:divBdr>
        <w:top w:val="none" w:sz="0" w:space="0" w:color="auto"/>
        <w:left w:val="none" w:sz="0" w:space="0" w:color="auto"/>
        <w:bottom w:val="none" w:sz="0" w:space="0" w:color="auto"/>
        <w:right w:val="none" w:sz="0" w:space="0" w:color="auto"/>
      </w:divBdr>
    </w:div>
    <w:div w:id="1407804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27557053">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57803251">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24007112">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136947411">
      <w:bodyDiv w:val="1"/>
      <w:marLeft w:val="0"/>
      <w:marRight w:val="0"/>
      <w:marTop w:val="0"/>
      <w:marBottom w:val="0"/>
      <w:divBdr>
        <w:top w:val="none" w:sz="0" w:space="0" w:color="auto"/>
        <w:left w:val="none" w:sz="0" w:space="0" w:color="auto"/>
        <w:bottom w:val="none" w:sz="0" w:space="0" w:color="auto"/>
        <w:right w:val="none" w:sz="0" w:space="0" w:color="auto"/>
      </w:divBdr>
    </w:div>
    <w:div w:id="1310861278">
      <w:bodyDiv w:val="1"/>
      <w:marLeft w:val="0"/>
      <w:marRight w:val="0"/>
      <w:marTop w:val="0"/>
      <w:marBottom w:val="0"/>
      <w:divBdr>
        <w:top w:val="none" w:sz="0" w:space="0" w:color="auto"/>
        <w:left w:val="none" w:sz="0" w:space="0" w:color="auto"/>
        <w:bottom w:val="none" w:sz="0" w:space="0" w:color="auto"/>
        <w:right w:val="none" w:sz="0" w:space="0" w:color="auto"/>
      </w:divBdr>
    </w:div>
    <w:div w:id="1393305863">
      <w:bodyDiv w:val="1"/>
      <w:marLeft w:val="0"/>
      <w:marRight w:val="0"/>
      <w:marTop w:val="0"/>
      <w:marBottom w:val="0"/>
      <w:divBdr>
        <w:top w:val="none" w:sz="0" w:space="0" w:color="auto"/>
        <w:left w:val="none" w:sz="0" w:space="0" w:color="auto"/>
        <w:bottom w:val="none" w:sz="0" w:space="0" w:color="auto"/>
        <w:right w:val="none" w:sz="0" w:space="0" w:color="auto"/>
      </w:divBdr>
    </w:div>
    <w:div w:id="1427651594">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845050725">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1945111659">
      <w:bodyDiv w:val="1"/>
      <w:marLeft w:val="0"/>
      <w:marRight w:val="0"/>
      <w:marTop w:val="0"/>
      <w:marBottom w:val="0"/>
      <w:divBdr>
        <w:top w:val="none" w:sz="0" w:space="0" w:color="auto"/>
        <w:left w:val="none" w:sz="0" w:space="0" w:color="auto"/>
        <w:bottom w:val="none" w:sz="0" w:space="0" w:color="auto"/>
        <w:right w:val="none" w:sz="0" w:space="0" w:color="auto"/>
      </w:divBdr>
    </w:div>
    <w:div w:id="2062970802">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E82B-BEC0-4D05-95AE-A24CB71C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4658</Words>
  <Characters>27486</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cp:lastPrinted>2025-09-26T07:52:00Z</cp:lastPrinted>
  <dcterms:created xsi:type="dcterms:W3CDTF">2025-09-30T07:09:00Z</dcterms:created>
  <dcterms:modified xsi:type="dcterms:W3CDTF">2025-09-30T08:53:00Z</dcterms:modified>
</cp:coreProperties>
</file>