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CE2D" w14:textId="77777777" w:rsidR="009F382E" w:rsidRPr="00514C52" w:rsidRDefault="009F382E" w:rsidP="009F382E">
      <w:pPr>
        <w:pStyle w:val="Nadpis1"/>
        <w:spacing w:after="60"/>
        <w:rPr>
          <w:rFonts w:ascii="Calibri" w:hAnsi="Calibri" w:cs="Arial"/>
          <w:color w:val="000000"/>
          <w:sz w:val="28"/>
          <w:szCs w:val="28"/>
        </w:rPr>
      </w:pPr>
      <w:r w:rsidRPr="00514C52">
        <w:rPr>
          <w:rFonts w:ascii="Calibri" w:hAnsi="Calibri" w:cs="Arial"/>
          <w:color w:val="000000"/>
          <w:sz w:val="28"/>
          <w:szCs w:val="28"/>
        </w:rPr>
        <w:t>PŘÍKAZNÍ SMLOUVA</w:t>
      </w:r>
    </w:p>
    <w:p w14:paraId="5E067467" w14:textId="77777777" w:rsidR="009F382E" w:rsidRPr="00514C52" w:rsidRDefault="009F382E" w:rsidP="009F382E">
      <w:pPr>
        <w:pStyle w:val="Normodsaz"/>
        <w:numPr>
          <w:ilvl w:val="0"/>
          <w:numId w:val="0"/>
        </w:numPr>
        <w:pBdr>
          <w:bottom w:val="single" w:sz="12" w:space="1" w:color="auto"/>
        </w:pBdr>
        <w:spacing w:after="60"/>
        <w:jc w:val="center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>uzavřená dle § 2430 a násl. zákona č. 89/2012 Sb., občanský zákoník</w:t>
      </w:r>
      <w:r w:rsidR="00451C05" w:rsidRPr="00514C52">
        <w:rPr>
          <w:rFonts w:ascii="Calibri" w:hAnsi="Calibri" w:cs="Arial"/>
          <w:color w:val="000000"/>
          <w:sz w:val="20"/>
        </w:rPr>
        <w:t xml:space="preserve"> </w:t>
      </w:r>
      <w:r w:rsidR="001B566F" w:rsidRPr="00514C52">
        <w:rPr>
          <w:rFonts w:ascii="Calibri" w:hAnsi="Calibri" w:cs="Arial"/>
          <w:color w:val="000000"/>
          <w:sz w:val="20"/>
        </w:rPr>
        <w:t>(dále je</w:t>
      </w:r>
      <w:r w:rsidR="00E5043D" w:rsidRPr="00514C52">
        <w:rPr>
          <w:rFonts w:ascii="Calibri" w:hAnsi="Calibri" w:cs="Arial"/>
          <w:color w:val="000000"/>
          <w:sz w:val="20"/>
        </w:rPr>
        <w:t>n</w:t>
      </w:r>
      <w:r w:rsidR="001B566F" w:rsidRPr="00514C52">
        <w:rPr>
          <w:rFonts w:ascii="Calibri" w:hAnsi="Calibri" w:cs="Arial"/>
          <w:color w:val="000000"/>
          <w:sz w:val="20"/>
        </w:rPr>
        <w:t xml:space="preserve"> „</w:t>
      </w:r>
      <w:r w:rsidR="001B566F" w:rsidRPr="00514C52">
        <w:rPr>
          <w:rFonts w:ascii="Calibri" w:hAnsi="Calibri" w:cs="Arial"/>
          <w:b/>
          <w:color w:val="000000"/>
          <w:sz w:val="20"/>
        </w:rPr>
        <w:t>občanský zákoník</w:t>
      </w:r>
      <w:r w:rsidR="001B566F" w:rsidRPr="00514C52">
        <w:rPr>
          <w:rFonts w:ascii="Calibri" w:hAnsi="Calibri" w:cs="Arial"/>
          <w:color w:val="000000"/>
          <w:sz w:val="20"/>
        </w:rPr>
        <w:t xml:space="preserve">“) </w:t>
      </w:r>
      <w:r w:rsidR="00451C05" w:rsidRPr="00514C52">
        <w:rPr>
          <w:rFonts w:ascii="Calibri" w:hAnsi="Calibri" w:cs="Arial"/>
          <w:color w:val="000000"/>
          <w:sz w:val="20"/>
        </w:rPr>
        <w:t>mezi následujícími smluvními stranami</w:t>
      </w:r>
    </w:p>
    <w:p w14:paraId="38AC8E60" w14:textId="77777777" w:rsidR="006C475C" w:rsidRPr="00514C52" w:rsidRDefault="006C475C">
      <w:pPr>
        <w:tabs>
          <w:tab w:val="left" w:pos="1701"/>
        </w:tabs>
        <w:spacing w:after="60"/>
        <w:jc w:val="center"/>
        <w:rPr>
          <w:rFonts w:ascii="Calibri" w:hAnsi="Calibri" w:cs="Arial"/>
          <w:b/>
          <w:color w:val="000000"/>
        </w:rPr>
      </w:pPr>
    </w:p>
    <w:p w14:paraId="48BCF1FE" w14:textId="77777777" w:rsidR="00605DB0" w:rsidRPr="00605DB0" w:rsidRDefault="00605DB0" w:rsidP="00605DB0">
      <w:pPr>
        <w:pStyle w:val="Zkladntext"/>
        <w:spacing w:after="60"/>
        <w:jc w:val="both"/>
        <w:rPr>
          <w:rFonts w:ascii="Calibri" w:hAnsi="Calibri" w:cs="Arial"/>
          <w:b/>
          <w:i w:val="0"/>
          <w:color w:val="000000"/>
          <w:sz w:val="20"/>
        </w:rPr>
      </w:pPr>
      <w:r w:rsidRPr="00605DB0">
        <w:rPr>
          <w:rFonts w:ascii="Calibri" w:hAnsi="Calibri" w:cs="Arial"/>
          <w:b/>
          <w:i w:val="0"/>
          <w:color w:val="000000"/>
          <w:sz w:val="20"/>
        </w:rPr>
        <w:t>Regionální muzeum v Mikulově, p. o.</w:t>
      </w:r>
    </w:p>
    <w:p w14:paraId="139C78EA" w14:textId="693902E4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Sídlo: Zámek 1/4, Mikulov, PSČ 692 01</w:t>
      </w:r>
    </w:p>
    <w:p w14:paraId="74D7621A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Zastoupené: Mgr. Petrem Kubínem, ředitelem RMM, p. o.</w:t>
      </w:r>
    </w:p>
    <w:p w14:paraId="05DB6906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Ve věcech technických: Jan Ivičič, správa budov RMM</w:t>
      </w:r>
    </w:p>
    <w:p w14:paraId="4D58BC1B" w14:textId="55F6F39A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IČ: 00089613</w:t>
      </w:r>
    </w:p>
    <w:p w14:paraId="60354919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DIČ: CZ00089613</w:t>
      </w:r>
    </w:p>
    <w:p w14:paraId="7742367F" w14:textId="37DE1FAF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 xml:space="preserve">Bankovní spojení: </w:t>
      </w:r>
      <w:r w:rsidR="00366172">
        <w:rPr>
          <w:rFonts w:ascii="Calibri" w:hAnsi="Calibri" w:cs="Arial"/>
          <w:color w:val="000000"/>
        </w:rPr>
        <w:t xml:space="preserve"> xxxxxxxxxxxx</w:t>
      </w:r>
    </w:p>
    <w:p w14:paraId="7E6CB63A" w14:textId="58D55EC4" w:rsid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 xml:space="preserve">Číslo účtu: </w:t>
      </w:r>
      <w:r w:rsidR="00366172">
        <w:rPr>
          <w:rFonts w:ascii="Calibri" w:hAnsi="Calibri" w:cs="Arial"/>
          <w:color w:val="000000"/>
        </w:rPr>
        <w:t xml:space="preserve"> xxxxxxxxxxxxx</w:t>
      </w:r>
    </w:p>
    <w:p w14:paraId="1C4E3DC7" w14:textId="36D40265" w:rsidR="003B5C12" w:rsidRPr="00272969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i/>
          <w:color w:val="000000"/>
        </w:rPr>
      </w:pPr>
      <w:r w:rsidRPr="00605DB0">
        <w:rPr>
          <w:rFonts w:ascii="Calibri" w:hAnsi="Calibri" w:cs="Arial"/>
          <w:b/>
          <w:color w:val="000000"/>
        </w:rPr>
        <w:t xml:space="preserve"> </w:t>
      </w:r>
      <w:r w:rsidR="00565E2F" w:rsidRPr="00514C52">
        <w:rPr>
          <w:rFonts w:ascii="Calibri" w:hAnsi="Calibri" w:cs="Arial"/>
          <w:color w:val="000000"/>
        </w:rPr>
        <w:t xml:space="preserve">(dále jen </w:t>
      </w:r>
      <w:r w:rsidR="00565E2F" w:rsidRPr="00514C52">
        <w:rPr>
          <w:rFonts w:ascii="Calibri" w:hAnsi="Calibri" w:cs="Arial"/>
          <w:b/>
          <w:color w:val="000000"/>
        </w:rPr>
        <w:t>„příkazce“</w:t>
      </w:r>
      <w:r w:rsidR="00565E2F" w:rsidRPr="00514C52">
        <w:rPr>
          <w:rFonts w:ascii="Calibri" w:hAnsi="Calibri" w:cs="Arial"/>
          <w:color w:val="000000"/>
        </w:rPr>
        <w:t>)</w:t>
      </w:r>
      <w:r w:rsidR="003B5C12">
        <w:rPr>
          <w:rFonts w:ascii="Calibri" w:hAnsi="Calibri" w:cs="Arial"/>
          <w:color w:val="000000"/>
        </w:rPr>
        <w:t xml:space="preserve"> 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3B5C12" w:rsidRPr="003B5C12" w14:paraId="27C0DE10" w14:textId="77777777" w:rsidTr="003B5C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A4BF8F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557045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</w:tr>
    </w:tbl>
    <w:p w14:paraId="2D13C655" w14:textId="77777777" w:rsidR="009F382E" w:rsidRPr="00272969" w:rsidRDefault="009F382E" w:rsidP="00272969">
      <w:pPr>
        <w:pStyle w:val="Zkladntext"/>
        <w:spacing w:after="60"/>
        <w:jc w:val="both"/>
        <w:rPr>
          <w:rFonts w:ascii="Calibri" w:hAnsi="Calibri" w:cs="Arial"/>
          <w:i w:val="0"/>
          <w:color w:val="000000"/>
          <w:sz w:val="20"/>
        </w:rPr>
      </w:pPr>
    </w:p>
    <w:p w14:paraId="6AAC7F65" w14:textId="77777777" w:rsidR="00CD6160" w:rsidRPr="00514C52" w:rsidRDefault="00451C05" w:rsidP="00451C05">
      <w:pPr>
        <w:tabs>
          <w:tab w:val="left" w:pos="1701"/>
        </w:tabs>
        <w:spacing w:after="12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a</w:t>
      </w:r>
    </w:p>
    <w:p w14:paraId="76A041B2" w14:textId="77777777" w:rsidR="006F3DF8" w:rsidRPr="000F4511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b/>
          <w:color w:val="000000"/>
        </w:rPr>
      </w:pPr>
      <w:r w:rsidRPr="000F4511">
        <w:rPr>
          <w:rFonts w:ascii="Calibri" w:hAnsi="Calibri" w:cs="Arial"/>
          <w:b/>
          <w:color w:val="000000"/>
        </w:rPr>
        <w:t>VILICO s.r.o.</w:t>
      </w:r>
    </w:p>
    <w:p w14:paraId="7D053B1A" w14:textId="77777777" w:rsidR="00CD6160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se sídlem: </w:t>
      </w:r>
      <w:r w:rsidR="006F3DF8" w:rsidRPr="00514C52">
        <w:rPr>
          <w:rFonts w:ascii="Calibri" w:hAnsi="Calibri" w:cs="Arial"/>
          <w:color w:val="000000"/>
        </w:rPr>
        <w:t>Vinohrady 362/54a</w:t>
      </w:r>
      <w:r w:rsidR="003B5C12">
        <w:rPr>
          <w:rFonts w:ascii="Calibri" w:hAnsi="Calibri" w:cs="Arial"/>
          <w:color w:val="000000"/>
        </w:rPr>
        <w:t>, 639 00 Brno</w:t>
      </w:r>
    </w:p>
    <w:p w14:paraId="4CB954F2" w14:textId="77777777" w:rsidR="000F4511" w:rsidRPr="00514C52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zastoupena: Ing. Pavlem Zobačem – jednatelem</w:t>
      </w:r>
    </w:p>
    <w:p w14:paraId="7CFCB588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IČ: </w:t>
      </w:r>
      <w:r w:rsidR="000F4511">
        <w:rPr>
          <w:rFonts w:ascii="Calibri" w:hAnsi="Calibri" w:cs="Arial"/>
          <w:color w:val="000000"/>
        </w:rPr>
        <w:t>26249588</w:t>
      </w:r>
    </w:p>
    <w:p w14:paraId="05CD18A6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DIČ: </w:t>
      </w:r>
      <w:r w:rsidR="000F4511">
        <w:rPr>
          <w:rFonts w:ascii="Calibri" w:hAnsi="Calibri" w:cs="Arial"/>
          <w:color w:val="000000"/>
        </w:rPr>
        <w:t>26249588</w:t>
      </w:r>
    </w:p>
    <w:p w14:paraId="58A242FB" w14:textId="21BFBB01" w:rsidR="00764B64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bankovní spojení</w:t>
      </w:r>
      <w:r w:rsidR="00764B64">
        <w:rPr>
          <w:rFonts w:ascii="Calibri" w:hAnsi="Calibri" w:cs="Arial"/>
          <w:color w:val="000000"/>
        </w:rPr>
        <w:t xml:space="preserve">: </w:t>
      </w:r>
      <w:r w:rsidR="00EA30BB">
        <w:rPr>
          <w:rFonts w:ascii="Calibri" w:hAnsi="Calibri" w:cs="Arial"/>
          <w:color w:val="000000"/>
        </w:rPr>
        <w:t>xxxxxxxxxxx</w:t>
      </w:r>
    </w:p>
    <w:p w14:paraId="6A46A1A4" w14:textId="31A5220A" w:rsidR="00CD6160" w:rsidRPr="00514C52" w:rsidRDefault="00764B64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č</w:t>
      </w:r>
      <w:r w:rsidR="00CD6160" w:rsidRPr="00514C52">
        <w:rPr>
          <w:rFonts w:ascii="Calibri" w:hAnsi="Calibri" w:cs="Arial"/>
          <w:color w:val="000000"/>
        </w:rPr>
        <w:t>íslo účtu</w:t>
      </w:r>
      <w:r>
        <w:rPr>
          <w:rFonts w:ascii="Calibri" w:hAnsi="Calibri" w:cs="Arial"/>
          <w:color w:val="000000"/>
        </w:rPr>
        <w:t xml:space="preserve">: </w:t>
      </w:r>
      <w:r w:rsidR="00EA30BB">
        <w:rPr>
          <w:rFonts w:ascii="Calibri" w:hAnsi="Calibri" w:cs="Arial"/>
          <w:color w:val="000000"/>
        </w:rPr>
        <w:t xml:space="preserve"> xxxxxxxxxxxx</w:t>
      </w:r>
    </w:p>
    <w:p w14:paraId="32B3F176" w14:textId="77777777" w:rsidR="009F382E" w:rsidRPr="00514C52" w:rsidRDefault="009F382E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(dále jen </w:t>
      </w:r>
      <w:r w:rsidRPr="00514C52">
        <w:rPr>
          <w:rFonts w:ascii="Calibri" w:hAnsi="Calibri" w:cs="Arial"/>
          <w:b/>
          <w:color w:val="000000"/>
        </w:rPr>
        <w:t>„</w:t>
      </w:r>
      <w:r w:rsidR="00BC6A57" w:rsidRPr="00514C52">
        <w:rPr>
          <w:rFonts w:ascii="Calibri" w:hAnsi="Calibri" w:cs="Arial"/>
          <w:b/>
          <w:color w:val="000000"/>
        </w:rPr>
        <w:t>p</w:t>
      </w:r>
      <w:r w:rsidRPr="00514C52">
        <w:rPr>
          <w:rFonts w:ascii="Calibri" w:hAnsi="Calibri" w:cs="Arial"/>
          <w:b/>
          <w:color w:val="000000"/>
        </w:rPr>
        <w:t>říkazník”</w:t>
      </w:r>
      <w:r w:rsidRPr="00514C52">
        <w:rPr>
          <w:rFonts w:ascii="Calibri" w:hAnsi="Calibri" w:cs="Arial"/>
          <w:color w:val="000000"/>
        </w:rPr>
        <w:t>)</w:t>
      </w:r>
    </w:p>
    <w:p w14:paraId="3C431063" w14:textId="77777777" w:rsidR="002E67E4" w:rsidRPr="00514C52" w:rsidRDefault="002E67E4" w:rsidP="009F382E">
      <w:pPr>
        <w:spacing w:after="60"/>
        <w:rPr>
          <w:rFonts w:ascii="Calibri" w:hAnsi="Calibri" w:cs="Arial"/>
          <w:color w:val="000000"/>
        </w:rPr>
      </w:pPr>
    </w:p>
    <w:p w14:paraId="73D87B9B" w14:textId="77777777" w:rsidR="009F382E" w:rsidRPr="00514C52" w:rsidRDefault="002E67E4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(</w:t>
      </w:r>
      <w:r w:rsidR="009F382E" w:rsidRPr="00514C52">
        <w:rPr>
          <w:rFonts w:ascii="Calibri" w:hAnsi="Calibri" w:cs="Arial"/>
          <w:color w:val="000000"/>
        </w:rPr>
        <w:t>dále společně jako „</w:t>
      </w:r>
      <w:r w:rsidR="00BC6A57" w:rsidRPr="00514C52">
        <w:rPr>
          <w:rFonts w:ascii="Calibri" w:hAnsi="Calibri" w:cs="Arial"/>
          <w:b/>
          <w:color w:val="000000"/>
        </w:rPr>
        <w:t>s</w:t>
      </w:r>
      <w:r w:rsidR="009F382E" w:rsidRPr="00514C52">
        <w:rPr>
          <w:rFonts w:ascii="Calibri" w:hAnsi="Calibri" w:cs="Arial"/>
          <w:b/>
          <w:color w:val="000000"/>
        </w:rPr>
        <w:t>mluvní strany</w:t>
      </w:r>
      <w:r w:rsidR="009F382E" w:rsidRPr="00514C52">
        <w:rPr>
          <w:rFonts w:ascii="Calibri" w:hAnsi="Calibri" w:cs="Arial"/>
          <w:color w:val="000000"/>
        </w:rPr>
        <w:t>“)</w:t>
      </w:r>
    </w:p>
    <w:p w14:paraId="530ADAC0" w14:textId="77777777" w:rsidR="009F382E" w:rsidRPr="00514C52" w:rsidRDefault="009F382E" w:rsidP="009F382E">
      <w:pPr>
        <w:pStyle w:val="Normodsaz"/>
        <w:numPr>
          <w:ilvl w:val="0"/>
          <w:numId w:val="0"/>
        </w:numPr>
        <w:jc w:val="left"/>
        <w:rPr>
          <w:rFonts w:ascii="Calibri" w:hAnsi="Calibri" w:cs="Arial"/>
          <w:color w:val="000000"/>
          <w:sz w:val="20"/>
        </w:rPr>
      </w:pPr>
    </w:p>
    <w:p w14:paraId="6276D1E3" w14:textId="77777777" w:rsidR="009F382E" w:rsidRPr="00514C52" w:rsidRDefault="00B023F1" w:rsidP="00560279">
      <w:pPr>
        <w:pStyle w:val="Normodsaz"/>
        <w:numPr>
          <w:ilvl w:val="0"/>
          <w:numId w:val="0"/>
        </w:numPr>
        <w:spacing w:before="120" w:after="120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 xml:space="preserve">Shora uvedené </w:t>
      </w:r>
      <w:r w:rsidR="002E67E4" w:rsidRPr="00514C52">
        <w:rPr>
          <w:rFonts w:ascii="Calibri" w:hAnsi="Calibri" w:cs="Arial"/>
          <w:color w:val="000000"/>
          <w:sz w:val="20"/>
        </w:rPr>
        <w:t>s</w:t>
      </w:r>
      <w:r w:rsidR="009F382E" w:rsidRPr="00514C52">
        <w:rPr>
          <w:rFonts w:ascii="Calibri" w:hAnsi="Calibri" w:cs="Arial"/>
          <w:color w:val="000000"/>
          <w:sz w:val="20"/>
        </w:rPr>
        <w:t>mluvní strany se ve smyslu ustanovení § 2430 a násl. zákona č. 89/2012</w:t>
      </w:r>
      <w:r w:rsidR="009646FD" w:rsidRPr="00514C52">
        <w:rPr>
          <w:rFonts w:ascii="Calibri" w:hAnsi="Calibri" w:cs="Arial"/>
          <w:color w:val="000000"/>
          <w:sz w:val="20"/>
        </w:rPr>
        <w:t xml:space="preserve"> Sb., občanský zákoník (dále jen „</w:t>
      </w:r>
      <w:r w:rsidR="002E67E4" w:rsidRPr="00514C52">
        <w:rPr>
          <w:rFonts w:ascii="Calibri" w:hAnsi="Calibri" w:cs="Arial"/>
          <w:b/>
          <w:color w:val="000000"/>
          <w:sz w:val="20"/>
        </w:rPr>
        <w:t>občanský zákoník</w:t>
      </w:r>
      <w:r w:rsidR="002E67E4" w:rsidRPr="00514C52">
        <w:rPr>
          <w:rFonts w:ascii="Calibri" w:hAnsi="Calibri" w:cs="Arial"/>
          <w:color w:val="000000"/>
          <w:sz w:val="20"/>
        </w:rPr>
        <w:t>“)</w:t>
      </w:r>
      <w:r w:rsidR="009F382E" w:rsidRPr="00514C52">
        <w:rPr>
          <w:rFonts w:ascii="Calibri" w:hAnsi="Calibri" w:cs="Arial"/>
          <w:color w:val="000000"/>
          <w:sz w:val="20"/>
        </w:rPr>
        <w:t xml:space="preserve"> ve znění pozdějších předpisů, dohodly na uzavření následující</w:t>
      </w:r>
    </w:p>
    <w:p w14:paraId="035EDF04" w14:textId="77777777" w:rsidR="009F382E" w:rsidRPr="00514C52" w:rsidRDefault="009F382E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/>
          <w:color w:val="000000"/>
          <w:sz w:val="20"/>
        </w:rPr>
      </w:pPr>
    </w:p>
    <w:p w14:paraId="699E3EFE" w14:textId="77777777" w:rsidR="009F382E" w:rsidRPr="00514C52" w:rsidRDefault="009646FD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/>
          <w:color w:val="000000"/>
          <w:sz w:val="20"/>
        </w:rPr>
      </w:pPr>
      <w:r w:rsidRPr="00514C52">
        <w:rPr>
          <w:rFonts w:ascii="Calibri" w:hAnsi="Calibri" w:cs="Arial"/>
          <w:b/>
          <w:color w:val="000000"/>
          <w:sz w:val="20"/>
        </w:rPr>
        <w:t>příkazní smlouvy</w:t>
      </w:r>
    </w:p>
    <w:p w14:paraId="76E38C5B" w14:textId="77777777" w:rsidR="009F382E" w:rsidRPr="00514C52" w:rsidRDefault="009F382E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>(dále jen „</w:t>
      </w:r>
      <w:r w:rsidR="00BC6A57" w:rsidRPr="00514C52">
        <w:rPr>
          <w:rFonts w:ascii="Calibri" w:hAnsi="Calibri" w:cs="Arial"/>
          <w:b/>
          <w:color w:val="000000"/>
          <w:sz w:val="20"/>
        </w:rPr>
        <w:t>s</w:t>
      </w:r>
      <w:r w:rsidRPr="00514C52">
        <w:rPr>
          <w:rFonts w:ascii="Calibri" w:hAnsi="Calibri" w:cs="Arial"/>
          <w:b/>
          <w:color w:val="000000"/>
          <w:sz w:val="20"/>
        </w:rPr>
        <w:t>mlouva</w:t>
      </w:r>
      <w:r w:rsidRPr="00514C52">
        <w:rPr>
          <w:rFonts w:ascii="Calibri" w:hAnsi="Calibri" w:cs="Arial"/>
          <w:color w:val="000000"/>
          <w:sz w:val="20"/>
        </w:rPr>
        <w:t>“)</w:t>
      </w:r>
    </w:p>
    <w:p w14:paraId="128C8974" w14:textId="77777777" w:rsidR="00CD6160" w:rsidRPr="00514C52" w:rsidRDefault="00B9614F" w:rsidP="004207E4">
      <w:pPr>
        <w:spacing w:before="360"/>
        <w:jc w:val="center"/>
        <w:rPr>
          <w:rFonts w:ascii="Calibri" w:hAnsi="Calibri" w:cs="Arial"/>
        </w:rPr>
      </w:pPr>
      <w:r w:rsidRPr="00514C52">
        <w:rPr>
          <w:rFonts w:ascii="Calibri" w:hAnsi="Calibri" w:cs="Arial"/>
        </w:rPr>
        <w:t>Čl. I</w:t>
      </w:r>
    </w:p>
    <w:p w14:paraId="3481ED80" w14:textId="77777777" w:rsidR="00CD6160" w:rsidRPr="00514C52" w:rsidRDefault="00C26F89" w:rsidP="004207E4">
      <w:pPr>
        <w:pStyle w:val="Nadpis2"/>
        <w:numPr>
          <w:ilvl w:val="0"/>
          <w:numId w:val="0"/>
        </w:numPr>
        <w:spacing w:after="240"/>
        <w:jc w:val="center"/>
        <w:rPr>
          <w:rFonts w:ascii="Calibri" w:hAnsi="Calibri" w:cs="Arial"/>
          <w:sz w:val="20"/>
        </w:rPr>
      </w:pPr>
      <w:r w:rsidRPr="00514C52">
        <w:rPr>
          <w:rFonts w:ascii="Calibri" w:hAnsi="Calibri" w:cs="Arial"/>
          <w:caps w:val="0"/>
          <w:sz w:val="20"/>
        </w:rPr>
        <w:t>Předmět smlouvy</w:t>
      </w:r>
    </w:p>
    <w:p w14:paraId="7781107A" w14:textId="30AA23A3" w:rsidR="0009500A" w:rsidRDefault="008C594C" w:rsidP="003B5C12">
      <w:pPr>
        <w:ind w:left="283" w:hanging="283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C33CE8" w:rsidRPr="00514C52">
        <w:rPr>
          <w:rFonts w:ascii="Calibri" w:hAnsi="Calibri" w:cs="Arial"/>
        </w:rPr>
        <w:t xml:space="preserve"> je připraven vyko</w:t>
      </w:r>
      <w:r w:rsidR="006F3DF8" w:rsidRPr="00514C52">
        <w:rPr>
          <w:rFonts w:ascii="Calibri" w:hAnsi="Calibri" w:cs="Arial"/>
        </w:rPr>
        <w:t>návat technický dozor investora</w:t>
      </w:r>
      <w:r w:rsidR="0009500A">
        <w:rPr>
          <w:rFonts w:ascii="Calibri" w:hAnsi="Calibri" w:cs="Arial"/>
        </w:rPr>
        <w:t xml:space="preserve"> </w:t>
      </w:r>
      <w:r w:rsidR="00605DB0">
        <w:rPr>
          <w:rFonts w:ascii="Calibri" w:hAnsi="Calibri" w:cs="Arial"/>
        </w:rPr>
        <w:t>na akci</w:t>
      </w:r>
      <w:r w:rsidR="007E72F7">
        <w:rPr>
          <w:rFonts w:ascii="Calibri" w:hAnsi="Calibri" w:cs="Arial"/>
        </w:rPr>
        <w:t xml:space="preserve"> </w:t>
      </w:r>
      <w:r w:rsidR="005A731C">
        <w:rPr>
          <w:rFonts w:ascii="Calibri" w:hAnsi="Calibri" w:cs="Arial"/>
        </w:rPr>
        <w:t>–</w:t>
      </w:r>
    </w:p>
    <w:p w14:paraId="2D621561" w14:textId="2B8F8230" w:rsidR="003B5C12" w:rsidRPr="003B5C12" w:rsidRDefault="003B5C12" w:rsidP="003B5C12">
      <w:pPr>
        <w:ind w:left="283" w:hanging="283"/>
        <w:jc w:val="center"/>
        <w:rPr>
          <w:rFonts w:ascii="Calibri" w:hAnsi="Calibri" w:cs="Calibri"/>
          <w:b/>
        </w:rPr>
      </w:pPr>
      <w:r>
        <w:rPr>
          <w:rFonts w:ascii="Calibri" w:hAnsi="Calibri" w:cs="Arial"/>
        </w:rPr>
        <w:t>„</w:t>
      </w:r>
      <w:r w:rsidR="00605DB0" w:rsidRPr="007A4201">
        <w:rPr>
          <w:rFonts w:ascii="Calibri" w:hAnsi="Calibri" w:cs="Calibri"/>
          <w:sz w:val="23"/>
          <w:szCs w:val="23"/>
        </w:rPr>
        <w:t>Oprava oken a dveří zámku Mikulov</w:t>
      </w:r>
      <w:r w:rsidR="0009500A">
        <w:rPr>
          <w:rFonts w:ascii="Calibri" w:hAnsi="Calibri" w:cs="Calibri"/>
        </w:rPr>
        <w:t>“</w:t>
      </w:r>
    </w:p>
    <w:p w14:paraId="26DAE3DC" w14:textId="529F482E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Příkazník se zavazuje za podmínek stanovených smlouvou, provést výkony nezbytné pro splnění předmětu smlouvy, uvedeného v čl. I. a příkazce se zavazuje za stejných podmínek plnění smlouvy příkazníkovi zaplatit.</w:t>
      </w:r>
    </w:p>
    <w:p w14:paraId="36643C8C" w14:textId="5EEC66D0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I.1. Předmětem plnění této smlouvy je výkon technického dozor</w:t>
      </w:r>
      <w:r w:rsidR="004428F6">
        <w:rPr>
          <w:rFonts w:ascii="Calibri" w:hAnsi="Calibri" w:cs="Arial"/>
        </w:rPr>
        <w:t>u investora,</w:t>
      </w:r>
      <w:r w:rsidR="00764B64">
        <w:rPr>
          <w:rFonts w:ascii="Calibri" w:hAnsi="Calibri" w:cs="Arial"/>
        </w:rPr>
        <w:t xml:space="preserve"> </w:t>
      </w:r>
      <w:r w:rsidRPr="00514C52">
        <w:rPr>
          <w:rFonts w:ascii="Calibri" w:hAnsi="Calibri" w:cs="Arial"/>
        </w:rPr>
        <w:t>odborné technické pomo</w:t>
      </w:r>
      <w:r w:rsidR="006F3DF8" w:rsidRPr="00514C52">
        <w:rPr>
          <w:rFonts w:ascii="Calibri" w:hAnsi="Calibri" w:cs="Arial"/>
        </w:rPr>
        <w:t>ci (dále jen „TDI“</w:t>
      </w:r>
      <w:r w:rsidRPr="00514C52">
        <w:rPr>
          <w:rFonts w:ascii="Calibri" w:hAnsi="Calibri" w:cs="Arial"/>
        </w:rPr>
        <w:t>)</w:t>
      </w:r>
      <w:r w:rsidR="004428F6">
        <w:rPr>
          <w:rFonts w:ascii="Calibri" w:hAnsi="Calibri" w:cs="Arial"/>
        </w:rPr>
        <w:t xml:space="preserve"> </w:t>
      </w:r>
      <w:r w:rsidRPr="00514C52">
        <w:rPr>
          <w:rFonts w:ascii="Calibri" w:hAnsi="Calibri" w:cs="Arial"/>
        </w:rPr>
        <w:t>při realizaci výše uvedeného projektu včetně všech souvisejících činností</w:t>
      </w:r>
      <w:r w:rsidR="000D2AE5">
        <w:rPr>
          <w:rFonts w:ascii="Calibri" w:hAnsi="Calibri" w:cs="Arial"/>
        </w:rPr>
        <w:t>.</w:t>
      </w:r>
    </w:p>
    <w:p w14:paraId="3E73A798" w14:textId="77777777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Požadovaná činnost TDI zahrnuje zejména: </w:t>
      </w:r>
    </w:p>
    <w:p w14:paraId="75F138CC" w14:textId="77777777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</w:p>
    <w:p w14:paraId="421CEE5C" w14:textId="3958701A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</w:t>
      </w:r>
      <w:r w:rsidR="007E72F7">
        <w:rPr>
          <w:rFonts w:ascii="Calibri" w:hAnsi="Calibri" w:cs="Arial"/>
        </w:rPr>
        <w:t>eznámení se s dokumentací, případné doplnění nutných prací na opravách a dokončení díla</w:t>
      </w:r>
      <w:r w:rsidR="00A40483">
        <w:rPr>
          <w:rFonts w:ascii="Calibri" w:hAnsi="Calibri" w:cs="Arial"/>
        </w:rPr>
        <w:t>,</w:t>
      </w:r>
    </w:p>
    <w:p w14:paraId="6AF109D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odevzdání a převzetí staveniště včetně protokolárního zápisu,</w:t>
      </w:r>
    </w:p>
    <w:p w14:paraId="3C12CBA7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lastRenderedPageBreak/>
        <w:t>sledování dodržování všech podmínek stanovených ve smlouvě o dílo uzavřené mezi investorem a zhotovitelem stavby,</w:t>
      </w:r>
    </w:p>
    <w:p w14:paraId="381BA401" w14:textId="10D176EE" w:rsidR="006F3DF8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dodržování všech podmínek uvedených ve stavebním povolení</w:t>
      </w:r>
      <w:r w:rsidR="00A40483">
        <w:rPr>
          <w:rFonts w:ascii="Calibri" w:hAnsi="Calibri" w:cs="Arial"/>
        </w:rPr>
        <w:t>,</w:t>
      </w:r>
      <w:r w:rsidRPr="00514C52">
        <w:rPr>
          <w:rFonts w:ascii="Calibri" w:hAnsi="Calibri" w:cs="Arial"/>
        </w:rPr>
        <w:t xml:space="preserve"> </w:t>
      </w:r>
    </w:p>
    <w:p w14:paraId="176F8824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organizaci kontrolních dnů v průběhu výstavby a jejich řízení včetně vyhotovení protokolů z jednání,</w:t>
      </w:r>
    </w:p>
    <w:p w14:paraId="2CC6956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a kontrola stavby z hlediska prováděných prací, projednávání všech změn a odchylek projektu,</w:t>
      </w:r>
    </w:p>
    <w:p w14:paraId="595DB54E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souladu prováděných prací s odsouhlasenou projektovou dokumentací a s právními předpisy a kontrola prací a dodávek stavby, které budou v dalším postupu prací zakryty nebo znepřístupněny,</w:t>
      </w:r>
    </w:p>
    <w:p w14:paraId="7B014FF8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a dohlížení na vedení stavebních deníků v souladu s podmínkami uvedených v příslušných smlouvách, pravidelné zápisy s vyjádřením, zejména ke kvalitě prací, dodržování podmínek výstavby, stanovení podmínek na nápravu,</w:t>
      </w:r>
    </w:p>
    <w:p w14:paraId="7C65C6BD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předepsaných zkoušek materiálů, konstrukcí prováděných zhotoviteli stavby a jejich výsledků, sledování kvality prováděných dodávek a prací (certifikáty, atesty, protokoly, apod.),</w:t>
      </w:r>
    </w:p>
    <w:p w14:paraId="6786455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okamžité informování objednatele o všech závažných okolnostech,</w:t>
      </w:r>
    </w:p>
    <w:p w14:paraId="251FA846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postupu provádění a plnění stavebních prací dle časového plánu (harmonogramu),</w:t>
      </w:r>
    </w:p>
    <w:p w14:paraId="4A8754B4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věcné a cenové správnosti a úplnosti oceňovaných podkladů pro fakturování v průběhu výstavby v souladu se splátkovým kalendářem specifikovaným ve smlouvě o dílo uzavřené mezi investorem a zhotovitelem stavby a na základě zjišťovacích protokolů,</w:t>
      </w:r>
    </w:p>
    <w:p w14:paraId="44C95DF9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spolupráci při technickém řešení veškerých sporů,</w:t>
      </w:r>
    </w:p>
    <w:p w14:paraId="7C26F876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příprava podkladů pro předání a převzetí stavby, účast na převzetí, dohled nad odstraněním vad a nedodělků,</w:t>
      </w:r>
    </w:p>
    <w:p w14:paraId="7E16D35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účast na předání dokončené stavby a potvrzení protokolu o předání a převzetí,</w:t>
      </w:r>
    </w:p>
    <w:p w14:paraId="4CB73A1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spolupráce s pracovníky zhotovitelů při provádění opatření na odvrácení nebo na omezení škod při ohrožení stavby živelnými událostmi, kontrola řádného uskladnění materiálu, strojů a konstrukcí,</w:t>
      </w:r>
    </w:p>
    <w:p w14:paraId="2C3BDA06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účast na kontrolní prohlídce stavby před vydáním kolaudačního souhlasu,</w:t>
      </w:r>
    </w:p>
    <w:p w14:paraId="0F27D9F8" w14:textId="13C1B704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vyklizení staveniště zhotovitelem</w:t>
      </w:r>
      <w:r w:rsidR="009148E7">
        <w:rPr>
          <w:rFonts w:ascii="Calibri" w:hAnsi="Calibri" w:cs="Arial"/>
        </w:rPr>
        <w:t xml:space="preserve">  </w:t>
      </w:r>
    </w:p>
    <w:p w14:paraId="06E1C501" w14:textId="77777777" w:rsidR="006F3DF8" w:rsidRDefault="006F3DF8" w:rsidP="00391002">
      <w:pPr>
        <w:jc w:val="both"/>
        <w:rPr>
          <w:rFonts w:ascii="Calibri" w:hAnsi="Calibri" w:cs="Arial"/>
        </w:rPr>
      </w:pPr>
    </w:p>
    <w:p w14:paraId="68CF5D76" w14:textId="77777777" w:rsidR="00B160AC" w:rsidRDefault="00B160AC" w:rsidP="00391002">
      <w:pPr>
        <w:jc w:val="both"/>
        <w:rPr>
          <w:rFonts w:ascii="Calibri" w:hAnsi="Calibri" w:cs="Arial"/>
        </w:rPr>
      </w:pPr>
    </w:p>
    <w:p w14:paraId="76415500" w14:textId="77777777" w:rsidR="00B160AC" w:rsidRPr="00514C52" w:rsidRDefault="00B160AC" w:rsidP="00391002">
      <w:pPr>
        <w:jc w:val="both"/>
        <w:rPr>
          <w:rFonts w:ascii="Calibri" w:hAnsi="Calibri" w:cs="Arial"/>
        </w:rPr>
      </w:pPr>
    </w:p>
    <w:p w14:paraId="4366D8BC" w14:textId="7EA02712" w:rsidR="00391002" w:rsidRDefault="005A731C" w:rsidP="0039100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I.</w:t>
      </w:r>
      <w:r w:rsidR="00605DB0">
        <w:rPr>
          <w:rFonts w:ascii="Calibri" w:hAnsi="Calibri" w:cs="Arial"/>
        </w:rPr>
        <w:t>2</w:t>
      </w:r>
      <w:r w:rsidR="00391002" w:rsidRPr="00514C52">
        <w:rPr>
          <w:rFonts w:ascii="Calibri" w:hAnsi="Calibri" w:cs="Arial"/>
        </w:rPr>
        <w:t>.   Veškeré uvedené činnosti budou prováděny v úzké součinnosti s</w:t>
      </w:r>
      <w:r w:rsidR="00C26F89" w:rsidRPr="00514C52">
        <w:rPr>
          <w:rFonts w:ascii="Calibri" w:hAnsi="Calibri" w:cs="Arial"/>
        </w:rPr>
        <w:t xml:space="preserve"> příkazcem </w:t>
      </w:r>
      <w:r w:rsidR="00391002" w:rsidRPr="00514C52">
        <w:rPr>
          <w:rFonts w:ascii="Calibri" w:hAnsi="Calibri" w:cs="Arial"/>
        </w:rPr>
        <w:t xml:space="preserve">a s jeho souhlasem, který </w:t>
      </w:r>
      <w:r w:rsidR="00C26F89" w:rsidRPr="00514C52">
        <w:rPr>
          <w:rFonts w:ascii="Calibri" w:hAnsi="Calibri" w:cs="Arial"/>
        </w:rPr>
        <w:t>příkazníkovi</w:t>
      </w:r>
      <w:r w:rsidR="00391002" w:rsidRPr="00514C52">
        <w:rPr>
          <w:rFonts w:ascii="Calibri" w:hAnsi="Calibri" w:cs="Arial"/>
        </w:rPr>
        <w:t xml:space="preserve"> pro realizaci této smlouvy poskytne všechny potřebné podklady. </w:t>
      </w:r>
      <w:r w:rsidR="00C26F89" w:rsidRPr="00514C52">
        <w:rPr>
          <w:rFonts w:ascii="Calibri" w:hAnsi="Calibri" w:cs="Arial"/>
        </w:rPr>
        <w:t xml:space="preserve">Příkazník </w:t>
      </w:r>
      <w:r w:rsidR="00391002" w:rsidRPr="00514C52">
        <w:rPr>
          <w:rFonts w:ascii="Calibri" w:hAnsi="Calibri" w:cs="Arial"/>
        </w:rPr>
        <w:t>garantuje realizaci stavby v souladu s obecně závaznými právními</w:t>
      </w:r>
      <w:r w:rsidR="00CB7BFF">
        <w:rPr>
          <w:rFonts w:ascii="Calibri" w:hAnsi="Calibri" w:cs="Arial"/>
        </w:rPr>
        <w:t xml:space="preserve"> předpisy, </w:t>
      </w:r>
      <w:r w:rsidR="00CB7BFF" w:rsidRPr="00CB7BFF">
        <w:rPr>
          <w:rFonts w:ascii="Calibri" w:hAnsi="Calibri" w:cs="Arial"/>
        </w:rPr>
        <w:t>vyhláškami a normami platnými v České republice (ČSN; byť nemají právní závaznost)</w:t>
      </w:r>
      <w:r w:rsidR="00391002" w:rsidRPr="00514C52">
        <w:rPr>
          <w:rFonts w:ascii="Calibri" w:hAnsi="Calibri" w:cs="Arial"/>
        </w:rPr>
        <w:t>, kvalitu provedení prací zhotovitelem, kontrolu předpokládaných finančních nákladů stavby a kontrolu harmonogramu provádění stavby.</w:t>
      </w:r>
    </w:p>
    <w:p w14:paraId="5B958853" w14:textId="77777777" w:rsidR="005A731C" w:rsidRDefault="005A731C" w:rsidP="00391002">
      <w:pPr>
        <w:jc w:val="both"/>
        <w:rPr>
          <w:rFonts w:ascii="Calibri" w:hAnsi="Calibri" w:cs="Arial"/>
        </w:rPr>
      </w:pPr>
    </w:p>
    <w:p w14:paraId="129BC4CD" w14:textId="77777777" w:rsidR="005A731C" w:rsidRPr="00514C52" w:rsidRDefault="005A731C" w:rsidP="00391002">
      <w:pPr>
        <w:jc w:val="both"/>
        <w:rPr>
          <w:rFonts w:ascii="Calibri" w:hAnsi="Calibri" w:cs="Arial"/>
        </w:rPr>
      </w:pPr>
    </w:p>
    <w:p w14:paraId="7CD9AE7B" w14:textId="77777777" w:rsidR="00391002" w:rsidRPr="00514C52" w:rsidRDefault="00391002" w:rsidP="00391002">
      <w:pPr>
        <w:jc w:val="both"/>
        <w:rPr>
          <w:rFonts w:ascii="Calibri" w:hAnsi="Calibri" w:cs="Arial"/>
        </w:rPr>
      </w:pPr>
    </w:p>
    <w:tbl>
      <w:tblPr>
        <w:tblW w:w="14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4805"/>
      </w:tblGrid>
      <w:tr w:rsidR="00D037B6" w:rsidRPr="00514C52" w14:paraId="2B2082C9" w14:textId="77777777" w:rsidTr="00C26F89">
        <w:trPr>
          <w:trHeight w:val="33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607A5DC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II.</w:t>
            </w:r>
          </w:p>
          <w:p w14:paraId="2E72C875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0480FAB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Místo a doba plnění</w:t>
            </w:r>
          </w:p>
          <w:p w14:paraId="631DDEAB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2B3EF957" w14:textId="28712F12" w:rsidR="00605DB0" w:rsidRDefault="0033461A" w:rsidP="00C26F89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C26F89" w:rsidRPr="00514C52">
              <w:rPr>
                <w:rFonts w:ascii="Calibri" w:hAnsi="Calibri" w:cs="Arial"/>
              </w:rPr>
              <w:t xml:space="preserve">II.1. Místem plnění </w:t>
            </w:r>
            <w:r w:rsidR="005A731C" w:rsidRPr="00764B64">
              <w:rPr>
                <w:rFonts w:asciiTheme="minorHAnsi" w:hAnsiTheme="minorHAnsi" w:cstheme="minorHAnsi"/>
              </w:rPr>
              <w:t xml:space="preserve">je </w:t>
            </w:r>
            <w:r w:rsidR="00764B64" w:rsidRPr="00764B64">
              <w:rPr>
                <w:rFonts w:asciiTheme="minorHAnsi" w:hAnsiTheme="minorHAnsi" w:cstheme="minorHAnsi"/>
              </w:rPr>
              <w:t xml:space="preserve">areál </w:t>
            </w:r>
            <w:r w:rsidR="00605DB0" w:rsidRPr="00605DB0">
              <w:rPr>
                <w:rFonts w:ascii="Calibri" w:hAnsi="Calibri" w:cs="Arial"/>
              </w:rPr>
              <w:t>Regionální</w:t>
            </w:r>
            <w:r w:rsidR="00F7651C">
              <w:rPr>
                <w:rFonts w:ascii="Calibri" w:hAnsi="Calibri" w:cs="Arial"/>
              </w:rPr>
              <w:t>ho</w:t>
            </w:r>
            <w:r w:rsidR="00605DB0" w:rsidRPr="00605DB0">
              <w:rPr>
                <w:rFonts w:ascii="Calibri" w:hAnsi="Calibri" w:cs="Arial"/>
              </w:rPr>
              <w:t xml:space="preserve"> muze</w:t>
            </w:r>
            <w:r w:rsidR="00F7651C">
              <w:rPr>
                <w:rFonts w:ascii="Calibri" w:hAnsi="Calibri" w:cs="Arial"/>
              </w:rPr>
              <w:t>a</w:t>
            </w:r>
            <w:r w:rsidR="00605DB0" w:rsidRPr="00605DB0">
              <w:rPr>
                <w:rFonts w:ascii="Calibri" w:hAnsi="Calibri" w:cs="Arial"/>
              </w:rPr>
              <w:t xml:space="preserve"> v Mikulově, Zámek 1/4, 692 01 Mikulov</w:t>
            </w:r>
          </w:p>
          <w:p w14:paraId="3201B4F1" w14:textId="7B87646B" w:rsidR="006F3DF8" w:rsidRDefault="00605DB0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 </w:t>
            </w:r>
            <w:r w:rsidR="00C26F89" w:rsidRPr="00514C52">
              <w:rPr>
                <w:rFonts w:ascii="Calibri" w:hAnsi="Calibri" w:cs="Arial"/>
              </w:rPr>
              <w:t xml:space="preserve">II.2. Předpokládaná doba výkonu činnosti je </w:t>
            </w:r>
            <w:r w:rsidR="00363896">
              <w:rPr>
                <w:rFonts w:ascii="Calibri" w:hAnsi="Calibri" w:cs="Arial"/>
              </w:rPr>
              <w:t xml:space="preserve">do </w:t>
            </w:r>
            <w:r w:rsidR="002A7DD4">
              <w:rPr>
                <w:rFonts w:ascii="Calibri" w:hAnsi="Calibri" w:cs="Arial"/>
              </w:rPr>
              <w:t>10</w:t>
            </w:r>
            <w:r w:rsidR="00086440">
              <w:rPr>
                <w:rFonts w:ascii="Calibri" w:hAnsi="Calibri" w:cs="Arial"/>
              </w:rPr>
              <w:t>/202</w:t>
            </w:r>
            <w:r w:rsidR="00764B64">
              <w:rPr>
                <w:rFonts w:ascii="Calibri" w:hAnsi="Calibri" w:cs="Arial"/>
              </w:rPr>
              <w:t>5</w:t>
            </w:r>
            <w:r w:rsidR="00F7651C">
              <w:rPr>
                <w:rFonts w:ascii="Calibri" w:hAnsi="Calibri" w:cs="Arial"/>
              </w:rPr>
              <w:t xml:space="preserve"> </w:t>
            </w:r>
            <w:r w:rsidR="00086440">
              <w:rPr>
                <w:rFonts w:ascii="Calibri" w:hAnsi="Calibri" w:cs="Arial"/>
              </w:rPr>
              <w:t>-</w:t>
            </w:r>
            <w:r w:rsidR="00F7651C">
              <w:rPr>
                <w:rFonts w:ascii="Calibri" w:hAnsi="Calibri" w:cs="Arial"/>
              </w:rPr>
              <w:t xml:space="preserve"> 6</w:t>
            </w:r>
            <w:r w:rsidR="00086440">
              <w:rPr>
                <w:rFonts w:ascii="Calibri" w:hAnsi="Calibri" w:cs="Arial"/>
              </w:rPr>
              <w:t>/202</w:t>
            </w:r>
            <w:r w:rsidR="00F7651C">
              <w:rPr>
                <w:rFonts w:ascii="Calibri" w:hAnsi="Calibri" w:cs="Arial"/>
              </w:rPr>
              <w:t>6</w:t>
            </w:r>
            <w:r w:rsidR="00764B64">
              <w:rPr>
                <w:rFonts w:ascii="Calibri" w:hAnsi="Calibri" w:cs="Arial"/>
              </w:rPr>
              <w:t xml:space="preserve"> – </w:t>
            </w:r>
            <w:r w:rsidR="00843074">
              <w:rPr>
                <w:rFonts w:ascii="Calibri" w:hAnsi="Calibri" w:cs="Arial"/>
              </w:rPr>
              <w:t>9</w:t>
            </w:r>
            <w:r w:rsidR="00764B64">
              <w:rPr>
                <w:rFonts w:ascii="Calibri" w:hAnsi="Calibri" w:cs="Arial"/>
              </w:rPr>
              <w:t xml:space="preserve"> měsíců</w:t>
            </w:r>
          </w:p>
          <w:p w14:paraId="0687546D" w14:textId="77777777" w:rsidR="00CC0A8E" w:rsidRPr="00514C52" w:rsidRDefault="00CC0A8E" w:rsidP="00C26F89">
            <w:pPr>
              <w:jc w:val="both"/>
              <w:rPr>
                <w:rFonts w:ascii="Calibri" w:hAnsi="Calibri" w:cs="Arial"/>
              </w:rPr>
            </w:pPr>
          </w:p>
          <w:p w14:paraId="10BE8908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III.</w:t>
            </w:r>
          </w:p>
          <w:p w14:paraId="789BAA8E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06EB01B3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Cena předmětu plnění</w:t>
            </w:r>
          </w:p>
          <w:p w14:paraId="00ACEA1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49D9229" w14:textId="6F19EB09" w:rsidR="001E3587" w:rsidRDefault="00C26F89" w:rsidP="00514C52">
            <w:pPr>
              <w:jc w:val="center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III.1. </w:t>
            </w:r>
            <w:r w:rsidR="00514C52" w:rsidRPr="00514C52">
              <w:rPr>
                <w:rFonts w:ascii="Calibri" w:hAnsi="Calibri" w:cs="Arial"/>
              </w:rPr>
              <w:t>Smluvní strany se dohodly na odměně za výkon techni</w:t>
            </w:r>
            <w:r w:rsidR="001E3587">
              <w:rPr>
                <w:rFonts w:ascii="Calibri" w:hAnsi="Calibri" w:cs="Arial"/>
              </w:rPr>
              <w:t>ckého dozoru</w:t>
            </w:r>
            <w:r w:rsidR="00B160AC">
              <w:rPr>
                <w:rFonts w:ascii="Calibri" w:hAnsi="Calibri" w:cs="Arial"/>
              </w:rPr>
              <w:t xml:space="preserve"> a</w:t>
            </w:r>
            <w:r w:rsidR="00605DB0">
              <w:rPr>
                <w:rFonts w:ascii="Calibri" w:hAnsi="Calibri" w:cs="Arial"/>
              </w:rPr>
              <w:t xml:space="preserve"> </w:t>
            </w:r>
            <w:r w:rsidR="001E3587">
              <w:rPr>
                <w:rFonts w:ascii="Calibri" w:hAnsi="Calibri" w:cs="Arial"/>
              </w:rPr>
              <w:t>dle této smlouvy</w:t>
            </w:r>
            <w:r w:rsidR="00514C52" w:rsidRPr="00514C52">
              <w:rPr>
                <w:rFonts w:ascii="Calibri" w:hAnsi="Calibri" w:cs="Arial"/>
              </w:rPr>
              <w:t xml:space="preserve"> ve výši: </w:t>
            </w:r>
          </w:p>
          <w:p w14:paraId="2BFCD08A" w14:textId="7CAE2098" w:rsidR="00514C52" w:rsidRPr="00514C52" w:rsidRDefault="00505441" w:rsidP="00514C52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</w:rPr>
              <w:t>70</w:t>
            </w:r>
            <w:r w:rsidR="0009500A">
              <w:rPr>
                <w:rFonts w:ascii="Calibri" w:hAnsi="Calibri" w:cs="Arial"/>
                <w:b/>
              </w:rPr>
              <w:t> </w:t>
            </w:r>
            <w:r>
              <w:rPr>
                <w:rFonts w:ascii="Calibri" w:hAnsi="Calibri" w:cs="Arial"/>
                <w:b/>
              </w:rPr>
              <w:t>000</w:t>
            </w:r>
            <w:r w:rsidR="0009500A">
              <w:rPr>
                <w:rFonts w:ascii="Calibri" w:hAnsi="Calibri" w:cs="Arial"/>
                <w:b/>
              </w:rPr>
              <w:t xml:space="preserve"> Kč</w:t>
            </w:r>
            <w:r w:rsidR="00EA553D">
              <w:rPr>
                <w:rFonts w:ascii="Calibri" w:hAnsi="Calibri" w:cs="Arial"/>
                <w:b/>
              </w:rPr>
              <w:t xml:space="preserve"> </w:t>
            </w:r>
            <w:r w:rsidR="00CC0A8E">
              <w:rPr>
                <w:rFonts w:ascii="Calibri" w:hAnsi="Calibri" w:cs="Arial"/>
                <w:b/>
              </w:rPr>
              <w:t>+ 21% DPH</w:t>
            </w:r>
            <w:r w:rsidR="00764B64">
              <w:rPr>
                <w:rFonts w:ascii="Calibri" w:hAnsi="Calibri" w:cs="Arial"/>
                <w:b/>
              </w:rPr>
              <w:t xml:space="preserve"> (</w:t>
            </w:r>
            <w:r w:rsidR="007510D7">
              <w:rPr>
                <w:rFonts w:ascii="Calibri" w:hAnsi="Calibri" w:cs="Arial"/>
                <w:b/>
              </w:rPr>
              <w:t>7</w:t>
            </w:r>
            <w:r>
              <w:rPr>
                <w:rFonts w:ascii="Calibri" w:hAnsi="Calibri" w:cs="Arial"/>
                <w:b/>
              </w:rPr>
              <w:t> </w:t>
            </w:r>
            <w:r w:rsidR="007510D7">
              <w:rPr>
                <w:rFonts w:ascii="Calibri" w:hAnsi="Calibri" w:cs="Arial"/>
                <w:b/>
              </w:rPr>
              <w:t>7</w:t>
            </w:r>
            <w:r w:rsidR="00CE6E92">
              <w:rPr>
                <w:rFonts w:ascii="Calibri" w:hAnsi="Calibri" w:cs="Arial"/>
                <w:b/>
              </w:rPr>
              <w:t>77</w:t>
            </w:r>
            <w:r>
              <w:rPr>
                <w:rFonts w:ascii="Calibri" w:hAnsi="Calibri" w:cs="Arial"/>
                <w:b/>
              </w:rPr>
              <w:t>,77</w:t>
            </w:r>
            <w:r w:rsidR="00764B64">
              <w:rPr>
                <w:rFonts w:ascii="Calibri" w:hAnsi="Calibri" w:cs="Arial"/>
                <w:b/>
              </w:rPr>
              <w:t xml:space="preserve"> Kč bez DPH kalendářní měsíc)</w:t>
            </w:r>
          </w:p>
          <w:p w14:paraId="1CD91276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EA608A1" w14:textId="1CEED1E9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III.</w:t>
            </w:r>
            <w:r w:rsidR="00737979">
              <w:rPr>
                <w:rFonts w:ascii="Calibri" w:hAnsi="Calibri" w:cs="Arial"/>
              </w:rPr>
              <w:t>2</w:t>
            </w:r>
            <w:r w:rsidRPr="00514C52">
              <w:rPr>
                <w:rFonts w:ascii="Calibri" w:hAnsi="Calibri" w:cs="Arial"/>
              </w:rPr>
              <w:t xml:space="preserve">. Pokud se smluvní strany nedohodnou jinak v případě rozšíření nebo zmenšení rozsahu předmětu plnění této smlouvy dle požadavků </w:t>
            </w:r>
            <w:r w:rsidR="00CB7BFF">
              <w:rPr>
                <w:rFonts w:ascii="Calibri" w:hAnsi="Calibri" w:cs="Arial"/>
              </w:rPr>
              <w:t>příkazce</w:t>
            </w:r>
            <w:r w:rsidR="00CB7BFF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bude upravena v dodatku k této smlouvě též odměna pro </w:t>
            </w:r>
            <w:r w:rsidR="00CB7BFF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.</w:t>
            </w:r>
          </w:p>
          <w:p w14:paraId="52A5DCD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0153BA8" w14:textId="058C7FD3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III.</w:t>
            </w:r>
            <w:r w:rsidR="00737979">
              <w:rPr>
                <w:rFonts w:ascii="Calibri" w:hAnsi="Calibri" w:cs="Arial"/>
              </w:rPr>
              <w:t>3</w:t>
            </w:r>
            <w:r w:rsidRPr="00514C52">
              <w:rPr>
                <w:rFonts w:ascii="Calibri" w:hAnsi="Calibri" w:cs="Arial"/>
              </w:rPr>
              <w:t xml:space="preserve">. Splatnost faktur se stanovuje na </w:t>
            </w:r>
            <w:r w:rsidR="001E3587">
              <w:rPr>
                <w:rFonts w:ascii="Calibri" w:hAnsi="Calibri" w:cs="Arial"/>
              </w:rPr>
              <w:t>1</w:t>
            </w:r>
            <w:r w:rsidR="0009500A">
              <w:rPr>
                <w:rFonts w:ascii="Calibri" w:hAnsi="Calibri" w:cs="Arial"/>
              </w:rPr>
              <w:t>4</w:t>
            </w:r>
            <w:r w:rsidRPr="00514C52">
              <w:rPr>
                <w:rFonts w:ascii="Calibri" w:hAnsi="Calibri" w:cs="Arial"/>
              </w:rPr>
              <w:t xml:space="preserve"> dní od jejich doručení </w:t>
            </w:r>
            <w:r w:rsidR="00CB7BFF">
              <w:rPr>
                <w:rFonts w:ascii="Calibri" w:hAnsi="Calibri" w:cs="Arial"/>
              </w:rPr>
              <w:t>příkazci</w:t>
            </w:r>
            <w:r w:rsidRPr="00514C52">
              <w:rPr>
                <w:rFonts w:ascii="Calibri" w:hAnsi="Calibri" w:cs="Arial"/>
              </w:rPr>
              <w:t xml:space="preserve">. Faktura bude mít veškeré náležitosti daňového dokladu a bude považována za uhrazenou v okamžiku připsání fakturované částky na účet </w:t>
            </w:r>
            <w:r w:rsidR="00462DE3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.</w:t>
            </w:r>
          </w:p>
          <w:p w14:paraId="099E6DEE" w14:textId="77777777" w:rsidR="006F3DF8" w:rsidRDefault="006F3DF8" w:rsidP="00C26F89">
            <w:pPr>
              <w:jc w:val="both"/>
              <w:rPr>
                <w:rFonts w:ascii="Calibri" w:hAnsi="Calibri" w:cs="Arial"/>
              </w:rPr>
            </w:pPr>
          </w:p>
          <w:p w14:paraId="1FAB7C7E" w14:textId="77777777" w:rsidR="00D61BF0" w:rsidRPr="00514C52" w:rsidRDefault="00D61BF0" w:rsidP="00C26F89">
            <w:pPr>
              <w:jc w:val="both"/>
              <w:rPr>
                <w:rFonts w:ascii="Calibri" w:hAnsi="Calibri" w:cs="Arial"/>
              </w:rPr>
            </w:pPr>
          </w:p>
          <w:p w14:paraId="1DEC0B65" w14:textId="77777777" w:rsidR="006561FC" w:rsidRPr="00514C52" w:rsidRDefault="006561FC" w:rsidP="00C26F89">
            <w:pPr>
              <w:jc w:val="both"/>
              <w:rPr>
                <w:rFonts w:ascii="Calibri" w:hAnsi="Calibri" w:cs="Arial"/>
                <w:color w:val="FF0000"/>
              </w:rPr>
            </w:pPr>
          </w:p>
          <w:p w14:paraId="037DE38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lastRenderedPageBreak/>
              <w:t>Článek IV.</w:t>
            </w:r>
          </w:p>
          <w:p w14:paraId="0F8F8B7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0E615A5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Povinnosti </w:t>
            </w:r>
            <w:r w:rsidR="0018564F" w:rsidRPr="00514C52">
              <w:rPr>
                <w:rFonts w:ascii="Calibri" w:hAnsi="Calibri" w:cs="Arial"/>
                <w:b/>
              </w:rPr>
              <w:t>příkazce</w:t>
            </w:r>
          </w:p>
          <w:p w14:paraId="65D9245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56552AA6" w14:textId="03956A12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IV.1.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zmocňuje </w:t>
            </w:r>
            <w:r w:rsidR="0018564F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, aby jeho jménem a na jeho účet vykonával činnosti uvedené v čl. I smlouvy</w:t>
            </w:r>
            <w:r w:rsidR="00D20312">
              <w:rPr>
                <w:rFonts w:ascii="Calibri" w:hAnsi="Calibri" w:cs="Arial"/>
              </w:rPr>
              <w:t>,</w:t>
            </w:r>
            <w:r w:rsidRPr="00514C52">
              <w:rPr>
                <w:rFonts w:ascii="Calibri" w:hAnsi="Calibri" w:cs="Arial"/>
              </w:rPr>
              <w:t xml:space="preserve"> a to za podmínek touto smlouvou dohodnutých. Plná moc k jednání </w:t>
            </w:r>
            <w:r w:rsidR="0018564F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jménem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ve vztahu k třetím osobám je </w:t>
            </w:r>
            <w:r w:rsidR="00745609">
              <w:rPr>
                <w:rFonts w:ascii="Calibri" w:hAnsi="Calibri" w:cs="Arial"/>
              </w:rPr>
              <w:t>příkazníkovi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udělena současně s podpisem této smlouvy. </w:t>
            </w:r>
          </w:p>
          <w:p w14:paraId="1C520FD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336E71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IV.2.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předat písemně </w:t>
            </w:r>
            <w:r w:rsidR="0018564F" w:rsidRPr="00514C52">
              <w:rPr>
                <w:rFonts w:ascii="Calibri" w:hAnsi="Calibri" w:cs="Arial"/>
              </w:rPr>
              <w:t>příkazníkovi</w:t>
            </w:r>
            <w:r w:rsidRPr="00514C52">
              <w:rPr>
                <w:rFonts w:ascii="Calibri" w:hAnsi="Calibri" w:cs="Arial"/>
              </w:rPr>
              <w:t xml:space="preserve"> veškeré podklady a informace, které v průběhu plnění této smlouvy získá a které by mohly plnění smlouvy ovlivnit. Dále se zavazuje poskytnout včas všechnu potřebnou součinnost, spočívající zejména v předání doplňujících podkladů, vyjádření a stanovisek, jejichž potřeba vznikne v průběhu plnění smlouvy.</w:t>
            </w:r>
          </w:p>
          <w:p w14:paraId="3C4CA02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62A975A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IV.3.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projednat dle potřeby s </w:t>
            </w:r>
            <w:r w:rsidR="0018564F" w:rsidRPr="00514C52">
              <w:rPr>
                <w:rFonts w:ascii="Calibri" w:hAnsi="Calibri" w:cs="Arial"/>
              </w:rPr>
              <w:t>příkazníkem</w:t>
            </w:r>
            <w:r w:rsidRPr="00514C52">
              <w:rPr>
                <w:rFonts w:ascii="Calibri" w:hAnsi="Calibri" w:cs="Arial"/>
              </w:rPr>
              <w:t xml:space="preserve"> stav a další postup při plnění smlouvy, včetně ostatních záležitostí souvisejících s předmětem smlouvy.</w:t>
            </w:r>
          </w:p>
          <w:p w14:paraId="1A134DF4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1A24BA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IV.4.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poskytnout </w:t>
            </w:r>
            <w:r w:rsidR="0018564F" w:rsidRPr="00514C52">
              <w:rPr>
                <w:rFonts w:ascii="Calibri" w:hAnsi="Calibri" w:cs="Arial"/>
              </w:rPr>
              <w:t>příkazníkovi</w:t>
            </w:r>
            <w:r w:rsidRPr="00514C52">
              <w:rPr>
                <w:rFonts w:ascii="Calibri" w:hAnsi="Calibri" w:cs="Arial"/>
              </w:rPr>
              <w:t xml:space="preserve"> veškerou součinnost při plnění povinností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vyplývajících z předmětu této smlouvy. Konkrétně je </w:t>
            </w:r>
            <w:r w:rsidR="00745609">
              <w:rPr>
                <w:rFonts w:ascii="Calibri" w:hAnsi="Calibri" w:cs="Arial"/>
              </w:rPr>
              <w:t>příkazce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povinen na písemné požádání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předat bez zbytečných odkladů stanovisko, příp. vydat písemné pokyny pro stanovení konkrétního postupu, příp. odsouhlasit postup, který </w:t>
            </w:r>
            <w:r w:rsidR="00745609">
              <w:rPr>
                <w:rFonts w:ascii="Calibri" w:hAnsi="Calibri" w:cs="Arial"/>
              </w:rPr>
              <w:t>příkazník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navrhl. </w:t>
            </w:r>
          </w:p>
          <w:p w14:paraId="7A3D207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613EE3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IV.5.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vyplatit </w:t>
            </w:r>
            <w:r w:rsidR="00745609">
              <w:rPr>
                <w:rFonts w:ascii="Calibri" w:hAnsi="Calibri" w:cs="Arial"/>
              </w:rPr>
              <w:t>příkazníkovi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>odměnu uvedenou v čl. III. smlouvy za splnění předmětu smlouvy.</w:t>
            </w:r>
          </w:p>
          <w:p w14:paraId="15A6A49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5055BA6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V.</w:t>
            </w:r>
          </w:p>
          <w:p w14:paraId="2999AF8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7EF4E59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Povinnosti </w:t>
            </w:r>
            <w:r w:rsidR="000757B3" w:rsidRPr="00514C52">
              <w:rPr>
                <w:rFonts w:ascii="Calibri" w:hAnsi="Calibri" w:cs="Arial"/>
                <w:b/>
              </w:rPr>
              <w:t>příkazníka</w:t>
            </w:r>
          </w:p>
          <w:p w14:paraId="029D5552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68DEEBF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V.1.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je povinen jednat jménem </w:t>
            </w:r>
            <w:r w:rsidR="00745609">
              <w:rPr>
                <w:rFonts w:ascii="Calibri" w:hAnsi="Calibri" w:cs="Arial"/>
              </w:rPr>
              <w:t>příkazce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osobně. K výkonu některých činností může </w:t>
            </w:r>
            <w:r w:rsidR="00745609">
              <w:rPr>
                <w:rFonts w:ascii="Calibri" w:hAnsi="Calibri" w:cs="Arial"/>
              </w:rPr>
              <w:t>příkazník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použít třetí osoby, aby všechny výkony, uvedené v článku I., prováděly osoby, které mají příslušnou kvalifikaci pro daný druh činnosti. Přílohou smlouvy bude seznam osob s uvedenou kvalifikací pro jednotlivé činnosti. Za provedení těchto činností však odpovídá </w:t>
            </w:r>
            <w:r w:rsidR="000757B3" w:rsidRPr="00514C52">
              <w:rPr>
                <w:rFonts w:ascii="Calibri" w:hAnsi="Calibri" w:cs="Arial"/>
              </w:rPr>
              <w:t>příkazci</w:t>
            </w:r>
            <w:r w:rsidRPr="00514C52">
              <w:rPr>
                <w:rFonts w:ascii="Calibri" w:hAnsi="Calibri" w:cs="Arial"/>
              </w:rPr>
              <w:t xml:space="preserve">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. </w:t>
            </w:r>
          </w:p>
          <w:p w14:paraId="4B0FB0B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3FB0D43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V.2. </w:t>
            </w:r>
            <w:r w:rsidR="000757B3" w:rsidRPr="00514C52">
              <w:rPr>
                <w:rFonts w:ascii="Calibri" w:hAnsi="Calibri" w:cs="Arial"/>
              </w:rPr>
              <w:t xml:space="preserve">Příkazník </w:t>
            </w:r>
            <w:r w:rsidRPr="00514C52">
              <w:rPr>
                <w:rFonts w:ascii="Calibri" w:hAnsi="Calibri" w:cs="Arial"/>
              </w:rPr>
              <w:t xml:space="preserve">je povinen při výkonu své činnosti dbát pokynů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, případně jej upozornit na zřejmou nevhodnost jeho pokynů, které by mohly mít za následek vznik škody. Je rovněž povinen upozornit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, že zjistil okolnosti, které mohou mít vliv na změnu pokynů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. V případě, že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i přes upozornění </w:t>
            </w:r>
            <w:r w:rsidR="007D7E40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na splnění pokynu trvá, neodpovídá </w:t>
            </w:r>
            <w:r w:rsidR="007D7E4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za škodu takto vzniklou. </w:t>
            </w:r>
          </w:p>
          <w:p w14:paraId="4138805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2FA0112D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V.3.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není oprávněn bez předchozího souhlasu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jakýmkoliv způsobem měnit věcný rozsah díla oproti pravomocným správním rozhodnutím, včetně schválené projektové dokumentace, termíny realizace či akceptovat vícepráce zvyšující náklady díla. V případě žádosti o souhlas (list víceprací) musí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uvést podrobný rozpis příčin vedoucích ke změnám a k navrhovanému zvýšení celkových nákladů. Příčinou se rozumí zejména: </w:t>
            </w:r>
          </w:p>
          <w:p w14:paraId="2ABFAC1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nový požadavek investora nebo dotčených veřejnoprávních orgánů</w:t>
            </w:r>
          </w:p>
          <w:p w14:paraId="16399F7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nová skutečnost zjištěná při provádění stavby</w:t>
            </w:r>
          </w:p>
          <w:p w14:paraId="3BA63E3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chyba v dokumentaci pro provedení stavby</w:t>
            </w:r>
          </w:p>
          <w:p w14:paraId="73ACA19C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0C0C64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V.4.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vyzve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k účasti na všech jednáních a vyžádá si jeho stanovisko ke všem důležitým rozhodnutím.</w:t>
            </w:r>
          </w:p>
          <w:p w14:paraId="3E8334C9" w14:textId="77777777" w:rsidR="001A07B0" w:rsidRPr="00514C52" w:rsidRDefault="001A07B0" w:rsidP="00C26F89">
            <w:pPr>
              <w:jc w:val="both"/>
              <w:rPr>
                <w:rFonts w:ascii="Calibri" w:hAnsi="Calibri" w:cs="Arial"/>
              </w:rPr>
            </w:pPr>
          </w:p>
          <w:p w14:paraId="4A8CD63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V.5. Jestliže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při své činnosti získá pro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jakékoliv věci nebo jiný prospěch, je povinen mu je bez zbytečného odkladu vydat.</w:t>
            </w:r>
          </w:p>
          <w:p w14:paraId="1801E11B" w14:textId="77777777" w:rsidR="006F3DF8" w:rsidRPr="00514C52" w:rsidRDefault="006F3DF8" w:rsidP="00C26F89">
            <w:pPr>
              <w:jc w:val="both"/>
              <w:rPr>
                <w:rFonts w:ascii="Calibri" w:hAnsi="Calibri" w:cs="Arial"/>
              </w:rPr>
            </w:pPr>
          </w:p>
          <w:p w14:paraId="1B259157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V.</w:t>
            </w:r>
            <w:r w:rsidR="00CC0A8E">
              <w:rPr>
                <w:rFonts w:ascii="Calibri" w:hAnsi="Calibri" w:cs="Arial"/>
              </w:rPr>
              <w:t>6</w:t>
            </w:r>
            <w:r w:rsidR="000757B3" w:rsidRPr="00514C52">
              <w:rPr>
                <w:rFonts w:ascii="Calibri" w:hAnsi="Calibri" w:cs="Arial"/>
              </w:rPr>
              <w:t xml:space="preserve"> Příkazník </w:t>
            </w:r>
            <w:r w:rsidRPr="00514C52">
              <w:rPr>
                <w:rFonts w:ascii="Calibri" w:hAnsi="Calibri" w:cs="Arial"/>
              </w:rPr>
              <w:t xml:space="preserve">je povinen vykonávat právní úkony a činnosti v rámci plnění této smlouvy s odbornou péčí, řádně a včas v souladu se zájmy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a podle jeho pokynů a dohod oprávněných zástupců smluvních stran a v souladu s rozhodnutím dotčených správních orgánů.</w:t>
            </w:r>
          </w:p>
          <w:p w14:paraId="3FF499B1" w14:textId="77777777" w:rsidR="00DE0BDB" w:rsidRDefault="00DE0BDB" w:rsidP="00C26F89">
            <w:pPr>
              <w:jc w:val="both"/>
              <w:rPr>
                <w:rFonts w:ascii="Calibri" w:hAnsi="Calibri" w:cs="Arial"/>
              </w:rPr>
            </w:pPr>
          </w:p>
          <w:p w14:paraId="42708575" w14:textId="77777777" w:rsidR="00DE0BDB" w:rsidRPr="00514C52" w:rsidRDefault="00DE0BDB" w:rsidP="00C26F89">
            <w:pPr>
              <w:jc w:val="both"/>
              <w:rPr>
                <w:rFonts w:ascii="Calibri" w:hAnsi="Calibri" w:cs="Arial"/>
              </w:rPr>
            </w:pPr>
          </w:p>
          <w:p w14:paraId="0B4589D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5C6427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21F0BA01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</w:rPr>
              <w:lastRenderedPageBreak/>
              <w:t xml:space="preserve"> </w:t>
            </w:r>
            <w:r w:rsidRPr="00514C52">
              <w:rPr>
                <w:rFonts w:ascii="Calibri" w:hAnsi="Calibri" w:cs="Arial"/>
                <w:b/>
              </w:rPr>
              <w:t>Článek VI.</w:t>
            </w:r>
          </w:p>
          <w:p w14:paraId="2B1C8BFC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0133114D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Odpovědnost </w:t>
            </w:r>
            <w:r w:rsidR="006F3DF8" w:rsidRPr="00514C52">
              <w:rPr>
                <w:rFonts w:ascii="Calibri" w:hAnsi="Calibri" w:cs="Arial"/>
                <w:b/>
              </w:rPr>
              <w:t>příkazníka</w:t>
            </w:r>
          </w:p>
          <w:p w14:paraId="1F2B66C7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5F12B5C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VI.1.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zodpovídá za rozsah své činnosti ve prospěch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a za všechny osoby, které budou za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>vykonávat vybrané činnosti ve výstavbě.</w:t>
            </w:r>
          </w:p>
          <w:p w14:paraId="6BD4CF0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E170A0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VI.2. </w:t>
            </w:r>
            <w:r w:rsidR="000757B3" w:rsidRPr="00514C52">
              <w:rPr>
                <w:rFonts w:ascii="Calibri" w:hAnsi="Calibri" w:cs="Arial"/>
              </w:rPr>
              <w:t xml:space="preserve">Příkazník </w:t>
            </w:r>
            <w:r w:rsidRPr="00514C52">
              <w:rPr>
                <w:rFonts w:ascii="Calibri" w:hAnsi="Calibri" w:cs="Arial"/>
              </w:rPr>
              <w:t>odpovídá za řádné, včasné a kvalitní plnění předmětu smlouvy.</w:t>
            </w:r>
          </w:p>
          <w:p w14:paraId="34E850F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F75C8F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VI.3.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je oprávněn reklamovat nedostatky v činnosti </w:t>
            </w:r>
            <w:r w:rsidR="00BA057D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po dobu trvání záruční doby za dílo provedené zhotovitelem. Touto lhůtou nejsou dotčeny záruční lhůty a zákonná odpovědnost vyplývající ze závazkových vztahů, které uzavřel </w:t>
            </w:r>
            <w:r w:rsidR="000D70E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jménem a na účet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má právo na bezodkladné a bezplatné odstranění nedostatků </w:t>
            </w:r>
            <w:r w:rsidR="000D70E0" w:rsidRPr="00514C52">
              <w:rPr>
                <w:rFonts w:ascii="Calibri" w:hAnsi="Calibri" w:cs="Arial"/>
              </w:rPr>
              <w:t>příkazcem</w:t>
            </w:r>
            <w:r w:rsidRPr="00514C52">
              <w:rPr>
                <w:rFonts w:ascii="Calibri" w:hAnsi="Calibri" w:cs="Arial"/>
              </w:rPr>
              <w:t>.</w:t>
            </w:r>
          </w:p>
          <w:p w14:paraId="74ABE4B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1729F79" w14:textId="4357B8F5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VI.5. </w:t>
            </w:r>
            <w:r w:rsidR="000D70E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bude plnit svoje smluvní povinnosti s veškerou odbornou znalostí, pečlivostí a svědomitostí, v souladu s platným právním řádem, bezpečnostními předpisy, obecnými technickými pravidly a technickými normami i všemi oprávněnými požadavky orgánů státní správy, institucí a úřadů.</w:t>
            </w:r>
          </w:p>
          <w:p w14:paraId="255C87A7" w14:textId="77777777" w:rsidR="005A731C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69CCC8F7" w14:textId="0975F1A7" w:rsidR="005A731C" w:rsidRDefault="005A731C" w:rsidP="005A731C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VI.</w:t>
            </w:r>
            <w:r>
              <w:rPr>
                <w:rFonts w:ascii="Calibri" w:hAnsi="Calibri" w:cs="Arial"/>
              </w:rPr>
              <w:t>6</w:t>
            </w:r>
            <w:r w:rsidRPr="00514C52">
              <w:rPr>
                <w:rFonts w:ascii="Calibri" w:hAnsi="Calibri" w:cs="Arial"/>
              </w:rPr>
              <w:t xml:space="preserve">. </w:t>
            </w:r>
            <w:r>
              <w:rPr>
                <w:rFonts w:ascii="Calibri" w:hAnsi="Calibri" w:cs="Arial"/>
              </w:rPr>
              <w:t xml:space="preserve">Společnost je pojištěna včetně autorizované osoby pro případ své profesní odpovědnosti za škodu v rámci ČKAIT na částku </w:t>
            </w:r>
            <w:r w:rsidR="00605DB0">
              <w:rPr>
                <w:rFonts w:ascii="Calibri" w:hAnsi="Calibri" w:cs="Arial"/>
              </w:rPr>
              <w:t>3</w:t>
            </w:r>
            <w:r>
              <w:rPr>
                <w:rFonts w:ascii="Calibri" w:hAnsi="Calibri" w:cs="Arial"/>
              </w:rPr>
              <w:t> 000 000 Kč.</w:t>
            </w:r>
          </w:p>
          <w:p w14:paraId="70469304" w14:textId="77777777" w:rsidR="005A731C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5E82FC88" w14:textId="77777777" w:rsidR="005A731C" w:rsidRPr="00514C52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621EE5D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66358C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C5243BB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Článek VII.</w:t>
            </w:r>
          </w:p>
          <w:p w14:paraId="3AFD2A8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</w:rPr>
            </w:pPr>
          </w:p>
          <w:p w14:paraId="1D5690A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Závěrečná ustanovení</w:t>
            </w:r>
          </w:p>
          <w:p w14:paraId="1CF95029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2384EC6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VII.1. Pokud není v této smlouvě stanoveno jinak, řídí se tento smluvní vztah příslušnými ustanoveními </w:t>
            </w:r>
            <w:r w:rsidR="00AE3D7C">
              <w:rPr>
                <w:rFonts w:ascii="Calibri" w:hAnsi="Calibri" w:cs="Arial"/>
              </w:rPr>
              <w:t>občanského</w:t>
            </w:r>
            <w:r w:rsidRPr="00514C52">
              <w:rPr>
                <w:rFonts w:ascii="Calibri" w:hAnsi="Calibri" w:cs="Arial"/>
              </w:rPr>
              <w:t xml:space="preserve"> zákoníku.</w:t>
            </w:r>
          </w:p>
          <w:p w14:paraId="3D6E8F33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578788F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VII.2. Tuto smlouvu lze měnit a doplňovat jen písemnými oboustranně podepsanými číslovanými dodatky. Pokud některá ze stran předloží návrh dodatku k této smlouvě, zavazuje se druhá strana, že se tomuto návrhu vyjádří nejpozději do 14 dnů od jeho obdržení. Po tuto dobu je návrhem vázána ta strana, která jej předložila.</w:t>
            </w:r>
          </w:p>
          <w:p w14:paraId="09B5E86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22A1AB2F" w14:textId="5459C403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VII.3. Tato smlouva se uzavírá na dobu určitou</w:t>
            </w:r>
            <w:r w:rsidR="00E602C7">
              <w:rPr>
                <w:rFonts w:ascii="Calibri" w:hAnsi="Calibri" w:cs="Arial"/>
              </w:rPr>
              <w:t xml:space="preserve">, a to do </w:t>
            </w:r>
            <w:r w:rsidR="00605DB0">
              <w:rPr>
                <w:rFonts w:ascii="Calibri" w:hAnsi="Calibri" w:cs="Arial"/>
              </w:rPr>
              <w:t>30.</w:t>
            </w:r>
            <w:r w:rsidR="00A4681A">
              <w:rPr>
                <w:rFonts w:ascii="Calibri" w:hAnsi="Calibri" w:cs="Arial"/>
              </w:rPr>
              <w:t>6</w:t>
            </w:r>
            <w:r w:rsidR="00764B64">
              <w:rPr>
                <w:rFonts w:ascii="Calibri" w:hAnsi="Calibri" w:cs="Arial"/>
              </w:rPr>
              <w:t>.202</w:t>
            </w:r>
            <w:r w:rsidR="00A4681A">
              <w:rPr>
                <w:rFonts w:ascii="Calibri" w:hAnsi="Calibri" w:cs="Arial"/>
              </w:rPr>
              <w:t>6</w:t>
            </w:r>
            <w:r w:rsidR="00B160AC">
              <w:rPr>
                <w:rFonts w:ascii="Calibri" w:hAnsi="Calibri" w:cs="Arial"/>
              </w:rPr>
              <w:t xml:space="preserve"> nebo do dokončení stavby</w:t>
            </w:r>
            <w:r w:rsidRPr="00514C52">
              <w:rPr>
                <w:rFonts w:ascii="Calibri" w:hAnsi="Calibri" w:cs="Arial"/>
              </w:rPr>
              <w:t xml:space="preserve">. Každá ze stran může písemně smlouvu vypovědět. V případě výpovědi provedou smluvní strany vypořádání vzájemných práv a závazků ke dni ukončení smluvního vztahu, nejpozději do 30 dnů od skončení platnosti smlouvy. </w:t>
            </w:r>
          </w:p>
          <w:p w14:paraId="2F30F5E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ab/>
            </w:r>
          </w:p>
          <w:p w14:paraId="045671DE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VII.4. Tato smlouva je vyhotovena ve </w:t>
            </w:r>
            <w:r w:rsidR="00BA057D" w:rsidRPr="00514C52">
              <w:rPr>
                <w:rFonts w:ascii="Calibri" w:hAnsi="Calibri" w:cs="Arial"/>
              </w:rPr>
              <w:t>dvou</w:t>
            </w:r>
            <w:r w:rsidRPr="00514C52">
              <w:rPr>
                <w:rFonts w:ascii="Calibri" w:hAnsi="Calibri" w:cs="Arial"/>
              </w:rPr>
              <w:t xml:space="preserve"> stejnopisech, z nichž každá ze smluvních stran obdrží </w:t>
            </w:r>
            <w:r w:rsidR="00BA057D" w:rsidRPr="00514C52">
              <w:rPr>
                <w:rFonts w:ascii="Calibri" w:hAnsi="Calibri" w:cs="Arial"/>
              </w:rPr>
              <w:t>jeden výtisk.</w:t>
            </w:r>
            <w:r w:rsidRPr="00514C52">
              <w:rPr>
                <w:rFonts w:ascii="Calibri" w:hAnsi="Calibri" w:cs="Arial"/>
              </w:rPr>
              <w:t xml:space="preserve">  Tato smlouva nabývá platnosti a účinnosti dnem jejího podpisu odpovědnými osobami obou smluvních stran.</w:t>
            </w:r>
          </w:p>
          <w:p w14:paraId="035B080D" w14:textId="77777777" w:rsidR="00770B69" w:rsidRDefault="00770B69" w:rsidP="00C26F89">
            <w:pPr>
              <w:jc w:val="both"/>
              <w:rPr>
                <w:rFonts w:ascii="Calibri" w:hAnsi="Calibri" w:cs="Arial"/>
              </w:rPr>
            </w:pPr>
          </w:p>
          <w:p w14:paraId="56508941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6AAE54B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CF58D22" w14:textId="04F770C9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</w:t>
            </w:r>
            <w:r w:rsidR="00257850">
              <w:rPr>
                <w:rFonts w:ascii="Calibri" w:hAnsi="Calibri" w:cs="Arial"/>
              </w:rPr>
              <w:t> </w:t>
            </w:r>
            <w:r w:rsidR="00605DB0">
              <w:rPr>
                <w:rFonts w:ascii="Calibri" w:hAnsi="Calibri" w:cs="Arial"/>
              </w:rPr>
              <w:t>Mikulově</w:t>
            </w:r>
            <w:r w:rsidR="00257850">
              <w:rPr>
                <w:rFonts w:ascii="Calibri" w:hAnsi="Calibri" w:cs="Arial"/>
              </w:rPr>
              <w:t xml:space="preserve"> </w:t>
            </w:r>
            <w:r w:rsidR="001A07B0">
              <w:rPr>
                <w:rFonts w:ascii="Calibri" w:hAnsi="Calibri" w:cs="Arial"/>
              </w:rPr>
              <w:t>dne:</w:t>
            </w:r>
            <w:r w:rsidR="00B160AC">
              <w:rPr>
                <w:rFonts w:ascii="Calibri" w:hAnsi="Calibri" w:cs="Arial"/>
              </w:rPr>
              <w:t xml:space="preserve">  </w:t>
            </w:r>
            <w:r w:rsidR="00886F8C">
              <w:rPr>
                <w:rFonts w:ascii="Calibri" w:hAnsi="Calibri" w:cs="Arial"/>
              </w:rPr>
              <w:t>9</w:t>
            </w:r>
            <w:r w:rsidR="00553118">
              <w:rPr>
                <w:rFonts w:ascii="Calibri" w:hAnsi="Calibri" w:cs="Arial"/>
              </w:rPr>
              <w:t>.</w:t>
            </w:r>
            <w:r w:rsidR="00886F8C">
              <w:rPr>
                <w:rFonts w:ascii="Calibri" w:hAnsi="Calibri" w:cs="Arial"/>
              </w:rPr>
              <w:t>9</w:t>
            </w:r>
            <w:r w:rsidR="00553118">
              <w:rPr>
                <w:rFonts w:ascii="Calibri" w:hAnsi="Calibri" w:cs="Arial"/>
              </w:rPr>
              <w:t>.2025</w:t>
            </w:r>
            <w:r w:rsidRPr="00514C52">
              <w:rPr>
                <w:rFonts w:ascii="Calibri" w:hAnsi="Calibri" w:cs="Arial"/>
              </w:rPr>
              <w:t xml:space="preserve">               </w:t>
            </w:r>
          </w:p>
          <w:p w14:paraId="33342D3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3B764F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DA9CE6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8AFA367" w14:textId="42733431" w:rsidR="008809B8" w:rsidRDefault="00C26F89" w:rsidP="0027296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                     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</w:t>
            </w:r>
            <w:r w:rsidR="001922F5">
              <w:rPr>
                <w:rFonts w:ascii="Calibri" w:hAnsi="Calibri" w:cs="Arial"/>
              </w:rPr>
              <w:t xml:space="preserve">                                                                                                                         </w:t>
            </w:r>
            <w:r w:rsidR="007D7E40" w:rsidRPr="00514C52">
              <w:rPr>
                <w:rFonts w:ascii="Calibri" w:hAnsi="Calibri" w:cs="Arial"/>
              </w:rPr>
              <w:t>příkazník</w:t>
            </w:r>
            <w:r w:rsidR="00CA6609">
              <w:rPr>
                <w:rFonts w:ascii="Calibri" w:hAnsi="Calibri" w:cs="Arial"/>
              </w:rPr>
              <w:t xml:space="preserve"> </w:t>
            </w:r>
          </w:p>
          <w:p w14:paraId="34E2FFAA" w14:textId="77777777" w:rsidR="0009500A" w:rsidRDefault="0009500A" w:rsidP="00272969">
            <w:pPr>
              <w:jc w:val="both"/>
              <w:rPr>
                <w:rFonts w:ascii="Calibri" w:hAnsi="Calibri" w:cs="Arial"/>
              </w:rPr>
            </w:pPr>
          </w:p>
          <w:p w14:paraId="0376FBD9" w14:textId="737FF4BB" w:rsidR="003A786C" w:rsidRDefault="00692783" w:rsidP="00272969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Regionální muzeum v Mikulově, p.o.</w:t>
            </w:r>
            <w:r w:rsidR="0009500A">
              <w:rPr>
                <w:rFonts w:ascii="Calibri" w:hAnsi="Calibri" w:cs="Arial"/>
              </w:rPr>
              <w:t xml:space="preserve">                                                                       </w:t>
            </w:r>
            <w:r w:rsidR="00272969">
              <w:rPr>
                <w:rFonts w:ascii="Calibri" w:hAnsi="Calibri" w:cs="Arial"/>
              </w:rPr>
              <w:t>VILICO s.r.o.</w:t>
            </w:r>
          </w:p>
          <w:p w14:paraId="06A85434" w14:textId="77777777" w:rsidR="00272969" w:rsidRPr="00514C52" w:rsidRDefault="00272969" w:rsidP="00272969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02B3145A" w14:textId="77777777" w:rsidR="00D037B6" w:rsidRPr="00514C52" w:rsidRDefault="00D037B6" w:rsidP="00891310">
            <w:pPr>
              <w:spacing w:after="60"/>
              <w:rPr>
                <w:rFonts w:ascii="Calibri" w:hAnsi="Calibri" w:cs="Arial"/>
                <w:color w:val="000000"/>
              </w:rPr>
            </w:pPr>
          </w:p>
        </w:tc>
      </w:tr>
      <w:tr w:rsidR="0009500A" w:rsidRPr="00514C52" w14:paraId="5F69704B" w14:textId="77777777" w:rsidTr="00C26F89">
        <w:trPr>
          <w:trHeight w:val="33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9461471" w14:textId="77777777" w:rsidR="0009500A" w:rsidRPr="00514C52" w:rsidRDefault="0009500A" w:rsidP="0009500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08AFF1B" w14:textId="77777777" w:rsidR="0009500A" w:rsidRPr="00514C52" w:rsidRDefault="0009500A" w:rsidP="00891310">
            <w:pPr>
              <w:spacing w:after="60"/>
              <w:rPr>
                <w:rFonts w:ascii="Calibri" w:hAnsi="Calibri" w:cs="Arial"/>
                <w:color w:val="000000"/>
              </w:rPr>
            </w:pPr>
          </w:p>
        </w:tc>
      </w:tr>
    </w:tbl>
    <w:p w14:paraId="6B05E401" w14:textId="2C29D5C3" w:rsidR="00D10863" w:rsidRPr="00514C52" w:rsidRDefault="00272969" w:rsidP="001A07B0">
      <w:pPr>
        <w:tabs>
          <w:tab w:val="left" w:pos="771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9500A">
        <w:rPr>
          <w:rFonts w:ascii="Calibri" w:hAnsi="Calibri"/>
        </w:rPr>
        <w:t xml:space="preserve">                         </w:t>
      </w:r>
      <w:r w:rsidR="008E0CED">
        <w:rPr>
          <w:rFonts w:ascii="Calibri" w:hAnsi="Calibri"/>
        </w:rPr>
        <w:t>Mgr. Petr Kubín</w:t>
      </w:r>
      <w:r w:rsidR="0009500A">
        <w:rPr>
          <w:rFonts w:ascii="Calibri" w:hAnsi="Calibri"/>
        </w:rPr>
        <w:t xml:space="preserve">                                                                                                             </w:t>
      </w:r>
      <w:r>
        <w:rPr>
          <w:rFonts w:ascii="Calibri" w:hAnsi="Calibri"/>
        </w:rPr>
        <w:t xml:space="preserve">Ing. Pavel Zobač </w:t>
      </w:r>
    </w:p>
    <w:sectPr w:rsidR="00D10863" w:rsidRPr="00514C52" w:rsidSect="001813EA">
      <w:headerReference w:type="default" r:id="rId7"/>
      <w:footerReference w:type="default" r:id="rId8"/>
      <w:pgSz w:w="11906" w:h="16838" w:code="9"/>
      <w:pgMar w:top="1418" w:right="1134" w:bottom="1418" w:left="1247" w:header="567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365B" w14:textId="77777777" w:rsidR="00F121E7" w:rsidRDefault="00F121E7">
      <w:r>
        <w:separator/>
      </w:r>
    </w:p>
  </w:endnote>
  <w:endnote w:type="continuationSeparator" w:id="0">
    <w:p w14:paraId="558A145F" w14:textId="77777777" w:rsidR="00F121E7" w:rsidRDefault="00F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CA20" w14:textId="77777777" w:rsidR="0018564F" w:rsidRPr="007411CE" w:rsidRDefault="0018564F" w:rsidP="00E40738">
    <w:pPr>
      <w:pStyle w:val="Zpat"/>
      <w:tabs>
        <w:tab w:val="clear" w:pos="9072"/>
      </w:tabs>
      <w:spacing w:after="100"/>
      <w:ind w:right="360"/>
      <w:jc w:val="center"/>
      <w:rPr>
        <w:rFonts w:ascii="Arial" w:hAnsi="Arial" w:cs="Arial"/>
        <w:b/>
        <w:sz w:val="20"/>
      </w:rPr>
    </w:pPr>
    <w:r>
      <w:rPr>
        <w:rFonts w:ascii="Arial" w:hAnsi="Arial"/>
        <w:b/>
        <w:sz w:val="16"/>
      </w:rPr>
      <w:t xml:space="preserve">                 </w:t>
    </w:r>
    <w:r w:rsidRPr="00250910">
      <w:rPr>
        <w:rFonts w:ascii="Arial" w:hAnsi="Arial"/>
        <w:b/>
        <w:sz w:val="16"/>
      </w:rPr>
      <w:t xml:space="preserve">Strana </w:t>
    </w:r>
    <w:r w:rsidR="00611730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PAGE </w:instrText>
    </w:r>
    <w:r w:rsidR="00611730" w:rsidRPr="00250910">
      <w:rPr>
        <w:rFonts w:ascii="Arial" w:hAnsi="Arial"/>
        <w:b/>
        <w:sz w:val="16"/>
      </w:rPr>
      <w:fldChar w:fldCharType="separate"/>
    </w:r>
    <w:r w:rsidR="00086440">
      <w:rPr>
        <w:rFonts w:ascii="Arial" w:hAnsi="Arial"/>
        <w:b/>
        <w:noProof/>
        <w:sz w:val="16"/>
      </w:rPr>
      <w:t>2</w:t>
    </w:r>
    <w:r w:rsidR="00611730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 xml:space="preserve"> (celkem </w:t>
    </w:r>
    <w:r w:rsidR="00611730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NUMPAGES </w:instrText>
    </w:r>
    <w:r w:rsidR="00611730" w:rsidRPr="00250910">
      <w:rPr>
        <w:rFonts w:ascii="Arial" w:hAnsi="Arial"/>
        <w:b/>
        <w:sz w:val="16"/>
      </w:rPr>
      <w:fldChar w:fldCharType="separate"/>
    </w:r>
    <w:r w:rsidR="00086440">
      <w:rPr>
        <w:rFonts w:ascii="Arial" w:hAnsi="Arial"/>
        <w:b/>
        <w:noProof/>
        <w:sz w:val="16"/>
      </w:rPr>
      <w:t>5</w:t>
    </w:r>
    <w:r w:rsidR="00611730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>)</w:t>
    </w:r>
    <w:r>
      <w:rPr>
        <w:rFonts w:ascii="Arial" w:hAnsi="Arial"/>
        <w:b/>
        <w:sz w:val="16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5B8D" w14:textId="77777777" w:rsidR="00F121E7" w:rsidRDefault="00F121E7">
      <w:r>
        <w:separator/>
      </w:r>
    </w:p>
  </w:footnote>
  <w:footnote w:type="continuationSeparator" w:id="0">
    <w:p w14:paraId="755A7E44" w14:textId="77777777" w:rsidR="00F121E7" w:rsidRDefault="00F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093B" w14:textId="77777777" w:rsidR="0018564F" w:rsidRDefault="000F4511" w:rsidP="000F4511">
    <w:pPr>
      <w:pStyle w:val="Zhlav"/>
      <w:tabs>
        <w:tab w:val="clear" w:pos="4536"/>
      </w:tabs>
      <w:jc w:val="right"/>
    </w:pPr>
    <w:r>
      <w:rPr>
        <w:rFonts w:ascii="Arial" w:hAnsi="Arial"/>
        <w:b/>
        <w:noProof/>
        <w:sz w:val="16"/>
      </w:rPr>
      <w:drawing>
        <wp:inline distT="0" distB="0" distL="0" distR="0" wp14:anchorId="474CE155" wp14:editId="6B6D5EA8">
          <wp:extent cx="1543050" cy="381000"/>
          <wp:effectExtent l="19050" t="0" r="0" b="0"/>
          <wp:docPr id="1" name="obrázek 1" descr="vilic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co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999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D4716"/>
    <w:multiLevelType w:val="multilevel"/>
    <w:tmpl w:val="616CFBB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66F6DEA"/>
    <w:multiLevelType w:val="hybridMultilevel"/>
    <w:tmpl w:val="FE5A73A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0DE2523E"/>
    <w:multiLevelType w:val="hybridMultilevel"/>
    <w:tmpl w:val="F26CA56E"/>
    <w:lvl w:ilvl="0" w:tplc="129C6FE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4E98A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B4F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A6A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72FA68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D0F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1A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9C7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0E3F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8C6FE7"/>
    <w:multiLevelType w:val="hybridMultilevel"/>
    <w:tmpl w:val="82D488B0"/>
    <w:lvl w:ilvl="0" w:tplc="0DC48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969C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1E203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BE4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4CD0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B0E1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52C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A27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0C9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9E04AE"/>
    <w:multiLevelType w:val="hybridMultilevel"/>
    <w:tmpl w:val="BC0E1BEA"/>
    <w:lvl w:ilvl="0" w:tplc="42065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42500"/>
    <w:multiLevelType w:val="hybridMultilevel"/>
    <w:tmpl w:val="A168C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60E47"/>
    <w:multiLevelType w:val="hybridMultilevel"/>
    <w:tmpl w:val="B67C5C72"/>
    <w:lvl w:ilvl="0" w:tplc="48D45E3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79C423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2C9465DC"/>
    <w:multiLevelType w:val="hybridMultilevel"/>
    <w:tmpl w:val="E3143A8E"/>
    <w:lvl w:ilvl="0" w:tplc="F5D46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B00EA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29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0E6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A462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E1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A6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B86A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E9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DF185E"/>
    <w:multiLevelType w:val="multilevel"/>
    <w:tmpl w:val="2CE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2DC33C1D"/>
    <w:multiLevelType w:val="hybridMultilevel"/>
    <w:tmpl w:val="B8E6F522"/>
    <w:lvl w:ilvl="0" w:tplc="80C462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88E92" w:tentative="1">
      <w:start w:val="1"/>
      <w:numFmt w:val="lowerLetter"/>
      <w:lvlText w:val="%2."/>
      <w:lvlJc w:val="left"/>
      <w:pPr>
        <w:ind w:left="1440" w:hanging="360"/>
      </w:pPr>
    </w:lvl>
    <w:lvl w:ilvl="2" w:tplc="DEDC5114" w:tentative="1">
      <w:start w:val="1"/>
      <w:numFmt w:val="lowerRoman"/>
      <w:lvlText w:val="%3."/>
      <w:lvlJc w:val="right"/>
      <w:pPr>
        <w:ind w:left="2160" w:hanging="180"/>
      </w:pPr>
    </w:lvl>
    <w:lvl w:ilvl="3" w:tplc="FDB0E2E6" w:tentative="1">
      <w:start w:val="1"/>
      <w:numFmt w:val="decimal"/>
      <w:lvlText w:val="%4."/>
      <w:lvlJc w:val="left"/>
      <w:pPr>
        <w:ind w:left="2880" w:hanging="360"/>
      </w:pPr>
    </w:lvl>
    <w:lvl w:ilvl="4" w:tplc="37725D9A" w:tentative="1">
      <w:start w:val="1"/>
      <w:numFmt w:val="lowerLetter"/>
      <w:lvlText w:val="%5."/>
      <w:lvlJc w:val="left"/>
      <w:pPr>
        <w:ind w:left="3600" w:hanging="360"/>
      </w:pPr>
    </w:lvl>
    <w:lvl w:ilvl="5" w:tplc="527A64CA" w:tentative="1">
      <w:start w:val="1"/>
      <w:numFmt w:val="lowerRoman"/>
      <w:lvlText w:val="%6."/>
      <w:lvlJc w:val="right"/>
      <w:pPr>
        <w:ind w:left="4320" w:hanging="180"/>
      </w:pPr>
    </w:lvl>
    <w:lvl w:ilvl="6" w:tplc="088AF1D8" w:tentative="1">
      <w:start w:val="1"/>
      <w:numFmt w:val="decimal"/>
      <w:lvlText w:val="%7."/>
      <w:lvlJc w:val="left"/>
      <w:pPr>
        <w:ind w:left="5040" w:hanging="360"/>
      </w:pPr>
    </w:lvl>
    <w:lvl w:ilvl="7" w:tplc="A3D46AFA" w:tentative="1">
      <w:start w:val="1"/>
      <w:numFmt w:val="lowerLetter"/>
      <w:lvlText w:val="%8."/>
      <w:lvlJc w:val="left"/>
      <w:pPr>
        <w:ind w:left="5760" w:hanging="360"/>
      </w:pPr>
    </w:lvl>
    <w:lvl w:ilvl="8" w:tplc="50A2B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710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06A6F"/>
    <w:multiLevelType w:val="hybridMultilevel"/>
    <w:tmpl w:val="845E86D0"/>
    <w:lvl w:ilvl="0" w:tplc="5DFE68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4B5B24"/>
    <w:multiLevelType w:val="hybridMultilevel"/>
    <w:tmpl w:val="69B8120A"/>
    <w:lvl w:ilvl="0" w:tplc="A4FA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1638C"/>
    <w:multiLevelType w:val="multilevel"/>
    <w:tmpl w:val="2AD0B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404B35A7"/>
    <w:multiLevelType w:val="hybridMultilevel"/>
    <w:tmpl w:val="22B85F22"/>
    <w:lvl w:ilvl="0" w:tplc="040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7" w15:restartNumberingAfterBreak="0">
    <w:nsid w:val="42033150"/>
    <w:multiLevelType w:val="hybridMultilevel"/>
    <w:tmpl w:val="1974BDBA"/>
    <w:lvl w:ilvl="0" w:tplc="0B74A0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A5C4C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D4C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6E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AE5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7CC4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683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668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BA1D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496637"/>
    <w:multiLevelType w:val="hybridMultilevel"/>
    <w:tmpl w:val="486E06A0"/>
    <w:lvl w:ilvl="0" w:tplc="3A926D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9E1F50"/>
    <w:multiLevelType w:val="hybridMultilevel"/>
    <w:tmpl w:val="DE748810"/>
    <w:lvl w:ilvl="0" w:tplc="A7480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20D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E2D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D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182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BA5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A9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ACF8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6EC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8C3C91"/>
    <w:multiLevelType w:val="multilevel"/>
    <w:tmpl w:val="D7FEA4C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  <w:rPr>
        <w:b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55293B04"/>
    <w:multiLevelType w:val="hybridMultilevel"/>
    <w:tmpl w:val="8586ECF4"/>
    <w:lvl w:ilvl="0" w:tplc="D94267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E7896"/>
    <w:multiLevelType w:val="hybridMultilevel"/>
    <w:tmpl w:val="40960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C3BFD"/>
    <w:multiLevelType w:val="hybridMultilevel"/>
    <w:tmpl w:val="36280BF0"/>
    <w:lvl w:ilvl="0" w:tplc="5B20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7352C9"/>
    <w:multiLevelType w:val="hybridMultilevel"/>
    <w:tmpl w:val="6498850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5" w15:restartNumberingAfterBreak="0">
    <w:nsid w:val="60F60337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240DA1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4E55CF"/>
    <w:multiLevelType w:val="hybridMultilevel"/>
    <w:tmpl w:val="5216766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2709BE"/>
    <w:multiLevelType w:val="hybridMultilevel"/>
    <w:tmpl w:val="E726466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4D6802C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9" w15:restartNumberingAfterBreak="0">
    <w:nsid w:val="6A576528"/>
    <w:multiLevelType w:val="hybridMultilevel"/>
    <w:tmpl w:val="047C4D3A"/>
    <w:lvl w:ilvl="0" w:tplc="6FAC738C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7457"/>
    <w:multiLevelType w:val="hybridMultilevel"/>
    <w:tmpl w:val="DE7A9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C7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370E9"/>
    <w:multiLevelType w:val="hybridMultilevel"/>
    <w:tmpl w:val="CE5E7BF4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4A2557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73A73"/>
    <w:multiLevelType w:val="hybridMultilevel"/>
    <w:tmpl w:val="34E0EAE0"/>
    <w:lvl w:ilvl="0" w:tplc="0405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CE476E"/>
    <w:multiLevelType w:val="hybridMultilevel"/>
    <w:tmpl w:val="29227FD2"/>
    <w:lvl w:ilvl="0" w:tplc="67B62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738EA"/>
    <w:multiLevelType w:val="hybridMultilevel"/>
    <w:tmpl w:val="2DAEF03C"/>
    <w:lvl w:ilvl="0" w:tplc="D0D863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D1250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D05B5"/>
    <w:multiLevelType w:val="hybridMultilevel"/>
    <w:tmpl w:val="3E40A140"/>
    <w:lvl w:ilvl="0" w:tplc="370E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497D2B"/>
    <w:multiLevelType w:val="hybridMultilevel"/>
    <w:tmpl w:val="E3143A8E"/>
    <w:lvl w:ilvl="0" w:tplc="8ADCA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5733163">
    <w:abstractNumId w:val="1"/>
  </w:num>
  <w:num w:numId="2" w16cid:durableId="62266764">
    <w:abstractNumId w:val="16"/>
  </w:num>
  <w:num w:numId="3" w16cid:durableId="1463234260">
    <w:abstractNumId w:val="29"/>
  </w:num>
  <w:num w:numId="4" w16cid:durableId="1018889328">
    <w:abstractNumId w:val="9"/>
  </w:num>
  <w:num w:numId="5" w16cid:durableId="1679120350">
    <w:abstractNumId w:val="19"/>
  </w:num>
  <w:num w:numId="6" w16cid:durableId="1728140460">
    <w:abstractNumId w:val="23"/>
  </w:num>
  <w:num w:numId="7" w16cid:durableId="686254718">
    <w:abstractNumId w:val="3"/>
  </w:num>
  <w:num w:numId="8" w16cid:durableId="880245873">
    <w:abstractNumId w:val="27"/>
  </w:num>
  <w:num w:numId="9" w16cid:durableId="1664973300">
    <w:abstractNumId w:val="33"/>
  </w:num>
  <w:num w:numId="10" w16cid:durableId="1136333771">
    <w:abstractNumId w:val="37"/>
  </w:num>
  <w:num w:numId="11" w16cid:durableId="678627095">
    <w:abstractNumId w:val="17"/>
  </w:num>
  <w:num w:numId="12" w16cid:durableId="1439832145">
    <w:abstractNumId w:val="8"/>
  </w:num>
  <w:num w:numId="13" w16cid:durableId="1781951731">
    <w:abstractNumId w:val="7"/>
  </w:num>
  <w:num w:numId="14" w16cid:durableId="2102022827">
    <w:abstractNumId w:val="35"/>
  </w:num>
  <w:num w:numId="15" w16cid:durableId="1009216461">
    <w:abstractNumId w:val="34"/>
  </w:num>
  <w:num w:numId="16" w16cid:durableId="1165898716">
    <w:abstractNumId w:val="10"/>
  </w:num>
  <w:num w:numId="17" w16cid:durableId="2140756780">
    <w:abstractNumId w:val="18"/>
  </w:num>
  <w:num w:numId="18" w16cid:durableId="1221164240">
    <w:abstractNumId w:val="31"/>
  </w:num>
  <w:num w:numId="19" w16cid:durableId="1358040253">
    <w:abstractNumId w:val="1"/>
  </w:num>
  <w:num w:numId="20" w16cid:durableId="1329212519">
    <w:abstractNumId w:val="30"/>
  </w:num>
  <w:num w:numId="21" w16cid:durableId="1330253113">
    <w:abstractNumId w:val="38"/>
  </w:num>
  <w:num w:numId="22" w16cid:durableId="521940766">
    <w:abstractNumId w:val="21"/>
  </w:num>
  <w:num w:numId="23" w16cid:durableId="999888345">
    <w:abstractNumId w:val="13"/>
  </w:num>
  <w:num w:numId="24" w16cid:durableId="721834533">
    <w:abstractNumId w:val="6"/>
  </w:num>
  <w:num w:numId="25" w16cid:durableId="1143346902">
    <w:abstractNumId w:val="24"/>
  </w:num>
  <w:num w:numId="26" w16cid:durableId="1195579590">
    <w:abstractNumId w:val="4"/>
  </w:num>
  <w:num w:numId="27" w16cid:durableId="274025336">
    <w:abstractNumId w:val="28"/>
  </w:num>
  <w:num w:numId="28" w16cid:durableId="1070152156">
    <w:abstractNumId w:val="25"/>
  </w:num>
  <w:num w:numId="29" w16cid:durableId="221524989">
    <w:abstractNumId w:val="0"/>
  </w:num>
  <w:num w:numId="30" w16cid:durableId="982320018">
    <w:abstractNumId w:val="36"/>
  </w:num>
  <w:num w:numId="31" w16cid:durableId="604116267">
    <w:abstractNumId w:val="26"/>
  </w:num>
  <w:num w:numId="32" w16cid:durableId="1637177053">
    <w:abstractNumId w:val="15"/>
  </w:num>
  <w:num w:numId="33" w16cid:durableId="609778301">
    <w:abstractNumId w:val="5"/>
  </w:num>
  <w:num w:numId="34" w16cid:durableId="589507517">
    <w:abstractNumId w:val="2"/>
  </w:num>
  <w:num w:numId="35" w16cid:durableId="28069511">
    <w:abstractNumId w:val="12"/>
  </w:num>
  <w:num w:numId="36" w16cid:durableId="2114812502">
    <w:abstractNumId w:val="22"/>
  </w:num>
  <w:num w:numId="37" w16cid:durableId="1129978353">
    <w:abstractNumId w:val="14"/>
  </w:num>
  <w:num w:numId="38" w16cid:durableId="1940136270">
    <w:abstractNumId w:val="11"/>
  </w:num>
  <w:num w:numId="39" w16cid:durableId="1331563051">
    <w:abstractNumId w:val="20"/>
  </w:num>
  <w:num w:numId="40" w16cid:durableId="57227941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69"/>
    <w:rsid w:val="0000038A"/>
    <w:rsid w:val="000006C0"/>
    <w:rsid w:val="000019D6"/>
    <w:rsid w:val="00004638"/>
    <w:rsid w:val="0000520A"/>
    <w:rsid w:val="00006069"/>
    <w:rsid w:val="00011426"/>
    <w:rsid w:val="0001222E"/>
    <w:rsid w:val="000122D2"/>
    <w:rsid w:val="0001248E"/>
    <w:rsid w:val="00012A41"/>
    <w:rsid w:val="000140BE"/>
    <w:rsid w:val="000147E9"/>
    <w:rsid w:val="000151DB"/>
    <w:rsid w:val="00015E6B"/>
    <w:rsid w:val="00017248"/>
    <w:rsid w:val="00017B3D"/>
    <w:rsid w:val="000201D7"/>
    <w:rsid w:val="00020CE6"/>
    <w:rsid w:val="0002378F"/>
    <w:rsid w:val="00025E6E"/>
    <w:rsid w:val="00025EF8"/>
    <w:rsid w:val="00027662"/>
    <w:rsid w:val="00027B73"/>
    <w:rsid w:val="00027D9A"/>
    <w:rsid w:val="000305BA"/>
    <w:rsid w:val="00030E0B"/>
    <w:rsid w:val="00033A19"/>
    <w:rsid w:val="00042996"/>
    <w:rsid w:val="00044A57"/>
    <w:rsid w:val="000471FE"/>
    <w:rsid w:val="00050B46"/>
    <w:rsid w:val="00051FA1"/>
    <w:rsid w:val="00052D98"/>
    <w:rsid w:val="00053F58"/>
    <w:rsid w:val="00061557"/>
    <w:rsid w:val="000648FC"/>
    <w:rsid w:val="00064934"/>
    <w:rsid w:val="00064C1C"/>
    <w:rsid w:val="0006599F"/>
    <w:rsid w:val="000708DF"/>
    <w:rsid w:val="00073039"/>
    <w:rsid w:val="00073D35"/>
    <w:rsid w:val="000744CD"/>
    <w:rsid w:val="000757B3"/>
    <w:rsid w:val="0008222B"/>
    <w:rsid w:val="00082511"/>
    <w:rsid w:val="00082B05"/>
    <w:rsid w:val="00085B37"/>
    <w:rsid w:val="00086089"/>
    <w:rsid w:val="00086440"/>
    <w:rsid w:val="00086CD0"/>
    <w:rsid w:val="00092000"/>
    <w:rsid w:val="00093D57"/>
    <w:rsid w:val="000948D7"/>
    <w:rsid w:val="0009500A"/>
    <w:rsid w:val="000953BF"/>
    <w:rsid w:val="00097B42"/>
    <w:rsid w:val="000A016F"/>
    <w:rsid w:val="000A340B"/>
    <w:rsid w:val="000A43D7"/>
    <w:rsid w:val="000A49EA"/>
    <w:rsid w:val="000A55F2"/>
    <w:rsid w:val="000A7276"/>
    <w:rsid w:val="000B413E"/>
    <w:rsid w:val="000C0089"/>
    <w:rsid w:val="000D1769"/>
    <w:rsid w:val="000D1F93"/>
    <w:rsid w:val="000D2AE5"/>
    <w:rsid w:val="000D3365"/>
    <w:rsid w:val="000D5163"/>
    <w:rsid w:val="000D70E0"/>
    <w:rsid w:val="000E4535"/>
    <w:rsid w:val="000E5A21"/>
    <w:rsid w:val="000E5FE0"/>
    <w:rsid w:val="000E60C8"/>
    <w:rsid w:val="000E67C0"/>
    <w:rsid w:val="000E6CE4"/>
    <w:rsid w:val="000E7FB1"/>
    <w:rsid w:val="000F088F"/>
    <w:rsid w:val="000F4511"/>
    <w:rsid w:val="000F529B"/>
    <w:rsid w:val="0010157C"/>
    <w:rsid w:val="00102555"/>
    <w:rsid w:val="00106221"/>
    <w:rsid w:val="00111342"/>
    <w:rsid w:val="0011221E"/>
    <w:rsid w:val="001128F6"/>
    <w:rsid w:val="00113D1E"/>
    <w:rsid w:val="00114943"/>
    <w:rsid w:val="001157B9"/>
    <w:rsid w:val="001178EB"/>
    <w:rsid w:val="00121590"/>
    <w:rsid w:val="00124A0F"/>
    <w:rsid w:val="00125E3D"/>
    <w:rsid w:val="00126B08"/>
    <w:rsid w:val="001271BD"/>
    <w:rsid w:val="00127F7E"/>
    <w:rsid w:val="00130727"/>
    <w:rsid w:val="00133CDB"/>
    <w:rsid w:val="001344DA"/>
    <w:rsid w:val="001345AF"/>
    <w:rsid w:val="00136145"/>
    <w:rsid w:val="00137425"/>
    <w:rsid w:val="001375B6"/>
    <w:rsid w:val="00142E5B"/>
    <w:rsid w:val="001433FC"/>
    <w:rsid w:val="00150585"/>
    <w:rsid w:val="0015098E"/>
    <w:rsid w:val="00150F8D"/>
    <w:rsid w:val="00151A92"/>
    <w:rsid w:val="00151B3C"/>
    <w:rsid w:val="00154999"/>
    <w:rsid w:val="0015562C"/>
    <w:rsid w:val="00157BAC"/>
    <w:rsid w:val="001601F9"/>
    <w:rsid w:val="001611D3"/>
    <w:rsid w:val="001613FF"/>
    <w:rsid w:val="00161996"/>
    <w:rsid w:val="0016200B"/>
    <w:rsid w:val="0017428D"/>
    <w:rsid w:val="00174B75"/>
    <w:rsid w:val="00175C0E"/>
    <w:rsid w:val="00177C84"/>
    <w:rsid w:val="00180224"/>
    <w:rsid w:val="00180250"/>
    <w:rsid w:val="001813EA"/>
    <w:rsid w:val="0018478E"/>
    <w:rsid w:val="0018564F"/>
    <w:rsid w:val="00187A86"/>
    <w:rsid w:val="00191927"/>
    <w:rsid w:val="001922F5"/>
    <w:rsid w:val="001943B6"/>
    <w:rsid w:val="0019458E"/>
    <w:rsid w:val="001A0123"/>
    <w:rsid w:val="001A07B0"/>
    <w:rsid w:val="001A1A8E"/>
    <w:rsid w:val="001A508D"/>
    <w:rsid w:val="001B143C"/>
    <w:rsid w:val="001B39A6"/>
    <w:rsid w:val="001B4404"/>
    <w:rsid w:val="001B566F"/>
    <w:rsid w:val="001B734A"/>
    <w:rsid w:val="001C0BF7"/>
    <w:rsid w:val="001C10A1"/>
    <w:rsid w:val="001C29F1"/>
    <w:rsid w:val="001C2E45"/>
    <w:rsid w:val="001C3EFE"/>
    <w:rsid w:val="001C4AFB"/>
    <w:rsid w:val="001C52CB"/>
    <w:rsid w:val="001D0F7D"/>
    <w:rsid w:val="001D6CF1"/>
    <w:rsid w:val="001E07D0"/>
    <w:rsid w:val="001E08E5"/>
    <w:rsid w:val="001E0E80"/>
    <w:rsid w:val="001E1917"/>
    <w:rsid w:val="001E3587"/>
    <w:rsid w:val="001E377D"/>
    <w:rsid w:val="001E607B"/>
    <w:rsid w:val="001E7B7B"/>
    <w:rsid w:val="001F1CB1"/>
    <w:rsid w:val="001F1D7E"/>
    <w:rsid w:val="001F286A"/>
    <w:rsid w:val="001F4CFE"/>
    <w:rsid w:val="001F5ABE"/>
    <w:rsid w:val="001F5C2F"/>
    <w:rsid w:val="002000E5"/>
    <w:rsid w:val="00200AF5"/>
    <w:rsid w:val="00200C72"/>
    <w:rsid w:val="00201327"/>
    <w:rsid w:val="00204060"/>
    <w:rsid w:val="00205640"/>
    <w:rsid w:val="00205845"/>
    <w:rsid w:val="00210BB2"/>
    <w:rsid w:val="00211A0A"/>
    <w:rsid w:val="00213516"/>
    <w:rsid w:val="0021512F"/>
    <w:rsid w:val="002179CD"/>
    <w:rsid w:val="00221236"/>
    <w:rsid w:val="00222B3E"/>
    <w:rsid w:val="0022448D"/>
    <w:rsid w:val="00225DAD"/>
    <w:rsid w:val="00231637"/>
    <w:rsid w:val="002326A7"/>
    <w:rsid w:val="00240140"/>
    <w:rsid w:val="00240C07"/>
    <w:rsid w:val="002433D3"/>
    <w:rsid w:val="002433E7"/>
    <w:rsid w:val="00247203"/>
    <w:rsid w:val="00250910"/>
    <w:rsid w:val="00250DEE"/>
    <w:rsid w:val="00253356"/>
    <w:rsid w:val="0025432C"/>
    <w:rsid w:val="002576F1"/>
    <w:rsid w:val="00257850"/>
    <w:rsid w:val="00257BB4"/>
    <w:rsid w:val="00265245"/>
    <w:rsid w:val="00265BA9"/>
    <w:rsid w:val="00266655"/>
    <w:rsid w:val="00267953"/>
    <w:rsid w:val="00267CA3"/>
    <w:rsid w:val="00272969"/>
    <w:rsid w:val="00275335"/>
    <w:rsid w:val="002761FB"/>
    <w:rsid w:val="00276276"/>
    <w:rsid w:val="002768DB"/>
    <w:rsid w:val="00277234"/>
    <w:rsid w:val="00277362"/>
    <w:rsid w:val="00277B53"/>
    <w:rsid w:val="002807A5"/>
    <w:rsid w:val="00281D4F"/>
    <w:rsid w:val="002870F1"/>
    <w:rsid w:val="002A06BC"/>
    <w:rsid w:val="002A12D1"/>
    <w:rsid w:val="002A13EC"/>
    <w:rsid w:val="002A15F8"/>
    <w:rsid w:val="002A16E0"/>
    <w:rsid w:val="002A3502"/>
    <w:rsid w:val="002A3A24"/>
    <w:rsid w:val="002A72A7"/>
    <w:rsid w:val="002A7DD4"/>
    <w:rsid w:val="002A7EC6"/>
    <w:rsid w:val="002B00A3"/>
    <w:rsid w:val="002C01FA"/>
    <w:rsid w:val="002C1185"/>
    <w:rsid w:val="002C2701"/>
    <w:rsid w:val="002C2A95"/>
    <w:rsid w:val="002C5F3C"/>
    <w:rsid w:val="002D4CAC"/>
    <w:rsid w:val="002D537B"/>
    <w:rsid w:val="002D61CB"/>
    <w:rsid w:val="002D6DB3"/>
    <w:rsid w:val="002D769C"/>
    <w:rsid w:val="002E353B"/>
    <w:rsid w:val="002E3A11"/>
    <w:rsid w:val="002E3B37"/>
    <w:rsid w:val="002E403C"/>
    <w:rsid w:val="002E67E4"/>
    <w:rsid w:val="002E6FFD"/>
    <w:rsid w:val="002E715E"/>
    <w:rsid w:val="002F04F2"/>
    <w:rsid w:val="002F0516"/>
    <w:rsid w:val="002F2549"/>
    <w:rsid w:val="002F3A04"/>
    <w:rsid w:val="002F4020"/>
    <w:rsid w:val="002F6200"/>
    <w:rsid w:val="003031BC"/>
    <w:rsid w:val="00303A82"/>
    <w:rsid w:val="00303B4D"/>
    <w:rsid w:val="00303E80"/>
    <w:rsid w:val="003041E3"/>
    <w:rsid w:val="0030696F"/>
    <w:rsid w:val="0030705F"/>
    <w:rsid w:val="00311148"/>
    <w:rsid w:val="0031545F"/>
    <w:rsid w:val="00315FE6"/>
    <w:rsid w:val="003162F4"/>
    <w:rsid w:val="0032118B"/>
    <w:rsid w:val="00321777"/>
    <w:rsid w:val="00324F5D"/>
    <w:rsid w:val="0033461A"/>
    <w:rsid w:val="0033483D"/>
    <w:rsid w:val="00334DE3"/>
    <w:rsid w:val="00335AAF"/>
    <w:rsid w:val="00336D82"/>
    <w:rsid w:val="003410D0"/>
    <w:rsid w:val="0034427A"/>
    <w:rsid w:val="003463DA"/>
    <w:rsid w:val="00352413"/>
    <w:rsid w:val="003531BC"/>
    <w:rsid w:val="0035322A"/>
    <w:rsid w:val="00355164"/>
    <w:rsid w:val="003552B6"/>
    <w:rsid w:val="003556B3"/>
    <w:rsid w:val="003575AE"/>
    <w:rsid w:val="00360CD9"/>
    <w:rsid w:val="00360E71"/>
    <w:rsid w:val="003612A4"/>
    <w:rsid w:val="0036181B"/>
    <w:rsid w:val="003623A0"/>
    <w:rsid w:val="00363896"/>
    <w:rsid w:val="0036425A"/>
    <w:rsid w:val="00366172"/>
    <w:rsid w:val="0037053C"/>
    <w:rsid w:val="00371510"/>
    <w:rsid w:val="00372E86"/>
    <w:rsid w:val="0037406D"/>
    <w:rsid w:val="0037735A"/>
    <w:rsid w:val="00380EF8"/>
    <w:rsid w:val="00381381"/>
    <w:rsid w:val="00382B5D"/>
    <w:rsid w:val="00390B94"/>
    <w:rsid w:val="00391002"/>
    <w:rsid w:val="003941B0"/>
    <w:rsid w:val="0039449B"/>
    <w:rsid w:val="00394AB1"/>
    <w:rsid w:val="003951D3"/>
    <w:rsid w:val="00395B95"/>
    <w:rsid w:val="0039709D"/>
    <w:rsid w:val="003970A8"/>
    <w:rsid w:val="003A0200"/>
    <w:rsid w:val="003A40C0"/>
    <w:rsid w:val="003A6159"/>
    <w:rsid w:val="003A786C"/>
    <w:rsid w:val="003B157A"/>
    <w:rsid w:val="003B2F0B"/>
    <w:rsid w:val="003B38D7"/>
    <w:rsid w:val="003B44C8"/>
    <w:rsid w:val="003B5C12"/>
    <w:rsid w:val="003B66DD"/>
    <w:rsid w:val="003C2CE1"/>
    <w:rsid w:val="003C2EC5"/>
    <w:rsid w:val="003C36DC"/>
    <w:rsid w:val="003C490C"/>
    <w:rsid w:val="003C5008"/>
    <w:rsid w:val="003C6029"/>
    <w:rsid w:val="003C7CA5"/>
    <w:rsid w:val="003D1287"/>
    <w:rsid w:val="003D35AC"/>
    <w:rsid w:val="003D4014"/>
    <w:rsid w:val="003E02B5"/>
    <w:rsid w:val="003E0FF5"/>
    <w:rsid w:val="003E404F"/>
    <w:rsid w:val="003E4E5A"/>
    <w:rsid w:val="003E64AA"/>
    <w:rsid w:val="003E65E3"/>
    <w:rsid w:val="003E7568"/>
    <w:rsid w:val="003E7B37"/>
    <w:rsid w:val="003F0C70"/>
    <w:rsid w:val="003F1268"/>
    <w:rsid w:val="003F1DA0"/>
    <w:rsid w:val="003F2CFF"/>
    <w:rsid w:val="003F2EC3"/>
    <w:rsid w:val="003F32FE"/>
    <w:rsid w:val="003F5168"/>
    <w:rsid w:val="003F5622"/>
    <w:rsid w:val="003F6737"/>
    <w:rsid w:val="00400861"/>
    <w:rsid w:val="00402C7F"/>
    <w:rsid w:val="00405546"/>
    <w:rsid w:val="00406F10"/>
    <w:rsid w:val="004109DA"/>
    <w:rsid w:val="004145A2"/>
    <w:rsid w:val="00415B05"/>
    <w:rsid w:val="00416A66"/>
    <w:rsid w:val="00420035"/>
    <w:rsid w:val="004207E4"/>
    <w:rsid w:val="00421C79"/>
    <w:rsid w:val="00421CEC"/>
    <w:rsid w:val="00422799"/>
    <w:rsid w:val="00422CE6"/>
    <w:rsid w:val="0042304E"/>
    <w:rsid w:val="00424F36"/>
    <w:rsid w:val="00425005"/>
    <w:rsid w:val="004262D9"/>
    <w:rsid w:val="00426AC6"/>
    <w:rsid w:val="004278D9"/>
    <w:rsid w:val="00434669"/>
    <w:rsid w:val="00434DA1"/>
    <w:rsid w:val="00440ACF"/>
    <w:rsid w:val="004427D5"/>
    <w:rsid w:val="004428F6"/>
    <w:rsid w:val="00446AFC"/>
    <w:rsid w:val="00451C05"/>
    <w:rsid w:val="004536F1"/>
    <w:rsid w:val="004537C9"/>
    <w:rsid w:val="00453B9F"/>
    <w:rsid w:val="00454D08"/>
    <w:rsid w:val="0045618C"/>
    <w:rsid w:val="0046036A"/>
    <w:rsid w:val="00460BC8"/>
    <w:rsid w:val="00460EBB"/>
    <w:rsid w:val="00462DE3"/>
    <w:rsid w:val="00466FFA"/>
    <w:rsid w:val="00467DC4"/>
    <w:rsid w:val="00470085"/>
    <w:rsid w:val="0047091E"/>
    <w:rsid w:val="004733F6"/>
    <w:rsid w:val="00475B3C"/>
    <w:rsid w:val="00475E4C"/>
    <w:rsid w:val="004776EC"/>
    <w:rsid w:val="00477FB5"/>
    <w:rsid w:val="00481200"/>
    <w:rsid w:val="00481A5A"/>
    <w:rsid w:val="004834CD"/>
    <w:rsid w:val="00485791"/>
    <w:rsid w:val="004947F6"/>
    <w:rsid w:val="004949F6"/>
    <w:rsid w:val="0049537B"/>
    <w:rsid w:val="004958BB"/>
    <w:rsid w:val="00496A71"/>
    <w:rsid w:val="004A0DD8"/>
    <w:rsid w:val="004A264E"/>
    <w:rsid w:val="004A2D89"/>
    <w:rsid w:val="004A5645"/>
    <w:rsid w:val="004A5CD8"/>
    <w:rsid w:val="004A5EE3"/>
    <w:rsid w:val="004A6DA8"/>
    <w:rsid w:val="004B029A"/>
    <w:rsid w:val="004B4315"/>
    <w:rsid w:val="004B5046"/>
    <w:rsid w:val="004B626F"/>
    <w:rsid w:val="004B6DDB"/>
    <w:rsid w:val="004B7EFD"/>
    <w:rsid w:val="004C188B"/>
    <w:rsid w:val="004C1CFE"/>
    <w:rsid w:val="004C1EE4"/>
    <w:rsid w:val="004C2F09"/>
    <w:rsid w:val="004C40AC"/>
    <w:rsid w:val="004C5CD0"/>
    <w:rsid w:val="004C73B4"/>
    <w:rsid w:val="004C75E8"/>
    <w:rsid w:val="004D3759"/>
    <w:rsid w:val="004D3A02"/>
    <w:rsid w:val="004D5734"/>
    <w:rsid w:val="004E3FCA"/>
    <w:rsid w:val="004E45BC"/>
    <w:rsid w:val="004E549F"/>
    <w:rsid w:val="004E5E31"/>
    <w:rsid w:val="004F012E"/>
    <w:rsid w:val="004F11EC"/>
    <w:rsid w:val="004F317A"/>
    <w:rsid w:val="004F4855"/>
    <w:rsid w:val="004F4EF8"/>
    <w:rsid w:val="004F5FDA"/>
    <w:rsid w:val="004F6957"/>
    <w:rsid w:val="00500307"/>
    <w:rsid w:val="005014E3"/>
    <w:rsid w:val="00501702"/>
    <w:rsid w:val="0050293D"/>
    <w:rsid w:val="00505441"/>
    <w:rsid w:val="005102F9"/>
    <w:rsid w:val="005117BB"/>
    <w:rsid w:val="0051187C"/>
    <w:rsid w:val="00512B49"/>
    <w:rsid w:val="00514C52"/>
    <w:rsid w:val="005162A8"/>
    <w:rsid w:val="00517051"/>
    <w:rsid w:val="0052049B"/>
    <w:rsid w:val="00524EA3"/>
    <w:rsid w:val="00527E0D"/>
    <w:rsid w:val="00531A1C"/>
    <w:rsid w:val="0053510D"/>
    <w:rsid w:val="00536DA6"/>
    <w:rsid w:val="00536E38"/>
    <w:rsid w:val="005423D6"/>
    <w:rsid w:val="00542E2B"/>
    <w:rsid w:val="00544B4E"/>
    <w:rsid w:val="00545F9F"/>
    <w:rsid w:val="00546230"/>
    <w:rsid w:val="005527CA"/>
    <w:rsid w:val="00552DFB"/>
    <w:rsid w:val="00553118"/>
    <w:rsid w:val="0055350A"/>
    <w:rsid w:val="00554C16"/>
    <w:rsid w:val="00556547"/>
    <w:rsid w:val="00556DDF"/>
    <w:rsid w:val="00560279"/>
    <w:rsid w:val="0056170F"/>
    <w:rsid w:val="005631B6"/>
    <w:rsid w:val="005632E1"/>
    <w:rsid w:val="005632ED"/>
    <w:rsid w:val="00563F93"/>
    <w:rsid w:val="0056432C"/>
    <w:rsid w:val="00565E2F"/>
    <w:rsid w:val="00570A2A"/>
    <w:rsid w:val="005710F4"/>
    <w:rsid w:val="0057148B"/>
    <w:rsid w:val="00580732"/>
    <w:rsid w:val="00581146"/>
    <w:rsid w:val="00582A2A"/>
    <w:rsid w:val="00584254"/>
    <w:rsid w:val="005846A1"/>
    <w:rsid w:val="00596E77"/>
    <w:rsid w:val="005A078C"/>
    <w:rsid w:val="005A1AD4"/>
    <w:rsid w:val="005A5F99"/>
    <w:rsid w:val="005A731C"/>
    <w:rsid w:val="005B0DD7"/>
    <w:rsid w:val="005B3A80"/>
    <w:rsid w:val="005B5D76"/>
    <w:rsid w:val="005C1A3F"/>
    <w:rsid w:val="005C3D1D"/>
    <w:rsid w:val="005D4403"/>
    <w:rsid w:val="005D60CD"/>
    <w:rsid w:val="005D7244"/>
    <w:rsid w:val="005E31FF"/>
    <w:rsid w:val="005F2D5F"/>
    <w:rsid w:val="005F40D0"/>
    <w:rsid w:val="005F4D27"/>
    <w:rsid w:val="00601020"/>
    <w:rsid w:val="00605DB0"/>
    <w:rsid w:val="00606AD4"/>
    <w:rsid w:val="00606FB9"/>
    <w:rsid w:val="00607A33"/>
    <w:rsid w:val="00607BB9"/>
    <w:rsid w:val="00611730"/>
    <w:rsid w:val="00611CE1"/>
    <w:rsid w:val="00612234"/>
    <w:rsid w:val="00615401"/>
    <w:rsid w:val="00615C54"/>
    <w:rsid w:val="00620F31"/>
    <w:rsid w:val="00622BC1"/>
    <w:rsid w:val="00622BEA"/>
    <w:rsid w:val="006232D4"/>
    <w:rsid w:val="00624104"/>
    <w:rsid w:val="00625F10"/>
    <w:rsid w:val="00626731"/>
    <w:rsid w:val="006272F9"/>
    <w:rsid w:val="00627FB2"/>
    <w:rsid w:val="006302DF"/>
    <w:rsid w:val="006308D5"/>
    <w:rsid w:val="006325EC"/>
    <w:rsid w:val="006348E6"/>
    <w:rsid w:val="006351F2"/>
    <w:rsid w:val="006355F3"/>
    <w:rsid w:val="006357D3"/>
    <w:rsid w:val="00636C55"/>
    <w:rsid w:val="00637973"/>
    <w:rsid w:val="00641B1E"/>
    <w:rsid w:val="00643C41"/>
    <w:rsid w:val="00646E82"/>
    <w:rsid w:val="006472C4"/>
    <w:rsid w:val="00647A80"/>
    <w:rsid w:val="00651342"/>
    <w:rsid w:val="006517B4"/>
    <w:rsid w:val="006525D8"/>
    <w:rsid w:val="00654DB4"/>
    <w:rsid w:val="006552DF"/>
    <w:rsid w:val="00655786"/>
    <w:rsid w:val="0065582B"/>
    <w:rsid w:val="006561FC"/>
    <w:rsid w:val="00657163"/>
    <w:rsid w:val="0066117A"/>
    <w:rsid w:val="00667C3C"/>
    <w:rsid w:val="00670E58"/>
    <w:rsid w:val="00671170"/>
    <w:rsid w:val="006715DF"/>
    <w:rsid w:val="006738CF"/>
    <w:rsid w:val="00675A88"/>
    <w:rsid w:val="00675E3B"/>
    <w:rsid w:val="006824F3"/>
    <w:rsid w:val="00683109"/>
    <w:rsid w:val="00683366"/>
    <w:rsid w:val="00692783"/>
    <w:rsid w:val="00692AAA"/>
    <w:rsid w:val="006A4830"/>
    <w:rsid w:val="006A69CC"/>
    <w:rsid w:val="006A6BD5"/>
    <w:rsid w:val="006B08BD"/>
    <w:rsid w:val="006B0C36"/>
    <w:rsid w:val="006B171C"/>
    <w:rsid w:val="006B2510"/>
    <w:rsid w:val="006B30F9"/>
    <w:rsid w:val="006B327B"/>
    <w:rsid w:val="006B41E4"/>
    <w:rsid w:val="006B4406"/>
    <w:rsid w:val="006C0514"/>
    <w:rsid w:val="006C475C"/>
    <w:rsid w:val="006D19AA"/>
    <w:rsid w:val="006D4E62"/>
    <w:rsid w:val="006D61DC"/>
    <w:rsid w:val="006E16E6"/>
    <w:rsid w:val="006E27CC"/>
    <w:rsid w:val="006E5689"/>
    <w:rsid w:val="006F3DF8"/>
    <w:rsid w:val="006F6723"/>
    <w:rsid w:val="006F6E9C"/>
    <w:rsid w:val="00701248"/>
    <w:rsid w:val="00702B33"/>
    <w:rsid w:val="00704DAC"/>
    <w:rsid w:val="007056E4"/>
    <w:rsid w:val="00705D33"/>
    <w:rsid w:val="00706649"/>
    <w:rsid w:val="00715F9D"/>
    <w:rsid w:val="007167B7"/>
    <w:rsid w:val="0072058F"/>
    <w:rsid w:val="00721054"/>
    <w:rsid w:val="00725219"/>
    <w:rsid w:val="007303B8"/>
    <w:rsid w:val="00733002"/>
    <w:rsid w:val="007365C1"/>
    <w:rsid w:val="00737979"/>
    <w:rsid w:val="007411CE"/>
    <w:rsid w:val="00743FF3"/>
    <w:rsid w:val="00745609"/>
    <w:rsid w:val="007467F7"/>
    <w:rsid w:val="007468A4"/>
    <w:rsid w:val="00746E04"/>
    <w:rsid w:val="007510D7"/>
    <w:rsid w:val="00753CBB"/>
    <w:rsid w:val="0075426E"/>
    <w:rsid w:val="00755491"/>
    <w:rsid w:val="0075594B"/>
    <w:rsid w:val="007575E5"/>
    <w:rsid w:val="00760BAC"/>
    <w:rsid w:val="00762980"/>
    <w:rsid w:val="00762A5B"/>
    <w:rsid w:val="00763538"/>
    <w:rsid w:val="00764B64"/>
    <w:rsid w:val="00770B69"/>
    <w:rsid w:val="007753D2"/>
    <w:rsid w:val="007828F0"/>
    <w:rsid w:val="00783464"/>
    <w:rsid w:val="007846B4"/>
    <w:rsid w:val="00784CE2"/>
    <w:rsid w:val="00796374"/>
    <w:rsid w:val="0079705A"/>
    <w:rsid w:val="00797722"/>
    <w:rsid w:val="007A0726"/>
    <w:rsid w:val="007A1C53"/>
    <w:rsid w:val="007A3A90"/>
    <w:rsid w:val="007A5B15"/>
    <w:rsid w:val="007B0C60"/>
    <w:rsid w:val="007B323A"/>
    <w:rsid w:val="007B5943"/>
    <w:rsid w:val="007C1B22"/>
    <w:rsid w:val="007C2BCA"/>
    <w:rsid w:val="007C653D"/>
    <w:rsid w:val="007C65F1"/>
    <w:rsid w:val="007D02D2"/>
    <w:rsid w:val="007D0F40"/>
    <w:rsid w:val="007D23BE"/>
    <w:rsid w:val="007D2CF0"/>
    <w:rsid w:val="007D70DF"/>
    <w:rsid w:val="007D7394"/>
    <w:rsid w:val="007D7E40"/>
    <w:rsid w:val="007E3E0D"/>
    <w:rsid w:val="007E54B4"/>
    <w:rsid w:val="007E585B"/>
    <w:rsid w:val="007E72F7"/>
    <w:rsid w:val="007E7DEE"/>
    <w:rsid w:val="007F071F"/>
    <w:rsid w:val="007F144E"/>
    <w:rsid w:val="007F39E5"/>
    <w:rsid w:val="007F3DCD"/>
    <w:rsid w:val="007F5D70"/>
    <w:rsid w:val="007F6153"/>
    <w:rsid w:val="007F63E1"/>
    <w:rsid w:val="008108F6"/>
    <w:rsid w:val="00810BD6"/>
    <w:rsid w:val="00811471"/>
    <w:rsid w:val="00814D40"/>
    <w:rsid w:val="0081522B"/>
    <w:rsid w:val="00815473"/>
    <w:rsid w:val="00815EDC"/>
    <w:rsid w:val="00816A00"/>
    <w:rsid w:val="008201C4"/>
    <w:rsid w:val="0082198C"/>
    <w:rsid w:val="008221D8"/>
    <w:rsid w:val="00827B59"/>
    <w:rsid w:val="0083475C"/>
    <w:rsid w:val="008410D9"/>
    <w:rsid w:val="00843055"/>
    <w:rsid w:val="00843074"/>
    <w:rsid w:val="008438CF"/>
    <w:rsid w:val="00854B6E"/>
    <w:rsid w:val="0085686A"/>
    <w:rsid w:val="00856A1F"/>
    <w:rsid w:val="00857C0C"/>
    <w:rsid w:val="0086009D"/>
    <w:rsid w:val="0086049E"/>
    <w:rsid w:val="008605C6"/>
    <w:rsid w:val="0086113A"/>
    <w:rsid w:val="00863DED"/>
    <w:rsid w:val="008647FB"/>
    <w:rsid w:val="0086779A"/>
    <w:rsid w:val="00872F88"/>
    <w:rsid w:val="008742B1"/>
    <w:rsid w:val="00874860"/>
    <w:rsid w:val="00875F06"/>
    <w:rsid w:val="008762BF"/>
    <w:rsid w:val="008767B5"/>
    <w:rsid w:val="00876859"/>
    <w:rsid w:val="00876AE8"/>
    <w:rsid w:val="00877240"/>
    <w:rsid w:val="008809B8"/>
    <w:rsid w:val="00881731"/>
    <w:rsid w:val="008868D1"/>
    <w:rsid w:val="00886F8C"/>
    <w:rsid w:val="00891150"/>
    <w:rsid w:val="00891310"/>
    <w:rsid w:val="008913C9"/>
    <w:rsid w:val="0089566B"/>
    <w:rsid w:val="0089603B"/>
    <w:rsid w:val="008963FB"/>
    <w:rsid w:val="008976CC"/>
    <w:rsid w:val="008A00BC"/>
    <w:rsid w:val="008A5224"/>
    <w:rsid w:val="008A625D"/>
    <w:rsid w:val="008A6D9B"/>
    <w:rsid w:val="008B0A4D"/>
    <w:rsid w:val="008B20AA"/>
    <w:rsid w:val="008B25BA"/>
    <w:rsid w:val="008B2B3F"/>
    <w:rsid w:val="008B6405"/>
    <w:rsid w:val="008B735F"/>
    <w:rsid w:val="008B73E5"/>
    <w:rsid w:val="008B7E1B"/>
    <w:rsid w:val="008C308C"/>
    <w:rsid w:val="008C52DD"/>
    <w:rsid w:val="008C594C"/>
    <w:rsid w:val="008C6F7C"/>
    <w:rsid w:val="008D0A7E"/>
    <w:rsid w:val="008D20AF"/>
    <w:rsid w:val="008D2BA6"/>
    <w:rsid w:val="008D2D39"/>
    <w:rsid w:val="008D3F5B"/>
    <w:rsid w:val="008E065B"/>
    <w:rsid w:val="008E092E"/>
    <w:rsid w:val="008E0CED"/>
    <w:rsid w:val="008E193D"/>
    <w:rsid w:val="008E6C14"/>
    <w:rsid w:val="008F1B7C"/>
    <w:rsid w:val="008F2043"/>
    <w:rsid w:val="008F3DDF"/>
    <w:rsid w:val="0090059A"/>
    <w:rsid w:val="009007A3"/>
    <w:rsid w:val="00901504"/>
    <w:rsid w:val="00902EE5"/>
    <w:rsid w:val="0090615F"/>
    <w:rsid w:val="009148E7"/>
    <w:rsid w:val="00925974"/>
    <w:rsid w:val="00927EEC"/>
    <w:rsid w:val="00930AA7"/>
    <w:rsid w:val="00932EB0"/>
    <w:rsid w:val="00933013"/>
    <w:rsid w:val="0093382F"/>
    <w:rsid w:val="0093517E"/>
    <w:rsid w:val="0093519B"/>
    <w:rsid w:val="00942B29"/>
    <w:rsid w:val="00942EBD"/>
    <w:rsid w:val="009448D7"/>
    <w:rsid w:val="0094530A"/>
    <w:rsid w:val="009457B0"/>
    <w:rsid w:val="009505FA"/>
    <w:rsid w:val="00952DA2"/>
    <w:rsid w:val="009553AA"/>
    <w:rsid w:val="00960FD1"/>
    <w:rsid w:val="0096265B"/>
    <w:rsid w:val="009633DE"/>
    <w:rsid w:val="009646B1"/>
    <w:rsid w:val="009646FD"/>
    <w:rsid w:val="00964BDB"/>
    <w:rsid w:val="00964D9D"/>
    <w:rsid w:val="00964F68"/>
    <w:rsid w:val="009700A8"/>
    <w:rsid w:val="0097357C"/>
    <w:rsid w:val="009758E6"/>
    <w:rsid w:val="00976468"/>
    <w:rsid w:val="00976B8E"/>
    <w:rsid w:val="009771A5"/>
    <w:rsid w:val="00977D9F"/>
    <w:rsid w:val="00981018"/>
    <w:rsid w:val="0098123B"/>
    <w:rsid w:val="009816B4"/>
    <w:rsid w:val="009932CE"/>
    <w:rsid w:val="0099368A"/>
    <w:rsid w:val="00995FB3"/>
    <w:rsid w:val="00996126"/>
    <w:rsid w:val="009A2674"/>
    <w:rsid w:val="009A342C"/>
    <w:rsid w:val="009A41B0"/>
    <w:rsid w:val="009A4652"/>
    <w:rsid w:val="009A527E"/>
    <w:rsid w:val="009B035B"/>
    <w:rsid w:val="009B12D4"/>
    <w:rsid w:val="009B2EA2"/>
    <w:rsid w:val="009B33A1"/>
    <w:rsid w:val="009B34C3"/>
    <w:rsid w:val="009C0AE9"/>
    <w:rsid w:val="009C1964"/>
    <w:rsid w:val="009C197E"/>
    <w:rsid w:val="009D0350"/>
    <w:rsid w:val="009D125B"/>
    <w:rsid w:val="009D2700"/>
    <w:rsid w:val="009D278A"/>
    <w:rsid w:val="009D294D"/>
    <w:rsid w:val="009D628A"/>
    <w:rsid w:val="009E00D6"/>
    <w:rsid w:val="009E03B3"/>
    <w:rsid w:val="009E2C73"/>
    <w:rsid w:val="009E7137"/>
    <w:rsid w:val="009F01FC"/>
    <w:rsid w:val="009F12AD"/>
    <w:rsid w:val="009F382E"/>
    <w:rsid w:val="009F3F48"/>
    <w:rsid w:val="009F45C2"/>
    <w:rsid w:val="009F7027"/>
    <w:rsid w:val="009F71AD"/>
    <w:rsid w:val="009F7601"/>
    <w:rsid w:val="009F7B38"/>
    <w:rsid w:val="00A01168"/>
    <w:rsid w:val="00A0180F"/>
    <w:rsid w:val="00A031FA"/>
    <w:rsid w:val="00A03E0C"/>
    <w:rsid w:val="00A04154"/>
    <w:rsid w:val="00A041C1"/>
    <w:rsid w:val="00A04342"/>
    <w:rsid w:val="00A13364"/>
    <w:rsid w:val="00A1362B"/>
    <w:rsid w:val="00A14A75"/>
    <w:rsid w:val="00A14B7E"/>
    <w:rsid w:val="00A14E8D"/>
    <w:rsid w:val="00A169D2"/>
    <w:rsid w:val="00A20FC6"/>
    <w:rsid w:val="00A21F24"/>
    <w:rsid w:val="00A248A8"/>
    <w:rsid w:val="00A248F4"/>
    <w:rsid w:val="00A24EF5"/>
    <w:rsid w:val="00A30FEF"/>
    <w:rsid w:val="00A31B9D"/>
    <w:rsid w:val="00A3218F"/>
    <w:rsid w:val="00A330AE"/>
    <w:rsid w:val="00A35D3A"/>
    <w:rsid w:val="00A36700"/>
    <w:rsid w:val="00A375B0"/>
    <w:rsid w:val="00A379FF"/>
    <w:rsid w:val="00A40483"/>
    <w:rsid w:val="00A45D14"/>
    <w:rsid w:val="00A46506"/>
    <w:rsid w:val="00A4681A"/>
    <w:rsid w:val="00A50355"/>
    <w:rsid w:val="00A51E69"/>
    <w:rsid w:val="00A53E43"/>
    <w:rsid w:val="00A53E8D"/>
    <w:rsid w:val="00A56B1C"/>
    <w:rsid w:val="00A56B25"/>
    <w:rsid w:val="00A6012D"/>
    <w:rsid w:val="00A60DA2"/>
    <w:rsid w:val="00A624FE"/>
    <w:rsid w:val="00A65B1E"/>
    <w:rsid w:val="00A721CE"/>
    <w:rsid w:val="00A732C1"/>
    <w:rsid w:val="00A73933"/>
    <w:rsid w:val="00A75142"/>
    <w:rsid w:val="00A76931"/>
    <w:rsid w:val="00A80F1E"/>
    <w:rsid w:val="00A837D2"/>
    <w:rsid w:val="00A900B6"/>
    <w:rsid w:val="00A930AF"/>
    <w:rsid w:val="00A93F81"/>
    <w:rsid w:val="00A951B8"/>
    <w:rsid w:val="00A95E7A"/>
    <w:rsid w:val="00AA1CDE"/>
    <w:rsid w:val="00AA3B90"/>
    <w:rsid w:val="00AA6E51"/>
    <w:rsid w:val="00AA7CCB"/>
    <w:rsid w:val="00AB2704"/>
    <w:rsid w:val="00AB5F8C"/>
    <w:rsid w:val="00AC0C3F"/>
    <w:rsid w:val="00AC1927"/>
    <w:rsid w:val="00AC7A1D"/>
    <w:rsid w:val="00AC7EE7"/>
    <w:rsid w:val="00AD120C"/>
    <w:rsid w:val="00AD1DF3"/>
    <w:rsid w:val="00AD2859"/>
    <w:rsid w:val="00AD2FF8"/>
    <w:rsid w:val="00AD4F4F"/>
    <w:rsid w:val="00AD5763"/>
    <w:rsid w:val="00AD6846"/>
    <w:rsid w:val="00AD77E3"/>
    <w:rsid w:val="00AD7D1C"/>
    <w:rsid w:val="00AE131C"/>
    <w:rsid w:val="00AE276B"/>
    <w:rsid w:val="00AE3D7C"/>
    <w:rsid w:val="00AE4501"/>
    <w:rsid w:val="00AE4AB9"/>
    <w:rsid w:val="00AF0E9F"/>
    <w:rsid w:val="00AF46AA"/>
    <w:rsid w:val="00B02229"/>
    <w:rsid w:val="00B023F1"/>
    <w:rsid w:val="00B040AC"/>
    <w:rsid w:val="00B04998"/>
    <w:rsid w:val="00B053D5"/>
    <w:rsid w:val="00B05D7D"/>
    <w:rsid w:val="00B110D7"/>
    <w:rsid w:val="00B11801"/>
    <w:rsid w:val="00B124DD"/>
    <w:rsid w:val="00B12B5E"/>
    <w:rsid w:val="00B160AC"/>
    <w:rsid w:val="00B166AA"/>
    <w:rsid w:val="00B17551"/>
    <w:rsid w:val="00B20ECA"/>
    <w:rsid w:val="00B35723"/>
    <w:rsid w:val="00B35BA9"/>
    <w:rsid w:val="00B35F6D"/>
    <w:rsid w:val="00B40AB3"/>
    <w:rsid w:val="00B416C2"/>
    <w:rsid w:val="00B44D0C"/>
    <w:rsid w:val="00B53064"/>
    <w:rsid w:val="00B55149"/>
    <w:rsid w:val="00B61DD0"/>
    <w:rsid w:val="00B621DD"/>
    <w:rsid w:val="00B6354B"/>
    <w:rsid w:val="00B63755"/>
    <w:rsid w:val="00B63785"/>
    <w:rsid w:val="00B64193"/>
    <w:rsid w:val="00B675E6"/>
    <w:rsid w:val="00B7079B"/>
    <w:rsid w:val="00B72E7B"/>
    <w:rsid w:val="00B75589"/>
    <w:rsid w:val="00B774FD"/>
    <w:rsid w:val="00B819CF"/>
    <w:rsid w:val="00B82567"/>
    <w:rsid w:val="00B84620"/>
    <w:rsid w:val="00B85953"/>
    <w:rsid w:val="00B85AF6"/>
    <w:rsid w:val="00B87372"/>
    <w:rsid w:val="00B9062D"/>
    <w:rsid w:val="00B91735"/>
    <w:rsid w:val="00B91E93"/>
    <w:rsid w:val="00B9345A"/>
    <w:rsid w:val="00B9371D"/>
    <w:rsid w:val="00B9614F"/>
    <w:rsid w:val="00BA0294"/>
    <w:rsid w:val="00BA057D"/>
    <w:rsid w:val="00BA3682"/>
    <w:rsid w:val="00BA4088"/>
    <w:rsid w:val="00BB0988"/>
    <w:rsid w:val="00BB1D26"/>
    <w:rsid w:val="00BB471D"/>
    <w:rsid w:val="00BB544E"/>
    <w:rsid w:val="00BB5646"/>
    <w:rsid w:val="00BC097A"/>
    <w:rsid w:val="00BC2477"/>
    <w:rsid w:val="00BC2CC3"/>
    <w:rsid w:val="00BC6A57"/>
    <w:rsid w:val="00BD6F85"/>
    <w:rsid w:val="00BE54D2"/>
    <w:rsid w:val="00BE6DC2"/>
    <w:rsid w:val="00BE7523"/>
    <w:rsid w:val="00BF0930"/>
    <w:rsid w:val="00BF4860"/>
    <w:rsid w:val="00C0246A"/>
    <w:rsid w:val="00C02731"/>
    <w:rsid w:val="00C02AE3"/>
    <w:rsid w:val="00C033C6"/>
    <w:rsid w:val="00C03A18"/>
    <w:rsid w:val="00C04D27"/>
    <w:rsid w:val="00C072C5"/>
    <w:rsid w:val="00C07B62"/>
    <w:rsid w:val="00C117D3"/>
    <w:rsid w:val="00C11E85"/>
    <w:rsid w:val="00C12178"/>
    <w:rsid w:val="00C14418"/>
    <w:rsid w:val="00C21CD4"/>
    <w:rsid w:val="00C21E00"/>
    <w:rsid w:val="00C2400D"/>
    <w:rsid w:val="00C24CD3"/>
    <w:rsid w:val="00C26F89"/>
    <w:rsid w:val="00C31B75"/>
    <w:rsid w:val="00C326E2"/>
    <w:rsid w:val="00C33CE8"/>
    <w:rsid w:val="00C342BA"/>
    <w:rsid w:val="00C37064"/>
    <w:rsid w:val="00C374C0"/>
    <w:rsid w:val="00C4708E"/>
    <w:rsid w:val="00C53C40"/>
    <w:rsid w:val="00C543C2"/>
    <w:rsid w:val="00C54CCA"/>
    <w:rsid w:val="00C5755F"/>
    <w:rsid w:val="00C62509"/>
    <w:rsid w:val="00C63736"/>
    <w:rsid w:val="00C66430"/>
    <w:rsid w:val="00C70F1D"/>
    <w:rsid w:val="00C716F8"/>
    <w:rsid w:val="00C7450B"/>
    <w:rsid w:val="00C754A4"/>
    <w:rsid w:val="00C756D9"/>
    <w:rsid w:val="00C76D95"/>
    <w:rsid w:val="00C7798D"/>
    <w:rsid w:val="00C77FA6"/>
    <w:rsid w:val="00C821C2"/>
    <w:rsid w:val="00C8306A"/>
    <w:rsid w:val="00C83AFE"/>
    <w:rsid w:val="00C86E5B"/>
    <w:rsid w:val="00C90136"/>
    <w:rsid w:val="00C907B0"/>
    <w:rsid w:val="00C9366E"/>
    <w:rsid w:val="00C9387B"/>
    <w:rsid w:val="00C96721"/>
    <w:rsid w:val="00CA6609"/>
    <w:rsid w:val="00CA6F61"/>
    <w:rsid w:val="00CA7D7D"/>
    <w:rsid w:val="00CB2700"/>
    <w:rsid w:val="00CB3670"/>
    <w:rsid w:val="00CB4EA0"/>
    <w:rsid w:val="00CB72F0"/>
    <w:rsid w:val="00CB7BFF"/>
    <w:rsid w:val="00CC0A8E"/>
    <w:rsid w:val="00CC17ED"/>
    <w:rsid w:val="00CC74A4"/>
    <w:rsid w:val="00CD0E3D"/>
    <w:rsid w:val="00CD151E"/>
    <w:rsid w:val="00CD284A"/>
    <w:rsid w:val="00CD2D52"/>
    <w:rsid w:val="00CD35E4"/>
    <w:rsid w:val="00CD6160"/>
    <w:rsid w:val="00CE0274"/>
    <w:rsid w:val="00CE0618"/>
    <w:rsid w:val="00CE6E92"/>
    <w:rsid w:val="00CF110F"/>
    <w:rsid w:val="00CF3B9D"/>
    <w:rsid w:val="00D001C8"/>
    <w:rsid w:val="00D019B3"/>
    <w:rsid w:val="00D02C33"/>
    <w:rsid w:val="00D037B6"/>
    <w:rsid w:val="00D03FF9"/>
    <w:rsid w:val="00D05702"/>
    <w:rsid w:val="00D06DBB"/>
    <w:rsid w:val="00D1047F"/>
    <w:rsid w:val="00D10863"/>
    <w:rsid w:val="00D14952"/>
    <w:rsid w:val="00D15648"/>
    <w:rsid w:val="00D20312"/>
    <w:rsid w:val="00D21AFA"/>
    <w:rsid w:val="00D21E1B"/>
    <w:rsid w:val="00D22EC6"/>
    <w:rsid w:val="00D25791"/>
    <w:rsid w:val="00D27BAA"/>
    <w:rsid w:val="00D32E9A"/>
    <w:rsid w:val="00D338FA"/>
    <w:rsid w:val="00D41FBC"/>
    <w:rsid w:val="00D43B95"/>
    <w:rsid w:val="00D46AA4"/>
    <w:rsid w:val="00D47149"/>
    <w:rsid w:val="00D50B9B"/>
    <w:rsid w:val="00D51CBE"/>
    <w:rsid w:val="00D52342"/>
    <w:rsid w:val="00D53218"/>
    <w:rsid w:val="00D5374D"/>
    <w:rsid w:val="00D54A8B"/>
    <w:rsid w:val="00D56F6B"/>
    <w:rsid w:val="00D57C56"/>
    <w:rsid w:val="00D6023E"/>
    <w:rsid w:val="00D61BF0"/>
    <w:rsid w:val="00D61D60"/>
    <w:rsid w:val="00D636E7"/>
    <w:rsid w:val="00D6739A"/>
    <w:rsid w:val="00D70306"/>
    <w:rsid w:val="00D710DF"/>
    <w:rsid w:val="00D7127C"/>
    <w:rsid w:val="00D712D2"/>
    <w:rsid w:val="00D74AA9"/>
    <w:rsid w:val="00D81C59"/>
    <w:rsid w:val="00D86668"/>
    <w:rsid w:val="00D91C5B"/>
    <w:rsid w:val="00D92A61"/>
    <w:rsid w:val="00D96BE8"/>
    <w:rsid w:val="00DA1A54"/>
    <w:rsid w:val="00DA1FE3"/>
    <w:rsid w:val="00DA2EBB"/>
    <w:rsid w:val="00DA32E8"/>
    <w:rsid w:val="00DA4181"/>
    <w:rsid w:val="00DB0F8A"/>
    <w:rsid w:val="00DB1F46"/>
    <w:rsid w:val="00DB28D9"/>
    <w:rsid w:val="00DB7CEB"/>
    <w:rsid w:val="00DC6D00"/>
    <w:rsid w:val="00DC6E40"/>
    <w:rsid w:val="00DD192F"/>
    <w:rsid w:val="00DD7C77"/>
    <w:rsid w:val="00DE0BDB"/>
    <w:rsid w:val="00DE0BF1"/>
    <w:rsid w:val="00DE1547"/>
    <w:rsid w:val="00DE1BFF"/>
    <w:rsid w:val="00DE50C8"/>
    <w:rsid w:val="00DE69E4"/>
    <w:rsid w:val="00DF080D"/>
    <w:rsid w:val="00DF0CED"/>
    <w:rsid w:val="00DF123D"/>
    <w:rsid w:val="00DF14EE"/>
    <w:rsid w:val="00E0079E"/>
    <w:rsid w:val="00E01828"/>
    <w:rsid w:val="00E0188E"/>
    <w:rsid w:val="00E0427C"/>
    <w:rsid w:val="00E04EF4"/>
    <w:rsid w:val="00E06369"/>
    <w:rsid w:val="00E20645"/>
    <w:rsid w:val="00E20CE8"/>
    <w:rsid w:val="00E21EF7"/>
    <w:rsid w:val="00E238C0"/>
    <w:rsid w:val="00E26B74"/>
    <w:rsid w:val="00E279B0"/>
    <w:rsid w:val="00E320A6"/>
    <w:rsid w:val="00E33FB0"/>
    <w:rsid w:val="00E36880"/>
    <w:rsid w:val="00E37211"/>
    <w:rsid w:val="00E40738"/>
    <w:rsid w:val="00E41B7D"/>
    <w:rsid w:val="00E4220C"/>
    <w:rsid w:val="00E45915"/>
    <w:rsid w:val="00E47EB8"/>
    <w:rsid w:val="00E5043D"/>
    <w:rsid w:val="00E5046E"/>
    <w:rsid w:val="00E50BFB"/>
    <w:rsid w:val="00E531C6"/>
    <w:rsid w:val="00E54292"/>
    <w:rsid w:val="00E548B4"/>
    <w:rsid w:val="00E55CCC"/>
    <w:rsid w:val="00E56075"/>
    <w:rsid w:val="00E602C7"/>
    <w:rsid w:val="00E655AD"/>
    <w:rsid w:val="00E66578"/>
    <w:rsid w:val="00E669FD"/>
    <w:rsid w:val="00E7220D"/>
    <w:rsid w:val="00E726A2"/>
    <w:rsid w:val="00E7288B"/>
    <w:rsid w:val="00E738E9"/>
    <w:rsid w:val="00E7420E"/>
    <w:rsid w:val="00E76E0C"/>
    <w:rsid w:val="00E774B3"/>
    <w:rsid w:val="00E83557"/>
    <w:rsid w:val="00E83C7E"/>
    <w:rsid w:val="00E871B0"/>
    <w:rsid w:val="00E9034F"/>
    <w:rsid w:val="00E91AF7"/>
    <w:rsid w:val="00E933C0"/>
    <w:rsid w:val="00E94307"/>
    <w:rsid w:val="00EA11A1"/>
    <w:rsid w:val="00EA30BB"/>
    <w:rsid w:val="00EA553D"/>
    <w:rsid w:val="00EA56D3"/>
    <w:rsid w:val="00EA6DBA"/>
    <w:rsid w:val="00EB084F"/>
    <w:rsid w:val="00EB0ACF"/>
    <w:rsid w:val="00EB3ACE"/>
    <w:rsid w:val="00EB4113"/>
    <w:rsid w:val="00EB67E9"/>
    <w:rsid w:val="00EB6E7F"/>
    <w:rsid w:val="00EB7103"/>
    <w:rsid w:val="00EB7234"/>
    <w:rsid w:val="00EB7DFE"/>
    <w:rsid w:val="00EC2587"/>
    <w:rsid w:val="00EC6252"/>
    <w:rsid w:val="00EC6AC4"/>
    <w:rsid w:val="00EC6F5F"/>
    <w:rsid w:val="00EC7108"/>
    <w:rsid w:val="00ED1376"/>
    <w:rsid w:val="00ED1D1C"/>
    <w:rsid w:val="00ED1EB9"/>
    <w:rsid w:val="00ED388C"/>
    <w:rsid w:val="00ED51EB"/>
    <w:rsid w:val="00ED6AA6"/>
    <w:rsid w:val="00EE173F"/>
    <w:rsid w:val="00EE258C"/>
    <w:rsid w:val="00EE7E14"/>
    <w:rsid w:val="00EF38C8"/>
    <w:rsid w:val="00F02A81"/>
    <w:rsid w:val="00F03AAE"/>
    <w:rsid w:val="00F03AF7"/>
    <w:rsid w:val="00F04503"/>
    <w:rsid w:val="00F0684C"/>
    <w:rsid w:val="00F07E4E"/>
    <w:rsid w:val="00F121E7"/>
    <w:rsid w:val="00F12E69"/>
    <w:rsid w:val="00F15322"/>
    <w:rsid w:val="00F1643B"/>
    <w:rsid w:val="00F201EC"/>
    <w:rsid w:val="00F20BBB"/>
    <w:rsid w:val="00F20E30"/>
    <w:rsid w:val="00F3441D"/>
    <w:rsid w:val="00F34E8A"/>
    <w:rsid w:val="00F356A9"/>
    <w:rsid w:val="00F36A39"/>
    <w:rsid w:val="00F41E70"/>
    <w:rsid w:val="00F430AE"/>
    <w:rsid w:val="00F45973"/>
    <w:rsid w:val="00F4769F"/>
    <w:rsid w:val="00F50503"/>
    <w:rsid w:val="00F5283E"/>
    <w:rsid w:val="00F52ADB"/>
    <w:rsid w:val="00F549CD"/>
    <w:rsid w:val="00F559CA"/>
    <w:rsid w:val="00F607C5"/>
    <w:rsid w:val="00F66B82"/>
    <w:rsid w:val="00F70CA6"/>
    <w:rsid w:val="00F7394D"/>
    <w:rsid w:val="00F74D3F"/>
    <w:rsid w:val="00F7651C"/>
    <w:rsid w:val="00F8025E"/>
    <w:rsid w:val="00F80830"/>
    <w:rsid w:val="00F80A09"/>
    <w:rsid w:val="00F83EBC"/>
    <w:rsid w:val="00F84983"/>
    <w:rsid w:val="00F87076"/>
    <w:rsid w:val="00F878D7"/>
    <w:rsid w:val="00F90556"/>
    <w:rsid w:val="00F90E78"/>
    <w:rsid w:val="00F92B6B"/>
    <w:rsid w:val="00F93B50"/>
    <w:rsid w:val="00F97B9B"/>
    <w:rsid w:val="00FA128D"/>
    <w:rsid w:val="00FA143B"/>
    <w:rsid w:val="00FA1C66"/>
    <w:rsid w:val="00FA41E1"/>
    <w:rsid w:val="00FA5DB1"/>
    <w:rsid w:val="00FA6317"/>
    <w:rsid w:val="00FA7072"/>
    <w:rsid w:val="00FA79DD"/>
    <w:rsid w:val="00FA7E1F"/>
    <w:rsid w:val="00FB31D0"/>
    <w:rsid w:val="00FB32C3"/>
    <w:rsid w:val="00FB4306"/>
    <w:rsid w:val="00FB45CC"/>
    <w:rsid w:val="00FB50E9"/>
    <w:rsid w:val="00FB535A"/>
    <w:rsid w:val="00FC2207"/>
    <w:rsid w:val="00FC25E8"/>
    <w:rsid w:val="00FD007B"/>
    <w:rsid w:val="00FD02B5"/>
    <w:rsid w:val="00FD1E1E"/>
    <w:rsid w:val="00FD33AD"/>
    <w:rsid w:val="00FD4298"/>
    <w:rsid w:val="00FD6153"/>
    <w:rsid w:val="00FD6634"/>
    <w:rsid w:val="00FE222A"/>
    <w:rsid w:val="00FE4522"/>
    <w:rsid w:val="00FE4BCF"/>
    <w:rsid w:val="00FE6579"/>
    <w:rsid w:val="00FF1CAF"/>
    <w:rsid w:val="00FF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A8461"/>
  <w15:docId w15:val="{CBCA82DE-0E79-414F-854E-FA5D4F0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3064"/>
  </w:style>
  <w:style w:type="paragraph" w:styleId="Nadpis1">
    <w:name w:val="heading 1"/>
    <w:basedOn w:val="Normln"/>
    <w:next w:val="Normln"/>
    <w:qFormat/>
    <w:rsid w:val="000D1769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0D1769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0D1769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0D1769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0D176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0D176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D176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D1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176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0D1769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0D1769"/>
    <w:rPr>
      <w:rFonts w:cs="Times New Roman"/>
    </w:rPr>
  </w:style>
  <w:style w:type="paragraph" w:styleId="Zkladntext">
    <w:name w:val="Body Text"/>
    <w:basedOn w:val="Normln"/>
    <w:link w:val="ZkladntextChar"/>
    <w:rsid w:val="000D1769"/>
    <w:pPr>
      <w:jc w:val="center"/>
    </w:pPr>
    <w:rPr>
      <w:i/>
      <w:sz w:val="24"/>
    </w:rPr>
  </w:style>
  <w:style w:type="paragraph" w:styleId="Zkladntext2">
    <w:name w:val="Body Text 2"/>
    <w:basedOn w:val="Normln"/>
    <w:rsid w:val="000D1769"/>
    <w:pPr>
      <w:spacing w:after="120" w:line="480" w:lineRule="auto"/>
    </w:pPr>
    <w:rPr>
      <w:lang w:val="en-AU"/>
    </w:rPr>
  </w:style>
  <w:style w:type="paragraph" w:customStyle="1" w:styleId="odrky">
    <w:name w:val="odr‡ìky"/>
    <w:basedOn w:val="Normln"/>
    <w:rsid w:val="000D176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basedOn w:val="Standardnpsmoodstavce"/>
    <w:semiHidden/>
    <w:rsid w:val="008E09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E092E"/>
  </w:style>
  <w:style w:type="paragraph" w:styleId="Pedmtkomente">
    <w:name w:val="annotation subject"/>
    <w:basedOn w:val="Textkomente"/>
    <w:next w:val="Textkomente"/>
    <w:semiHidden/>
    <w:rsid w:val="008E092E"/>
    <w:rPr>
      <w:b/>
      <w:bCs/>
    </w:rPr>
  </w:style>
  <w:style w:type="paragraph" w:styleId="Textbubliny">
    <w:name w:val="Balloon Text"/>
    <w:basedOn w:val="Normln"/>
    <w:semiHidden/>
    <w:rsid w:val="008E092E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606AD4"/>
    <w:pPr>
      <w:numPr>
        <w:numId w:val="3"/>
      </w:numPr>
    </w:pPr>
  </w:style>
  <w:style w:type="paragraph" w:customStyle="1" w:styleId="normodsaz0">
    <w:name w:val="normodsaz"/>
    <w:basedOn w:val="Normln"/>
    <w:rsid w:val="00415B05"/>
    <w:pPr>
      <w:tabs>
        <w:tab w:val="num" w:pos="900"/>
      </w:tabs>
      <w:ind w:left="900" w:hanging="360"/>
      <w:jc w:val="both"/>
    </w:pPr>
    <w:rPr>
      <w:sz w:val="24"/>
      <w:szCs w:val="24"/>
    </w:rPr>
  </w:style>
  <w:style w:type="character" w:styleId="Hypertextovodkaz">
    <w:name w:val="Hyperlink"/>
    <w:basedOn w:val="Standardnpsmoodstavce"/>
    <w:rsid w:val="00025EF8"/>
    <w:rPr>
      <w:rFonts w:cs="Times New Roman"/>
      <w:color w:val="0000FF"/>
      <w:u w:val="single"/>
    </w:rPr>
  </w:style>
  <w:style w:type="paragraph" w:styleId="Zhlav">
    <w:name w:val="header"/>
    <w:basedOn w:val="Normln"/>
    <w:rsid w:val="00545F9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locked/>
    <w:rsid w:val="00B02229"/>
    <w:rPr>
      <w:rFonts w:ascii="Arial" w:hAnsi="Arial"/>
      <w:b/>
      <w:caps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7E585B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CB3670"/>
    <w:rPr>
      <w:rFonts w:ascii="Arial" w:hAnsi="Arial"/>
      <w:color w:val="00000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3670"/>
    <w:rPr>
      <w:rFonts w:ascii="Arial" w:hAnsi="Arial"/>
      <w:color w:val="000000"/>
      <w:szCs w:val="21"/>
    </w:rPr>
  </w:style>
  <w:style w:type="character" w:customStyle="1" w:styleId="ZkladntextChar">
    <w:name w:val="Základní text Char"/>
    <w:basedOn w:val="Standardnpsmoodstavce"/>
    <w:link w:val="Zkladntext"/>
    <w:rsid w:val="009C1964"/>
    <w:rPr>
      <w:i/>
      <w:sz w:val="24"/>
    </w:rPr>
  </w:style>
  <w:style w:type="character" w:customStyle="1" w:styleId="tsubjname">
    <w:name w:val="tsubjname"/>
    <w:basedOn w:val="Standardnpsmoodstavce"/>
    <w:rsid w:val="009A34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0C0"/>
  </w:style>
  <w:style w:type="character" w:styleId="Siln">
    <w:name w:val="Strong"/>
    <w:basedOn w:val="Standardnpsmoodstavce"/>
    <w:uiPriority w:val="22"/>
    <w:qFormat/>
    <w:locked/>
    <w:rsid w:val="003A40C0"/>
    <w:rPr>
      <w:b/>
      <w:bCs/>
    </w:rPr>
  </w:style>
  <w:style w:type="character" w:customStyle="1" w:styleId="spiszn">
    <w:name w:val="spiszn"/>
    <w:basedOn w:val="Standardnpsmoodstavce"/>
    <w:rsid w:val="00027B73"/>
  </w:style>
  <w:style w:type="character" w:customStyle="1" w:styleId="apple-converted-space">
    <w:name w:val="apple-converted-space"/>
    <w:basedOn w:val="Standardnpsmoodstavce"/>
    <w:rsid w:val="00CB7BFF"/>
  </w:style>
  <w:style w:type="character" w:customStyle="1" w:styleId="il">
    <w:name w:val="il"/>
    <w:basedOn w:val="Standardnpsmoodstavce"/>
    <w:rsid w:val="00CB7BFF"/>
  </w:style>
  <w:style w:type="paragraph" w:customStyle="1" w:styleId="Nov">
    <w:name w:val="Nový"/>
    <w:basedOn w:val="Normln"/>
    <w:rsid w:val="003B5C12"/>
    <w:pPr>
      <w:tabs>
        <w:tab w:val="left" w:pos="2835"/>
      </w:tabs>
      <w:ind w:left="992" w:hanging="283"/>
      <w:jc w:val="both"/>
    </w:pPr>
  </w:style>
  <w:style w:type="character" w:customStyle="1" w:styleId="ABC">
    <w:name w:val="ABC"/>
    <w:basedOn w:val="Standardnpsmoodstavce"/>
    <w:rsid w:val="00B160AC"/>
  </w:style>
  <w:style w:type="paragraph" w:customStyle="1" w:styleId="Default">
    <w:name w:val="Default"/>
    <w:rsid w:val="00A769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1565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Jan Ivičič</cp:lastModifiedBy>
  <cp:revision>37</cp:revision>
  <cp:lastPrinted>2019-10-03T20:26:00Z</cp:lastPrinted>
  <dcterms:created xsi:type="dcterms:W3CDTF">2025-06-08T10:54:00Z</dcterms:created>
  <dcterms:modified xsi:type="dcterms:W3CDTF">2025-09-30T08:02:00Z</dcterms:modified>
</cp:coreProperties>
</file>