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7810" w14:textId="27675F11" w:rsidR="006C61B0" w:rsidRPr="005932C4" w:rsidRDefault="0005486C">
      <w:pPr>
        <w:pStyle w:val="Zkladntext"/>
        <w:keepNext/>
        <w:suppressAutoHyphens/>
        <w:jc w:val="center"/>
        <w:rPr>
          <w:rFonts w:cs="Arial"/>
          <w:b/>
          <w:sz w:val="28"/>
          <w:szCs w:val="28"/>
        </w:rPr>
      </w:pPr>
      <w:r w:rsidRPr="005932C4">
        <w:rPr>
          <w:rFonts w:cs="Arial"/>
          <w:b/>
          <w:sz w:val="28"/>
          <w:szCs w:val="28"/>
        </w:rPr>
        <w:t xml:space="preserve">Smlouva o dílo </w:t>
      </w:r>
    </w:p>
    <w:p w14:paraId="52716FED" w14:textId="77777777" w:rsidR="006C61B0" w:rsidRDefault="0005486C">
      <w:pPr>
        <w:spacing w:before="120"/>
        <w:jc w:val="center"/>
        <w:rPr>
          <w:rFonts w:cs="Arial"/>
          <w:i/>
        </w:rPr>
      </w:pPr>
      <w:r w:rsidRPr="006546AE">
        <w:rPr>
          <w:rFonts w:cs="Arial"/>
        </w:rPr>
        <w:t xml:space="preserve">uzavřená podle </w:t>
      </w:r>
      <w:proofErr w:type="spellStart"/>
      <w:r w:rsidRPr="006546AE">
        <w:rPr>
          <w:rFonts w:cs="Arial"/>
        </w:rPr>
        <w:t>ust</w:t>
      </w:r>
      <w:proofErr w:type="spellEnd"/>
      <w:r w:rsidRPr="006546AE">
        <w:rPr>
          <w:rFonts w:cs="Arial"/>
        </w:rPr>
        <w:t xml:space="preserve">. § 2586 a násl. zákona č. 89/2012 Sb., občanského zákoníku </w:t>
      </w:r>
      <w:r w:rsidRPr="006546AE">
        <w:rPr>
          <w:rFonts w:cs="Arial"/>
          <w:i/>
        </w:rPr>
        <w:t>(dále jen „smlouva“)</w:t>
      </w:r>
    </w:p>
    <w:p w14:paraId="52AD007A" w14:textId="77777777" w:rsidR="00024EF4" w:rsidRDefault="00024EF4">
      <w:pPr>
        <w:spacing w:before="120"/>
        <w:jc w:val="center"/>
        <w:rPr>
          <w:rFonts w:cs="Arial"/>
          <w:i/>
        </w:rPr>
      </w:pPr>
    </w:p>
    <w:p w14:paraId="737CE567"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74FAFB57" w14:textId="77777777" w:rsidR="0077043B" w:rsidRDefault="0077043B">
      <w:pPr>
        <w:tabs>
          <w:tab w:val="left" w:pos="1260"/>
        </w:tabs>
        <w:spacing w:after="120"/>
        <w:rPr>
          <w:rFonts w:cs="Arial"/>
          <w:b/>
        </w:rPr>
      </w:pPr>
    </w:p>
    <w:p w14:paraId="66ACCC9E" w14:textId="6694C94A" w:rsidR="006C61B0" w:rsidRPr="006546AE" w:rsidRDefault="0005486C">
      <w:pPr>
        <w:tabs>
          <w:tab w:val="left" w:pos="1260"/>
        </w:tabs>
        <w:spacing w:after="120"/>
        <w:rPr>
          <w:rFonts w:cs="Arial"/>
          <w:b/>
        </w:rPr>
      </w:pPr>
      <w:r w:rsidRPr="006546AE">
        <w:rPr>
          <w:rFonts w:cs="Arial"/>
          <w:b/>
        </w:rPr>
        <w:t>Objednatel</w:t>
      </w:r>
      <w:r w:rsidRPr="006546AE">
        <w:rPr>
          <w:rFonts w:cs="Arial"/>
        </w:rPr>
        <w:t>:</w:t>
      </w:r>
      <w:r w:rsidR="0077043B">
        <w:rPr>
          <w:rFonts w:cs="Arial"/>
          <w:b/>
        </w:rPr>
        <w:tab/>
      </w:r>
      <w:r w:rsidR="0077043B">
        <w:rPr>
          <w:rFonts w:cs="Arial"/>
          <w:b/>
        </w:rPr>
        <w:tab/>
      </w:r>
      <w:r w:rsidR="0077043B">
        <w:rPr>
          <w:rFonts w:cs="Arial"/>
          <w:b/>
        </w:rPr>
        <w:tab/>
      </w:r>
      <w:r w:rsidR="0077043B">
        <w:rPr>
          <w:rFonts w:cs="Arial"/>
          <w:b/>
        </w:rPr>
        <w:tab/>
      </w:r>
      <w:r w:rsidR="0077043B">
        <w:rPr>
          <w:rFonts w:cs="Arial"/>
          <w:b/>
        </w:rPr>
        <w:tab/>
      </w:r>
      <w:r w:rsidR="0077043B">
        <w:rPr>
          <w:rFonts w:cs="Arial"/>
          <w:b/>
        </w:rPr>
        <w:tab/>
      </w:r>
      <w:r w:rsidR="0077043B">
        <w:rPr>
          <w:rFonts w:cs="Arial"/>
          <w:b/>
        </w:rPr>
        <w:tab/>
      </w:r>
      <w:r w:rsidRPr="006546AE">
        <w:rPr>
          <w:rFonts w:cs="Arial"/>
          <w:b/>
        </w:rPr>
        <w:t>město Otrokovice</w:t>
      </w:r>
      <w:r w:rsidRPr="006546AE">
        <w:rPr>
          <w:rFonts w:cs="Arial"/>
        </w:rPr>
        <w:tab/>
      </w:r>
      <w:r w:rsidRPr="006546AE">
        <w:rPr>
          <w:rFonts w:cs="Arial"/>
          <w:b/>
        </w:rPr>
        <w:t xml:space="preserve">  </w:t>
      </w:r>
      <w:r w:rsidRPr="006546AE">
        <w:rPr>
          <w:rFonts w:cs="Arial"/>
          <w:b/>
        </w:rPr>
        <w:tab/>
      </w:r>
      <w:r w:rsidRPr="006546AE">
        <w:rPr>
          <w:rFonts w:cs="Arial"/>
          <w:b/>
        </w:rPr>
        <w:tab/>
      </w:r>
      <w:r w:rsidRPr="006546AE">
        <w:rPr>
          <w:rFonts w:cs="Arial"/>
          <w:b/>
        </w:rPr>
        <w:tab/>
      </w:r>
    </w:p>
    <w:p w14:paraId="0E32B7D9" w14:textId="77777777" w:rsidR="006C61B0" w:rsidRPr="006546AE" w:rsidRDefault="0005486C">
      <w:pPr>
        <w:tabs>
          <w:tab w:val="left" w:pos="1260"/>
        </w:tabs>
        <w:rPr>
          <w:rFonts w:cs="Arial"/>
        </w:rPr>
      </w:pPr>
      <w:r w:rsidRPr="006546AE">
        <w:rPr>
          <w:rFonts w:cs="Arial"/>
        </w:rPr>
        <w:t xml:space="preserve">se </w:t>
      </w:r>
      <w:proofErr w:type="gramStart"/>
      <w:r w:rsidRPr="006546AE">
        <w:rPr>
          <w:rFonts w:cs="Arial"/>
        </w:rPr>
        <w:t xml:space="preserve">sídlem:   </w:t>
      </w:r>
      <w:proofErr w:type="gramEnd"/>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pPr>
        <w:tabs>
          <w:tab w:val="left" w:pos="1260"/>
        </w:tabs>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 xml:space="preserve">Bc. Hanou Večerkovou, </w:t>
      </w:r>
      <w:proofErr w:type="spellStart"/>
      <w:r w:rsidRPr="006546AE">
        <w:rPr>
          <w:rFonts w:cs="Arial"/>
        </w:rPr>
        <w:t>DiS</w:t>
      </w:r>
      <w:proofErr w:type="spellEnd"/>
      <w:r w:rsidRPr="006546AE">
        <w:rPr>
          <w:rFonts w:cs="Arial"/>
        </w:rPr>
        <w:t>.,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proofErr w:type="spellStart"/>
      <w:r w:rsidRPr="006546AE">
        <w:rPr>
          <w:rFonts w:cs="Arial"/>
        </w:rPr>
        <w:t>ú.</w:t>
      </w:r>
      <w:proofErr w:type="spellEnd"/>
      <w:r w:rsidRPr="006546AE">
        <w:rPr>
          <w:rFonts w:cs="Arial"/>
        </w:rPr>
        <w:t>:</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5C077A0B" w:rsidR="009352CB" w:rsidRPr="007C0D8D" w:rsidRDefault="009352CB" w:rsidP="009352CB">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404455">
        <w:rPr>
          <w:rFonts w:cs="Arial"/>
        </w:rPr>
        <w:t>xxxxxxxxxxxxxxxxxxxxx</w:t>
      </w:r>
      <w:proofErr w:type="spellEnd"/>
      <w:r w:rsidRPr="007C0D8D">
        <w:rPr>
          <w:rFonts w:cs="Arial"/>
        </w:rPr>
        <w:t xml:space="preserve">, </w:t>
      </w:r>
      <w:proofErr w:type="spellStart"/>
      <w:r w:rsidRPr="007C0D8D">
        <w:rPr>
          <w:rFonts w:cs="Arial"/>
        </w:rPr>
        <w:t>MěÚ</w:t>
      </w:r>
      <w:proofErr w:type="spellEnd"/>
      <w:r w:rsidRPr="007C0D8D">
        <w:rPr>
          <w:rFonts w:cs="Arial"/>
        </w:rPr>
        <w:t xml:space="preserve"> Otrokovice</w:t>
      </w:r>
    </w:p>
    <w:p w14:paraId="29D10623" w14:textId="06083BC9"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r w:rsidR="009352CB" w:rsidRPr="007C0D8D">
        <w:rPr>
          <w:rFonts w:cs="Arial"/>
        </w:rPr>
        <w:t>+420 </w:t>
      </w:r>
      <w:proofErr w:type="spellStart"/>
      <w:r w:rsidR="00404455">
        <w:rPr>
          <w:rFonts w:cs="Arial"/>
        </w:rPr>
        <w:t>xxxxxxxxxx</w:t>
      </w:r>
      <w:proofErr w:type="spellEnd"/>
      <w:r w:rsidR="001E1780">
        <w:rPr>
          <w:rFonts w:cs="Arial"/>
        </w:rPr>
        <w:t>, +420</w:t>
      </w:r>
      <w:r w:rsidR="00A41D07">
        <w:rPr>
          <w:rFonts w:cs="Arial"/>
        </w:rPr>
        <w:t> </w:t>
      </w:r>
      <w:proofErr w:type="spellStart"/>
      <w:r w:rsidR="00404455">
        <w:rPr>
          <w:rFonts w:cs="Arial"/>
        </w:rPr>
        <w:t>xxxxxxxxxx</w:t>
      </w:r>
      <w:proofErr w:type="spellEnd"/>
      <w:r w:rsidR="00D74448">
        <w:rPr>
          <w:rFonts w:cs="Arial"/>
        </w:rPr>
        <w:t xml:space="preserve"> </w:t>
      </w:r>
    </w:p>
    <w:p w14:paraId="52E52A15" w14:textId="75D32D10" w:rsidR="006C61B0"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hyperlink r:id="rId8" w:history="1">
        <w:r w:rsidR="00404455" w:rsidRPr="00B746E6">
          <w:rPr>
            <w:rStyle w:val="Hypertextovodkaz"/>
            <w:rFonts w:cs="Arial"/>
          </w:rPr>
          <w:t>xxxxxxxxx@muotrokovice.cz</w:t>
        </w:r>
      </w:hyperlink>
      <w:r w:rsidR="001E1780">
        <w:rPr>
          <w:rFonts w:cs="Arial"/>
        </w:rPr>
        <w:t xml:space="preserve"> </w:t>
      </w:r>
      <w:r w:rsidR="008207D2">
        <w:rPr>
          <w:rFonts w:cs="Arial"/>
        </w:rPr>
        <w:t xml:space="preserve"> </w:t>
      </w:r>
      <w:r w:rsidR="0005486C" w:rsidRPr="00D74448">
        <w:rPr>
          <w:rFonts w:cs="Arial"/>
        </w:rPr>
        <w:tab/>
      </w:r>
      <w:r w:rsidR="0005486C" w:rsidRPr="00D74448">
        <w:rPr>
          <w:rFonts w:cs="Arial"/>
        </w:rPr>
        <w:tab/>
      </w:r>
    </w:p>
    <w:p w14:paraId="488503A6" w14:textId="200D94DA" w:rsidR="00E10CA9" w:rsidRDefault="00E10CA9" w:rsidP="00E10CA9">
      <w:pPr>
        <w:tabs>
          <w:tab w:val="left" w:pos="1800"/>
        </w:tabs>
        <w:ind w:left="4956" w:hanging="4956"/>
        <w:rPr>
          <w:rFonts w:cs="Arial"/>
        </w:rPr>
      </w:pPr>
      <w:r w:rsidRPr="00C641B0">
        <w:rPr>
          <w:rFonts w:cs="Arial"/>
        </w:rPr>
        <w:t>zástupce ve věcech technických při realizaci díla:</w:t>
      </w:r>
      <w:r w:rsidRPr="00832654">
        <w:rPr>
          <w:rFonts w:cs="Arial"/>
        </w:rPr>
        <w:tab/>
      </w:r>
      <w:proofErr w:type="spellStart"/>
      <w:r w:rsidR="00404455">
        <w:rPr>
          <w:rFonts w:cs="Arial"/>
        </w:rPr>
        <w:t>xxxxxxxxxx</w:t>
      </w:r>
      <w:proofErr w:type="spellEnd"/>
    </w:p>
    <w:p w14:paraId="31E9C77B" w14:textId="77777777" w:rsidR="00E10CA9" w:rsidRPr="009F4B87" w:rsidRDefault="00E10CA9" w:rsidP="00E10CA9">
      <w:pPr>
        <w:tabs>
          <w:tab w:val="left" w:pos="1800"/>
        </w:tabs>
        <w:ind w:left="4956" w:hanging="4956"/>
        <w:rPr>
          <w:rFonts w:cs="Arial"/>
          <w:highlight w:val="yellow"/>
        </w:rPr>
      </w:pPr>
      <w:r>
        <w:rPr>
          <w:rFonts w:cs="Arial"/>
        </w:rPr>
        <w:tab/>
      </w:r>
      <w:r>
        <w:rPr>
          <w:rFonts w:cs="Arial"/>
        </w:rPr>
        <w:tab/>
      </w:r>
      <w:proofErr w:type="spellStart"/>
      <w:r>
        <w:rPr>
          <w:rFonts w:cs="Arial"/>
        </w:rPr>
        <w:t>Tehos</w:t>
      </w:r>
      <w:proofErr w:type="spellEnd"/>
      <w:r>
        <w:rPr>
          <w:rFonts w:cs="Arial"/>
        </w:rPr>
        <w:t>, s.r.o., Otrokovice</w:t>
      </w:r>
    </w:p>
    <w:p w14:paraId="70967ACB" w14:textId="2975DFCF" w:rsidR="00E10CA9" w:rsidRPr="00C641B0" w:rsidRDefault="00E10CA9" w:rsidP="00E10CA9">
      <w:pPr>
        <w:tabs>
          <w:tab w:val="left" w:pos="1800"/>
        </w:tabs>
        <w:rPr>
          <w:rFonts w:cs="Arial"/>
        </w:rPr>
      </w:pPr>
      <w:r w:rsidRPr="00C641B0">
        <w:rPr>
          <w:rFonts w:cs="Arial"/>
        </w:rPr>
        <w:t xml:space="preserve">tel: </w:t>
      </w:r>
      <w:r w:rsidRPr="00C641B0">
        <w:rPr>
          <w:rFonts w:cs="Arial"/>
        </w:rPr>
        <w:tab/>
      </w:r>
      <w:r w:rsidRPr="00C641B0">
        <w:rPr>
          <w:rFonts w:cs="Arial"/>
        </w:rPr>
        <w:tab/>
      </w:r>
      <w:r w:rsidRPr="00C641B0">
        <w:rPr>
          <w:rFonts w:cs="Arial"/>
        </w:rPr>
        <w:tab/>
      </w:r>
      <w:r w:rsidRPr="00C641B0">
        <w:rPr>
          <w:rFonts w:cs="Arial"/>
        </w:rPr>
        <w:tab/>
      </w:r>
      <w:r w:rsidRPr="00C641B0">
        <w:rPr>
          <w:rFonts w:cs="Arial"/>
        </w:rPr>
        <w:tab/>
      </w:r>
      <w:r w:rsidRPr="00C641B0">
        <w:rPr>
          <w:rFonts w:cs="Arial"/>
        </w:rPr>
        <w:tab/>
        <w:t>+420 </w:t>
      </w:r>
      <w:proofErr w:type="spellStart"/>
      <w:r w:rsidR="00404455">
        <w:rPr>
          <w:rFonts w:cs="Arial"/>
        </w:rPr>
        <w:t>xxxxxxxxxxxxxx</w:t>
      </w:r>
      <w:proofErr w:type="spellEnd"/>
    </w:p>
    <w:p w14:paraId="57F1B807" w14:textId="77777777" w:rsidR="00E10CA9" w:rsidRDefault="00E10CA9" w:rsidP="00E10CA9">
      <w:pPr>
        <w:tabs>
          <w:tab w:val="left" w:pos="1800"/>
        </w:tabs>
        <w:rPr>
          <w:rFonts w:cs="Arial"/>
        </w:rPr>
      </w:pPr>
      <w:r w:rsidRPr="00C641B0">
        <w:rPr>
          <w:rFonts w:cs="Arial"/>
        </w:rPr>
        <w:t xml:space="preserve">e-mail: </w:t>
      </w:r>
      <w:r w:rsidRPr="00C641B0">
        <w:rPr>
          <w:rFonts w:cs="Arial"/>
        </w:rPr>
        <w:tab/>
      </w:r>
      <w:r w:rsidRPr="00C641B0">
        <w:rPr>
          <w:rFonts w:cs="Arial"/>
        </w:rPr>
        <w:tab/>
      </w:r>
      <w:r w:rsidRPr="00C641B0">
        <w:rPr>
          <w:rFonts w:cs="Arial"/>
        </w:rPr>
        <w:tab/>
      </w:r>
      <w:r w:rsidRPr="00C641B0">
        <w:rPr>
          <w:rFonts w:cs="Arial"/>
        </w:rPr>
        <w:tab/>
      </w:r>
      <w:r w:rsidRPr="00C641B0">
        <w:rPr>
          <w:rFonts w:cs="Arial"/>
        </w:rPr>
        <w:tab/>
      </w:r>
      <w:r w:rsidRPr="00C641B0">
        <w:rPr>
          <w:rFonts w:cs="Arial"/>
        </w:rPr>
        <w:tab/>
      </w:r>
      <w:hyperlink r:id="rId9" w:history="1">
        <w:r w:rsidRPr="00C641B0">
          <w:rPr>
            <w:rStyle w:val="Hypertextovodkaz"/>
            <w:rFonts w:cs="Arial"/>
          </w:rPr>
          <w:t>ppd@tehos.otrokovice.cz</w:t>
        </w:r>
      </w:hyperlink>
    </w:p>
    <w:p w14:paraId="3C8C3867" w14:textId="03A71614"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6BD2DADF" w:rsidR="00FC27FA" w:rsidRPr="000E10DD" w:rsidRDefault="000E10DD">
      <w:pPr>
        <w:pStyle w:val="Zkladntext"/>
        <w:rPr>
          <w:rFonts w:cs="Arial"/>
          <w:iCs/>
        </w:rPr>
      </w:pPr>
      <w:r w:rsidRPr="000E10DD">
        <w:rPr>
          <w:rFonts w:cs="Arial"/>
          <w:iCs/>
        </w:rPr>
        <w:t>a</w:t>
      </w:r>
    </w:p>
    <w:p w14:paraId="4C444063" w14:textId="77777777" w:rsidR="000E10DD" w:rsidRPr="006546AE" w:rsidRDefault="000E10DD">
      <w:pPr>
        <w:pStyle w:val="Zkladntext"/>
        <w:rPr>
          <w:rFonts w:cs="Arial"/>
        </w:rPr>
      </w:pPr>
    </w:p>
    <w:p w14:paraId="61BBF60F" w14:textId="0F1A524B" w:rsidR="0077043B" w:rsidRPr="006546AE" w:rsidRDefault="0077043B" w:rsidP="0077043B">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435548">
        <w:rPr>
          <w:rFonts w:cs="Arial"/>
          <w:b/>
          <w:bCs/>
        </w:rPr>
        <w:t>To</w:t>
      </w:r>
      <w:r w:rsidR="00177FD4">
        <w:rPr>
          <w:rFonts w:cs="Arial"/>
          <w:b/>
          <w:bCs/>
        </w:rPr>
        <w:t>máš Vrubel</w:t>
      </w:r>
    </w:p>
    <w:p w14:paraId="3DDD059C" w14:textId="09209C9C" w:rsidR="0077043B" w:rsidRPr="005E61C6" w:rsidRDefault="0077043B" w:rsidP="0077043B">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roofErr w:type="spellStart"/>
      <w:r w:rsidR="00404455">
        <w:rPr>
          <w:rFonts w:cs="Arial"/>
        </w:rPr>
        <w:t>xxxxxxxxxx</w:t>
      </w:r>
      <w:proofErr w:type="spellEnd"/>
    </w:p>
    <w:p w14:paraId="632CF99B" w14:textId="187457BF" w:rsidR="0077043B" w:rsidRPr="006546AE" w:rsidRDefault="0077043B" w:rsidP="0077043B">
      <w:r w:rsidRPr="006546AE">
        <w:rPr>
          <w:rFonts w:cs="Arial"/>
        </w:rPr>
        <w:t>IČ</w:t>
      </w:r>
      <w:r>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177FD4">
        <w:rPr>
          <w:rFonts w:cs="Arial"/>
        </w:rPr>
        <w:t>03315053</w:t>
      </w:r>
    </w:p>
    <w:p w14:paraId="7BE579B0" w14:textId="2A9453E3" w:rsidR="00F903CC" w:rsidRDefault="00F903CC" w:rsidP="0077043B">
      <w:pPr>
        <w:rPr>
          <w:rFonts w:cs="Arial"/>
        </w:rPr>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r>
      <w:proofErr w:type="spellStart"/>
      <w:r w:rsidR="00177FD4">
        <w:rPr>
          <w:rFonts w:cs="Arial"/>
        </w:rPr>
        <w:t>CZ</w:t>
      </w:r>
      <w:r w:rsidR="00404455">
        <w:rPr>
          <w:rFonts w:cs="Arial"/>
        </w:rPr>
        <w:t>xxxxxx</w:t>
      </w:r>
      <w:proofErr w:type="spellEnd"/>
    </w:p>
    <w:p w14:paraId="4F70882C" w14:textId="7D9D68C2" w:rsidR="0077043B" w:rsidRPr="006546AE" w:rsidRDefault="0077043B" w:rsidP="0077043B">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E45603">
        <w:rPr>
          <w:rFonts w:cs="Arial"/>
        </w:rPr>
        <w:t>mB</w:t>
      </w:r>
      <w:r w:rsidR="00177FD4">
        <w:rPr>
          <w:rFonts w:cs="Arial"/>
        </w:rPr>
        <w:t>ank</w:t>
      </w:r>
      <w:r w:rsidR="00E45603">
        <w:rPr>
          <w:rFonts w:cs="Arial"/>
        </w:rPr>
        <w:t>, a.s.</w:t>
      </w:r>
      <w:r w:rsidRPr="006546AE">
        <w:rPr>
          <w:rFonts w:cs="Arial"/>
        </w:rPr>
        <w:t xml:space="preserve"> </w:t>
      </w:r>
    </w:p>
    <w:p w14:paraId="2B24EA29" w14:textId="1C119B78" w:rsidR="0077043B" w:rsidRPr="006546AE" w:rsidRDefault="0077043B" w:rsidP="0077043B">
      <w:pPr>
        <w:rPr>
          <w:rFonts w:cs="Arial"/>
        </w:rPr>
      </w:pPr>
      <w:r w:rsidRPr="006546AE">
        <w:rPr>
          <w:rFonts w:cs="Arial"/>
        </w:rPr>
        <w:t xml:space="preserve">č. </w:t>
      </w:r>
      <w:proofErr w:type="spellStart"/>
      <w:r w:rsidRPr="006546AE">
        <w:rPr>
          <w:rFonts w:cs="Arial"/>
        </w:rPr>
        <w:t>ú.</w:t>
      </w:r>
      <w:proofErr w:type="spellEnd"/>
      <w:r w:rsidRPr="006546AE">
        <w:rPr>
          <w:rFonts w:cs="Arial"/>
        </w:rPr>
        <w:t>:</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proofErr w:type="spellStart"/>
      <w:r w:rsidR="00404455">
        <w:rPr>
          <w:rFonts w:cs="Arial"/>
        </w:rPr>
        <w:t>xxxxxxxxxx</w:t>
      </w:r>
      <w:proofErr w:type="spellEnd"/>
    </w:p>
    <w:p w14:paraId="4237E922" w14:textId="19F88D93" w:rsidR="0077043B" w:rsidRPr="006546AE" w:rsidRDefault="0077043B" w:rsidP="0077043B">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Pr>
          <w:rFonts w:cs="Arial"/>
        </w:rPr>
        <w:t>+420 </w:t>
      </w:r>
      <w:proofErr w:type="spellStart"/>
      <w:r w:rsidR="00404455">
        <w:rPr>
          <w:rFonts w:cs="Arial"/>
        </w:rPr>
        <w:t>xxxxxxxx</w:t>
      </w:r>
      <w:proofErr w:type="spellEnd"/>
    </w:p>
    <w:p w14:paraId="57A89641" w14:textId="297601E7" w:rsidR="00435548" w:rsidRDefault="0077043B" w:rsidP="0036678E">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hyperlink r:id="rId10" w:history="1">
        <w:r w:rsidR="00404455" w:rsidRPr="00B746E6">
          <w:rPr>
            <w:rStyle w:val="Hypertextovodkaz"/>
            <w:rFonts w:cs="Arial"/>
          </w:rPr>
          <w:t>xxxxxxxxx</w:t>
        </w:r>
        <w:r w:rsidR="00404455" w:rsidRPr="00B746E6">
          <w:rPr>
            <w:rStyle w:val="Hypertextovodkaz"/>
          </w:rPr>
          <w:t>@email.cz</w:t>
        </w:r>
      </w:hyperlink>
    </w:p>
    <w:p w14:paraId="53F6D819" w14:textId="77777777" w:rsidR="00404455" w:rsidRDefault="00404455" w:rsidP="0036678E">
      <w:pPr>
        <w:rPr>
          <w:rFonts w:cs="Arial"/>
          <w:i/>
        </w:rPr>
      </w:pPr>
    </w:p>
    <w:p w14:paraId="48CCDA7A" w14:textId="5B93FEF3" w:rsidR="006C61B0" w:rsidRDefault="0005486C" w:rsidP="0036678E">
      <w:pPr>
        <w:rPr>
          <w:rFonts w:cs="Arial"/>
          <w:i/>
        </w:rPr>
      </w:pPr>
      <w:r w:rsidRPr="006546AE">
        <w:rPr>
          <w:rFonts w:cs="Arial"/>
          <w:i/>
        </w:rPr>
        <w:t>(dále jen „zhotovitel“)</w:t>
      </w:r>
    </w:p>
    <w:p w14:paraId="39263AD7" w14:textId="77777777" w:rsidR="00024EF4" w:rsidRDefault="00024EF4" w:rsidP="0036678E">
      <w:pPr>
        <w:rPr>
          <w:rFonts w:cs="Arial"/>
          <w:i/>
        </w:rPr>
      </w:pPr>
    </w:p>
    <w:p w14:paraId="23427785"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1E4CDF39"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w:t>
      </w:r>
      <w:r w:rsidR="00A4739B">
        <w:rPr>
          <w:rFonts w:cs="Arial"/>
        </w:rPr>
        <w:t xml:space="preserve">výběrového </w:t>
      </w:r>
      <w:r w:rsidRPr="00C06A9E">
        <w:rPr>
          <w:rFonts w:cs="Arial"/>
        </w:rPr>
        <w:t xml:space="preserve">řízení ve veřejné zakázce malého rozsahu na </w:t>
      </w:r>
      <w:r>
        <w:rPr>
          <w:rFonts w:cs="Arial"/>
        </w:rPr>
        <w:t>stavební práce</w:t>
      </w:r>
      <w:r w:rsidRPr="00C06A9E">
        <w:rPr>
          <w:rFonts w:cs="Arial"/>
        </w:rPr>
        <w:t xml:space="preserve"> s názvem: </w:t>
      </w:r>
      <w:r w:rsidRPr="00C06A9E">
        <w:rPr>
          <w:rFonts w:cs="Arial"/>
          <w:b/>
          <w:bCs/>
        </w:rPr>
        <w:t>„</w:t>
      </w:r>
      <w:bookmarkStart w:id="0" w:name="_Hlk204936129"/>
      <w:r w:rsidR="00F72848" w:rsidRPr="00F72848">
        <w:rPr>
          <w:rFonts w:cs="Arial"/>
          <w:b/>
          <w:bCs/>
        </w:rPr>
        <w:t>MŠ Zahradní č. p. 1202 a 1139, Otrokovice – likvidace dešťových vod“</w:t>
      </w:r>
      <w:bookmarkEnd w:id="0"/>
      <w:r w:rsidR="00F72848">
        <w:rPr>
          <w:rFonts w:cs="Arial"/>
          <w:b/>
          <w:bCs/>
        </w:rPr>
        <w:t xml:space="preserve"> </w:t>
      </w:r>
      <w:r w:rsidRPr="009C7FD1">
        <w:rPr>
          <w:rFonts w:cs="Arial"/>
        </w:rPr>
        <w:t>(dále také „</w:t>
      </w:r>
      <w:r w:rsidR="00A66671" w:rsidRPr="009C7FD1">
        <w:rPr>
          <w:rFonts w:cs="Arial"/>
        </w:rPr>
        <w:t>veřejná zakázka</w:t>
      </w:r>
      <w:r w:rsidRPr="009C7FD1">
        <w:rPr>
          <w:rFonts w:cs="Arial"/>
        </w:rPr>
        <w:t>“).</w:t>
      </w:r>
    </w:p>
    <w:p w14:paraId="34F8AF7D" w14:textId="69A534AB" w:rsidR="00C06A9E" w:rsidRPr="009C7FD1" w:rsidRDefault="00C06A9E">
      <w:pPr>
        <w:numPr>
          <w:ilvl w:val="1"/>
          <w:numId w:val="2"/>
        </w:numPr>
        <w:spacing w:before="120" w:after="120"/>
        <w:ind w:hanging="720"/>
        <w:jc w:val="both"/>
        <w:rPr>
          <w:rFonts w:cs="Arial"/>
        </w:rPr>
      </w:pPr>
      <w:r w:rsidRPr="009C7FD1">
        <w:rPr>
          <w:rFonts w:cs="Arial"/>
        </w:rPr>
        <w:t xml:space="preserve">Zhotovitel se zavazuje provést na svůj náklad a nebezpečí pro objednatele dílo v rozsahu dle čl. 2. </w:t>
      </w:r>
      <w:r w:rsidR="0024761E">
        <w:rPr>
          <w:rFonts w:cs="Arial"/>
        </w:rPr>
        <w:t xml:space="preserve">této </w:t>
      </w:r>
      <w:r w:rsidRPr="009C7FD1">
        <w:rPr>
          <w:rFonts w:cs="Arial"/>
        </w:rPr>
        <w:t>smlouvy a za podmínek sjednaných touto smlouvou a objednatel se zavazuje provedené dílo převzít a zaplatit zhotoviteli cenu díla dle čl. 4. této smlouvy.</w:t>
      </w:r>
    </w:p>
    <w:p w14:paraId="6C566535" w14:textId="51A9F6E7" w:rsidR="00A4739B" w:rsidRDefault="0005486C" w:rsidP="0032724A">
      <w:pPr>
        <w:numPr>
          <w:ilvl w:val="1"/>
          <w:numId w:val="2"/>
        </w:numPr>
        <w:spacing w:before="120" w:after="120"/>
        <w:ind w:left="708" w:hanging="720"/>
        <w:jc w:val="both"/>
        <w:rPr>
          <w:rFonts w:cs="Arial"/>
        </w:rPr>
      </w:pPr>
      <w:r w:rsidRPr="00417BCD">
        <w:t xml:space="preserve">Dílem se rozumí dodávka a úplné, funkční a bezvadné provedení </w:t>
      </w:r>
      <w:r w:rsidR="00994626" w:rsidRPr="00417BCD">
        <w:t xml:space="preserve">kompletních stavebních prací na </w:t>
      </w:r>
      <w:r w:rsidRPr="00417BCD">
        <w:t>akci</w:t>
      </w:r>
      <w:r w:rsidR="00543E01" w:rsidRPr="00417BCD">
        <w:t xml:space="preserve"> </w:t>
      </w:r>
      <w:r w:rsidR="004301ED" w:rsidRPr="00417BCD">
        <w:rPr>
          <w:rFonts w:cs="Arial"/>
          <w:bCs/>
        </w:rPr>
        <w:t>„</w:t>
      </w:r>
      <w:r w:rsidR="00A4739B" w:rsidRPr="00A4739B">
        <w:rPr>
          <w:rFonts w:cs="Arial"/>
          <w:b/>
        </w:rPr>
        <w:t>MŠ Zahradní č. p. 1202 a 1139, Otrokovice – likvidace dešťových vod</w:t>
      </w:r>
      <w:r w:rsidR="00543E01" w:rsidRPr="00A4739B">
        <w:rPr>
          <w:rFonts w:cs="Arial"/>
          <w:b/>
        </w:rPr>
        <w:t>“</w:t>
      </w:r>
      <w:r w:rsidR="004301ED" w:rsidRPr="00417BCD">
        <w:rPr>
          <w:rFonts w:cs="Arial"/>
        </w:rPr>
        <w:t xml:space="preserve"> </w:t>
      </w:r>
      <w:r w:rsidRPr="00417BCD">
        <w:t>(dále jen „dílo“</w:t>
      </w:r>
      <w:r w:rsidRPr="003923CE">
        <w:t>)</w:t>
      </w:r>
      <w:r w:rsidR="00F5161B">
        <w:t>.</w:t>
      </w:r>
      <w:r w:rsidRPr="003923CE">
        <w:t xml:space="preserve"> </w:t>
      </w:r>
      <w:r w:rsidRPr="00437240">
        <w:rPr>
          <w:rFonts w:cs="Arial"/>
        </w:rPr>
        <w:t xml:space="preserve">Podrobně je obsah předmětu díla specifikován </w:t>
      </w:r>
      <w:r w:rsidR="00A4739B">
        <w:rPr>
          <w:rFonts w:cs="Arial"/>
        </w:rPr>
        <w:t xml:space="preserve">v projektové dokumentaci </w:t>
      </w:r>
      <w:r w:rsidR="00A4739B" w:rsidRPr="00A4739B">
        <w:rPr>
          <w:rFonts w:cs="Arial"/>
        </w:rPr>
        <w:t xml:space="preserve">ve stupni DPS s názvem „LIKVIDACE DEŠŤOVÝCH VOD MŠ OTROKOVICE UL. ZAHRADNÍ č. p. 1202 a č. p. 1139“, zpracovatel: </w:t>
      </w:r>
      <w:proofErr w:type="spellStart"/>
      <w:r w:rsidR="0017724F">
        <w:rPr>
          <w:rFonts w:cs="Arial"/>
        </w:rPr>
        <w:t>xxxxxxxx</w:t>
      </w:r>
      <w:proofErr w:type="spellEnd"/>
      <w:r w:rsidR="00A4739B" w:rsidRPr="00A4739B">
        <w:rPr>
          <w:rFonts w:cs="Arial"/>
        </w:rPr>
        <w:t xml:space="preserve">, </w:t>
      </w:r>
      <w:proofErr w:type="spellStart"/>
      <w:r w:rsidR="0017724F">
        <w:rPr>
          <w:rFonts w:cs="Arial"/>
        </w:rPr>
        <w:t>xxxxxxxx</w:t>
      </w:r>
      <w:proofErr w:type="spellEnd"/>
      <w:r w:rsidR="00A4739B" w:rsidRPr="00A4739B">
        <w:rPr>
          <w:rFonts w:cs="Arial"/>
        </w:rPr>
        <w:t xml:space="preserve">, </w:t>
      </w:r>
      <w:proofErr w:type="spellStart"/>
      <w:r w:rsidR="0017724F">
        <w:rPr>
          <w:rFonts w:cs="Arial"/>
        </w:rPr>
        <w:t>xxxxxxxxxx</w:t>
      </w:r>
      <w:proofErr w:type="spellEnd"/>
      <w:r w:rsidR="00A4739B" w:rsidRPr="00A4739B">
        <w:rPr>
          <w:rFonts w:cs="Arial"/>
        </w:rPr>
        <w:t>, datum: 04/2025</w:t>
      </w:r>
      <w:r w:rsidR="00A4739B">
        <w:rPr>
          <w:rFonts w:cs="Arial"/>
        </w:rPr>
        <w:t xml:space="preserve">. </w:t>
      </w:r>
      <w:r w:rsidR="00A4739B" w:rsidRPr="00A4739B">
        <w:rPr>
          <w:rFonts w:cs="Arial"/>
        </w:rPr>
        <w:t>Podrobně je obsah předmětu díla specifikován položkovým rozpočtem předloženým objednateli zhotovitelem, který je jako příloha č. 1 součástí této smlouvy.</w:t>
      </w: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6DD11ECF" w14:textId="295308D7" w:rsidR="006C61B0" w:rsidRPr="00024EF4" w:rsidRDefault="0005486C">
      <w:pPr>
        <w:pStyle w:val="Zkladntext"/>
        <w:numPr>
          <w:ilvl w:val="1"/>
          <w:numId w:val="2"/>
        </w:numPr>
        <w:spacing w:after="120"/>
        <w:ind w:hanging="720"/>
        <w:jc w:val="both"/>
      </w:pPr>
      <w:r w:rsidRPr="006546AE">
        <w:rPr>
          <w:rFonts w:cs="Arial"/>
        </w:rPr>
        <w:lastRenderedPageBreak/>
        <w:t>Zhotovitel prohlašuje, že se před podpisem této smlouvy jako odborně způsobilá osoba seznámil s položkovým rozpočtem specifikovaným v odst. 2.</w:t>
      </w:r>
      <w:r w:rsidR="007C2677">
        <w:rPr>
          <w:rFonts w:cs="Arial"/>
        </w:rPr>
        <w:t>3</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8959078" w14:textId="77777777" w:rsidR="00024EF4" w:rsidRPr="004E1707" w:rsidRDefault="00024EF4" w:rsidP="00024EF4">
      <w:pPr>
        <w:pStyle w:val="Zkladntext"/>
        <w:spacing w:after="120"/>
        <w:ind w:left="720"/>
        <w:jc w:val="both"/>
      </w:pPr>
    </w:p>
    <w:p w14:paraId="0A97D1A1"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8F0E70"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8F0E70">
        <w:rPr>
          <w:rFonts w:ascii="Arial" w:hAnsi="Arial" w:cs="Arial"/>
          <w:sz w:val="20"/>
          <w:szCs w:val="20"/>
        </w:rPr>
        <w:t>Zhotovitel se zavazuje provést dílo ve sjednané době a to:</w:t>
      </w:r>
    </w:p>
    <w:p w14:paraId="4625013A" w14:textId="581D9F94" w:rsidR="006C61B0" w:rsidRPr="008F0E70" w:rsidRDefault="00860DDA" w:rsidP="002A21B6">
      <w:pPr>
        <w:pStyle w:val="Odstavecseseznamem"/>
        <w:numPr>
          <w:ilvl w:val="0"/>
          <w:numId w:val="10"/>
        </w:numPr>
        <w:tabs>
          <w:tab w:val="left" w:pos="4962"/>
        </w:tabs>
        <w:spacing w:after="0" w:line="240" w:lineRule="auto"/>
        <w:ind w:left="1134" w:hanging="425"/>
        <w:jc w:val="both"/>
        <w:rPr>
          <w:rFonts w:ascii="Arial" w:hAnsi="Arial" w:cs="Arial"/>
          <w:b/>
          <w:bCs/>
          <w:sz w:val="20"/>
          <w:szCs w:val="20"/>
        </w:rPr>
      </w:pPr>
      <w:r>
        <w:rPr>
          <w:rFonts w:ascii="Arial" w:hAnsi="Arial" w:cs="Arial"/>
          <w:sz w:val="20"/>
          <w:szCs w:val="20"/>
        </w:rPr>
        <w:t>Z</w:t>
      </w:r>
      <w:r w:rsidR="0005486C" w:rsidRPr="008F0E70">
        <w:rPr>
          <w:rFonts w:ascii="Arial" w:hAnsi="Arial" w:cs="Arial"/>
          <w:sz w:val="20"/>
          <w:szCs w:val="20"/>
        </w:rPr>
        <w:t>ahájení doby plnění:</w:t>
      </w:r>
      <w:r w:rsidR="00296959" w:rsidRPr="008F0E70">
        <w:rPr>
          <w:rFonts w:ascii="Arial" w:hAnsi="Arial" w:cs="Arial"/>
          <w:sz w:val="20"/>
          <w:szCs w:val="20"/>
        </w:rPr>
        <w:tab/>
      </w:r>
      <w:r w:rsidR="007D5A02" w:rsidRPr="008F0E70">
        <w:rPr>
          <w:rFonts w:ascii="Arial" w:hAnsi="Arial" w:cs="Arial"/>
          <w:sz w:val="20"/>
          <w:szCs w:val="20"/>
        </w:rPr>
        <w:t xml:space="preserve">   </w:t>
      </w:r>
      <w:r w:rsidR="001C69F9" w:rsidRPr="008F0E70">
        <w:rPr>
          <w:rFonts w:ascii="Arial" w:hAnsi="Arial" w:cs="Arial"/>
          <w:sz w:val="20"/>
          <w:szCs w:val="20"/>
        </w:rPr>
        <w:tab/>
      </w:r>
      <w:r>
        <w:rPr>
          <w:rFonts w:ascii="Arial" w:hAnsi="Arial" w:cs="Arial"/>
          <w:b/>
          <w:bCs/>
          <w:sz w:val="20"/>
          <w:szCs w:val="20"/>
        </w:rPr>
        <w:t>01.1</w:t>
      </w:r>
      <w:r w:rsidR="000D2250" w:rsidRPr="008F0E70">
        <w:rPr>
          <w:rFonts w:ascii="Arial" w:hAnsi="Arial" w:cs="Arial"/>
          <w:b/>
          <w:bCs/>
          <w:sz w:val="20"/>
          <w:szCs w:val="20"/>
        </w:rPr>
        <w:t>0.2025</w:t>
      </w:r>
    </w:p>
    <w:p w14:paraId="76D4D4D1" w14:textId="27F559F9" w:rsidR="00A4739B" w:rsidRPr="008F0E70" w:rsidRDefault="008F38BB" w:rsidP="00A4739B">
      <w:pPr>
        <w:pStyle w:val="Odstavecseseznamem"/>
        <w:numPr>
          <w:ilvl w:val="0"/>
          <w:numId w:val="10"/>
        </w:numPr>
        <w:tabs>
          <w:tab w:val="left" w:pos="4962"/>
        </w:tabs>
        <w:spacing w:after="0" w:line="240" w:lineRule="auto"/>
        <w:ind w:left="1134" w:hanging="425"/>
        <w:jc w:val="both"/>
        <w:rPr>
          <w:rFonts w:ascii="Arial" w:hAnsi="Arial" w:cs="Arial"/>
          <w:sz w:val="20"/>
          <w:szCs w:val="20"/>
        </w:rPr>
      </w:pPr>
      <w:r w:rsidRPr="008F0E70">
        <w:rPr>
          <w:rFonts w:ascii="Arial" w:hAnsi="Arial" w:cs="Arial"/>
          <w:sz w:val="20"/>
          <w:szCs w:val="20"/>
        </w:rPr>
        <w:t>U</w:t>
      </w:r>
      <w:r w:rsidR="0005486C" w:rsidRPr="008F0E70">
        <w:rPr>
          <w:rFonts w:ascii="Arial" w:hAnsi="Arial" w:cs="Arial"/>
          <w:sz w:val="20"/>
          <w:szCs w:val="20"/>
        </w:rPr>
        <w:t>končení doby plnění včetně řádného odevzdání:</w:t>
      </w:r>
      <w:r w:rsidRPr="008F0E70">
        <w:rPr>
          <w:rFonts w:ascii="Arial" w:hAnsi="Arial" w:cs="Arial"/>
          <w:sz w:val="20"/>
          <w:szCs w:val="20"/>
        </w:rPr>
        <w:tab/>
      </w:r>
      <w:r w:rsidR="000D2250" w:rsidRPr="008F0E70">
        <w:rPr>
          <w:rFonts w:ascii="Arial" w:hAnsi="Arial" w:cs="Arial"/>
          <w:b/>
          <w:bCs/>
          <w:sz w:val="20"/>
          <w:szCs w:val="20"/>
        </w:rPr>
        <w:t xml:space="preserve">do </w:t>
      </w:r>
      <w:r w:rsidR="00A3337F" w:rsidRPr="008F0E70">
        <w:rPr>
          <w:rFonts w:ascii="Arial" w:hAnsi="Arial" w:cs="Arial"/>
          <w:b/>
          <w:bCs/>
          <w:sz w:val="20"/>
          <w:szCs w:val="20"/>
        </w:rPr>
        <w:t>10</w:t>
      </w:r>
      <w:r w:rsidR="000D2250" w:rsidRPr="008F0E70">
        <w:rPr>
          <w:rFonts w:ascii="Arial" w:hAnsi="Arial" w:cs="Arial"/>
          <w:b/>
          <w:bCs/>
          <w:sz w:val="20"/>
          <w:szCs w:val="20"/>
        </w:rPr>
        <w:t xml:space="preserve"> </w:t>
      </w:r>
      <w:r w:rsidR="00A4739B" w:rsidRPr="008F0E70">
        <w:rPr>
          <w:rFonts w:ascii="Arial" w:hAnsi="Arial" w:cs="Arial"/>
          <w:b/>
          <w:bCs/>
          <w:sz w:val="20"/>
          <w:szCs w:val="20"/>
        </w:rPr>
        <w:t>týdnů ode dne předání staveniště</w:t>
      </w:r>
    </w:p>
    <w:p w14:paraId="23FEC676" w14:textId="77777777" w:rsidR="00A4739B" w:rsidRDefault="00A4739B">
      <w:pPr>
        <w:spacing w:after="120"/>
        <w:ind w:left="703"/>
        <w:jc w:val="both"/>
        <w:rPr>
          <w:highlight w:val="yellow"/>
        </w:rPr>
      </w:pPr>
    </w:p>
    <w:p w14:paraId="763205D4" w14:textId="4C318D19" w:rsidR="000928EC" w:rsidRPr="003923CE" w:rsidRDefault="000928EC">
      <w:pPr>
        <w:spacing w:after="120"/>
        <w:ind w:left="703"/>
        <w:jc w:val="both"/>
      </w:pPr>
      <w:r w:rsidRPr="007B7D2B">
        <w:t>Dřívější plnění je možné.</w:t>
      </w:r>
      <w:r w:rsidRPr="003923CE">
        <w:t xml:space="preserve"> </w:t>
      </w:r>
    </w:p>
    <w:p w14:paraId="28F28DAB" w14:textId="77777777" w:rsidR="00A4739B" w:rsidRDefault="0005486C" w:rsidP="00A4739B">
      <w:pPr>
        <w:pStyle w:val="Odstavecseseznamem"/>
        <w:spacing w:after="120" w:line="240" w:lineRule="auto"/>
        <w:ind w:left="709"/>
        <w:contextualSpacing w:val="0"/>
        <w:jc w:val="both"/>
        <w:rPr>
          <w:rFonts w:ascii="Arial" w:hAnsi="Arial" w:cs="Arial"/>
          <w:sz w:val="20"/>
          <w:szCs w:val="20"/>
        </w:rPr>
      </w:pPr>
      <w:r w:rsidRPr="00A4739B">
        <w:rPr>
          <w:rFonts w:ascii="Arial" w:hAnsi="Arial" w:cs="Arial"/>
          <w:sz w:val="20"/>
          <w:szCs w:val="20"/>
        </w:rPr>
        <w:t>Zhotovitel splní svou povinnost provést dílo jeho řádným a včasným dokončením a předáním objednateli.</w:t>
      </w:r>
    </w:p>
    <w:p w14:paraId="3BFA6E1A" w14:textId="77777777" w:rsidR="00A4739B" w:rsidRDefault="00A4739B" w:rsidP="00C03373">
      <w:pPr>
        <w:pStyle w:val="Odstavecseseznamem"/>
        <w:numPr>
          <w:ilvl w:val="0"/>
          <w:numId w:val="9"/>
        </w:numPr>
        <w:spacing w:after="120" w:line="240" w:lineRule="auto"/>
        <w:ind w:left="709" w:hanging="709"/>
        <w:contextualSpacing w:val="0"/>
        <w:jc w:val="both"/>
        <w:rPr>
          <w:rFonts w:ascii="Arial" w:hAnsi="Arial" w:cs="Arial"/>
          <w:sz w:val="20"/>
          <w:szCs w:val="20"/>
        </w:rPr>
      </w:pPr>
      <w:r w:rsidRPr="00A4739B">
        <w:rPr>
          <w:rFonts w:ascii="Arial" w:hAnsi="Arial" w:cs="Arial"/>
          <w:sz w:val="20"/>
          <w:szCs w:val="20"/>
        </w:rPr>
        <w:t xml:space="preserve">Staveniště bude zhotoviteli předáno po nabytí účinnosti této smlouvy o dílo na základě písemné výzvy objednatele. Objednatel doručí zhotoviteli výzvu k převzetí staveniště a k zahájení prací minimálně 10 kalendářních dnů před požadovaným termínem převzetí staveniště, nebude-li mezi smluvními stranami dohodnuto jinak, přičemž zhotovitel je povinen staveniště v uvedeném termínu převzít. </w:t>
      </w:r>
    </w:p>
    <w:p w14:paraId="19F4B65D" w14:textId="6A939CFC" w:rsidR="00A4739B" w:rsidRPr="007B7D2B" w:rsidRDefault="00A4739B" w:rsidP="00C03373">
      <w:pPr>
        <w:pStyle w:val="Odstavecseseznamem"/>
        <w:numPr>
          <w:ilvl w:val="0"/>
          <w:numId w:val="9"/>
        </w:numPr>
        <w:spacing w:after="120" w:line="240" w:lineRule="auto"/>
        <w:ind w:left="709" w:hanging="709"/>
        <w:contextualSpacing w:val="0"/>
        <w:jc w:val="both"/>
        <w:rPr>
          <w:rFonts w:ascii="Arial" w:hAnsi="Arial" w:cs="Arial"/>
          <w:sz w:val="20"/>
          <w:szCs w:val="20"/>
        </w:rPr>
      </w:pPr>
      <w:r w:rsidRPr="007B7D2B">
        <w:rPr>
          <w:rFonts w:ascii="Arial" w:hAnsi="Arial" w:cs="Arial"/>
          <w:sz w:val="20"/>
          <w:szCs w:val="20"/>
        </w:rPr>
        <w:t>Dílčí termíny plnění budou zhotovitelem navrženy v návrhu harmonogramu postupu prací, jenž bude zadavateli předán nejpozději při předání staveniště. Objednatel tento odsouhlasí nebo sdělí zhotoviteli neprodleně připomínky, který je povinen tyto akceptovat a zapracovat do harmonogramu postupu prací.</w:t>
      </w:r>
    </w:p>
    <w:p w14:paraId="29992E01" w14:textId="6E1FF089" w:rsidR="00C20DDE" w:rsidRPr="007B7D2B" w:rsidRDefault="00C20DDE" w:rsidP="00C20DDE">
      <w:pPr>
        <w:pStyle w:val="Odstavecseseznamem"/>
        <w:numPr>
          <w:ilvl w:val="0"/>
          <w:numId w:val="9"/>
        </w:numPr>
        <w:spacing w:after="120" w:line="240" w:lineRule="auto"/>
        <w:ind w:left="709" w:hanging="709"/>
        <w:contextualSpacing w:val="0"/>
        <w:jc w:val="both"/>
      </w:pPr>
      <w:r w:rsidRPr="007B7D2B">
        <w:rPr>
          <w:rFonts w:ascii="Arial" w:hAnsi="Arial"/>
          <w:sz w:val="20"/>
          <w:szCs w:val="20"/>
        </w:rPr>
        <w:t>Místo realizace díla:</w:t>
      </w:r>
    </w:p>
    <w:p w14:paraId="0B7CA2B9" w14:textId="77777777" w:rsidR="005B4C14" w:rsidRPr="007B7D2B" w:rsidRDefault="000D2250" w:rsidP="007B7D2B">
      <w:pPr>
        <w:pStyle w:val="Odstavecseseznamem"/>
        <w:numPr>
          <w:ilvl w:val="0"/>
          <w:numId w:val="16"/>
        </w:numPr>
        <w:jc w:val="both"/>
        <w:rPr>
          <w:rFonts w:ascii="Arial" w:hAnsi="Arial" w:cs="Arial"/>
          <w:sz w:val="20"/>
          <w:szCs w:val="20"/>
        </w:rPr>
      </w:pPr>
      <w:r w:rsidRPr="007B7D2B">
        <w:rPr>
          <w:rFonts w:ascii="Arial" w:hAnsi="Arial" w:cs="Arial"/>
          <w:sz w:val="20"/>
          <w:szCs w:val="20"/>
        </w:rPr>
        <w:t>M</w:t>
      </w:r>
      <w:r w:rsidR="003C1A61" w:rsidRPr="007B7D2B">
        <w:rPr>
          <w:rFonts w:ascii="Arial" w:hAnsi="Arial" w:cs="Arial"/>
          <w:sz w:val="20"/>
          <w:szCs w:val="20"/>
        </w:rPr>
        <w:t xml:space="preserve">Š Otrokovice, </w:t>
      </w:r>
      <w:r w:rsidRPr="007B7D2B">
        <w:rPr>
          <w:rFonts w:ascii="Arial" w:hAnsi="Arial" w:cs="Arial"/>
          <w:sz w:val="20"/>
          <w:szCs w:val="20"/>
        </w:rPr>
        <w:t xml:space="preserve">Zahradní </w:t>
      </w:r>
      <w:r w:rsidR="00A4739B" w:rsidRPr="007B7D2B">
        <w:rPr>
          <w:rFonts w:ascii="Arial" w:hAnsi="Arial" w:cs="Arial"/>
          <w:sz w:val="20"/>
          <w:szCs w:val="20"/>
        </w:rPr>
        <w:t xml:space="preserve">č. p. 1202 a p. č. </w:t>
      </w:r>
      <w:r w:rsidRPr="007B7D2B">
        <w:rPr>
          <w:rFonts w:ascii="Arial" w:hAnsi="Arial" w:cs="Arial"/>
          <w:sz w:val="20"/>
          <w:szCs w:val="20"/>
        </w:rPr>
        <w:t>1139</w:t>
      </w:r>
      <w:r w:rsidR="003C1A61" w:rsidRPr="007B7D2B">
        <w:rPr>
          <w:rFonts w:ascii="Arial" w:hAnsi="Arial" w:cs="Arial"/>
          <w:sz w:val="20"/>
          <w:szCs w:val="20"/>
        </w:rPr>
        <w:t>, 765 02 Otrokovice</w:t>
      </w:r>
    </w:p>
    <w:p w14:paraId="2FC0585C" w14:textId="1D8125EF" w:rsidR="003C1A61" w:rsidRPr="007B7D2B" w:rsidRDefault="00A4739B" w:rsidP="007B7D2B">
      <w:pPr>
        <w:pStyle w:val="Odstavecseseznamem"/>
        <w:numPr>
          <w:ilvl w:val="0"/>
          <w:numId w:val="16"/>
        </w:numPr>
        <w:spacing w:after="120" w:line="240" w:lineRule="auto"/>
        <w:contextualSpacing w:val="0"/>
        <w:jc w:val="both"/>
        <w:rPr>
          <w:rFonts w:ascii="Arial" w:hAnsi="Arial" w:cs="Arial"/>
          <w:sz w:val="20"/>
          <w:szCs w:val="20"/>
        </w:rPr>
      </w:pPr>
      <w:r w:rsidRPr="007B7D2B">
        <w:rPr>
          <w:rFonts w:ascii="Arial" w:hAnsi="Arial" w:cs="Arial"/>
          <w:sz w:val="20"/>
          <w:szCs w:val="20"/>
        </w:rPr>
        <w:t>na pozemcích</w:t>
      </w:r>
      <w:r w:rsidR="005B4C14" w:rsidRPr="007B7D2B">
        <w:rPr>
          <w:rFonts w:ascii="Arial" w:hAnsi="Arial" w:cs="Arial"/>
          <w:sz w:val="20"/>
          <w:szCs w:val="20"/>
        </w:rPr>
        <w:t xml:space="preserve"> </w:t>
      </w:r>
      <w:proofErr w:type="spellStart"/>
      <w:r w:rsidR="005B4C14" w:rsidRPr="007B7D2B">
        <w:rPr>
          <w:rFonts w:ascii="Arial" w:hAnsi="Arial" w:cs="Arial"/>
          <w:sz w:val="20"/>
          <w:szCs w:val="20"/>
        </w:rPr>
        <w:t>parc</w:t>
      </w:r>
      <w:proofErr w:type="spellEnd"/>
      <w:r w:rsidR="005B4C14" w:rsidRPr="007B7D2B">
        <w:rPr>
          <w:rFonts w:ascii="Arial" w:hAnsi="Arial" w:cs="Arial"/>
          <w:sz w:val="20"/>
          <w:szCs w:val="20"/>
        </w:rPr>
        <w:t xml:space="preserve">. č. 439/31, 439/34, 439/57, 439/32 vše v k. </w:t>
      </w:r>
      <w:proofErr w:type="spellStart"/>
      <w:r w:rsidR="005B4C14" w:rsidRPr="007B7D2B">
        <w:rPr>
          <w:rFonts w:ascii="Arial" w:hAnsi="Arial" w:cs="Arial"/>
          <w:sz w:val="20"/>
          <w:szCs w:val="20"/>
        </w:rPr>
        <w:t>ú.</w:t>
      </w:r>
      <w:proofErr w:type="spellEnd"/>
      <w:r w:rsidR="005B4C14" w:rsidRPr="007B7D2B">
        <w:rPr>
          <w:rFonts w:ascii="Arial" w:hAnsi="Arial" w:cs="Arial"/>
          <w:sz w:val="20"/>
          <w:szCs w:val="20"/>
        </w:rPr>
        <w:t xml:space="preserve"> a obci Otrokovice</w:t>
      </w:r>
      <w:r w:rsidRPr="007B7D2B">
        <w:rPr>
          <w:rFonts w:ascii="Arial" w:hAnsi="Arial" w:cs="Arial"/>
          <w:sz w:val="20"/>
          <w:szCs w:val="20"/>
        </w:rPr>
        <w:t xml:space="preserve"> </w:t>
      </w:r>
    </w:p>
    <w:p w14:paraId="77D15732" w14:textId="71D2210C"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8812A2">
        <w:rPr>
          <w:rFonts w:ascii="Arial" w:eastAsia="MS Mincho" w:hAnsi="Arial" w:cs="Arial"/>
          <w:sz w:val="20"/>
          <w:szCs w:val="20"/>
        </w:rPr>
        <w:t>Zhotovitel je oprávněn přerušit provádění</w:t>
      </w:r>
      <w:r w:rsidRPr="006546AE">
        <w:rPr>
          <w:rFonts w:ascii="Arial" w:eastAsia="MS Mincho" w:hAnsi="Arial" w:cs="Arial"/>
          <w:sz w:val="20"/>
          <w:szCs w:val="20"/>
        </w:rPr>
        <w:t xml:space="preserve"> díla na nezbytnou dobu, pokud nebudou splněny klimatické podmínky potřebné dle Technických podmínek a ČSN pro řádné provedení díla.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Default="0005486C" w:rsidP="00EA5A76">
      <w:pPr>
        <w:pStyle w:val="Odstavecseseznamem"/>
        <w:numPr>
          <w:ilvl w:val="0"/>
          <w:numId w:val="9"/>
        </w:numPr>
        <w:spacing w:after="0" w:line="240" w:lineRule="auto"/>
        <w:ind w:left="709" w:hanging="709"/>
        <w:contextualSpacing w:val="0"/>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706A828B" w14:textId="77777777" w:rsidR="005B4C14" w:rsidRDefault="005B4C14" w:rsidP="005B4C14">
      <w:pPr>
        <w:pStyle w:val="Odstavecseseznamem"/>
        <w:spacing w:after="0" w:line="240" w:lineRule="auto"/>
        <w:ind w:left="709"/>
        <w:contextualSpacing w:val="0"/>
        <w:jc w:val="both"/>
        <w:rPr>
          <w:rFonts w:ascii="Arial" w:hAnsi="Arial" w:cs="Arial"/>
          <w:bCs/>
          <w:sz w:val="20"/>
          <w:szCs w:val="20"/>
        </w:rPr>
      </w:pPr>
    </w:p>
    <w:p w14:paraId="2CD705FB" w14:textId="77777777" w:rsidR="0017724F" w:rsidRDefault="0017724F" w:rsidP="005B4C14">
      <w:pPr>
        <w:pStyle w:val="Odstavecseseznamem"/>
        <w:spacing w:after="0" w:line="240" w:lineRule="auto"/>
        <w:ind w:left="709"/>
        <w:contextualSpacing w:val="0"/>
        <w:jc w:val="both"/>
        <w:rPr>
          <w:rFonts w:ascii="Arial" w:hAnsi="Arial" w:cs="Arial"/>
          <w:bCs/>
          <w:sz w:val="20"/>
          <w:szCs w:val="20"/>
        </w:rPr>
      </w:pPr>
    </w:p>
    <w:p w14:paraId="292384C2" w14:textId="77777777" w:rsidR="0017724F" w:rsidRDefault="0017724F" w:rsidP="005B4C14">
      <w:pPr>
        <w:pStyle w:val="Odstavecseseznamem"/>
        <w:spacing w:after="0" w:line="240" w:lineRule="auto"/>
        <w:ind w:left="709"/>
        <w:contextualSpacing w:val="0"/>
        <w:jc w:val="both"/>
        <w:rPr>
          <w:rFonts w:ascii="Arial" w:hAnsi="Arial" w:cs="Arial"/>
          <w:bCs/>
          <w:sz w:val="20"/>
          <w:szCs w:val="20"/>
        </w:rPr>
      </w:pPr>
    </w:p>
    <w:p w14:paraId="33143C36" w14:textId="77777777" w:rsidR="0017724F" w:rsidRDefault="0017724F" w:rsidP="005B4C14">
      <w:pPr>
        <w:pStyle w:val="Odstavecseseznamem"/>
        <w:spacing w:after="0" w:line="240" w:lineRule="auto"/>
        <w:ind w:left="709"/>
        <w:contextualSpacing w:val="0"/>
        <w:jc w:val="both"/>
        <w:rPr>
          <w:rFonts w:ascii="Arial" w:hAnsi="Arial" w:cs="Arial"/>
          <w:bCs/>
          <w:sz w:val="20"/>
          <w:szCs w:val="20"/>
        </w:rPr>
      </w:pPr>
    </w:p>
    <w:p w14:paraId="4AD2730D" w14:textId="77777777" w:rsidR="006C61B0" w:rsidRPr="006546AE" w:rsidRDefault="0005486C" w:rsidP="008C042E">
      <w:pPr>
        <w:spacing w:before="360" w:after="240"/>
        <w:jc w:val="center"/>
        <w:rPr>
          <w:rFonts w:cs="Arial"/>
          <w:b/>
        </w:rPr>
      </w:pPr>
      <w:r w:rsidRPr="006546AE">
        <w:rPr>
          <w:rFonts w:cs="Arial"/>
          <w:b/>
        </w:rPr>
        <w:lastRenderedPageBreak/>
        <w:t>4. Cena za dílo</w:t>
      </w:r>
    </w:p>
    <w:p w14:paraId="0694A7CC" w14:textId="77777777" w:rsidR="006C61B0" w:rsidRPr="006546AE"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0FF5EA12" w14:textId="5358E6E6" w:rsidR="006C61B0" w:rsidRPr="006546AE" w:rsidRDefault="0005486C">
      <w:pPr>
        <w:widowControl w:val="0"/>
        <w:spacing w:after="120"/>
        <w:ind w:left="1440"/>
        <w:jc w:val="both"/>
        <w:rPr>
          <w:rFonts w:cs="Arial"/>
          <w:b/>
        </w:rPr>
      </w:pPr>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r w:rsidR="005F11B4">
        <w:rPr>
          <w:rFonts w:cs="Arial"/>
          <w:b/>
        </w:rPr>
        <w:t xml:space="preserve">1 774 705,76 </w:t>
      </w:r>
      <w:r w:rsidRPr="006546AE">
        <w:rPr>
          <w:rFonts w:cs="Arial"/>
          <w:b/>
        </w:rPr>
        <w:t>Kč</w:t>
      </w:r>
    </w:p>
    <w:p w14:paraId="6821676A" w14:textId="0C33F35B" w:rsidR="006C61B0" w:rsidRPr="006546AE" w:rsidRDefault="0005486C">
      <w:pPr>
        <w:widowControl w:val="0"/>
        <w:spacing w:after="120"/>
        <w:ind w:left="1440"/>
        <w:jc w:val="both"/>
        <w:rPr>
          <w:rFonts w:cs="Arial"/>
          <w:b/>
        </w:rPr>
      </w:pPr>
      <w:r w:rsidRPr="002A21B6">
        <w:rPr>
          <w:rFonts w:cs="Arial"/>
          <w:b/>
        </w:rPr>
        <w:t xml:space="preserve">DPH </w:t>
      </w:r>
      <w:r w:rsidR="00454899">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proofErr w:type="gramStart"/>
      <w:r w:rsidRPr="002A21B6">
        <w:rPr>
          <w:rFonts w:cs="Arial"/>
          <w:b/>
        </w:rPr>
        <w:tab/>
        <w:t xml:space="preserve"> </w:t>
      </w:r>
      <w:r w:rsidR="005F11B4">
        <w:rPr>
          <w:rFonts w:cs="Arial"/>
          <w:b/>
        </w:rPr>
        <w:t xml:space="preserve"> </w:t>
      </w:r>
      <w:r w:rsidRPr="002A21B6">
        <w:rPr>
          <w:rFonts w:cs="Arial"/>
          <w:b/>
        </w:rPr>
        <w:tab/>
      </w:r>
      <w:proofErr w:type="gramEnd"/>
      <w:r w:rsidR="00A4739B">
        <w:rPr>
          <w:rFonts w:cs="Arial"/>
          <w:b/>
        </w:rPr>
        <w:t xml:space="preserve">  </w:t>
      </w:r>
      <w:r w:rsidR="005F11B4">
        <w:rPr>
          <w:rFonts w:cs="Arial"/>
          <w:b/>
        </w:rPr>
        <w:t xml:space="preserve">  372 688,20</w:t>
      </w:r>
      <w:r w:rsidR="000861D0">
        <w:rPr>
          <w:rFonts w:cs="Arial"/>
          <w:b/>
        </w:rPr>
        <w:t xml:space="preserve"> </w:t>
      </w:r>
      <w:r w:rsidRPr="002A21B6">
        <w:rPr>
          <w:rFonts w:cs="Arial"/>
          <w:b/>
        </w:rPr>
        <w:t>Kč</w:t>
      </w:r>
    </w:p>
    <w:p w14:paraId="64893428" w14:textId="56C9B31E"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005F11B4">
        <w:rPr>
          <w:rFonts w:cs="Arial"/>
          <w:b/>
        </w:rPr>
        <w:t xml:space="preserve"> 2 147 393,96 </w:t>
      </w:r>
      <w:r w:rsidRPr="006546AE">
        <w:rPr>
          <w:rFonts w:cs="Arial"/>
          <w:b/>
        </w:rPr>
        <w:t xml:space="preserve">Kč </w:t>
      </w:r>
    </w:p>
    <w:p w14:paraId="759C3F87" w14:textId="12CF7A65" w:rsidR="004E1707" w:rsidRDefault="0005486C" w:rsidP="00457DBC">
      <w:pPr>
        <w:widowControl w:val="0"/>
        <w:spacing w:after="120"/>
        <w:ind w:left="1440"/>
        <w:jc w:val="both"/>
        <w:rPr>
          <w:rFonts w:cs="Arial"/>
          <w:b/>
        </w:rPr>
      </w:pPr>
      <w:r w:rsidRPr="006546AE">
        <w:rPr>
          <w:rFonts w:cs="Arial"/>
          <w:b/>
        </w:rPr>
        <w:t>(cena celkem vč. DPH slovy:</w:t>
      </w:r>
      <w:r w:rsidR="00AE3F26">
        <w:rPr>
          <w:rFonts w:cs="Arial"/>
          <w:b/>
        </w:rPr>
        <w:t xml:space="preserve"> </w:t>
      </w:r>
      <w:r w:rsidR="005F11B4">
        <w:rPr>
          <w:rFonts w:cs="Arial"/>
          <w:b/>
        </w:rPr>
        <w:t xml:space="preserve">dva miliony sto čtyřicet sedm tisíc tři sta devadesát tři </w:t>
      </w:r>
      <w:r w:rsidR="000861D0">
        <w:rPr>
          <w:rFonts w:cs="Arial"/>
          <w:b/>
        </w:rPr>
        <w:t>korun českých</w:t>
      </w:r>
      <w:r w:rsidR="005F11B4">
        <w:rPr>
          <w:rFonts w:cs="Arial"/>
          <w:b/>
        </w:rPr>
        <w:t xml:space="preserve"> devadesát šest haléřů</w:t>
      </w:r>
      <w:r w:rsidR="00B50A08">
        <w:rPr>
          <w:rFonts w:cs="Arial"/>
          <w:b/>
        </w:rPr>
        <w:t>)</w:t>
      </w:r>
    </w:p>
    <w:p w14:paraId="41ED1B03" w14:textId="77EC6AE5" w:rsidR="007C5248" w:rsidRPr="009E6059"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4610B4">
        <w:rPr>
          <w:rFonts w:cs="Arial"/>
          <w:u w:val="single"/>
        </w:rPr>
        <w:t>není používán k ekonomické činnosti, a</w:t>
      </w:r>
      <w:r w:rsidR="007C5248" w:rsidRPr="008812A2">
        <w:rPr>
          <w:rFonts w:cs="Arial"/>
        </w:rPr>
        <w:t xml:space="preserve"> </w:t>
      </w:r>
      <w:r w:rsidR="007C5248" w:rsidRPr="008812A2">
        <w:rPr>
          <w:rFonts w:cs="Arial"/>
        </w:rPr>
        <w:tab/>
      </w:r>
      <w:r w:rsidR="007C5248" w:rsidRPr="004610B4">
        <w:rPr>
          <w:rFonts w:cs="Arial"/>
          <w:u w:val="single"/>
        </w:rPr>
        <w:t>proto nebude aplikován režim přenesení daňové povinnosti</w:t>
      </w:r>
      <w:r w:rsidR="007C5248" w:rsidRPr="008812A2">
        <w:rPr>
          <w:rFonts w:cs="Arial"/>
        </w:rPr>
        <w:t xml:space="preserve"> podle § 92e zákona o DPH. DPH bude </w:t>
      </w:r>
      <w:r w:rsidR="007C5248" w:rsidRPr="008812A2">
        <w:rPr>
          <w:rFonts w:cs="Arial"/>
        </w:rPr>
        <w:tab/>
        <w:t>účtováno podle zákona platného ke dni uskutečnění zdanitelného plnění.</w:t>
      </w:r>
    </w:p>
    <w:p w14:paraId="40321975" w14:textId="77777777" w:rsidR="002D53EC" w:rsidRPr="006546AE" w:rsidRDefault="007C5248" w:rsidP="007C5248">
      <w:pPr>
        <w:pStyle w:val="Zkladntext"/>
        <w:spacing w:after="120"/>
        <w:ind w:left="680" w:hanging="680"/>
        <w:jc w:val="both"/>
      </w:pPr>
      <w:r>
        <w:rPr>
          <w:rFonts w:cs="Arial"/>
        </w:rPr>
        <w:t xml:space="preserve"> </w:t>
      </w:r>
      <w:r w:rsidR="002D53EC" w:rsidRPr="006546AE">
        <w:rPr>
          <w:rFonts w:cs="Arial"/>
          <w:color w:val="231F20"/>
        </w:rPr>
        <w:t>4.3</w:t>
      </w:r>
      <w:r w:rsidR="002D53EC" w:rsidRPr="006546AE">
        <w:rPr>
          <w:rFonts w:cs="Arial"/>
          <w:color w:val="231F20"/>
        </w:rP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5D076F66" w14:textId="77777777" w:rsidR="006C61B0" w:rsidRPr="006546AE" w:rsidRDefault="00F560E4">
      <w:pPr>
        <w:spacing w:before="120"/>
        <w:ind w:left="705" w:hanging="705"/>
        <w:jc w:val="both"/>
        <w:rPr>
          <w:rFonts w:cs="Arial"/>
        </w:rPr>
      </w:pPr>
      <w:r w:rsidRPr="006546AE">
        <w:rPr>
          <w:rFonts w:cs="Arial"/>
        </w:rPr>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7D4D608E"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61D0979" w14:textId="77777777" w:rsidR="006C61B0"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1D23993F" w14:textId="77777777" w:rsidR="00024EF4" w:rsidRDefault="00024EF4" w:rsidP="00802B8F">
      <w:pPr>
        <w:pStyle w:val="Zkladntext"/>
        <w:ind w:left="705" w:hanging="705"/>
        <w:jc w:val="both"/>
      </w:pPr>
    </w:p>
    <w:p w14:paraId="530152A1" w14:textId="77777777" w:rsidR="006C61B0" w:rsidRPr="006546AE" w:rsidRDefault="0005486C" w:rsidP="008C042E">
      <w:pPr>
        <w:spacing w:before="360" w:after="240"/>
        <w:jc w:val="center"/>
        <w:rPr>
          <w:rFonts w:cs="Arial"/>
          <w:b/>
        </w:rPr>
      </w:pPr>
      <w:r w:rsidRPr="006546AE">
        <w:rPr>
          <w:rFonts w:cs="Arial"/>
          <w:b/>
        </w:rPr>
        <w:t>5. Platební podmínky, fakturace</w:t>
      </w:r>
    </w:p>
    <w:p w14:paraId="74CBC513" w14:textId="217D1F28" w:rsidR="006C61B0" w:rsidRPr="003923CE" w:rsidRDefault="00496A3F" w:rsidP="001E3233">
      <w:pPr>
        <w:pStyle w:val="Zkladntext"/>
        <w:numPr>
          <w:ilvl w:val="1"/>
          <w:numId w:val="4"/>
        </w:numPr>
        <w:spacing w:after="120"/>
        <w:ind w:left="709" w:hanging="709"/>
        <w:jc w:val="both"/>
        <w:rPr>
          <w:rFonts w:cs="Arial"/>
          <w:color w:val="auto"/>
        </w:rPr>
      </w:pPr>
      <w:r w:rsidRPr="003923CE">
        <w:rPr>
          <w:rFonts w:cs="Arial"/>
          <w:color w:val="auto"/>
        </w:rPr>
        <w:t xml:space="preserve">Cena díla </w:t>
      </w:r>
      <w:r w:rsidR="001E3233" w:rsidRPr="003923CE">
        <w:rPr>
          <w:rFonts w:cs="Arial"/>
          <w:color w:val="auto"/>
        </w:rPr>
        <w:t>bude zhotoviteli uhrazena objednatelem jednorázově po protokolárním předání a převzetí řádně dokončeného díla na základě daňového dokladu (dále jen „faktura“), vystaveného zhotovitelem a doloženého objednatelem odsouhlaseným soupisem provedených prací a dodávek.</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 xml:space="preserve">V případě dodatkem k této smlouvě sjednané změny ceny za dílo je zhotovitel povinen vystavit samostatnou fakturu, doloženou objednatelem odsouhlaseným soupisem prací (změn), a to za obdobných podmínek jako je uvedeno v </w:t>
      </w:r>
      <w:proofErr w:type="spellStart"/>
      <w:r>
        <w:rPr>
          <w:rFonts w:cs="Arial"/>
        </w:rPr>
        <w:t>ust</w:t>
      </w:r>
      <w:proofErr w:type="spellEnd"/>
      <w:r>
        <w:rPr>
          <w:rFonts w:cs="Arial"/>
        </w:rPr>
        <w:t>.</w:t>
      </w:r>
      <w:r w:rsidR="00A57D0D">
        <w:rPr>
          <w:rFonts w:cs="Arial"/>
        </w:rPr>
        <w:t xml:space="preserve"> </w:t>
      </w:r>
      <w:r>
        <w:rPr>
          <w:rFonts w:cs="Arial"/>
        </w:rPr>
        <w:t>odst. 5.1.</w:t>
      </w:r>
    </w:p>
    <w:p w14:paraId="672FD9BB" w14:textId="5A050753" w:rsidR="00C32F45" w:rsidRDefault="00F36D09" w:rsidP="00685A3B">
      <w:pPr>
        <w:pStyle w:val="Zkladntext"/>
        <w:numPr>
          <w:ilvl w:val="1"/>
          <w:numId w:val="4"/>
        </w:numPr>
        <w:spacing w:after="120"/>
        <w:ind w:left="709" w:hanging="709"/>
        <w:jc w:val="both"/>
        <w:rPr>
          <w:rFonts w:cs="Arial"/>
        </w:rPr>
      </w:pPr>
      <w:r w:rsidRPr="00F36D09">
        <w:rPr>
          <w:rFonts w:cs="Arial"/>
        </w:rPr>
        <w:t xml:space="preserve">Soupis provedených prací, odsouhlasených TDS, a dodávek </w:t>
      </w:r>
      <w:r w:rsidR="00CA420F" w:rsidRPr="00CA420F">
        <w:rPr>
          <w:rFonts w:cs="Arial"/>
        </w:rPr>
        <w:t xml:space="preserve">zpracuje zhotovitel a předá jej objednateli při předání díla. Podpisem předávacího protokolu, v němž bude uvedeno stanovisko objednatele, že dílo přejímá, doloženého soupisem provedených prací a dodávek vzniká zhotoviteli právo vystavit fakturu. </w:t>
      </w:r>
    </w:p>
    <w:p w14:paraId="54B43F26" w14:textId="122F1164" w:rsidR="001E3233" w:rsidRDefault="001E3233" w:rsidP="00685A3B">
      <w:pPr>
        <w:pStyle w:val="Zkladntext"/>
        <w:numPr>
          <w:ilvl w:val="1"/>
          <w:numId w:val="4"/>
        </w:numPr>
        <w:spacing w:after="120"/>
        <w:ind w:left="709" w:hanging="709"/>
        <w:jc w:val="both"/>
        <w:rPr>
          <w:rFonts w:cs="Arial"/>
        </w:rPr>
      </w:pPr>
      <w:r w:rsidRPr="001E3233">
        <w:rPr>
          <w:rFonts w:cs="Arial"/>
        </w:rPr>
        <w:t>Daňový doklad musí být předložen zhotovitelem nejpozději do 15 dnů ode dne zdanitelného plnění a řádně doložen nezbytnými doklady, které umožní objednateli provést jejich kontrolu. Daňový doklad (fakturu) může zhotovitel zaslat elektronicky, do datové schránky objednatele a v kopii na email objednatele: epodatelna@muotrokovice.cz; elektronický podpis není vyžadován; faktura může být ve formátu ISDOC</w:t>
      </w:r>
      <w:r>
        <w:rPr>
          <w:rFonts w:cs="Arial"/>
        </w:rPr>
        <w:t>.</w:t>
      </w:r>
    </w:p>
    <w:p w14:paraId="4D75CCF7" w14:textId="76CF3B18" w:rsidR="006C61B0" w:rsidRPr="006546AE" w:rsidRDefault="00457DBC" w:rsidP="00685A3B">
      <w:pPr>
        <w:pStyle w:val="Zkladntext"/>
        <w:numPr>
          <w:ilvl w:val="1"/>
          <w:numId w:val="4"/>
        </w:numPr>
        <w:spacing w:after="120"/>
        <w:ind w:left="709" w:hanging="709"/>
        <w:jc w:val="both"/>
      </w:pPr>
      <w:r>
        <w:rPr>
          <w:rFonts w:cs="Arial"/>
        </w:rPr>
        <w:lastRenderedPageBreak/>
        <w:t xml:space="preserve">Splatnost </w:t>
      </w:r>
      <w:r w:rsidR="0005486C" w:rsidRPr="006546AE">
        <w:rPr>
          <w:rFonts w:cs="Arial"/>
        </w:rPr>
        <w:t xml:space="preserve">faktury se sjednává na </w:t>
      </w:r>
      <w:r w:rsidR="00AE3F26">
        <w:rPr>
          <w:rFonts w:cs="Arial"/>
          <w:b/>
          <w:bCs/>
        </w:rPr>
        <w:t>14</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61B0F5FE" w14:textId="1E563DA0" w:rsidR="006C49AF" w:rsidRDefault="00CA420F" w:rsidP="00B516E0">
      <w:pPr>
        <w:pStyle w:val="Zkladntext"/>
        <w:numPr>
          <w:ilvl w:val="1"/>
          <w:numId w:val="4"/>
        </w:numPr>
        <w:spacing w:after="120"/>
        <w:ind w:left="709" w:hanging="709"/>
        <w:jc w:val="both"/>
        <w:rPr>
          <w:rFonts w:cs="Arial"/>
        </w:rPr>
      </w:pPr>
      <w:r w:rsidRPr="00CA420F">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047CD777" w14:textId="03800BF8" w:rsidR="00CA420F" w:rsidRDefault="00CA420F" w:rsidP="00B516E0">
      <w:pPr>
        <w:pStyle w:val="Zkladntext"/>
        <w:numPr>
          <w:ilvl w:val="1"/>
          <w:numId w:val="4"/>
        </w:numPr>
        <w:spacing w:after="120"/>
        <w:ind w:left="709" w:hanging="709"/>
        <w:jc w:val="both"/>
        <w:rPr>
          <w:rFonts w:cs="Arial"/>
        </w:rPr>
      </w:pPr>
      <w:r w:rsidRPr="00430DA3">
        <w:rPr>
          <w:rFonts w:cs="Arial"/>
        </w:rPr>
        <w:t>Zhotovitel se zavazuje zajistit férové podmínky vůči svým případným poddodavatelům spočívající ve férových podmínkách platebního systému a v zajištění důstojných pracovních podmínek</w:t>
      </w:r>
      <w:r w:rsidRPr="008D5BD6">
        <w:rPr>
          <w:rFonts w:cs="Arial"/>
        </w:rPr>
        <w:t>.</w:t>
      </w:r>
    </w:p>
    <w:p w14:paraId="0DA4DC98" w14:textId="77777777" w:rsidR="00024EF4" w:rsidRDefault="00024EF4" w:rsidP="00024EF4">
      <w:pPr>
        <w:pStyle w:val="Zkladntext"/>
        <w:spacing w:after="120"/>
        <w:ind w:left="709"/>
        <w:jc w:val="both"/>
        <w:rPr>
          <w:rFonts w:cs="Arial"/>
        </w:rPr>
      </w:pPr>
    </w:p>
    <w:p w14:paraId="30AD173B" w14:textId="77777777" w:rsidR="006C61B0" w:rsidRPr="006546AE" w:rsidRDefault="0005486C" w:rsidP="008C042E">
      <w:pPr>
        <w:spacing w:before="360" w:after="240"/>
        <w:jc w:val="center"/>
        <w:rPr>
          <w:rFonts w:cs="Arial"/>
          <w:b/>
        </w:rPr>
      </w:pPr>
      <w:r w:rsidRPr="006546AE">
        <w:rPr>
          <w:rFonts w:cs="Arial"/>
          <w:b/>
        </w:rPr>
        <w:t>6. Záruka</w:t>
      </w:r>
    </w:p>
    <w:p w14:paraId="7B610E71"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73EFC3EF"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Pokud je zhotovitel v prodlení s odstraněním reklamované vady, je oprávněn objednatel toto odstranění provést sám</w:t>
      </w:r>
      <w:r w:rsidR="00433815">
        <w:rPr>
          <w:rFonts w:cs="Arial"/>
        </w:rPr>
        <w:t xml:space="preserve"> </w:t>
      </w:r>
      <w:r w:rsidRPr="006546AE">
        <w:rPr>
          <w:rFonts w:cs="Arial"/>
        </w:rPr>
        <w:t xml:space="preserve">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t>6.</w:t>
      </w:r>
      <w:r w:rsidR="004A7131">
        <w:t>10</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4EEEEAB6" w14:textId="77777777" w:rsidR="00024EF4" w:rsidRDefault="00024EF4">
      <w:pPr>
        <w:pStyle w:val="Zkladntext"/>
        <w:ind w:left="703" w:hanging="703"/>
        <w:jc w:val="both"/>
      </w:pPr>
    </w:p>
    <w:p w14:paraId="3842B991" w14:textId="06543603" w:rsidR="006C61B0" w:rsidRPr="006546AE" w:rsidRDefault="0005486C" w:rsidP="008C042E">
      <w:pPr>
        <w:spacing w:before="360" w:after="240"/>
        <w:jc w:val="center"/>
        <w:rPr>
          <w:rFonts w:cs="Arial"/>
          <w:b/>
        </w:rPr>
      </w:pPr>
      <w:r w:rsidRPr="006546AE">
        <w:rPr>
          <w:rFonts w:cs="Arial"/>
          <w:b/>
        </w:rPr>
        <w:lastRenderedPageBreak/>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77777777" w:rsidR="009B7A3D" w:rsidRDefault="0005486C" w:rsidP="00A205DD">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263183BB" w:rsidR="00C916EC" w:rsidRPr="009D3D82" w:rsidRDefault="00C916EC" w:rsidP="00A205DD">
      <w:pPr>
        <w:spacing w:before="120" w:after="120"/>
        <w:ind w:left="720" w:hanging="720"/>
        <w:jc w:val="both"/>
        <w:rPr>
          <w:spacing w:val="-4"/>
        </w:rPr>
      </w:pPr>
      <w:r w:rsidRPr="007B7D2B">
        <w:rPr>
          <w:spacing w:val="-4"/>
        </w:rPr>
        <w:t>7.3</w:t>
      </w:r>
      <w:r w:rsidRPr="007B7D2B">
        <w:rPr>
          <w:spacing w:val="-4"/>
        </w:rPr>
        <w:tab/>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stavebníka (TDS).</w:t>
      </w:r>
    </w:p>
    <w:p w14:paraId="11F096CA" w14:textId="198D069D" w:rsidR="009B7A3D" w:rsidRDefault="009B7A3D" w:rsidP="00A205DD">
      <w:pPr>
        <w:spacing w:before="120" w:after="120"/>
        <w:ind w:left="720" w:hanging="720"/>
        <w:jc w:val="both"/>
        <w:rPr>
          <w:rFonts w:cs="Arial"/>
        </w:rPr>
      </w:pPr>
      <w:r>
        <w:rPr>
          <w:spacing w:val="-4"/>
        </w:rPr>
        <w:t>7.</w:t>
      </w:r>
      <w:r w:rsidR="00D47FF4">
        <w:rPr>
          <w:spacing w:val="-4"/>
        </w:rPr>
        <w:t>5</w:t>
      </w:r>
      <w:r w:rsidR="0005486C" w:rsidRPr="006546AE">
        <w:rPr>
          <w:rFonts w:cs="Arial"/>
        </w:rPr>
        <w:tab/>
        <w:t>Objednatel určí místo odběru vody a elektrické energie pro potřebu díla (stavby) v prostoru předávaného staveniště nebo v jeho blízkém okolí.</w:t>
      </w:r>
    </w:p>
    <w:p w14:paraId="6F289F1F" w14:textId="0029D9F7" w:rsidR="00C916EC" w:rsidRDefault="00C916EC" w:rsidP="00A205DD">
      <w:pPr>
        <w:spacing w:before="120" w:after="120"/>
        <w:ind w:left="720" w:hanging="720"/>
        <w:jc w:val="both"/>
        <w:rPr>
          <w:rFonts w:cs="Arial"/>
        </w:rPr>
      </w:pPr>
      <w:r>
        <w:rPr>
          <w:rFonts w:cs="Arial"/>
        </w:rPr>
        <w:t>7.</w:t>
      </w:r>
      <w:r w:rsidR="00D47FF4">
        <w:rPr>
          <w:rFonts w:cs="Arial"/>
        </w:rPr>
        <w:t>6</w:t>
      </w:r>
      <w:r>
        <w:rPr>
          <w:rFonts w:cs="Arial"/>
        </w:rPr>
        <w:tab/>
      </w:r>
      <w:r w:rsidRPr="009D3D82">
        <w:rPr>
          <w:rFonts w:cs="Arial"/>
        </w:rPr>
        <w:t>Zajištění odběru vody a elektrické energie pro potřebu díla (stavby) v prostoru předávaného staveniště je v režii zhotovitele díla.</w:t>
      </w:r>
    </w:p>
    <w:p w14:paraId="55D57296" w14:textId="48DA9063" w:rsidR="006C61B0" w:rsidRPr="006546AE" w:rsidRDefault="00F83E00" w:rsidP="00A205DD">
      <w:pPr>
        <w:spacing w:before="120" w:after="120"/>
        <w:ind w:left="720" w:hanging="720"/>
        <w:jc w:val="both"/>
        <w:rPr>
          <w:rFonts w:cs="Arial"/>
        </w:rPr>
      </w:pPr>
      <w:r>
        <w:rPr>
          <w:rFonts w:cs="Arial"/>
        </w:rPr>
        <w:t>7.</w:t>
      </w:r>
      <w:r w:rsidR="00D47FF4">
        <w:rPr>
          <w:rFonts w:cs="Arial"/>
        </w:rPr>
        <w:t>7</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14A88CA3" w:rsidR="006C61B0" w:rsidRPr="006546AE" w:rsidRDefault="0005486C" w:rsidP="009B7A3D">
      <w:pPr>
        <w:spacing w:after="120"/>
        <w:jc w:val="both"/>
        <w:rPr>
          <w:rFonts w:cs="Arial"/>
        </w:rPr>
      </w:pPr>
      <w:r w:rsidRPr="006546AE">
        <w:rPr>
          <w:rFonts w:cs="Arial"/>
        </w:rPr>
        <w:t>7.</w:t>
      </w:r>
      <w:r w:rsidR="00D47FF4">
        <w:rPr>
          <w:rFonts w:cs="Arial"/>
        </w:rPr>
        <w:t>8</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22B7531E" w:rsidR="006C61B0" w:rsidRPr="009D3D82" w:rsidRDefault="0005486C" w:rsidP="00C100DA">
      <w:pPr>
        <w:numPr>
          <w:ilvl w:val="0"/>
          <w:numId w:val="7"/>
        </w:numPr>
        <w:jc w:val="both"/>
      </w:pPr>
      <w:r w:rsidRPr="009D3D82">
        <w:rPr>
          <w:rFonts w:cs="Arial"/>
        </w:rPr>
        <w:t>zajistit si vlastní dozor nad bezpečností práce, zajistit si vlastní dozor u těch prací, kde to stanoví požární předpisy</w:t>
      </w:r>
      <w:r w:rsidR="006B5B25">
        <w:rPr>
          <w:rFonts w:cs="Arial"/>
        </w:rPr>
        <w:t>,</w:t>
      </w:r>
      <w:r w:rsidRPr="009D3D82">
        <w:rPr>
          <w:rFonts w:cs="Arial"/>
        </w:rPr>
        <w:t xml:space="preserve">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63F3F458" w14:textId="065BD2BE" w:rsidR="004610B4" w:rsidRPr="003923CE" w:rsidRDefault="004610B4" w:rsidP="00DF7A1A">
      <w:pPr>
        <w:numPr>
          <w:ilvl w:val="0"/>
          <w:numId w:val="7"/>
        </w:numPr>
        <w:spacing w:after="120"/>
        <w:ind w:left="1423" w:hanging="357"/>
        <w:jc w:val="both"/>
        <w:rPr>
          <w:rFonts w:cs="Arial"/>
        </w:rPr>
      </w:pPr>
      <w:r w:rsidRPr="003923CE">
        <w:rPr>
          <w:rFonts w:cs="Arial"/>
        </w:rPr>
        <w:t xml:space="preserve">dodržovat při plnění této smlouvy provozní podmínky </w:t>
      </w:r>
      <w:r w:rsidR="00777E5A">
        <w:rPr>
          <w:rFonts w:cs="Arial"/>
        </w:rPr>
        <w:t xml:space="preserve">MŠ Zahradní </w:t>
      </w:r>
      <w:r w:rsidR="00777E5A" w:rsidRPr="00777E5A">
        <w:rPr>
          <w:rFonts w:cs="Arial"/>
        </w:rPr>
        <w:t>č. p. 1202 a 1139</w:t>
      </w:r>
      <w:r w:rsidR="00777E5A">
        <w:rPr>
          <w:rFonts w:cs="Arial"/>
        </w:rPr>
        <w:t xml:space="preserve"> v </w:t>
      </w:r>
      <w:r w:rsidR="00777E5A" w:rsidRPr="00777E5A">
        <w:rPr>
          <w:rFonts w:cs="Arial"/>
        </w:rPr>
        <w:t>Otrokovic</w:t>
      </w:r>
      <w:r w:rsidR="00777E5A">
        <w:rPr>
          <w:rFonts w:cs="Arial"/>
        </w:rPr>
        <w:t xml:space="preserve">ích </w:t>
      </w:r>
      <w:r w:rsidRPr="003923CE">
        <w:rPr>
          <w:rFonts w:cs="Arial"/>
        </w:rPr>
        <w:t>a koordinovat s</w:t>
      </w:r>
      <w:r w:rsidR="00777E5A">
        <w:rPr>
          <w:rFonts w:cs="Arial"/>
        </w:rPr>
        <w:t> </w:t>
      </w:r>
      <w:r w:rsidRPr="003923CE">
        <w:rPr>
          <w:rFonts w:cs="Arial"/>
        </w:rPr>
        <w:t>je</w:t>
      </w:r>
      <w:r w:rsidR="00777E5A">
        <w:rPr>
          <w:rFonts w:cs="Arial"/>
        </w:rPr>
        <w:t xml:space="preserve">jími </w:t>
      </w:r>
      <w:r w:rsidRPr="003923CE">
        <w:rPr>
          <w:rFonts w:cs="Arial"/>
        </w:rPr>
        <w:t>zástupci v předstihu především práce, které jsou zdrojem zvýšeného hluku či jiné zátěže.</w:t>
      </w:r>
    </w:p>
    <w:p w14:paraId="166F7701" w14:textId="15E5062D" w:rsidR="006C61B0" w:rsidRPr="00F850C0" w:rsidRDefault="0005486C" w:rsidP="00F850C0">
      <w:pPr>
        <w:spacing w:after="120"/>
        <w:ind w:left="709" w:hanging="709"/>
        <w:jc w:val="both"/>
        <w:rPr>
          <w:rFonts w:cs="Arial"/>
        </w:rPr>
      </w:pPr>
      <w:r w:rsidRPr="00454899">
        <w:rPr>
          <w:rFonts w:cs="Arial"/>
        </w:rPr>
        <w:t>7.</w:t>
      </w:r>
      <w:r w:rsidR="00D47FF4">
        <w:rPr>
          <w:rFonts w:cs="Arial"/>
        </w:rPr>
        <w:t>9</w:t>
      </w:r>
      <w:r w:rsidRPr="00454899">
        <w:rPr>
          <w:rFonts w:cs="Arial"/>
        </w:rPr>
        <w:tab/>
        <w:t>Zhotovitel je povinen založit</w:t>
      </w:r>
      <w:r w:rsidRPr="006546AE">
        <w:rPr>
          <w:rFonts w:cs="Arial"/>
        </w:rPr>
        <w:t xml:space="preserve"> a vést stavební deník od okamžiku předání a převzetí staveniště, zaznamenávat do něj všechny důležité okolnosti nebo skutečnosti, týkající se prováděného díla. </w:t>
      </w:r>
    </w:p>
    <w:p w14:paraId="4D350DB8" w14:textId="5E9684ED" w:rsidR="006C61B0" w:rsidRPr="006546AE" w:rsidRDefault="0005486C">
      <w:pPr>
        <w:spacing w:after="120"/>
        <w:ind w:left="709" w:hanging="709"/>
        <w:jc w:val="both"/>
        <w:rPr>
          <w:rFonts w:cs="Arial"/>
        </w:rPr>
      </w:pPr>
      <w:r w:rsidRPr="006546AE">
        <w:rPr>
          <w:rFonts w:cs="Arial"/>
        </w:rPr>
        <w:t>7.</w:t>
      </w:r>
      <w:r w:rsidR="00D47FF4">
        <w:rPr>
          <w:rFonts w:cs="Arial"/>
        </w:rPr>
        <w:t>10</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4036DC76" w14:textId="719B6944"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 xml:space="preserve">okolnosti dle čl. 3 </w:t>
      </w:r>
      <w:r w:rsidRPr="009D3D82">
        <w:rPr>
          <w:rFonts w:ascii="Arial" w:hAnsi="Arial" w:cs="Arial"/>
          <w:sz w:val="20"/>
          <w:szCs w:val="20"/>
        </w:rPr>
        <w:t>odst. 3.5</w:t>
      </w:r>
      <w:r w:rsidR="00797023" w:rsidRPr="009D3D82">
        <w:rPr>
          <w:rFonts w:ascii="Arial" w:hAnsi="Arial" w:cs="Arial"/>
          <w:sz w:val="20"/>
          <w:szCs w:val="20"/>
        </w:rPr>
        <w:t xml:space="preserve"> a 3.6</w:t>
      </w:r>
      <w:r w:rsidRPr="009D3D82">
        <w:rPr>
          <w:rFonts w:ascii="Arial" w:hAnsi="Arial" w:cs="Arial"/>
          <w:sz w:val="20"/>
          <w:szCs w:val="20"/>
        </w:rPr>
        <w:t xml:space="preserve"> této</w:t>
      </w:r>
      <w:r w:rsidRPr="00B24B00">
        <w:rPr>
          <w:rFonts w:ascii="Arial" w:hAnsi="Arial" w:cs="Arial"/>
          <w:sz w:val="20"/>
          <w:szCs w:val="20"/>
        </w:rPr>
        <w:t xml:space="preserve"> smlouvy.</w:t>
      </w:r>
    </w:p>
    <w:p w14:paraId="13B4608E" w14:textId="1EA80B3C" w:rsidR="006C61B0" w:rsidRPr="00B24B00" w:rsidRDefault="0005486C" w:rsidP="00B24B00">
      <w:pPr>
        <w:pStyle w:val="Zkladntext"/>
        <w:spacing w:after="120"/>
        <w:ind w:left="703" w:hanging="703"/>
        <w:jc w:val="both"/>
      </w:pPr>
      <w:r w:rsidRPr="006546AE">
        <w:t>7.</w:t>
      </w:r>
      <w:r w:rsidR="00D47FF4">
        <w:t>11</w:t>
      </w:r>
      <w:r w:rsidRPr="006546AE">
        <w:tab/>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 xml:space="preserve">díla. Je zakázáno zápisy ve stavebním deníku přepisovat, škrtat </w:t>
      </w:r>
      <w:r w:rsidRPr="006546AE">
        <w:lastRenderedPageBreak/>
        <w:t>a vytrhávat z něj jednotlivé stránky. Zápisem ve stavebním deníku nelze měnit práva a povinnosti stanovené a vyplývající z této smlouvy.</w:t>
      </w:r>
    </w:p>
    <w:p w14:paraId="09E8D838" w14:textId="60950954" w:rsidR="006C61B0" w:rsidRPr="006546AE" w:rsidRDefault="0005486C">
      <w:pPr>
        <w:spacing w:after="120"/>
        <w:ind w:left="709" w:hanging="709"/>
        <w:jc w:val="both"/>
      </w:pPr>
      <w:r w:rsidRPr="006546AE">
        <w:rPr>
          <w:rFonts w:cs="Arial"/>
        </w:rPr>
        <w:t>7.</w:t>
      </w:r>
      <w:r w:rsidR="00D47FF4">
        <w:rPr>
          <w:rFonts w:cs="Arial"/>
        </w:rPr>
        <w:t>12</w:t>
      </w:r>
      <w:r w:rsidRPr="006546AE">
        <w:rPr>
          <w:rFonts w:cs="Arial"/>
        </w:rPr>
        <w:tab/>
        <w:t>Zhotovitel je povinen průběžně ode dne předání staveniště až do předání a převzetí díla pořizovat fotodokumentaci postupu stavebních prací.</w:t>
      </w:r>
    </w:p>
    <w:p w14:paraId="44BB8B66" w14:textId="3B71B3EB" w:rsidR="006C61B0" w:rsidRPr="006546AE" w:rsidRDefault="0005486C">
      <w:pPr>
        <w:spacing w:after="120"/>
        <w:ind w:left="709" w:hanging="709"/>
        <w:jc w:val="both"/>
      </w:pPr>
      <w:r w:rsidRPr="006546AE">
        <w:rPr>
          <w:rFonts w:cs="Arial"/>
        </w:rPr>
        <w:t>7.1</w:t>
      </w:r>
      <w:r w:rsidR="00D47FF4">
        <w:rPr>
          <w:rFonts w:cs="Arial"/>
        </w:rPr>
        <w:t>3</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55238A2D" w:rsidR="006C61B0" w:rsidRPr="006546AE" w:rsidRDefault="0005486C">
      <w:pPr>
        <w:pStyle w:val="Zkladntext"/>
        <w:spacing w:after="120"/>
        <w:ind w:left="705" w:hanging="705"/>
        <w:jc w:val="both"/>
      </w:pPr>
      <w:r w:rsidRPr="006546AE">
        <w:rPr>
          <w:rFonts w:cs="Arial"/>
        </w:rPr>
        <w:t>7.1</w:t>
      </w:r>
      <w:r w:rsidR="00D47FF4">
        <w:rPr>
          <w:rFonts w:cs="Arial"/>
        </w:rPr>
        <w:t>4</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646C220A" w:rsidR="006C61B0" w:rsidRPr="006546AE" w:rsidRDefault="0005486C">
      <w:pPr>
        <w:pStyle w:val="Zkladntext"/>
        <w:spacing w:after="120"/>
        <w:ind w:left="705" w:hanging="705"/>
        <w:jc w:val="both"/>
      </w:pPr>
      <w:r w:rsidRPr="006546AE">
        <w:rPr>
          <w:rFonts w:cs="Arial"/>
        </w:rPr>
        <w:t>7.1</w:t>
      </w:r>
      <w:r w:rsidR="00D47FF4">
        <w:rPr>
          <w:rFonts w:cs="Arial"/>
        </w:rPr>
        <w:t>5</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20BF0A43" w:rsidR="006C61B0" w:rsidRPr="006546AE" w:rsidRDefault="0005486C">
      <w:pPr>
        <w:pStyle w:val="Zkladntext"/>
        <w:spacing w:before="120"/>
        <w:ind w:left="709" w:hanging="709"/>
        <w:jc w:val="both"/>
      </w:pPr>
      <w:r w:rsidRPr="006546AE">
        <w:rPr>
          <w:rFonts w:cs="Arial"/>
        </w:rPr>
        <w:t>7.1</w:t>
      </w:r>
      <w:r w:rsidR="00D47FF4">
        <w:rPr>
          <w:rFonts w:cs="Arial"/>
        </w:rPr>
        <w:t>6</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0D8970CD"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D47FF4">
        <w:rPr>
          <w:rFonts w:ascii="Arial" w:eastAsia="MS Mincho;Yu Gothic UI" w:hAnsi="Arial" w:cs="Arial"/>
        </w:rPr>
        <w:t>7</w:t>
      </w:r>
      <w:r w:rsidRPr="00AB132A">
        <w:rPr>
          <w:rFonts w:ascii="Arial" w:eastAsia="MS Mincho;Yu Gothic UI" w:hAnsi="Arial" w:cs="Arial"/>
        </w:rPr>
        <w:tab/>
      </w:r>
      <w:r w:rsidRPr="006546AE">
        <w:rPr>
          <w:rFonts w:ascii="Arial" w:eastAsia="MS Mincho;Yu Gothic UI" w:hAnsi="Arial" w:cs="Arial"/>
        </w:rPr>
        <w:t xml:space="preserve">Zhotovitel je povinen v rámci stavby </w:t>
      </w:r>
      <w:r w:rsidRPr="009D3D82">
        <w:rPr>
          <w:rFonts w:ascii="Arial" w:eastAsia="MS Mincho;Yu Gothic UI" w:hAnsi="Arial" w:cs="Arial"/>
        </w:rPr>
        <w:t xml:space="preserve">umožnit výkon technického dozoru stavebníka, výkon </w:t>
      </w:r>
      <w:r w:rsidRPr="009D3D82">
        <w:rPr>
          <w:rFonts w:ascii="Arial" w:eastAsia="MS Mincho;Yu Gothic UI" w:hAnsi="Arial" w:cs="Arial"/>
        </w:rPr>
        <w:tab/>
        <w:t xml:space="preserve">autorského dozoru projektanta a zavazuje se ke spolupráci s koordinátorem bezpečnosti a ochrany </w:t>
      </w:r>
      <w:r w:rsidRPr="009D3D82">
        <w:rPr>
          <w:rFonts w:ascii="Arial" w:eastAsia="MS Mincho;Yu Gothic UI" w:hAnsi="Arial" w:cs="Arial"/>
        </w:rPr>
        <w:tab/>
        <w:t>zdraví při práci (dále jen BOZP), kterého zajistí objednatel</w:t>
      </w:r>
      <w:r w:rsidRPr="006546AE">
        <w:rPr>
          <w:rFonts w:ascii="Arial" w:eastAsia="MS Mincho;Yu Gothic UI" w:hAnsi="Arial" w:cs="Arial"/>
        </w:rPr>
        <w:t xml:space="preserve">. </w:t>
      </w:r>
    </w:p>
    <w:p w14:paraId="600CC1CB" w14:textId="77777777" w:rsidR="00024EF4" w:rsidRDefault="00024EF4" w:rsidP="00B24B00">
      <w:pPr>
        <w:pStyle w:val="Prosttext"/>
        <w:spacing w:before="120"/>
        <w:jc w:val="both"/>
        <w:rPr>
          <w:rFonts w:ascii="Arial" w:eastAsia="MS Mincho;Yu Gothic UI" w:hAnsi="Arial" w:cs="Arial"/>
        </w:rPr>
      </w:pPr>
    </w:p>
    <w:p w14:paraId="1FC8E6F1"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79506AA3" w14:textId="38FC15E7" w:rsidR="006C61B0" w:rsidRDefault="0005486C">
      <w:pPr>
        <w:pStyle w:val="Zkladntext"/>
        <w:numPr>
          <w:ilvl w:val="1"/>
          <w:numId w:val="5"/>
        </w:numPr>
        <w:spacing w:after="120"/>
        <w:ind w:left="709" w:hanging="709"/>
        <w:jc w:val="both"/>
        <w:rPr>
          <w:rFonts w:cs="Arial"/>
        </w:rPr>
      </w:pPr>
      <w:r w:rsidRPr="006546AE">
        <w:rPr>
          <w:rFonts w:cs="Arial"/>
        </w:rPr>
        <w:t>Po dokončení díla vyzve zhotovitel objednatele k</w:t>
      </w:r>
      <w:r w:rsidR="0090406E">
        <w:rPr>
          <w:rFonts w:cs="Arial"/>
        </w:rPr>
        <w:t> </w:t>
      </w:r>
      <w:r w:rsidRPr="006546AE">
        <w:rPr>
          <w:rFonts w:cs="Arial"/>
        </w:rPr>
        <w:t>jeho</w:t>
      </w:r>
      <w:r w:rsidR="0090406E">
        <w:rPr>
          <w:rFonts w:cs="Arial"/>
        </w:rPr>
        <w:t xml:space="preserve"> převzetí </w:t>
      </w:r>
      <w:r w:rsidRPr="006546AE">
        <w:rPr>
          <w:rFonts w:cs="Arial"/>
        </w:rPr>
        <w:t xml:space="preserve">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9701F1" w:rsidRDefault="0005486C">
      <w:pPr>
        <w:tabs>
          <w:tab w:val="left" w:pos="709"/>
        </w:tabs>
        <w:spacing w:after="120"/>
        <w:jc w:val="both"/>
        <w:rPr>
          <w:rFonts w:cs="Arial"/>
        </w:rPr>
      </w:pPr>
      <w:r w:rsidRPr="009701F1">
        <w:rPr>
          <w:rFonts w:cs="Arial"/>
        </w:rPr>
        <w:t xml:space="preserve">8.2 </w:t>
      </w:r>
      <w:r w:rsidRPr="009701F1">
        <w:rPr>
          <w:rFonts w:cs="Arial"/>
        </w:rPr>
        <w:tab/>
        <w:t>Zhotovitel je povinen připravit, doložit a předat u přejímacího řízení:</w:t>
      </w:r>
    </w:p>
    <w:p w14:paraId="5715AF56" w14:textId="46FA7068"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projektovou dokumentaci skutečného provedení stavby včetně geodetického zaměření stavby a její vložení do DTM ZK a předložit objednateli akceptaci zakázky</w:t>
      </w:r>
      <w:r w:rsidR="009701F1">
        <w:rPr>
          <w:rFonts w:ascii="Arial" w:hAnsi="Arial" w:cs="Arial"/>
          <w:color w:val="auto"/>
          <w:sz w:val="20"/>
          <w:szCs w:val="20"/>
        </w:rPr>
        <w:t>;</w:t>
      </w:r>
    </w:p>
    <w:p w14:paraId="3B5D2886" w14:textId="10B729E3"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osvědčení (protokoly) o provedených zkouškách (zejména tlakových, revizních a provozních)</w:t>
      </w:r>
      <w:r w:rsidR="009701F1">
        <w:rPr>
          <w:rFonts w:ascii="Arial" w:hAnsi="Arial" w:cs="Arial"/>
          <w:color w:val="auto"/>
          <w:sz w:val="20"/>
          <w:szCs w:val="20"/>
        </w:rPr>
        <w:t>;</w:t>
      </w:r>
    </w:p>
    <w:p w14:paraId="7FE86056" w14:textId="5DCEB6B7"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doklad o zajištění likvidace odpadů dle zákona č. 541/2020 Sb., o odpadech a prováděcích předpisů, a obalů</w:t>
      </w:r>
      <w:r w:rsidR="009701F1">
        <w:rPr>
          <w:rFonts w:ascii="Arial" w:hAnsi="Arial" w:cs="Arial"/>
          <w:color w:val="auto"/>
          <w:sz w:val="20"/>
          <w:szCs w:val="20"/>
        </w:rPr>
        <w:t>;</w:t>
      </w:r>
    </w:p>
    <w:p w14:paraId="10C4C446" w14:textId="5E446EBC"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seznam strojů a zařízení, které jsou součástí díla, jejich pasporty, záruční listy, návody k obsluze a údržbě v českém jazyce</w:t>
      </w:r>
      <w:r w:rsidR="009701F1">
        <w:rPr>
          <w:rFonts w:ascii="Arial" w:hAnsi="Arial" w:cs="Arial"/>
          <w:color w:val="auto"/>
          <w:sz w:val="20"/>
          <w:szCs w:val="20"/>
        </w:rPr>
        <w:t>;</w:t>
      </w:r>
    </w:p>
    <w:p w14:paraId="67AA5CD0" w14:textId="0258FD7D"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stavební deník</w:t>
      </w:r>
      <w:r w:rsidR="009701F1">
        <w:rPr>
          <w:rFonts w:ascii="Arial" w:hAnsi="Arial" w:cs="Arial"/>
          <w:color w:val="auto"/>
          <w:sz w:val="20"/>
          <w:szCs w:val="20"/>
        </w:rPr>
        <w:t>;</w:t>
      </w:r>
    </w:p>
    <w:p w14:paraId="0DB777EC" w14:textId="2B015A0F"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osvědčení o shodě nebo vlastnostech zabudovaných materiálů a výrobků s technickými požadavky na ně kladenými nebo ujištění dle zákona č. 22/1997 Sb., o technických požadavcích na výrobky, ve znění pozdějších předpisů</w:t>
      </w:r>
      <w:r w:rsidR="009701F1">
        <w:rPr>
          <w:rFonts w:ascii="Arial" w:hAnsi="Arial" w:cs="Arial"/>
          <w:color w:val="auto"/>
          <w:sz w:val="20"/>
          <w:szCs w:val="20"/>
        </w:rPr>
        <w:t>;</w:t>
      </w:r>
    </w:p>
    <w:p w14:paraId="225C9E3C" w14:textId="6DE8CD63"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zápisy o provedení a kontrole zakrývaných prací</w:t>
      </w:r>
      <w:r w:rsidR="009701F1">
        <w:rPr>
          <w:rFonts w:ascii="Arial" w:hAnsi="Arial" w:cs="Arial"/>
          <w:color w:val="auto"/>
          <w:sz w:val="20"/>
          <w:szCs w:val="20"/>
        </w:rPr>
        <w:t>;</w:t>
      </w:r>
    </w:p>
    <w:p w14:paraId="562F2C40" w14:textId="171C3AF0" w:rsidR="008F0E70" w:rsidRPr="009701F1" w:rsidRDefault="008F0E70" w:rsidP="009701F1">
      <w:pPr>
        <w:pStyle w:val="Odstavecseseznamem"/>
        <w:numPr>
          <w:ilvl w:val="0"/>
          <w:numId w:val="21"/>
        </w:numPr>
        <w:ind w:left="1418" w:hanging="709"/>
        <w:jc w:val="both"/>
        <w:rPr>
          <w:rFonts w:ascii="Arial" w:hAnsi="Arial" w:cs="Arial"/>
          <w:color w:val="auto"/>
          <w:sz w:val="20"/>
          <w:szCs w:val="20"/>
        </w:rPr>
      </w:pPr>
      <w:r w:rsidRPr="009701F1">
        <w:rPr>
          <w:rFonts w:ascii="Arial" w:hAnsi="Arial" w:cs="Arial"/>
          <w:color w:val="auto"/>
          <w:sz w:val="20"/>
          <w:szCs w:val="20"/>
        </w:rPr>
        <w:t>fotodokumentaci průběhu stavebních prací a zejména zakrývaných prací</w:t>
      </w:r>
      <w:r w:rsidR="009701F1">
        <w:rPr>
          <w:rFonts w:ascii="Arial" w:hAnsi="Arial" w:cs="Arial"/>
          <w:color w:val="auto"/>
          <w:sz w:val="20"/>
          <w:szCs w:val="20"/>
        </w:rPr>
        <w:t>.</w:t>
      </w:r>
    </w:p>
    <w:p w14:paraId="6985E52F" w14:textId="77B63831" w:rsidR="006C61B0" w:rsidRPr="006546AE" w:rsidRDefault="0005486C" w:rsidP="00041FD5">
      <w:pPr>
        <w:pStyle w:val="Zkladntext"/>
        <w:spacing w:after="60"/>
        <w:ind w:firstLine="705"/>
        <w:jc w:val="both"/>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7844D7B5"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0414266E" w14:textId="3B6B5DF8" w:rsidR="006C61B0" w:rsidRPr="00B24B00" w:rsidRDefault="0005486C" w:rsidP="00B24B00">
      <w:pPr>
        <w:pStyle w:val="Zkladntext"/>
        <w:spacing w:after="120"/>
        <w:ind w:left="703" w:hanging="703"/>
        <w:jc w:val="both"/>
      </w:pPr>
      <w:r w:rsidRPr="006546AE">
        <w:rPr>
          <w:rFonts w:cs="Arial"/>
        </w:rPr>
        <w:lastRenderedPageBreak/>
        <w:t>8.5</w:t>
      </w:r>
      <w:r w:rsidRPr="006546AE">
        <w:rPr>
          <w:rFonts w:cs="Arial"/>
        </w:rPr>
        <w:tab/>
        <w:t xml:space="preserve">Zhotovitel nese nebezpečí škody na díle do </w:t>
      </w:r>
      <w:r w:rsidR="0061368C">
        <w:rPr>
          <w:rFonts w:cs="Arial"/>
        </w:rPr>
        <w:t xml:space="preserve">úplného </w:t>
      </w:r>
      <w:r w:rsidRPr="006546AE">
        <w:rPr>
          <w:rFonts w:cs="Arial"/>
        </w:rPr>
        <w:t>převzetí celého řádně provedeného díla objednatelem. Po převzetí díla objednatelem přechází nebezpečí škody na díle na objednatele.</w:t>
      </w:r>
      <w:r w:rsidRPr="00E20749">
        <w:rPr>
          <w:rFonts w:cs="Arial"/>
        </w:rPr>
        <w:t xml:space="preserve"> </w:t>
      </w:r>
    </w:p>
    <w:p w14:paraId="70837035" w14:textId="77777777" w:rsidR="006C062F" w:rsidRDefault="0005486C">
      <w:pPr>
        <w:pStyle w:val="Zkladntext"/>
        <w:ind w:left="703" w:hanging="703"/>
        <w:jc w:val="both"/>
        <w:rPr>
          <w:rFonts w:cs="Arial"/>
        </w:rPr>
      </w:pPr>
      <w:r w:rsidRPr="006546AE">
        <w:rPr>
          <w:rFonts w:cs="Arial"/>
        </w:rPr>
        <w:t>8.6</w:t>
      </w:r>
      <w:r w:rsidRPr="006546AE">
        <w:rPr>
          <w:rFonts w:cs="Arial"/>
        </w:rPr>
        <w:tab/>
      </w:r>
      <w:r w:rsidR="006C062F" w:rsidRPr="006C062F">
        <w:rPr>
          <w:rFonts w:cs="Arial"/>
        </w:rPr>
        <w:t>Byla-li mezi objednatelem a zhotovitelem dohodnuta splatnost sjednané ceny v termínu následujícím po předání a převzetí předmětu díla, je zhotovitel povinen na tuto dobu, tj. dobu počínaje předáním a převzetím a konče splatností sjednané ceny, předmět díla zprovoznit.</w:t>
      </w:r>
    </w:p>
    <w:p w14:paraId="7AF8724B" w14:textId="77777777" w:rsidR="006C062F" w:rsidRDefault="006C062F">
      <w:pPr>
        <w:pStyle w:val="Zkladntext"/>
        <w:ind w:left="703" w:hanging="703"/>
        <w:jc w:val="both"/>
        <w:rPr>
          <w:rFonts w:cs="Arial"/>
        </w:rPr>
      </w:pPr>
    </w:p>
    <w:p w14:paraId="1412FE30" w14:textId="0535FF9A" w:rsidR="006C61B0" w:rsidRDefault="006C062F">
      <w:pPr>
        <w:pStyle w:val="Zkladntext"/>
        <w:ind w:left="703" w:hanging="703"/>
        <w:jc w:val="both"/>
        <w:rPr>
          <w:rFonts w:cs="Arial"/>
        </w:rPr>
      </w:pPr>
      <w:r>
        <w:rPr>
          <w:rFonts w:cs="Arial"/>
        </w:rPr>
        <w:t>8.7</w:t>
      </w:r>
      <w:r>
        <w:rPr>
          <w:rFonts w:cs="Arial"/>
        </w:rPr>
        <w:tab/>
      </w:r>
      <w:r w:rsidR="0005486C" w:rsidRPr="006546AE">
        <w:rPr>
          <w:rFonts w:cs="Arial"/>
        </w:rP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0D1ED533" w14:textId="77777777" w:rsidR="00024EF4" w:rsidRDefault="00024EF4">
      <w:pPr>
        <w:pStyle w:val="Zkladntext"/>
        <w:ind w:left="703" w:hanging="703"/>
        <w:jc w:val="both"/>
        <w:rPr>
          <w:rFonts w:cs="Arial"/>
        </w:rPr>
      </w:pPr>
    </w:p>
    <w:p w14:paraId="37AE4211" w14:textId="64737FF5" w:rsidR="006C61B0" w:rsidRPr="006546AE" w:rsidRDefault="0005486C" w:rsidP="008C042E">
      <w:pPr>
        <w:spacing w:before="36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1FD6CEB2" w:rsidR="006C61B0" w:rsidRPr="009D3D82"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417423">
        <w:rPr>
          <w:rFonts w:cs="Arial"/>
          <w:b/>
          <w:bCs/>
        </w:rPr>
        <w:t xml:space="preserve">2 </w:t>
      </w:r>
      <w:r w:rsidR="00AD1497">
        <w:rPr>
          <w:rFonts w:cs="Arial"/>
          <w:b/>
          <w:bCs/>
        </w:rPr>
        <w:t>1</w:t>
      </w:r>
      <w:r w:rsidR="00417423">
        <w:rPr>
          <w:rFonts w:cs="Arial"/>
          <w:b/>
          <w:bCs/>
        </w:rPr>
        <w:t>00</w:t>
      </w:r>
      <w:r w:rsidRPr="009D3D82">
        <w:rPr>
          <w:rFonts w:cs="Arial"/>
          <w:bCs/>
        </w:rPr>
        <w:t xml:space="preserve"> Kč za každý započatý den prodlení.</w:t>
      </w:r>
    </w:p>
    <w:p w14:paraId="5015B0D3" w14:textId="1C3098B8" w:rsidR="006C61B0" w:rsidRPr="006546AE"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417423">
        <w:rPr>
          <w:rFonts w:cs="Arial"/>
          <w:b/>
        </w:rPr>
        <w:t xml:space="preserve">2 </w:t>
      </w:r>
      <w:r w:rsidR="00AD1497">
        <w:rPr>
          <w:rFonts w:cs="Arial"/>
          <w:b/>
        </w:rPr>
        <w:t>1</w:t>
      </w:r>
      <w:r w:rsidR="00417423">
        <w:rPr>
          <w:rFonts w:cs="Arial"/>
          <w:b/>
        </w:rPr>
        <w:t>00</w:t>
      </w:r>
      <w:r w:rsidRPr="009D3D82">
        <w:rPr>
          <w:rFonts w:cs="Arial"/>
          <w:color w:val="FF0000"/>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6B2D72C1" w14:textId="77777777" w:rsidR="006C61B0"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77777777" w:rsidR="006C61B0" w:rsidRDefault="0005486C" w:rsidP="002512A4">
      <w:pPr>
        <w:spacing w:before="120"/>
        <w:ind w:left="705" w:hanging="705"/>
        <w:jc w:val="both"/>
        <w:rPr>
          <w:rFonts w:cs="Arial"/>
        </w:rPr>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3437EA32" w14:textId="77777777" w:rsidR="008D26EE" w:rsidRDefault="008D26EE" w:rsidP="008D26EE">
      <w:pPr>
        <w:spacing w:before="120"/>
        <w:ind w:left="705" w:hanging="705"/>
        <w:jc w:val="both"/>
        <w:rPr>
          <w:rFonts w:cs="Arial"/>
        </w:rPr>
      </w:pPr>
      <w:r>
        <w:t>9.</w:t>
      </w:r>
      <w:r>
        <w:rPr>
          <w:rFonts w:cs="Arial"/>
        </w:rPr>
        <w:t>6.</w:t>
      </w:r>
      <w:r>
        <w:rPr>
          <w:rFonts w:cs="Arial"/>
        </w:rPr>
        <w:tab/>
      </w:r>
      <w:r w:rsidRPr="008D26EE">
        <w:rPr>
          <w:rFonts w:cs="Arial"/>
        </w:rPr>
        <w:t xml:space="preserve">Pro případ porušení povinnosti zhotovitele dokládat doklady o nakládání s odpady, zejména dokládat </w:t>
      </w:r>
      <w:r w:rsidRPr="008D26EE">
        <w:rPr>
          <w:rFonts w:cs="Arial"/>
        </w:rPr>
        <w:tab/>
        <w:t xml:space="preserve">vážní lístky v rozsahu dle projektové dokumentace je zhotovitel povinen uhradit objednateli smluvní </w:t>
      </w:r>
      <w:r w:rsidRPr="008D26EE">
        <w:rPr>
          <w:rFonts w:cs="Arial"/>
        </w:rPr>
        <w:tab/>
        <w:t>pokutu ve výši 50.000 Kč za každé jednotlivé porušení povinnosti.</w:t>
      </w:r>
    </w:p>
    <w:p w14:paraId="47F02804" w14:textId="77777777" w:rsidR="00024EF4" w:rsidRPr="008D26EE" w:rsidRDefault="00024EF4" w:rsidP="008D26EE">
      <w:pPr>
        <w:spacing w:before="120"/>
        <w:ind w:left="705" w:hanging="705"/>
        <w:jc w:val="both"/>
        <w:rPr>
          <w:rFonts w:cs="Arial"/>
        </w:rPr>
      </w:pPr>
    </w:p>
    <w:p w14:paraId="725148E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261C99AC" w:rsidR="006C61B0"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F57381">
        <w:rPr>
          <w:rFonts w:cs="Arial"/>
        </w:rPr>
        <w:t xml:space="preserve">minimálně na pojistnou částku </w:t>
      </w:r>
      <w:r w:rsidR="00AD1497">
        <w:rPr>
          <w:rFonts w:cs="Arial"/>
          <w:b/>
          <w:color w:val="auto"/>
        </w:rPr>
        <w:t>5 m</w:t>
      </w:r>
      <w:r w:rsidR="00E13F4B" w:rsidRPr="00F57381">
        <w:rPr>
          <w:rFonts w:cs="Arial"/>
          <w:b/>
          <w:color w:val="auto"/>
        </w:rPr>
        <w:t>ilión</w:t>
      </w:r>
      <w:r w:rsidR="00AD1497">
        <w:rPr>
          <w:rFonts w:cs="Arial"/>
          <w:b/>
          <w:color w:val="auto"/>
        </w:rPr>
        <w:t>ů</w:t>
      </w:r>
      <w:r w:rsidR="00E13F4B" w:rsidRPr="00F57381">
        <w:rPr>
          <w:rFonts w:cs="Arial"/>
          <w:b/>
          <w:color w:val="auto"/>
        </w:rPr>
        <w:t xml:space="preserve"> Kč</w:t>
      </w:r>
      <w:r w:rsidR="00E13F4B" w:rsidRPr="00F57381">
        <w:rPr>
          <w:rFonts w:cs="Arial"/>
          <w:color w:val="auto"/>
        </w:rPr>
        <w:t xml:space="preserve"> </w:t>
      </w:r>
      <w:r w:rsidR="00E13F4B" w:rsidRPr="00F57381">
        <w:rPr>
          <w:rFonts w:cs="Arial"/>
        </w:rPr>
        <w:t>a dále mít sjednáno i pojištění odpovědnosti za škodu</w:t>
      </w:r>
      <w:r w:rsidR="00E13F4B" w:rsidRPr="006546AE">
        <w:rPr>
          <w:rFonts w:cs="Arial"/>
        </w:rPr>
        <w:t xml:space="preserve"> způsobenou vadným výrobkem. Zhotovitel se zavazuje udržovat toto pojištění v platnosti po celou dobu realizace díla až do doby jeho protokolárního předání a převzetí objednateli.</w:t>
      </w:r>
    </w:p>
    <w:p w14:paraId="73D45790" w14:textId="77777777" w:rsidR="00024EF4" w:rsidRDefault="00024EF4" w:rsidP="005F12C1">
      <w:pPr>
        <w:pStyle w:val="Zkladntext"/>
        <w:ind w:left="709" w:hanging="709"/>
        <w:jc w:val="both"/>
        <w:rPr>
          <w:rFonts w:cs="Arial"/>
        </w:rPr>
      </w:pPr>
    </w:p>
    <w:p w14:paraId="34D217C8"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lastRenderedPageBreak/>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2494B3F6" w14:textId="77777777" w:rsidR="00024EF4" w:rsidRDefault="00024EF4">
      <w:pPr>
        <w:spacing w:before="120"/>
        <w:ind w:left="703" w:hanging="703"/>
        <w:jc w:val="both"/>
        <w:rPr>
          <w:rFonts w:cs="Arial"/>
        </w:rPr>
      </w:pPr>
    </w:p>
    <w:p w14:paraId="6437F662"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7186D839" w:rsidR="006C61B0" w:rsidRPr="00001F18" w:rsidRDefault="0005486C">
      <w:pPr>
        <w:spacing w:before="120"/>
        <w:ind w:left="705" w:hanging="705"/>
        <w:jc w:val="both"/>
        <w:rPr>
          <w:rFonts w:cs="Arial"/>
        </w:rPr>
      </w:pPr>
      <w:r w:rsidRPr="006546AE">
        <w:rPr>
          <w:rFonts w:cs="Arial"/>
        </w:rPr>
        <w:t>12.2</w:t>
      </w:r>
      <w:r w:rsidRPr="006546AE">
        <w:rPr>
          <w:rFonts w:cs="Arial"/>
        </w:rPr>
        <w:tab/>
        <w:t>Osobu, která bude po dobu realizace díla (stavby) technickým dozorem stavebníka ve smyslu stavebního zákona a této smlouvy, sdělí objednatel zhotoviteli písemně</w:t>
      </w:r>
      <w:r w:rsidRPr="00001F18">
        <w:rPr>
          <w:rFonts w:cs="Arial"/>
        </w:rPr>
        <w:t xml:space="preserve">. Zástupce objednatele ve věcech technických při realizaci díla není oprávněn zastupovat objednatele při sjednávání a uzavírání smluv nebo jejich změn. Zástupce objednatele ve věch technických při realizaci díla je oprávněn písemně pověřit </w:t>
      </w:r>
      <w:r w:rsidR="00107660">
        <w:rPr>
          <w:rFonts w:cs="Arial"/>
        </w:rPr>
        <w:t>dalšího</w:t>
      </w:r>
      <w:r w:rsidRPr="00001F18">
        <w:rPr>
          <w:rFonts w:cs="Arial"/>
        </w:rPr>
        <w:t xml:space="preserve"> zaměstnance</w:t>
      </w:r>
      <w:r w:rsidR="00107660">
        <w:rPr>
          <w:rFonts w:cs="Arial"/>
        </w:rPr>
        <w:t xml:space="preserve"> odboru rozvoje</w:t>
      </w:r>
      <w:r w:rsidRPr="00001F18">
        <w:rPr>
          <w:rFonts w:cs="Arial"/>
        </w:rPr>
        <w:t xml:space="preserve"> města, aby plnil všechny nebo jen některé úkoly zástupce 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001F18">
        <w:rPr>
          <w:rFonts w:cs="Arial"/>
        </w:rPr>
        <w:t xml:space="preserve">12.3 </w:t>
      </w:r>
      <w:r w:rsidRPr="00001F18">
        <w:rPr>
          <w:rFonts w:cs="Arial"/>
        </w:rPr>
        <w:tab/>
        <w:t>Tato smlouva nabývá platnosti dnem jejího podpisu oběma smluvními stranami a účinnosti</w:t>
      </w:r>
      <w:r w:rsidRPr="006546AE">
        <w:rPr>
          <w:rFonts w:cs="Arial"/>
        </w:rPr>
        <w:t xml:space="preserve">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AF5284C" w:rsidR="006C61B0" w:rsidRPr="006546AE" w:rsidRDefault="0005486C">
      <w:pPr>
        <w:pStyle w:val="Zkladntext"/>
        <w:spacing w:after="120"/>
        <w:ind w:left="709" w:hanging="709"/>
        <w:jc w:val="both"/>
        <w:rPr>
          <w:rFonts w:cs="Arial"/>
        </w:rPr>
      </w:pPr>
      <w:r w:rsidRPr="006546AE">
        <w:rPr>
          <w:rFonts w:cs="Arial"/>
        </w:rPr>
        <w:lastRenderedPageBreak/>
        <w:t>12.10</w:t>
      </w:r>
      <w:r w:rsidRPr="006546AE">
        <w:rPr>
          <w:rFonts w:cs="Arial"/>
          <w:color w:val="00B050"/>
        </w:rPr>
        <w:tab/>
      </w:r>
      <w:r w:rsidRPr="006546AE">
        <w:t>Smluvní strany berou na vědomí, že smlouva, včetně příloh a případných dodatků ke smlouvě, podléhá zveřejnění v registru smluv dle zákona</w:t>
      </w:r>
      <w:r w:rsidR="0029085A">
        <w:t xml:space="preserve"> č.340/2015 Sb.</w:t>
      </w:r>
      <w:r w:rsidRPr="006546AE">
        <w:t xml:space="preserve">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5B347408" w:rsidR="006C61B0" w:rsidRPr="006546AE" w:rsidRDefault="0005486C">
      <w:pPr>
        <w:spacing w:before="120"/>
        <w:ind w:left="705" w:hanging="705"/>
        <w:jc w:val="both"/>
        <w:rPr>
          <w:rFonts w:cs="Arial"/>
        </w:rPr>
      </w:pPr>
      <w:r w:rsidRPr="006546AE">
        <w:rPr>
          <w:rFonts w:cs="Arial"/>
        </w:rPr>
        <w:t>12.11</w:t>
      </w:r>
      <w:r w:rsidRPr="006546AE">
        <w:rPr>
          <w:rFonts w:cs="Arial"/>
        </w:rPr>
        <w:tab/>
        <w:t xml:space="preserve">Doložka dle § 41 obecního zřízení: Uzavření této smlouvy schválila Rada města Otrokovice dne </w:t>
      </w:r>
      <w:r w:rsidR="00E95DE0">
        <w:rPr>
          <w:rFonts w:cs="Arial"/>
        </w:rPr>
        <w:t>24.09.2025</w:t>
      </w:r>
      <w:r w:rsidR="00D87886" w:rsidRPr="00964E8C">
        <w:rPr>
          <w:rFonts w:cs="Arial"/>
          <w:highlight w:val="yellow"/>
        </w:rPr>
        <w:t xml:space="preserve"> </w:t>
      </w:r>
      <w:r w:rsidRPr="005479EF">
        <w:rPr>
          <w:rFonts w:cs="Arial"/>
        </w:rPr>
        <w:t xml:space="preserve">usnesením č. </w:t>
      </w:r>
      <w:r w:rsidR="00D87886" w:rsidRPr="005479EF">
        <w:rPr>
          <w:rFonts w:cs="Arial"/>
        </w:rPr>
        <w:t>RMO/</w:t>
      </w:r>
      <w:r w:rsidR="005479EF" w:rsidRPr="005479EF">
        <w:rPr>
          <w:rFonts w:cs="Arial"/>
        </w:rPr>
        <w:t>14</w:t>
      </w:r>
      <w:r w:rsidR="00D87886" w:rsidRPr="005479EF">
        <w:rPr>
          <w:rFonts w:cs="Arial"/>
        </w:rPr>
        <w:t>/</w:t>
      </w:r>
      <w:r w:rsidR="005479EF" w:rsidRPr="005479EF">
        <w:rPr>
          <w:rFonts w:cs="Arial"/>
        </w:rPr>
        <w:t>19</w:t>
      </w:r>
      <w:r w:rsidR="00D87886" w:rsidRPr="005479EF">
        <w:rPr>
          <w:rFonts w:cs="Arial"/>
        </w:rPr>
        <w:t>/25.</w:t>
      </w:r>
      <w:r w:rsidR="00D87886">
        <w:rPr>
          <w:rFonts w:cs="Arial"/>
        </w:rPr>
        <w:t xml:space="preserve"> </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E28C98A" w14:textId="77777777" w:rsidR="00C33209" w:rsidRPr="00C33209" w:rsidRDefault="00C33209" w:rsidP="00C33209">
      <w:pPr>
        <w:pStyle w:val="Odstavecseseznamem"/>
        <w:numPr>
          <w:ilvl w:val="0"/>
          <w:numId w:val="3"/>
        </w:numPr>
        <w:rPr>
          <w:rFonts w:ascii="Arial" w:eastAsia="Times New Roman" w:hAnsi="Arial" w:cs="Arial"/>
          <w:sz w:val="20"/>
          <w:szCs w:val="20"/>
          <w:lang w:eastAsia="cs-CZ"/>
        </w:rPr>
      </w:pPr>
      <w:r w:rsidRPr="00C33209">
        <w:rPr>
          <w:rFonts w:ascii="Arial" w:eastAsia="Times New Roman" w:hAnsi="Arial" w:cs="Arial"/>
          <w:sz w:val="20"/>
          <w:szCs w:val="20"/>
          <w:lang w:eastAsia="cs-CZ"/>
        </w:rPr>
        <w:t xml:space="preserve">nabídkový položkový rozpočet </w:t>
      </w:r>
    </w:p>
    <w:p w14:paraId="02A77948" w14:textId="0FA5EEB2" w:rsidR="006C61B0" w:rsidRPr="006546AE" w:rsidRDefault="0005486C">
      <w:pPr>
        <w:tabs>
          <w:tab w:val="left" w:pos="360"/>
          <w:tab w:val="left" w:pos="5220"/>
        </w:tabs>
        <w:rPr>
          <w:rFonts w:cs="Arial"/>
        </w:rPr>
      </w:pPr>
      <w:r w:rsidRPr="006546AE">
        <w:rPr>
          <w:rFonts w:cs="Arial"/>
        </w:rPr>
        <w:t xml:space="preserve">V Otrokovicích dne </w:t>
      </w:r>
      <w:r w:rsidR="005C0E5E">
        <w:rPr>
          <w:rFonts w:cs="Arial"/>
        </w:rPr>
        <w:t>25.09.2025</w:t>
      </w:r>
      <w:r w:rsidRPr="006546AE">
        <w:rPr>
          <w:rFonts w:cs="Arial"/>
        </w:rPr>
        <w:tab/>
      </w:r>
      <w:r w:rsidRPr="00B27341">
        <w:rPr>
          <w:rFonts w:cs="Arial"/>
        </w:rPr>
        <w:t>V</w:t>
      </w:r>
      <w:r w:rsidR="00E95DE0">
        <w:rPr>
          <w:rFonts w:cs="Arial"/>
        </w:rPr>
        <w:t xml:space="preserve"> Bělově </w:t>
      </w:r>
      <w:r w:rsidRPr="00B27341">
        <w:rPr>
          <w:rFonts w:cs="Arial"/>
        </w:rPr>
        <w:t>dne</w:t>
      </w:r>
      <w:r w:rsidR="00C85F3A">
        <w:rPr>
          <w:rFonts w:cs="Arial"/>
        </w:rPr>
        <w:t xml:space="preserve"> </w:t>
      </w:r>
      <w:r w:rsidR="00814DD7">
        <w:rPr>
          <w:rFonts w:cs="Arial"/>
        </w:rPr>
        <w:t>25.09.2025</w:t>
      </w:r>
    </w:p>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411FEC34" w14:textId="77777777" w:rsidR="004E1707" w:rsidRDefault="004E1707">
      <w:pPr>
        <w:pStyle w:val="Zkladntext"/>
        <w:tabs>
          <w:tab w:val="left" w:pos="5220"/>
        </w:tabs>
        <w:rPr>
          <w:rFonts w:cs="Arial"/>
        </w:rPr>
      </w:pPr>
    </w:p>
    <w:p w14:paraId="6181A2E5" w14:textId="77777777" w:rsidR="003635E7" w:rsidRDefault="003635E7">
      <w:pPr>
        <w:pStyle w:val="Zkladntext"/>
        <w:tabs>
          <w:tab w:val="left" w:pos="5220"/>
        </w:tabs>
        <w:rPr>
          <w:rFonts w:cs="Arial"/>
        </w:rPr>
      </w:pPr>
    </w:p>
    <w:p w14:paraId="20926BF0" w14:textId="77777777" w:rsidR="003635E7" w:rsidRDefault="003635E7">
      <w:pPr>
        <w:pStyle w:val="Zkladntext"/>
        <w:tabs>
          <w:tab w:val="left" w:pos="5220"/>
        </w:tabs>
        <w:rPr>
          <w:rFonts w:cs="Arial"/>
        </w:rPr>
      </w:pPr>
    </w:p>
    <w:p w14:paraId="384F760C" w14:textId="77777777" w:rsidR="003635E7" w:rsidRDefault="003635E7">
      <w:pPr>
        <w:pStyle w:val="Zkladntext"/>
        <w:tabs>
          <w:tab w:val="left" w:pos="5220"/>
        </w:tabs>
        <w:rPr>
          <w:rFonts w:cs="Arial"/>
        </w:rPr>
      </w:pPr>
    </w:p>
    <w:p w14:paraId="06F9A54A" w14:textId="77777777" w:rsidR="003635E7" w:rsidRDefault="003635E7">
      <w:pPr>
        <w:pStyle w:val="Zkladntext"/>
        <w:tabs>
          <w:tab w:val="left" w:pos="5220"/>
        </w:tabs>
        <w:rPr>
          <w:rFonts w:cs="Arial"/>
        </w:rPr>
      </w:pPr>
    </w:p>
    <w:p w14:paraId="006085BC" w14:textId="400BF9A6"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0CC4614B" w14:textId="2A56B97D" w:rsidR="00E95DE0" w:rsidRDefault="0005486C">
      <w:pPr>
        <w:pStyle w:val="Zkladntext"/>
        <w:tabs>
          <w:tab w:val="left" w:pos="360"/>
          <w:tab w:val="left" w:pos="5220"/>
        </w:tabs>
        <w:rPr>
          <w:rFonts w:cs="Arial"/>
        </w:rPr>
      </w:pPr>
      <w:r w:rsidRPr="006546AE">
        <w:rPr>
          <w:rFonts w:cs="Arial"/>
        </w:rPr>
        <w:t xml:space="preserve">Bc. Hana Večerková, </w:t>
      </w:r>
      <w:proofErr w:type="spellStart"/>
      <w:r w:rsidRPr="006546AE">
        <w:rPr>
          <w:rFonts w:cs="Arial"/>
        </w:rPr>
        <w:t>DiS</w:t>
      </w:r>
      <w:proofErr w:type="spellEnd"/>
      <w:r w:rsidRPr="006546AE">
        <w:rPr>
          <w:rFonts w:cs="Arial"/>
        </w:rPr>
        <w:t>.</w:t>
      </w:r>
      <w:r w:rsidRPr="006546AE">
        <w:rPr>
          <w:rFonts w:cs="Arial"/>
        </w:rPr>
        <w:tab/>
      </w:r>
      <w:r w:rsidR="00E95DE0">
        <w:rPr>
          <w:rFonts w:cs="Arial"/>
        </w:rPr>
        <w:t>Tomáš Vrubel</w:t>
      </w:r>
    </w:p>
    <w:p w14:paraId="5011B064" w14:textId="64D543AD" w:rsidR="006C61B0" w:rsidRDefault="0005486C">
      <w:pPr>
        <w:pStyle w:val="Zkladntext"/>
        <w:tabs>
          <w:tab w:val="left" w:pos="360"/>
          <w:tab w:val="left" w:pos="5220"/>
        </w:tabs>
      </w:pPr>
      <w:r w:rsidRPr="006546AE">
        <w:rPr>
          <w:rFonts w:cs="Arial"/>
        </w:rPr>
        <w:t>starostka města</w:t>
      </w:r>
      <w:r w:rsidRPr="006546AE">
        <w:rPr>
          <w:rFonts w:cs="Arial"/>
        </w:rPr>
        <w:tab/>
      </w:r>
    </w:p>
    <w:sectPr w:rsidR="006C61B0" w:rsidSect="00C33209">
      <w:footerReference w:type="default" r:id="rId11"/>
      <w:headerReference w:type="first" r:id="rId12"/>
      <w:footerReference w:type="first" r:id="rId13"/>
      <w:type w:val="continuous"/>
      <w:pgSz w:w="11906" w:h="16838"/>
      <w:pgMar w:top="851" w:right="991" w:bottom="1304" w:left="851"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75412" w14:textId="77777777" w:rsidR="00BC3D4A" w:rsidRDefault="00BC3D4A">
      <w:r>
        <w:separator/>
      </w:r>
    </w:p>
  </w:endnote>
  <w:endnote w:type="continuationSeparator" w:id="0">
    <w:p w14:paraId="7A3424E3" w14:textId="77777777" w:rsidR="00BC3D4A" w:rsidRDefault="00BC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4BF9" w14:textId="77777777" w:rsidR="00BC3D4A" w:rsidRDefault="00BC3D4A">
      <w:r>
        <w:separator/>
      </w:r>
    </w:p>
  </w:footnote>
  <w:footnote w:type="continuationSeparator" w:id="0">
    <w:p w14:paraId="3392658D" w14:textId="77777777" w:rsidR="00BC3D4A" w:rsidRDefault="00BC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62953296" w:rsidR="00A205DD" w:rsidRPr="005932C4" w:rsidRDefault="00A205DD">
    <w:pPr>
      <w:pStyle w:val="Zhlav"/>
      <w:rPr>
        <w:b/>
        <w:bCs/>
      </w:rPr>
    </w:pPr>
    <w:r>
      <w:rPr>
        <w:noProof/>
      </w:rPr>
      <w:drawing>
        <wp:inline distT="0" distB="0" distL="0" distR="0" wp14:anchorId="6B776ADC" wp14:editId="5F4B7AB9">
          <wp:extent cx="809625" cy="523875"/>
          <wp:effectExtent l="0" t="0" r="0" b="0"/>
          <wp:docPr id="61076175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r w:rsidR="005932C4" w:rsidRPr="005932C4">
      <w:t xml:space="preserve"> </w:t>
    </w:r>
    <w:r w:rsidR="005932C4">
      <w:tab/>
    </w:r>
    <w:r w:rsidR="005932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5766"/>
    <w:multiLevelType w:val="hybridMultilevel"/>
    <w:tmpl w:val="6106A8E4"/>
    <w:lvl w:ilvl="0" w:tplc="04050001">
      <w:start w:val="1"/>
      <w:numFmt w:val="bullet"/>
      <w:lvlText w:val=""/>
      <w:lvlJc w:val="left"/>
      <w:pPr>
        <w:ind w:left="2154" w:hanging="360"/>
      </w:pPr>
      <w:rPr>
        <w:rFonts w:ascii="Symbol" w:hAnsi="Symbol" w:hint="default"/>
      </w:rPr>
    </w:lvl>
    <w:lvl w:ilvl="1" w:tplc="04050003" w:tentative="1">
      <w:start w:val="1"/>
      <w:numFmt w:val="bullet"/>
      <w:lvlText w:val="o"/>
      <w:lvlJc w:val="left"/>
      <w:pPr>
        <w:ind w:left="2874" w:hanging="360"/>
      </w:pPr>
      <w:rPr>
        <w:rFonts w:ascii="Courier New" w:hAnsi="Courier New" w:cs="Courier New" w:hint="default"/>
      </w:rPr>
    </w:lvl>
    <w:lvl w:ilvl="2" w:tplc="04050005" w:tentative="1">
      <w:start w:val="1"/>
      <w:numFmt w:val="bullet"/>
      <w:lvlText w:val=""/>
      <w:lvlJc w:val="left"/>
      <w:pPr>
        <w:ind w:left="3594" w:hanging="360"/>
      </w:pPr>
      <w:rPr>
        <w:rFonts w:ascii="Wingdings" w:hAnsi="Wingdings" w:hint="default"/>
      </w:rPr>
    </w:lvl>
    <w:lvl w:ilvl="3" w:tplc="04050001" w:tentative="1">
      <w:start w:val="1"/>
      <w:numFmt w:val="bullet"/>
      <w:lvlText w:val=""/>
      <w:lvlJc w:val="left"/>
      <w:pPr>
        <w:ind w:left="4314" w:hanging="360"/>
      </w:pPr>
      <w:rPr>
        <w:rFonts w:ascii="Symbol" w:hAnsi="Symbol" w:hint="default"/>
      </w:rPr>
    </w:lvl>
    <w:lvl w:ilvl="4" w:tplc="04050003" w:tentative="1">
      <w:start w:val="1"/>
      <w:numFmt w:val="bullet"/>
      <w:lvlText w:val="o"/>
      <w:lvlJc w:val="left"/>
      <w:pPr>
        <w:ind w:left="5034" w:hanging="360"/>
      </w:pPr>
      <w:rPr>
        <w:rFonts w:ascii="Courier New" w:hAnsi="Courier New" w:cs="Courier New" w:hint="default"/>
      </w:rPr>
    </w:lvl>
    <w:lvl w:ilvl="5" w:tplc="04050005" w:tentative="1">
      <w:start w:val="1"/>
      <w:numFmt w:val="bullet"/>
      <w:lvlText w:val=""/>
      <w:lvlJc w:val="left"/>
      <w:pPr>
        <w:ind w:left="5754" w:hanging="360"/>
      </w:pPr>
      <w:rPr>
        <w:rFonts w:ascii="Wingdings" w:hAnsi="Wingdings" w:hint="default"/>
      </w:rPr>
    </w:lvl>
    <w:lvl w:ilvl="6" w:tplc="04050001" w:tentative="1">
      <w:start w:val="1"/>
      <w:numFmt w:val="bullet"/>
      <w:lvlText w:val=""/>
      <w:lvlJc w:val="left"/>
      <w:pPr>
        <w:ind w:left="6474" w:hanging="360"/>
      </w:pPr>
      <w:rPr>
        <w:rFonts w:ascii="Symbol" w:hAnsi="Symbol" w:hint="default"/>
      </w:rPr>
    </w:lvl>
    <w:lvl w:ilvl="7" w:tplc="04050003" w:tentative="1">
      <w:start w:val="1"/>
      <w:numFmt w:val="bullet"/>
      <w:lvlText w:val="o"/>
      <w:lvlJc w:val="left"/>
      <w:pPr>
        <w:ind w:left="7194" w:hanging="360"/>
      </w:pPr>
      <w:rPr>
        <w:rFonts w:ascii="Courier New" w:hAnsi="Courier New" w:cs="Courier New" w:hint="default"/>
      </w:rPr>
    </w:lvl>
    <w:lvl w:ilvl="8" w:tplc="04050005" w:tentative="1">
      <w:start w:val="1"/>
      <w:numFmt w:val="bullet"/>
      <w:lvlText w:val=""/>
      <w:lvlJc w:val="left"/>
      <w:pPr>
        <w:ind w:left="7914" w:hanging="360"/>
      </w:pPr>
      <w:rPr>
        <w:rFonts w:ascii="Wingdings" w:hAnsi="Wingdings" w:hint="default"/>
      </w:rPr>
    </w:lvl>
  </w:abstractNum>
  <w:abstractNum w:abstractNumId="1"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8"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9"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55B704D7"/>
    <w:multiLevelType w:val="hybridMultilevel"/>
    <w:tmpl w:val="55A61C1C"/>
    <w:lvl w:ilvl="0" w:tplc="60BC8448">
      <w:start w:val="1"/>
      <w:numFmt w:val="lowerLetter"/>
      <w:lvlText w:val="%1)"/>
      <w:lvlJc w:val="left"/>
      <w:pPr>
        <w:ind w:left="2113" w:hanging="679"/>
      </w:pPr>
      <w:rPr>
        <w:rFonts w:hint="default"/>
      </w:rPr>
    </w:lvl>
    <w:lvl w:ilvl="1" w:tplc="04050019" w:tentative="1">
      <w:start w:val="1"/>
      <w:numFmt w:val="lowerLetter"/>
      <w:lvlText w:val="%2."/>
      <w:lvlJc w:val="left"/>
      <w:pPr>
        <w:ind w:left="2514" w:hanging="360"/>
      </w:pPr>
    </w:lvl>
    <w:lvl w:ilvl="2" w:tplc="0405001B" w:tentative="1">
      <w:start w:val="1"/>
      <w:numFmt w:val="lowerRoman"/>
      <w:lvlText w:val="%3."/>
      <w:lvlJc w:val="right"/>
      <w:pPr>
        <w:ind w:left="3234" w:hanging="180"/>
      </w:pPr>
    </w:lvl>
    <w:lvl w:ilvl="3" w:tplc="0405000F" w:tentative="1">
      <w:start w:val="1"/>
      <w:numFmt w:val="decimal"/>
      <w:lvlText w:val="%4."/>
      <w:lvlJc w:val="left"/>
      <w:pPr>
        <w:ind w:left="3954" w:hanging="360"/>
      </w:pPr>
    </w:lvl>
    <w:lvl w:ilvl="4" w:tplc="04050019" w:tentative="1">
      <w:start w:val="1"/>
      <w:numFmt w:val="lowerLetter"/>
      <w:lvlText w:val="%5."/>
      <w:lvlJc w:val="left"/>
      <w:pPr>
        <w:ind w:left="4674" w:hanging="360"/>
      </w:pPr>
    </w:lvl>
    <w:lvl w:ilvl="5" w:tplc="0405001B" w:tentative="1">
      <w:start w:val="1"/>
      <w:numFmt w:val="lowerRoman"/>
      <w:lvlText w:val="%6."/>
      <w:lvlJc w:val="right"/>
      <w:pPr>
        <w:ind w:left="5394" w:hanging="180"/>
      </w:pPr>
    </w:lvl>
    <w:lvl w:ilvl="6" w:tplc="0405000F" w:tentative="1">
      <w:start w:val="1"/>
      <w:numFmt w:val="decimal"/>
      <w:lvlText w:val="%7."/>
      <w:lvlJc w:val="left"/>
      <w:pPr>
        <w:ind w:left="6114" w:hanging="360"/>
      </w:pPr>
    </w:lvl>
    <w:lvl w:ilvl="7" w:tplc="04050019" w:tentative="1">
      <w:start w:val="1"/>
      <w:numFmt w:val="lowerLetter"/>
      <w:lvlText w:val="%8."/>
      <w:lvlJc w:val="left"/>
      <w:pPr>
        <w:ind w:left="6834" w:hanging="360"/>
      </w:pPr>
    </w:lvl>
    <w:lvl w:ilvl="8" w:tplc="0405001B" w:tentative="1">
      <w:start w:val="1"/>
      <w:numFmt w:val="lowerRoman"/>
      <w:lvlText w:val="%9."/>
      <w:lvlJc w:val="right"/>
      <w:pPr>
        <w:ind w:left="7554" w:hanging="180"/>
      </w:pPr>
    </w:lvl>
  </w:abstractNum>
  <w:abstractNum w:abstractNumId="16"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8"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0"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10F1F95"/>
    <w:multiLevelType w:val="hybridMultilevel"/>
    <w:tmpl w:val="430216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67819858">
    <w:abstractNumId w:val="12"/>
  </w:num>
  <w:num w:numId="2" w16cid:durableId="1899898567">
    <w:abstractNumId w:val="14"/>
  </w:num>
  <w:num w:numId="3" w16cid:durableId="1604066438">
    <w:abstractNumId w:val="2"/>
  </w:num>
  <w:num w:numId="4" w16cid:durableId="229001900">
    <w:abstractNumId w:val="20"/>
  </w:num>
  <w:num w:numId="5" w16cid:durableId="1847207773">
    <w:abstractNumId w:val="3"/>
  </w:num>
  <w:num w:numId="6" w16cid:durableId="896933899">
    <w:abstractNumId w:val="10"/>
  </w:num>
  <w:num w:numId="7" w16cid:durableId="1478574616">
    <w:abstractNumId w:val="17"/>
  </w:num>
  <w:num w:numId="8" w16cid:durableId="454951109">
    <w:abstractNumId w:val="5"/>
  </w:num>
  <w:num w:numId="9" w16cid:durableId="147594090">
    <w:abstractNumId w:val="19"/>
  </w:num>
  <w:num w:numId="10" w16cid:durableId="1892764919">
    <w:abstractNumId w:val="7"/>
  </w:num>
  <w:num w:numId="11" w16cid:durableId="1695230979">
    <w:abstractNumId w:val="1"/>
  </w:num>
  <w:num w:numId="12" w16cid:durableId="1491631588">
    <w:abstractNumId w:val="6"/>
  </w:num>
  <w:num w:numId="13" w16cid:durableId="832723371">
    <w:abstractNumId w:val="8"/>
  </w:num>
  <w:num w:numId="14" w16cid:durableId="209000120">
    <w:abstractNumId w:val="18"/>
  </w:num>
  <w:num w:numId="15" w16cid:durableId="905607405">
    <w:abstractNumId w:val="9"/>
  </w:num>
  <w:num w:numId="16" w16cid:durableId="410127581">
    <w:abstractNumId w:val="21"/>
  </w:num>
  <w:num w:numId="17" w16cid:durableId="1075779820">
    <w:abstractNumId w:val="13"/>
  </w:num>
  <w:num w:numId="18" w16cid:durableId="1589002198">
    <w:abstractNumId w:val="4"/>
  </w:num>
  <w:num w:numId="19" w16cid:durableId="1422142463">
    <w:abstractNumId w:val="11"/>
  </w:num>
  <w:num w:numId="20" w16cid:durableId="1353342350">
    <w:abstractNumId w:val="16"/>
  </w:num>
  <w:num w:numId="21" w16cid:durableId="812866329">
    <w:abstractNumId w:val="0"/>
  </w:num>
  <w:num w:numId="22" w16cid:durableId="2124225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cumentProtection w:edit="readOnly" w:enforcement="1" w:cryptProviderType="rsaAES" w:cryptAlgorithmClass="hash" w:cryptAlgorithmType="typeAny" w:cryptAlgorithmSid="14" w:cryptSpinCount="100000" w:hash="SG659zNRucktynyCzT6al4wMGyzOGfDa0OX/O/n/VdGmA0WiR9QYIWzwEfVOyzNrETY099pGKRELbTMRtHv7Hg==" w:salt="NnDQOPSs8X8m0VKj3wWyB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1F18"/>
    <w:rsid w:val="00007E5E"/>
    <w:rsid w:val="00021DF6"/>
    <w:rsid w:val="00022C8A"/>
    <w:rsid w:val="00024EF4"/>
    <w:rsid w:val="0003574E"/>
    <w:rsid w:val="00041FD5"/>
    <w:rsid w:val="0005486C"/>
    <w:rsid w:val="00054C32"/>
    <w:rsid w:val="00063161"/>
    <w:rsid w:val="00074260"/>
    <w:rsid w:val="00074487"/>
    <w:rsid w:val="0008030E"/>
    <w:rsid w:val="000840D1"/>
    <w:rsid w:val="000861D0"/>
    <w:rsid w:val="000928EC"/>
    <w:rsid w:val="0009597C"/>
    <w:rsid w:val="000A33B6"/>
    <w:rsid w:val="000B16A5"/>
    <w:rsid w:val="000D2250"/>
    <w:rsid w:val="000D299A"/>
    <w:rsid w:val="000D5905"/>
    <w:rsid w:val="000D6E3D"/>
    <w:rsid w:val="000E10DD"/>
    <w:rsid w:val="000E5ABD"/>
    <w:rsid w:val="000F1596"/>
    <w:rsid w:val="000F681F"/>
    <w:rsid w:val="00103FCB"/>
    <w:rsid w:val="00107660"/>
    <w:rsid w:val="001240A5"/>
    <w:rsid w:val="00125DD3"/>
    <w:rsid w:val="00147375"/>
    <w:rsid w:val="0015359A"/>
    <w:rsid w:val="00157FE5"/>
    <w:rsid w:val="001656D3"/>
    <w:rsid w:val="00173722"/>
    <w:rsid w:val="0017724F"/>
    <w:rsid w:val="00177FD4"/>
    <w:rsid w:val="00183327"/>
    <w:rsid w:val="00193A01"/>
    <w:rsid w:val="001B3948"/>
    <w:rsid w:val="001C69F9"/>
    <w:rsid w:val="001D7A85"/>
    <w:rsid w:val="001E1780"/>
    <w:rsid w:val="001E3233"/>
    <w:rsid w:val="001E5E99"/>
    <w:rsid w:val="00201C56"/>
    <w:rsid w:val="00202B76"/>
    <w:rsid w:val="002043BF"/>
    <w:rsid w:val="0021494C"/>
    <w:rsid w:val="00214B94"/>
    <w:rsid w:val="002151D6"/>
    <w:rsid w:val="002202D0"/>
    <w:rsid w:val="00222E21"/>
    <w:rsid w:val="00227159"/>
    <w:rsid w:val="00227275"/>
    <w:rsid w:val="00243E80"/>
    <w:rsid w:val="0024761E"/>
    <w:rsid w:val="00247E57"/>
    <w:rsid w:val="002512A4"/>
    <w:rsid w:val="0025474E"/>
    <w:rsid w:val="002615E4"/>
    <w:rsid w:val="00266F88"/>
    <w:rsid w:val="00290421"/>
    <w:rsid w:val="0029085A"/>
    <w:rsid w:val="00290929"/>
    <w:rsid w:val="002920CE"/>
    <w:rsid w:val="002925DB"/>
    <w:rsid w:val="00292D32"/>
    <w:rsid w:val="00296959"/>
    <w:rsid w:val="002A2194"/>
    <w:rsid w:val="002A21B6"/>
    <w:rsid w:val="002A3CD5"/>
    <w:rsid w:val="002B12F0"/>
    <w:rsid w:val="002C68D3"/>
    <w:rsid w:val="002D270C"/>
    <w:rsid w:val="002D53EC"/>
    <w:rsid w:val="002D6DCC"/>
    <w:rsid w:val="002D716E"/>
    <w:rsid w:val="002E3B85"/>
    <w:rsid w:val="003037C2"/>
    <w:rsid w:val="00322AC5"/>
    <w:rsid w:val="0034309E"/>
    <w:rsid w:val="00353706"/>
    <w:rsid w:val="00353A1A"/>
    <w:rsid w:val="00355945"/>
    <w:rsid w:val="0035647A"/>
    <w:rsid w:val="0035780C"/>
    <w:rsid w:val="00361958"/>
    <w:rsid w:val="003635E7"/>
    <w:rsid w:val="00363AC5"/>
    <w:rsid w:val="0036678E"/>
    <w:rsid w:val="00382B93"/>
    <w:rsid w:val="0038463C"/>
    <w:rsid w:val="00385CFA"/>
    <w:rsid w:val="003923CE"/>
    <w:rsid w:val="0039795B"/>
    <w:rsid w:val="003A1ABD"/>
    <w:rsid w:val="003A1B54"/>
    <w:rsid w:val="003A6C47"/>
    <w:rsid w:val="003B592C"/>
    <w:rsid w:val="003C1A61"/>
    <w:rsid w:val="003C2ECF"/>
    <w:rsid w:val="003C7E92"/>
    <w:rsid w:val="003D11B6"/>
    <w:rsid w:val="003E069A"/>
    <w:rsid w:val="003F3599"/>
    <w:rsid w:val="003F5042"/>
    <w:rsid w:val="00402CD2"/>
    <w:rsid w:val="00404455"/>
    <w:rsid w:val="00410C34"/>
    <w:rsid w:val="00417423"/>
    <w:rsid w:val="00417BCD"/>
    <w:rsid w:val="00427069"/>
    <w:rsid w:val="004301ED"/>
    <w:rsid w:val="00430DA3"/>
    <w:rsid w:val="004321A4"/>
    <w:rsid w:val="00433815"/>
    <w:rsid w:val="00435548"/>
    <w:rsid w:val="00436F41"/>
    <w:rsid w:val="00437240"/>
    <w:rsid w:val="00441FA7"/>
    <w:rsid w:val="00454899"/>
    <w:rsid w:val="00457DBC"/>
    <w:rsid w:val="004605DB"/>
    <w:rsid w:val="004608D3"/>
    <w:rsid w:val="004610B4"/>
    <w:rsid w:val="00461FDE"/>
    <w:rsid w:val="00475724"/>
    <w:rsid w:val="00490DDA"/>
    <w:rsid w:val="00496A3F"/>
    <w:rsid w:val="004A5007"/>
    <w:rsid w:val="004A7131"/>
    <w:rsid w:val="004C10DC"/>
    <w:rsid w:val="004D1902"/>
    <w:rsid w:val="004D6332"/>
    <w:rsid w:val="004E1707"/>
    <w:rsid w:val="004E2DDD"/>
    <w:rsid w:val="004F22E7"/>
    <w:rsid w:val="0051211B"/>
    <w:rsid w:val="00513E82"/>
    <w:rsid w:val="0052546C"/>
    <w:rsid w:val="00543A9D"/>
    <w:rsid w:val="00543E01"/>
    <w:rsid w:val="00543E36"/>
    <w:rsid w:val="00545FA8"/>
    <w:rsid w:val="005479EF"/>
    <w:rsid w:val="00547EDD"/>
    <w:rsid w:val="00557F01"/>
    <w:rsid w:val="00565CB5"/>
    <w:rsid w:val="00565FDE"/>
    <w:rsid w:val="00566B82"/>
    <w:rsid w:val="00580406"/>
    <w:rsid w:val="00582940"/>
    <w:rsid w:val="00591F2F"/>
    <w:rsid w:val="005932C4"/>
    <w:rsid w:val="005A2259"/>
    <w:rsid w:val="005B4C14"/>
    <w:rsid w:val="005C0E5E"/>
    <w:rsid w:val="005C26D0"/>
    <w:rsid w:val="005C592F"/>
    <w:rsid w:val="005D0199"/>
    <w:rsid w:val="005D2D76"/>
    <w:rsid w:val="005D5257"/>
    <w:rsid w:val="005D6CD1"/>
    <w:rsid w:val="005E2CFF"/>
    <w:rsid w:val="005E61C6"/>
    <w:rsid w:val="005F11B4"/>
    <w:rsid w:val="005F12C1"/>
    <w:rsid w:val="005F426A"/>
    <w:rsid w:val="0061368C"/>
    <w:rsid w:val="006172C3"/>
    <w:rsid w:val="0062227C"/>
    <w:rsid w:val="00636F01"/>
    <w:rsid w:val="00640F61"/>
    <w:rsid w:val="00642283"/>
    <w:rsid w:val="00651EA1"/>
    <w:rsid w:val="006546AE"/>
    <w:rsid w:val="00660B0D"/>
    <w:rsid w:val="0066271F"/>
    <w:rsid w:val="00663247"/>
    <w:rsid w:val="00664DFB"/>
    <w:rsid w:val="006831FF"/>
    <w:rsid w:val="00685A3B"/>
    <w:rsid w:val="006943A7"/>
    <w:rsid w:val="006A53A9"/>
    <w:rsid w:val="006B5B25"/>
    <w:rsid w:val="006B5D0B"/>
    <w:rsid w:val="006C062F"/>
    <w:rsid w:val="006C07A3"/>
    <w:rsid w:val="006C49AF"/>
    <w:rsid w:val="006C61B0"/>
    <w:rsid w:val="006D4013"/>
    <w:rsid w:val="006E294D"/>
    <w:rsid w:val="006F3553"/>
    <w:rsid w:val="0070009D"/>
    <w:rsid w:val="00715D88"/>
    <w:rsid w:val="0072248B"/>
    <w:rsid w:val="00733035"/>
    <w:rsid w:val="0073328F"/>
    <w:rsid w:val="00751703"/>
    <w:rsid w:val="00761E57"/>
    <w:rsid w:val="0077043B"/>
    <w:rsid w:val="0077104A"/>
    <w:rsid w:val="00777E5A"/>
    <w:rsid w:val="007963CE"/>
    <w:rsid w:val="00797023"/>
    <w:rsid w:val="007A5032"/>
    <w:rsid w:val="007B7D2B"/>
    <w:rsid w:val="007C05B9"/>
    <w:rsid w:val="007C2677"/>
    <w:rsid w:val="007C4314"/>
    <w:rsid w:val="007C5248"/>
    <w:rsid w:val="007D4766"/>
    <w:rsid w:val="007D5A02"/>
    <w:rsid w:val="007E62C7"/>
    <w:rsid w:val="007E68D7"/>
    <w:rsid w:val="007F00D2"/>
    <w:rsid w:val="008001CB"/>
    <w:rsid w:val="00802B8F"/>
    <w:rsid w:val="00814DD7"/>
    <w:rsid w:val="008207D2"/>
    <w:rsid w:val="00827B61"/>
    <w:rsid w:val="008412A7"/>
    <w:rsid w:val="008457CB"/>
    <w:rsid w:val="00856794"/>
    <w:rsid w:val="00856950"/>
    <w:rsid w:val="00860DDA"/>
    <w:rsid w:val="00872792"/>
    <w:rsid w:val="00876173"/>
    <w:rsid w:val="008812A2"/>
    <w:rsid w:val="008905B3"/>
    <w:rsid w:val="00893D40"/>
    <w:rsid w:val="00894FBC"/>
    <w:rsid w:val="00895D50"/>
    <w:rsid w:val="00896F91"/>
    <w:rsid w:val="008A2E3D"/>
    <w:rsid w:val="008B5E59"/>
    <w:rsid w:val="008B6924"/>
    <w:rsid w:val="008C042E"/>
    <w:rsid w:val="008C569B"/>
    <w:rsid w:val="008C5C77"/>
    <w:rsid w:val="008D26EE"/>
    <w:rsid w:val="008D40A1"/>
    <w:rsid w:val="008D7F37"/>
    <w:rsid w:val="008E0990"/>
    <w:rsid w:val="008E7FB0"/>
    <w:rsid w:val="008F0E70"/>
    <w:rsid w:val="008F38BB"/>
    <w:rsid w:val="008F4806"/>
    <w:rsid w:val="008F5570"/>
    <w:rsid w:val="0090406E"/>
    <w:rsid w:val="009146FE"/>
    <w:rsid w:val="00921F2C"/>
    <w:rsid w:val="009352CB"/>
    <w:rsid w:val="00936B19"/>
    <w:rsid w:val="00940677"/>
    <w:rsid w:val="009521CB"/>
    <w:rsid w:val="00952583"/>
    <w:rsid w:val="0095327A"/>
    <w:rsid w:val="0095398C"/>
    <w:rsid w:val="009564CD"/>
    <w:rsid w:val="009605E3"/>
    <w:rsid w:val="009625D2"/>
    <w:rsid w:val="00964E8C"/>
    <w:rsid w:val="009701F1"/>
    <w:rsid w:val="0097086D"/>
    <w:rsid w:val="00972A63"/>
    <w:rsid w:val="00994056"/>
    <w:rsid w:val="00994626"/>
    <w:rsid w:val="009A0A5A"/>
    <w:rsid w:val="009A1CF4"/>
    <w:rsid w:val="009B236A"/>
    <w:rsid w:val="009B7A3D"/>
    <w:rsid w:val="009C1E8F"/>
    <w:rsid w:val="009C36B8"/>
    <w:rsid w:val="009C384A"/>
    <w:rsid w:val="009C3CD4"/>
    <w:rsid w:val="009C7FD1"/>
    <w:rsid w:val="009D3D82"/>
    <w:rsid w:val="009E06F3"/>
    <w:rsid w:val="009E333C"/>
    <w:rsid w:val="009E6059"/>
    <w:rsid w:val="009F2E40"/>
    <w:rsid w:val="009F3BB1"/>
    <w:rsid w:val="009F5671"/>
    <w:rsid w:val="00A02174"/>
    <w:rsid w:val="00A15357"/>
    <w:rsid w:val="00A205DD"/>
    <w:rsid w:val="00A32D48"/>
    <w:rsid w:val="00A3337F"/>
    <w:rsid w:val="00A33DDD"/>
    <w:rsid w:val="00A3460C"/>
    <w:rsid w:val="00A406F3"/>
    <w:rsid w:val="00A41D07"/>
    <w:rsid w:val="00A4739B"/>
    <w:rsid w:val="00A521D0"/>
    <w:rsid w:val="00A5710D"/>
    <w:rsid w:val="00A57D0D"/>
    <w:rsid w:val="00A62A7A"/>
    <w:rsid w:val="00A66671"/>
    <w:rsid w:val="00A853D0"/>
    <w:rsid w:val="00A92640"/>
    <w:rsid w:val="00A93217"/>
    <w:rsid w:val="00AA071B"/>
    <w:rsid w:val="00AB132A"/>
    <w:rsid w:val="00AC4289"/>
    <w:rsid w:val="00AC658D"/>
    <w:rsid w:val="00AD1497"/>
    <w:rsid w:val="00AE3F26"/>
    <w:rsid w:val="00AE6098"/>
    <w:rsid w:val="00AF2344"/>
    <w:rsid w:val="00AF2B80"/>
    <w:rsid w:val="00B03266"/>
    <w:rsid w:val="00B20994"/>
    <w:rsid w:val="00B24B00"/>
    <w:rsid w:val="00B27341"/>
    <w:rsid w:val="00B276F2"/>
    <w:rsid w:val="00B36A8F"/>
    <w:rsid w:val="00B413B5"/>
    <w:rsid w:val="00B443EE"/>
    <w:rsid w:val="00B451E4"/>
    <w:rsid w:val="00B45F80"/>
    <w:rsid w:val="00B50A08"/>
    <w:rsid w:val="00B516E0"/>
    <w:rsid w:val="00B52617"/>
    <w:rsid w:val="00B74A94"/>
    <w:rsid w:val="00B75BE9"/>
    <w:rsid w:val="00B810AA"/>
    <w:rsid w:val="00B977F0"/>
    <w:rsid w:val="00BA204F"/>
    <w:rsid w:val="00BC3D4A"/>
    <w:rsid w:val="00BC5FDE"/>
    <w:rsid w:val="00BC69D7"/>
    <w:rsid w:val="00BD382B"/>
    <w:rsid w:val="00BD51C9"/>
    <w:rsid w:val="00BE0808"/>
    <w:rsid w:val="00BE6548"/>
    <w:rsid w:val="00BE766E"/>
    <w:rsid w:val="00BE7D64"/>
    <w:rsid w:val="00BF7AB4"/>
    <w:rsid w:val="00C06A9E"/>
    <w:rsid w:val="00C07BAC"/>
    <w:rsid w:val="00C100DA"/>
    <w:rsid w:val="00C16C87"/>
    <w:rsid w:val="00C208DD"/>
    <w:rsid w:val="00C20DDE"/>
    <w:rsid w:val="00C2358E"/>
    <w:rsid w:val="00C25A48"/>
    <w:rsid w:val="00C32F45"/>
    <w:rsid w:val="00C33209"/>
    <w:rsid w:val="00C36CF4"/>
    <w:rsid w:val="00C373A6"/>
    <w:rsid w:val="00C41607"/>
    <w:rsid w:val="00C4477C"/>
    <w:rsid w:val="00C456C1"/>
    <w:rsid w:val="00C45E1D"/>
    <w:rsid w:val="00C54CA6"/>
    <w:rsid w:val="00C61B2D"/>
    <w:rsid w:val="00C630ED"/>
    <w:rsid w:val="00C65C79"/>
    <w:rsid w:val="00C7141F"/>
    <w:rsid w:val="00C805ED"/>
    <w:rsid w:val="00C85F3A"/>
    <w:rsid w:val="00C916EC"/>
    <w:rsid w:val="00C91C66"/>
    <w:rsid w:val="00C976F7"/>
    <w:rsid w:val="00CA3C89"/>
    <w:rsid w:val="00CA420F"/>
    <w:rsid w:val="00CB2845"/>
    <w:rsid w:val="00CB304F"/>
    <w:rsid w:val="00CB7595"/>
    <w:rsid w:val="00CC6DA5"/>
    <w:rsid w:val="00CE36B2"/>
    <w:rsid w:val="00CE45AF"/>
    <w:rsid w:val="00CF64D6"/>
    <w:rsid w:val="00CF7686"/>
    <w:rsid w:val="00CF7FF5"/>
    <w:rsid w:val="00D10AA8"/>
    <w:rsid w:val="00D13874"/>
    <w:rsid w:val="00D2222F"/>
    <w:rsid w:val="00D270D0"/>
    <w:rsid w:val="00D31ADB"/>
    <w:rsid w:val="00D373D3"/>
    <w:rsid w:val="00D47FF4"/>
    <w:rsid w:val="00D54DAB"/>
    <w:rsid w:val="00D57F9B"/>
    <w:rsid w:val="00D6550D"/>
    <w:rsid w:val="00D672F9"/>
    <w:rsid w:val="00D74448"/>
    <w:rsid w:val="00D87886"/>
    <w:rsid w:val="00D90ABC"/>
    <w:rsid w:val="00D958F6"/>
    <w:rsid w:val="00DA068D"/>
    <w:rsid w:val="00DA4C65"/>
    <w:rsid w:val="00DC22EF"/>
    <w:rsid w:val="00DC64F4"/>
    <w:rsid w:val="00DD35E7"/>
    <w:rsid w:val="00DD6294"/>
    <w:rsid w:val="00DE25E8"/>
    <w:rsid w:val="00DE5CB5"/>
    <w:rsid w:val="00DF1A95"/>
    <w:rsid w:val="00DF7A1A"/>
    <w:rsid w:val="00E006BB"/>
    <w:rsid w:val="00E03E5E"/>
    <w:rsid w:val="00E10CA9"/>
    <w:rsid w:val="00E13F4B"/>
    <w:rsid w:val="00E169E6"/>
    <w:rsid w:val="00E17943"/>
    <w:rsid w:val="00E20749"/>
    <w:rsid w:val="00E21A30"/>
    <w:rsid w:val="00E23516"/>
    <w:rsid w:val="00E2675F"/>
    <w:rsid w:val="00E2762E"/>
    <w:rsid w:val="00E439B8"/>
    <w:rsid w:val="00E45603"/>
    <w:rsid w:val="00E456F1"/>
    <w:rsid w:val="00E5079D"/>
    <w:rsid w:val="00E64C54"/>
    <w:rsid w:val="00E74AC0"/>
    <w:rsid w:val="00E81D11"/>
    <w:rsid w:val="00E95DE0"/>
    <w:rsid w:val="00EA1DD2"/>
    <w:rsid w:val="00EA5A76"/>
    <w:rsid w:val="00EB053A"/>
    <w:rsid w:val="00EB2975"/>
    <w:rsid w:val="00EC6BA8"/>
    <w:rsid w:val="00ED0C5F"/>
    <w:rsid w:val="00ED2C0E"/>
    <w:rsid w:val="00F003E5"/>
    <w:rsid w:val="00F02612"/>
    <w:rsid w:val="00F06854"/>
    <w:rsid w:val="00F15169"/>
    <w:rsid w:val="00F2150E"/>
    <w:rsid w:val="00F2284A"/>
    <w:rsid w:val="00F27B13"/>
    <w:rsid w:val="00F33ED7"/>
    <w:rsid w:val="00F36D09"/>
    <w:rsid w:val="00F436F1"/>
    <w:rsid w:val="00F508CA"/>
    <w:rsid w:val="00F5161B"/>
    <w:rsid w:val="00F560E4"/>
    <w:rsid w:val="00F57381"/>
    <w:rsid w:val="00F70D9A"/>
    <w:rsid w:val="00F7109E"/>
    <w:rsid w:val="00F714B0"/>
    <w:rsid w:val="00F72848"/>
    <w:rsid w:val="00F818AA"/>
    <w:rsid w:val="00F83E00"/>
    <w:rsid w:val="00F850C0"/>
    <w:rsid w:val="00F854B1"/>
    <w:rsid w:val="00F8724E"/>
    <w:rsid w:val="00F903CC"/>
    <w:rsid w:val="00F92998"/>
    <w:rsid w:val="00F9788B"/>
    <w:rsid w:val="00FA1CE3"/>
    <w:rsid w:val="00FB6768"/>
    <w:rsid w:val="00FC0381"/>
    <w:rsid w:val="00FC27FA"/>
    <w:rsid w:val="00FC5797"/>
    <w:rsid w:val="00FE04AE"/>
    <w:rsid w:val="00FE1E9E"/>
    <w:rsid w:val="00FF1BDE"/>
    <w:rsid w:val="00FF39A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 w:type="character" w:styleId="Nevyeenzmnka">
    <w:name w:val="Unresolved Mention"/>
    <w:basedOn w:val="Standardnpsmoodstavce"/>
    <w:uiPriority w:val="99"/>
    <w:semiHidden/>
    <w:unhideWhenUsed/>
    <w:rsid w:val="00820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 w:id="387150738">
      <w:bodyDiv w:val="1"/>
      <w:marLeft w:val="0"/>
      <w:marRight w:val="0"/>
      <w:marTop w:val="0"/>
      <w:marBottom w:val="0"/>
      <w:divBdr>
        <w:top w:val="none" w:sz="0" w:space="0" w:color="auto"/>
        <w:left w:val="none" w:sz="0" w:space="0" w:color="auto"/>
        <w:bottom w:val="none" w:sz="0" w:space="0" w:color="auto"/>
        <w:right w:val="none" w:sz="0" w:space="0" w:color="auto"/>
      </w:divBdr>
    </w:div>
    <w:div w:id="1144270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muotrokovic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xxxxx@email.cz" TargetMode="External"/><Relationship Id="rId4" Type="http://schemas.openxmlformats.org/officeDocument/2006/relationships/settings" Target="settings.xml"/><Relationship Id="rId9" Type="http://schemas.openxmlformats.org/officeDocument/2006/relationships/hyperlink" Target="mailto:ppd@tehos.otrokovice.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4801</Words>
  <Characters>28327</Characters>
  <Application>Microsoft Office Word</Application>
  <DocSecurity>8</DocSecurity>
  <Lines>236</Lines>
  <Paragraphs>66</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Pisková Radana</cp:lastModifiedBy>
  <cp:revision>16</cp:revision>
  <cp:lastPrinted>2025-09-16T08:57:00Z</cp:lastPrinted>
  <dcterms:created xsi:type="dcterms:W3CDTF">2025-09-15T14:22:00Z</dcterms:created>
  <dcterms:modified xsi:type="dcterms:W3CDTF">2025-09-30T06:45:00Z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