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023B" w14:textId="6942C861" w:rsidR="001D295A" w:rsidRPr="001D295A" w:rsidRDefault="001D295A" w:rsidP="001D295A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1D295A"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34A59812" w14:textId="77777777" w:rsidR="001D295A" w:rsidRPr="001D295A" w:rsidRDefault="001D295A" w:rsidP="001D295A">
      <w:pPr>
        <w:pStyle w:val="Bezmezer"/>
      </w:pPr>
    </w:p>
    <w:p w14:paraId="4A1BAFC3" w14:textId="66BDF7E0" w:rsidR="0025177B" w:rsidRPr="001D295A" w:rsidRDefault="0025177B" w:rsidP="001D295A">
      <w:pPr>
        <w:pStyle w:val="Bezmezer"/>
        <w:jc w:val="center"/>
        <w:rPr>
          <w:rFonts w:ascii="Arial" w:hAnsi="Arial" w:cs="Arial"/>
        </w:rPr>
      </w:pPr>
      <w:r w:rsidRPr="001D295A">
        <w:rPr>
          <w:rFonts w:ascii="Arial" w:hAnsi="Arial" w:cs="Arial"/>
        </w:rPr>
        <w:t xml:space="preserve">č. smlouvy ŘSD: </w:t>
      </w:r>
      <w:r w:rsidR="00576645" w:rsidRPr="001D295A">
        <w:rPr>
          <w:rFonts w:ascii="Arial" w:hAnsi="Arial" w:cs="Arial"/>
        </w:rPr>
        <w:t>KS004/2025/710946</w:t>
      </w:r>
    </w:p>
    <w:p w14:paraId="23329BB7" w14:textId="77B3F164" w:rsidR="0025177B" w:rsidRPr="001D295A" w:rsidRDefault="0025177B" w:rsidP="001D295A">
      <w:pPr>
        <w:pStyle w:val="Bezmezer"/>
        <w:jc w:val="center"/>
        <w:rPr>
          <w:rFonts w:ascii="Arial" w:hAnsi="Arial" w:cs="Arial"/>
        </w:rPr>
      </w:pPr>
      <w:r w:rsidRPr="001D295A">
        <w:rPr>
          <w:rFonts w:ascii="Arial" w:hAnsi="Arial" w:cs="Arial"/>
        </w:rPr>
        <w:t xml:space="preserve">č. smlouvy </w:t>
      </w:r>
      <w:r w:rsidR="00576645" w:rsidRPr="001D295A">
        <w:rPr>
          <w:rFonts w:ascii="Arial" w:hAnsi="Arial" w:cs="Arial"/>
        </w:rPr>
        <w:t>statutárního města Olomouc</w:t>
      </w:r>
      <w:r w:rsidRPr="001D295A">
        <w:rPr>
          <w:rFonts w:ascii="Arial" w:hAnsi="Arial" w:cs="Arial"/>
        </w:rPr>
        <w:t>:</w:t>
      </w:r>
      <w:r w:rsidR="00EE53D2" w:rsidRPr="001D295A">
        <w:rPr>
          <w:rFonts w:ascii="Arial" w:hAnsi="Arial" w:cs="Arial"/>
        </w:rPr>
        <w:t xml:space="preserve"> </w:t>
      </w:r>
      <w:r w:rsidR="00F06B63" w:rsidRPr="001D295A">
        <w:rPr>
          <w:rFonts w:ascii="Arial" w:hAnsi="Arial" w:cs="Arial"/>
        </w:rPr>
        <w:t>OI-IP/DAR/002975/2025/Val</w:t>
      </w:r>
    </w:p>
    <w:p w14:paraId="678C8715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15271509" w14:textId="0B4874B5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uzavřená podle </w:t>
      </w:r>
      <w:proofErr w:type="spellStart"/>
      <w:r w:rsidRPr="00CE7416">
        <w:rPr>
          <w:rFonts w:ascii="Arial" w:hAnsi="Arial" w:cs="Arial"/>
          <w:szCs w:val="22"/>
        </w:rPr>
        <w:t>ust</w:t>
      </w:r>
      <w:proofErr w:type="spellEnd"/>
      <w:r w:rsidR="00CE7416">
        <w:rPr>
          <w:rFonts w:ascii="Arial" w:hAnsi="Arial" w:cs="Arial"/>
          <w:szCs w:val="22"/>
        </w:rPr>
        <w:t>.</w:t>
      </w:r>
      <w:r w:rsidRPr="00CE7416">
        <w:rPr>
          <w:rFonts w:ascii="Arial" w:hAnsi="Arial" w:cs="Arial"/>
          <w:szCs w:val="22"/>
        </w:rPr>
        <w:t xml:space="preserve"> § 1746 odst. 2 a násl. zákona č. 89/2012 Sb., občanský zákoník, </w:t>
      </w:r>
      <w:r w:rsidRPr="00CE7416">
        <w:rPr>
          <w:rFonts w:ascii="Arial" w:hAnsi="Arial" w:cs="Arial"/>
          <w:szCs w:val="22"/>
        </w:rPr>
        <w:br/>
        <w:t xml:space="preserve">ve znění pozdějších právních předpisů, zákona č. 77/1997 Sb., </w:t>
      </w:r>
      <w:r w:rsidRPr="00CE7416">
        <w:rPr>
          <w:rFonts w:ascii="Arial" w:hAnsi="Arial" w:cs="Arial"/>
          <w:szCs w:val="22"/>
        </w:rPr>
        <w:br/>
        <w:t>o státním podniku, ve znění pozdějších právních předpisů, zákona č. 13/1997 Sb., o</w:t>
      </w:r>
      <w:r w:rsidR="00CE7416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pozemních komunikacích, ve znění pozdějších právních předpisů</w:t>
      </w:r>
    </w:p>
    <w:p w14:paraId="175EBD09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2886AFAE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Smluvní strany:</w:t>
      </w:r>
    </w:p>
    <w:p w14:paraId="520E5C88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0C00C1B3" w14:textId="77777777" w:rsidR="0025177B" w:rsidRPr="00CE7416" w:rsidRDefault="0025177B" w:rsidP="0025177B">
      <w:pPr>
        <w:pStyle w:val="Bezmezer1"/>
        <w:rPr>
          <w:rFonts w:ascii="Arial" w:hAnsi="Arial" w:cs="Arial"/>
          <w:b/>
          <w:bCs/>
          <w:szCs w:val="22"/>
        </w:rPr>
      </w:pPr>
      <w:r w:rsidRPr="00CE7416">
        <w:rPr>
          <w:rFonts w:ascii="Arial" w:hAnsi="Arial" w:cs="Arial"/>
          <w:b/>
          <w:bCs/>
          <w:szCs w:val="22"/>
        </w:rPr>
        <w:t xml:space="preserve">Ředitelství silnic a dálnic s. p. </w:t>
      </w:r>
    </w:p>
    <w:p w14:paraId="14139FE9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se sídlem: </w:t>
      </w: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  <w:t>Čerčanská 2023/12, Krč, 140 00 Praha 4</w:t>
      </w:r>
    </w:p>
    <w:p w14:paraId="4FEA63BE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IČO: </w:t>
      </w: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  <w:t>65993390</w:t>
      </w:r>
    </w:p>
    <w:p w14:paraId="6E014F68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DIČ:</w:t>
      </w: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  <w:t>CZ65993390</w:t>
      </w:r>
    </w:p>
    <w:p w14:paraId="759D504D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zastoupený:</w:t>
      </w: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</w:r>
      <w:r w:rsidRPr="008C459C">
        <w:rPr>
          <w:rFonts w:ascii="Arial" w:hAnsi="Arial" w:cs="Arial"/>
          <w:szCs w:val="22"/>
          <w:highlight w:val="black"/>
        </w:rPr>
        <w:t>Ing. Radkem Mátlem,</w:t>
      </w:r>
      <w:r w:rsidRPr="00CE7416">
        <w:rPr>
          <w:rFonts w:ascii="Arial" w:hAnsi="Arial" w:cs="Arial"/>
          <w:szCs w:val="22"/>
        </w:rPr>
        <w:t xml:space="preserve"> generálním ředitelem</w:t>
      </w:r>
    </w:p>
    <w:p w14:paraId="2F1E83EC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kontaktní adresa: </w:t>
      </w:r>
      <w:r w:rsidRPr="00CE7416">
        <w:rPr>
          <w:rFonts w:ascii="Arial" w:hAnsi="Arial" w:cs="Arial"/>
          <w:szCs w:val="22"/>
        </w:rPr>
        <w:tab/>
        <w:t>Ředitelství silnic a dálnic s. p., Správa Olomouc,</w:t>
      </w:r>
    </w:p>
    <w:p w14:paraId="40B7C894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  <w:t>Wolkerova 951/24a, Nová Ulice, 779 11 Olomouc</w:t>
      </w:r>
    </w:p>
    <w:p w14:paraId="6596B96B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oprávněn jednat: </w:t>
      </w:r>
      <w:r w:rsidRPr="00CE7416">
        <w:rPr>
          <w:rFonts w:ascii="Arial" w:hAnsi="Arial" w:cs="Arial"/>
          <w:szCs w:val="22"/>
        </w:rPr>
        <w:tab/>
      </w:r>
      <w:r w:rsidRPr="008C459C">
        <w:rPr>
          <w:rFonts w:ascii="Arial" w:hAnsi="Arial" w:cs="Arial"/>
          <w:szCs w:val="22"/>
          <w:highlight w:val="black"/>
        </w:rPr>
        <w:t>Ing. Martin Smolka, MBA</w:t>
      </w:r>
      <w:r w:rsidRPr="00CE7416">
        <w:rPr>
          <w:rFonts w:ascii="Arial" w:hAnsi="Arial" w:cs="Arial"/>
          <w:szCs w:val="22"/>
        </w:rPr>
        <w:t>, ředitel Správy Olomouc</w:t>
      </w:r>
    </w:p>
    <w:p w14:paraId="62542E09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ID datové schránky: </w:t>
      </w:r>
      <w:r w:rsidRPr="00CE7416">
        <w:rPr>
          <w:rFonts w:ascii="Arial" w:hAnsi="Arial" w:cs="Arial"/>
          <w:szCs w:val="22"/>
        </w:rPr>
        <w:tab/>
        <w:t>zjq4rhz</w:t>
      </w:r>
    </w:p>
    <w:p w14:paraId="3C1DCC31" w14:textId="75B2095C" w:rsidR="0025177B" w:rsidRPr="00CE7416" w:rsidRDefault="0025177B" w:rsidP="00CE7416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zapsaný v obchodním rejstříku vedeném u Městského soudu v Praze pod </w:t>
      </w:r>
      <w:proofErr w:type="spellStart"/>
      <w:r w:rsidRPr="00CE7416">
        <w:rPr>
          <w:rFonts w:ascii="Arial" w:hAnsi="Arial" w:cs="Arial"/>
          <w:szCs w:val="22"/>
        </w:rPr>
        <w:t>sp</w:t>
      </w:r>
      <w:proofErr w:type="spellEnd"/>
      <w:r w:rsidRPr="00CE7416">
        <w:rPr>
          <w:rFonts w:ascii="Arial" w:hAnsi="Arial" w:cs="Arial"/>
          <w:szCs w:val="22"/>
        </w:rPr>
        <w:t>. zn. A 80478</w:t>
      </w:r>
    </w:p>
    <w:p w14:paraId="5E2F3E94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jako „</w:t>
      </w:r>
      <w:r w:rsidRPr="00CE7416">
        <w:rPr>
          <w:rFonts w:ascii="Arial" w:hAnsi="Arial" w:cs="Arial"/>
          <w:b/>
          <w:bCs/>
          <w:szCs w:val="22"/>
        </w:rPr>
        <w:t>Převodce</w:t>
      </w:r>
      <w:r w:rsidRPr="00CE7416">
        <w:rPr>
          <w:rFonts w:ascii="Arial" w:hAnsi="Arial" w:cs="Arial"/>
          <w:szCs w:val="22"/>
        </w:rPr>
        <w:t xml:space="preserve">“ na straně jedné </w:t>
      </w:r>
    </w:p>
    <w:p w14:paraId="5580983E" w14:textId="77777777" w:rsidR="0025177B" w:rsidRPr="00CE7416" w:rsidRDefault="0025177B" w:rsidP="0025177B">
      <w:pPr>
        <w:pStyle w:val="Bezmezer"/>
        <w:jc w:val="both"/>
        <w:rPr>
          <w:rFonts w:ascii="Arial" w:hAnsi="Arial" w:cs="Arial"/>
          <w:b/>
          <w:bCs/>
          <w:color w:val="000000"/>
        </w:rPr>
      </w:pPr>
    </w:p>
    <w:p w14:paraId="415D729E" w14:textId="77777777" w:rsidR="0025177B" w:rsidRPr="00CE7416" w:rsidRDefault="0025177B" w:rsidP="0025177B">
      <w:pPr>
        <w:pStyle w:val="Bezmezer"/>
        <w:jc w:val="both"/>
        <w:rPr>
          <w:rFonts w:ascii="Arial" w:hAnsi="Arial" w:cs="Arial"/>
          <w:b/>
          <w:bCs/>
          <w:color w:val="000000"/>
        </w:rPr>
      </w:pPr>
      <w:r w:rsidRPr="00CE7416">
        <w:rPr>
          <w:rFonts w:ascii="Arial" w:hAnsi="Arial" w:cs="Arial"/>
          <w:b/>
          <w:bCs/>
          <w:color w:val="000000"/>
        </w:rPr>
        <w:t>a</w:t>
      </w:r>
    </w:p>
    <w:p w14:paraId="3902E70C" w14:textId="77777777" w:rsidR="0025177B" w:rsidRPr="00CE7416" w:rsidRDefault="0025177B" w:rsidP="0025177B">
      <w:pPr>
        <w:pStyle w:val="Bezmezer"/>
        <w:jc w:val="both"/>
        <w:rPr>
          <w:rFonts w:ascii="Arial" w:hAnsi="Arial" w:cs="Arial"/>
          <w:b/>
          <w:bCs/>
          <w:color w:val="000000"/>
        </w:rPr>
      </w:pPr>
    </w:p>
    <w:p w14:paraId="3F66946C" w14:textId="7CAB52BC" w:rsidR="0025177B" w:rsidRPr="00CE7416" w:rsidRDefault="00CE7416" w:rsidP="0025177B">
      <w:pPr>
        <w:pStyle w:val="Bezmezer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="0025177B" w:rsidRPr="00CE7416">
        <w:rPr>
          <w:rFonts w:ascii="Arial" w:hAnsi="Arial" w:cs="Arial"/>
          <w:b/>
          <w:bCs/>
          <w:color w:val="000000"/>
        </w:rPr>
        <w:t>tatutární město Olomouc</w:t>
      </w:r>
    </w:p>
    <w:p w14:paraId="5D58BDA3" w14:textId="77777777" w:rsidR="0025177B" w:rsidRPr="00CE7416" w:rsidRDefault="0025177B" w:rsidP="0025177B">
      <w:pPr>
        <w:pStyle w:val="Bezmezer"/>
        <w:jc w:val="both"/>
        <w:rPr>
          <w:rFonts w:ascii="Arial" w:hAnsi="Arial" w:cs="Arial"/>
          <w:color w:val="000000"/>
        </w:rPr>
      </w:pPr>
      <w:r w:rsidRPr="00CE7416">
        <w:rPr>
          <w:rFonts w:ascii="Arial" w:hAnsi="Arial" w:cs="Arial"/>
          <w:color w:val="000000"/>
        </w:rPr>
        <w:t xml:space="preserve">se sídlem: </w:t>
      </w:r>
      <w:r w:rsidRPr="00CE7416">
        <w:rPr>
          <w:rFonts w:ascii="Arial" w:hAnsi="Arial" w:cs="Arial"/>
          <w:color w:val="000000"/>
        </w:rPr>
        <w:tab/>
      </w:r>
      <w:r w:rsidRPr="00CE7416">
        <w:rPr>
          <w:rFonts w:ascii="Arial" w:hAnsi="Arial" w:cs="Arial"/>
          <w:color w:val="000000"/>
        </w:rPr>
        <w:tab/>
        <w:t>Horní náměstí č.p. 583, 779 11 Olomouc</w:t>
      </w:r>
    </w:p>
    <w:p w14:paraId="306FFE37" w14:textId="77777777" w:rsidR="0025177B" w:rsidRPr="00CE7416" w:rsidRDefault="0025177B" w:rsidP="0025177B">
      <w:pPr>
        <w:pStyle w:val="Bezmezer"/>
        <w:jc w:val="both"/>
        <w:rPr>
          <w:rFonts w:ascii="Arial" w:hAnsi="Arial" w:cs="Arial"/>
          <w:color w:val="000000"/>
        </w:rPr>
      </w:pPr>
      <w:r w:rsidRPr="00CE7416">
        <w:rPr>
          <w:rFonts w:ascii="Arial" w:hAnsi="Arial" w:cs="Arial"/>
          <w:color w:val="000000"/>
        </w:rPr>
        <w:t xml:space="preserve">IČO: </w:t>
      </w:r>
      <w:r w:rsidRPr="00CE7416">
        <w:rPr>
          <w:rFonts w:ascii="Arial" w:hAnsi="Arial" w:cs="Arial"/>
          <w:color w:val="000000"/>
        </w:rPr>
        <w:tab/>
      </w:r>
      <w:r w:rsidRPr="00CE7416">
        <w:rPr>
          <w:rFonts w:ascii="Arial" w:hAnsi="Arial" w:cs="Arial"/>
          <w:color w:val="000000"/>
        </w:rPr>
        <w:tab/>
      </w:r>
      <w:r w:rsidRPr="00CE7416">
        <w:rPr>
          <w:rFonts w:ascii="Arial" w:hAnsi="Arial" w:cs="Arial"/>
          <w:color w:val="000000"/>
        </w:rPr>
        <w:tab/>
        <w:t>00299308</w:t>
      </w:r>
    </w:p>
    <w:p w14:paraId="53786250" w14:textId="1794F663" w:rsidR="0025177B" w:rsidRDefault="0025177B" w:rsidP="0025177B">
      <w:pPr>
        <w:pStyle w:val="Bezmezer"/>
        <w:jc w:val="both"/>
        <w:rPr>
          <w:rFonts w:ascii="Arial" w:hAnsi="Arial" w:cs="Arial"/>
          <w:color w:val="000000"/>
        </w:rPr>
      </w:pPr>
      <w:r w:rsidRPr="00CE7416">
        <w:rPr>
          <w:rFonts w:ascii="Arial" w:hAnsi="Arial" w:cs="Arial"/>
          <w:color w:val="000000"/>
        </w:rPr>
        <w:t>zastoupené:</w:t>
      </w:r>
      <w:r w:rsidRPr="00CE7416">
        <w:rPr>
          <w:rFonts w:ascii="Arial" w:hAnsi="Arial" w:cs="Arial"/>
          <w:color w:val="000000"/>
        </w:rPr>
        <w:tab/>
      </w:r>
      <w:r w:rsidR="00F00C9A">
        <w:rPr>
          <w:rFonts w:ascii="Arial" w:hAnsi="Arial" w:cs="Arial"/>
          <w:color w:val="000000"/>
        </w:rPr>
        <w:tab/>
      </w:r>
      <w:r w:rsidR="003B27F4">
        <w:rPr>
          <w:rFonts w:ascii="Arial" w:hAnsi="Arial" w:cs="Arial"/>
          <w:color w:val="000000"/>
        </w:rPr>
        <w:t>Mgr. Miloslavem Tichým, náměstkem primátora</w:t>
      </w:r>
      <w:r w:rsidRPr="00CE7416">
        <w:rPr>
          <w:rFonts w:ascii="Arial" w:hAnsi="Arial" w:cs="Arial"/>
          <w:color w:val="000000"/>
        </w:rPr>
        <w:tab/>
      </w:r>
    </w:p>
    <w:p w14:paraId="4C608B33" w14:textId="63656054" w:rsidR="0025177B" w:rsidRPr="00CE7416" w:rsidRDefault="0025177B" w:rsidP="0025177B">
      <w:pPr>
        <w:pStyle w:val="Bezmezer1"/>
        <w:rPr>
          <w:rFonts w:ascii="Arial" w:hAnsi="Arial" w:cs="Arial"/>
          <w:color w:val="000000"/>
          <w:szCs w:val="22"/>
        </w:rPr>
      </w:pPr>
      <w:r w:rsidRPr="00CE7416">
        <w:rPr>
          <w:rFonts w:ascii="Arial" w:hAnsi="Arial" w:cs="Arial"/>
          <w:szCs w:val="22"/>
        </w:rPr>
        <w:t xml:space="preserve">ID datové schránky: </w:t>
      </w:r>
      <w:r w:rsidRPr="00CE7416">
        <w:rPr>
          <w:rFonts w:ascii="Arial" w:hAnsi="Arial" w:cs="Arial"/>
          <w:szCs w:val="22"/>
        </w:rPr>
        <w:tab/>
      </w:r>
      <w:proofErr w:type="spellStart"/>
      <w:r w:rsidR="003B27F4" w:rsidRPr="003B27F4">
        <w:rPr>
          <w:rFonts w:ascii="Arial" w:hAnsi="Arial" w:cs="Arial"/>
          <w:szCs w:val="22"/>
        </w:rPr>
        <w:t>kazbzri</w:t>
      </w:r>
      <w:proofErr w:type="spellEnd"/>
    </w:p>
    <w:p w14:paraId="2EC91233" w14:textId="61FC849D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jako „</w:t>
      </w:r>
      <w:r w:rsidRPr="00CE7416">
        <w:rPr>
          <w:rFonts w:ascii="Arial" w:hAnsi="Arial" w:cs="Arial"/>
          <w:b/>
          <w:bCs/>
          <w:szCs w:val="22"/>
        </w:rPr>
        <w:t>Nabyvatel</w:t>
      </w:r>
      <w:r w:rsidRPr="00CE7416">
        <w:rPr>
          <w:rFonts w:ascii="Arial" w:hAnsi="Arial" w:cs="Arial"/>
          <w:szCs w:val="22"/>
        </w:rPr>
        <w:t>“ na straně druhé</w:t>
      </w:r>
    </w:p>
    <w:p w14:paraId="72CBECDD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1764B6E2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0DC8BAE5" w14:textId="50E39FB5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uzavírají níže uvedeného dne, měsíce a roku za účelem majetkoprávního vypořádání stavby „Pražská – rekonstrukce mostu M24“ tuto smlouvu o bezúplatném převodu vlastnického práva k </w:t>
      </w:r>
      <w:r w:rsidR="006906ED">
        <w:rPr>
          <w:rFonts w:ascii="Arial" w:hAnsi="Arial" w:cs="Arial"/>
          <w:szCs w:val="22"/>
        </w:rPr>
        <w:t>pozemkům</w:t>
      </w:r>
      <w:r w:rsidRPr="00CE7416">
        <w:rPr>
          <w:rFonts w:ascii="Arial" w:hAnsi="Arial" w:cs="Arial"/>
          <w:szCs w:val="22"/>
        </w:rPr>
        <w:t xml:space="preserve"> (dále jen „</w:t>
      </w:r>
      <w:r w:rsidRPr="00CE7416">
        <w:rPr>
          <w:rFonts w:ascii="Arial" w:hAnsi="Arial" w:cs="Arial"/>
          <w:b/>
          <w:bCs/>
          <w:szCs w:val="22"/>
        </w:rPr>
        <w:t>Smlouva</w:t>
      </w:r>
      <w:r w:rsidRPr="00CE7416">
        <w:rPr>
          <w:rFonts w:ascii="Arial" w:hAnsi="Arial" w:cs="Arial"/>
          <w:szCs w:val="22"/>
        </w:rPr>
        <w:t>“)</w:t>
      </w:r>
    </w:p>
    <w:p w14:paraId="68B69EE8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40FB2191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7D43981B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252F3B3F" w14:textId="77777777" w:rsidR="0025177B" w:rsidRPr="00CE7416" w:rsidRDefault="0025177B" w:rsidP="0025177B">
      <w:pPr>
        <w:pStyle w:val="Bezmezer1"/>
        <w:jc w:val="center"/>
        <w:rPr>
          <w:rFonts w:ascii="Arial" w:hAnsi="Arial" w:cs="Arial"/>
          <w:b/>
          <w:bCs/>
          <w:szCs w:val="22"/>
        </w:rPr>
      </w:pPr>
      <w:r w:rsidRPr="00CE7416">
        <w:rPr>
          <w:rFonts w:ascii="Arial" w:hAnsi="Arial" w:cs="Arial"/>
          <w:b/>
          <w:bCs/>
          <w:szCs w:val="22"/>
        </w:rPr>
        <w:t>Článek I.</w:t>
      </w:r>
    </w:p>
    <w:p w14:paraId="2000A80C" w14:textId="77777777" w:rsidR="0025177B" w:rsidRPr="00CE7416" w:rsidRDefault="0025177B" w:rsidP="0025177B">
      <w:pPr>
        <w:pStyle w:val="Bezmezer1"/>
        <w:jc w:val="center"/>
        <w:rPr>
          <w:rFonts w:ascii="Arial" w:hAnsi="Arial" w:cs="Arial"/>
          <w:b/>
          <w:bCs/>
          <w:szCs w:val="22"/>
        </w:rPr>
      </w:pPr>
      <w:r w:rsidRPr="00CE7416">
        <w:rPr>
          <w:rFonts w:ascii="Arial" w:hAnsi="Arial" w:cs="Arial"/>
          <w:b/>
          <w:bCs/>
          <w:szCs w:val="22"/>
        </w:rPr>
        <w:t>Úvodní ustanovení</w:t>
      </w:r>
    </w:p>
    <w:p w14:paraId="543B84C3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0A6113B8" w14:textId="36A7A571" w:rsidR="0025177B" w:rsidRPr="00CE7416" w:rsidRDefault="0025177B" w:rsidP="0025177B">
      <w:pPr>
        <w:pStyle w:val="Bezmezer1"/>
        <w:numPr>
          <w:ilvl w:val="0"/>
          <w:numId w:val="10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color w:val="000000"/>
          <w:szCs w:val="22"/>
        </w:rPr>
        <w:t xml:space="preserve">Česká republika je výlučným vlastníkem </w:t>
      </w:r>
      <w:r w:rsidRPr="00CE7416">
        <w:rPr>
          <w:rFonts w:ascii="Arial" w:hAnsi="Arial" w:cs="Arial"/>
          <w:szCs w:val="22"/>
        </w:rPr>
        <w:t>nemovitých věcí</w:t>
      </w:r>
      <w:r w:rsidR="006906ED">
        <w:rPr>
          <w:rFonts w:ascii="Arial" w:hAnsi="Arial" w:cs="Arial"/>
          <w:szCs w:val="22"/>
        </w:rPr>
        <w:t>, a to</w:t>
      </w:r>
      <w:r w:rsidRPr="00CE7416">
        <w:rPr>
          <w:rFonts w:ascii="Arial" w:hAnsi="Arial" w:cs="Arial"/>
          <w:szCs w:val="22"/>
        </w:rPr>
        <w:t xml:space="preserve"> </w:t>
      </w:r>
    </w:p>
    <w:p w14:paraId="3E92D048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214D271C" w14:textId="77777777" w:rsidR="0025177B" w:rsidRPr="00CE7416" w:rsidRDefault="0025177B" w:rsidP="0025177B">
      <w:pPr>
        <w:pStyle w:val="Bezmezer1"/>
        <w:numPr>
          <w:ilvl w:val="0"/>
          <w:numId w:val="7"/>
        </w:numPr>
        <w:ind w:left="1134" w:hanging="425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pozemek parc. č. </w:t>
      </w:r>
      <w:r w:rsidRPr="00CE7416">
        <w:rPr>
          <w:rFonts w:ascii="Arial" w:hAnsi="Arial" w:cs="Arial"/>
          <w:b/>
          <w:bCs/>
          <w:szCs w:val="22"/>
        </w:rPr>
        <w:t>1177/24</w:t>
      </w:r>
      <w:r w:rsidRPr="00CE7416">
        <w:rPr>
          <w:rFonts w:ascii="Arial" w:hAnsi="Arial" w:cs="Arial"/>
          <w:szCs w:val="22"/>
        </w:rPr>
        <w:t xml:space="preserve"> ostatní plocha, ostatní komunikace o výměře 70 m</w:t>
      </w:r>
      <w:r w:rsidRPr="00CE7416">
        <w:rPr>
          <w:rFonts w:ascii="Arial" w:hAnsi="Arial" w:cs="Arial"/>
          <w:szCs w:val="22"/>
          <w:vertAlign w:val="superscript"/>
        </w:rPr>
        <w:t>2</w:t>
      </w:r>
      <w:r w:rsidRPr="00CE7416">
        <w:rPr>
          <w:rFonts w:ascii="Arial" w:hAnsi="Arial" w:cs="Arial"/>
          <w:szCs w:val="22"/>
        </w:rPr>
        <w:t xml:space="preserve"> </w:t>
      </w:r>
    </w:p>
    <w:p w14:paraId="27E2258E" w14:textId="77777777" w:rsidR="0025177B" w:rsidRPr="00CE7416" w:rsidRDefault="0025177B" w:rsidP="0025177B">
      <w:pPr>
        <w:pStyle w:val="Bezmezer1"/>
        <w:numPr>
          <w:ilvl w:val="0"/>
          <w:numId w:val="7"/>
        </w:numPr>
        <w:ind w:left="1134" w:hanging="425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pozemek parc. č. </w:t>
      </w:r>
      <w:r w:rsidRPr="00CE7416">
        <w:rPr>
          <w:rFonts w:ascii="Arial" w:hAnsi="Arial" w:cs="Arial"/>
          <w:b/>
          <w:bCs/>
          <w:szCs w:val="22"/>
        </w:rPr>
        <w:t>1177/25</w:t>
      </w:r>
      <w:r w:rsidRPr="00CE7416">
        <w:rPr>
          <w:rFonts w:ascii="Arial" w:hAnsi="Arial" w:cs="Arial"/>
          <w:szCs w:val="22"/>
        </w:rPr>
        <w:t xml:space="preserve"> ostatní plocha, ostatní komunikace o výměře 77 m</w:t>
      </w:r>
      <w:r w:rsidRPr="00CE7416">
        <w:rPr>
          <w:rFonts w:ascii="Arial" w:hAnsi="Arial" w:cs="Arial"/>
          <w:szCs w:val="22"/>
          <w:vertAlign w:val="superscript"/>
        </w:rPr>
        <w:t>2</w:t>
      </w:r>
      <w:r w:rsidRPr="00CE7416">
        <w:rPr>
          <w:rFonts w:ascii="Arial" w:hAnsi="Arial" w:cs="Arial"/>
          <w:szCs w:val="22"/>
        </w:rPr>
        <w:t xml:space="preserve"> </w:t>
      </w:r>
    </w:p>
    <w:p w14:paraId="29C77DE5" w14:textId="77777777" w:rsidR="0025177B" w:rsidRPr="00CE7416" w:rsidRDefault="0025177B" w:rsidP="0025177B">
      <w:pPr>
        <w:pStyle w:val="Bezmezer1"/>
        <w:ind w:left="567" w:hanging="567"/>
        <w:rPr>
          <w:rFonts w:ascii="Arial" w:hAnsi="Arial" w:cs="Arial"/>
          <w:szCs w:val="22"/>
        </w:rPr>
      </w:pPr>
    </w:p>
    <w:p w14:paraId="653594B4" w14:textId="58AED2F9" w:rsidR="0025177B" w:rsidRPr="00CE7416" w:rsidRDefault="0025177B" w:rsidP="0025177B">
      <w:pPr>
        <w:pStyle w:val="Bezmezer1"/>
        <w:ind w:left="567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v katastrálním území </w:t>
      </w:r>
      <w:proofErr w:type="spellStart"/>
      <w:r w:rsidRPr="00CE7416">
        <w:rPr>
          <w:rFonts w:ascii="Arial" w:hAnsi="Arial" w:cs="Arial"/>
          <w:b/>
          <w:bCs/>
          <w:szCs w:val="22"/>
        </w:rPr>
        <w:t>Řepčín</w:t>
      </w:r>
      <w:proofErr w:type="spellEnd"/>
      <w:r w:rsidRPr="00CE7416">
        <w:rPr>
          <w:rFonts w:ascii="Arial" w:hAnsi="Arial" w:cs="Arial"/>
          <w:szCs w:val="22"/>
        </w:rPr>
        <w:t>, obci Olomouc, zapsaný v katastru nemovitostí u</w:t>
      </w:r>
      <w:r w:rsidR="006906ED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 xml:space="preserve">Katastrálního úřadu pro Olomoucký kraj, Katastrální pracoviště Olomouc, na listu vlastnictví č. </w:t>
      </w:r>
      <w:r w:rsidRPr="00CE7416">
        <w:rPr>
          <w:rFonts w:ascii="Arial" w:hAnsi="Arial" w:cs="Arial"/>
          <w:b/>
          <w:bCs/>
          <w:szCs w:val="22"/>
        </w:rPr>
        <w:t>515</w:t>
      </w:r>
      <w:r w:rsidRPr="00CE7416">
        <w:rPr>
          <w:rFonts w:ascii="Arial" w:hAnsi="Arial" w:cs="Arial"/>
          <w:szCs w:val="22"/>
        </w:rPr>
        <w:t>.</w:t>
      </w:r>
    </w:p>
    <w:p w14:paraId="5396A76A" w14:textId="77777777" w:rsidR="0025177B" w:rsidRPr="00CE7416" w:rsidRDefault="0025177B" w:rsidP="0025177B">
      <w:pPr>
        <w:pStyle w:val="Bezmezer1"/>
        <w:ind w:left="567" w:hanging="567"/>
        <w:rPr>
          <w:rFonts w:ascii="Arial" w:hAnsi="Arial" w:cs="Arial"/>
          <w:szCs w:val="22"/>
        </w:rPr>
      </w:pPr>
    </w:p>
    <w:p w14:paraId="7ABD6988" w14:textId="77777777" w:rsidR="0025177B" w:rsidRPr="00CE7416" w:rsidRDefault="0025177B" w:rsidP="0025177B">
      <w:pPr>
        <w:pStyle w:val="Bezmezer"/>
        <w:numPr>
          <w:ilvl w:val="0"/>
          <w:numId w:val="10"/>
        </w:numPr>
        <w:jc w:val="both"/>
        <w:rPr>
          <w:rFonts w:ascii="Arial" w:hAnsi="Arial" w:cs="Arial"/>
          <w:color w:val="FF0000"/>
        </w:rPr>
      </w:pPr>
      <w:r w:rsidRPr="00CE7416">
        <w:rPr>
          <w:rFonts w:ascii="Arial" w:hAnsi="Arial" w:cs="Arial"/>
        </w:rPr>
        <w:t xml:space="preserve">Výše uvedené nemovité věci jsou se všemi součástmi a s příslušenstvím předmětem převodu dle této Smlouvy </w:t>
      </w:r>
      <w:r w:rsidRPr="00CE7416">
        <w:rPr>
          <w:rFonts w:ascii="Arial" w:hAnsi="Arial" w:cs="Arial"/>
          <w:color w:val="000000"/>
        </w:rPr>
        <w:t>(dále jen jako „</w:t>
      </w:r>
      <w:r w:rsidRPr="00CE7416">
        <w:rPr>
          <w:rFonts w:ascii="Arial" w:hAnsi="Arial" w:cs="Arial"/>
          <w:b/>
          <w:bCs/>
          <w:color w:val="000000"/>
        </w:rPr>
        <w:t>Předmět převodu</w:t>
      </w:r>
      <w:r w:rsidRPr="00CE7416">
        <w:rPr>
          <w:rFonts w:ascii="Arial" w:hAnsi="Arial" w:cs="Arial"/>
          <w:color w:val="000000"/>
        </w:rPr>
        <w:t>“)</w:t>
      </w:r>
      <w:r w:rsidRPr="00CE7416">
        <w:rPr>
          <w:rFonts w:ascii="Arial" w:hAnsi="Arial" w:cs="Arial"/>
        </w:rPr>
        <w:t>.</w:t>
      </w:r>
    </w:p>
    <w:p w14:paraId="704A3772" w14:textId="4E502AF5" w:rsidR="0025177B" w:rsidRPr="00CE7416" w:rsidRDefault="0025177B" w:rsidP="0025177B">
      <w:pPr>
        <w:pStyle w:val="Bezmezer"/>
        <w:numPr>
          <w:ilvl w:val="0"/>
          <w:numId w:val="10"/>
        </w:numPr>
        <w:jc w:val="both"/>
        <w:rPr>
          <w:rFonts w:ascii="Arial" w:hAnsi="Arial" w:cs="Arial"/>
          <w:color w:val="FF0000"/>
        </w:rPr>
      </w:pPr>
      <w:r w:rsidRPr="00CE7416">
        <w:rPr>
          <w:rFonts w:ascii="Arial" w:hAnsi="Arial" w:cs="Arial"/>
        </w:rPr>
        <w:lastRenderedPageBreak/>
        <w:t>Ředitelství silnic a dálnic s. p. má ve smyslu ust</w:t>
      </w:r>
      <w:r w:rsidR="006906ED">
        <w:rPr>
          <w:rFonts w:ascii="Arial" w:hAnsi="Arial" w:cs="Arial"/>
        </w:rPr>
        <w:t>.</w:t>
      </w:r>
      <w:r w:rsidRPr="00CE7416">
        <w:rPr>
          <w:rFonts w:ascii="Arial" w:hAnsi="Arial" w:cs="Arial"/>
        </w:rPr>
        <w:t xml:space="preserve"> § 2 odst. 2 zákona o státním podniku a dle své Zakládací listiny právo hospodařit s Předmětem převodu.</w:t>
      </w:r>
    </w:p>
    <w:p w14:paraId="1F90DE5F" w14:textId="68BE1CCA" w:rsidR="0025177B" w:rsidRPr="00CE7416" w:rsidRDefault="0025177B" w:rsidP="0025177B">
      <w:pPr>
        <w:pStyle w:val="Bezmezer"/>
        <w:numPr>
          <w:ilvl w:val="0"/>
          <w:numId w:val="10"/>
        </w:numPr>
        <w:jc w:val="both"/>
        <w:rPr>
          <w:rFonts w:ascii="Arial" w:hAnsi="Arial" w:cs="Arial"/>
          <w:color w:val="FF0000"/>
        </w:rPr>
      </w:pPr>
      <w:r w:rsidRPr="00CE7416">
        <w:rPr>
          <w:rFonts w:ascii="Arial" w:hAnsi="Arial" w:cs="Arial"/>
        </w:rPr>
        <w:t>Předmětem převodu jsou nemovité věci, které jsou pro Převodce nepotřebné ve</w:t>
      </w:r>
      <w:r w:rsidR="00350207">
        <w:rPr>
          <w:rFonts w:ascii="Arial" w:hAnsi="Arial" w:cs="Arial"/>
        </w:rPr>
        <w:t> </w:t>
      </w:r>
      <w:r w:rsidRPr="00CE7416">
        <w:rPr>
          <w:rFonts w:ascii="Arial" w:hAnsi="Arial" w:cs="Arial"/>
        </w:rPr>
        <w:t xml:space="preserve">smyslu </w:t>
      </w:r>
      <w:proofErr w:type="spellStart"/>
      <w:r w:rsidRPr="00CE7416">
        <w:rPr>
          <w:rFonts w:ascii="Arial" w:hAnsi="Arial" w:cs="Arial"/>
        </w:rPr>
        <w:t>ust</w:t>
      </w:r>
      <w:proofErr w:type="spellEnd"/>
      <w:r w:rsidRPr="00CE7416">
        <w:rPr>
          <w:rFonts w:ascii="Arial" w:hAnsi="Arial" w:cs="Arial"/>
        </w:rPr>
        <w:t>. § 17c zákona o státním podnik</w:t>
      </w:r>
      <w:r w:rsidR="00165D62">
        <w:rPr>
          <w:rFonts w:ascii="Arial" w:hAnsi="Arial" w:cs="Arial"/>
        </w:rPr>
        <w:t>u dle Rozhodnutí o nepotřebnosti č.</w:t>
      </w:r>
      <w:r w:rsidR="00350207">
        <w:rPr>
          <w:rFonts w:ascii="Arial" w:hAnsi="Arial" w:cs="Arial"/>
        </w:rPr>
        <w:t> </w:t>
      </w:r>
      <w:r w:rsidR="00576645">
        <w:rPr>
          <w:rFonts w:ascii="Arial" w:hAnsi="Arial" w:cs="Arial"/>
        </w:rPr>
        <w:t>RSD-602237/2025-2</w:t>
      </w:r>
      <w:r w:rsidR="00165D62">
        <w:rPr>
          <w:rFonts w:ascii="Arial" w:hAnsi="Arial" w:cs="Arial"/>
        </w:rPr>
        <w:t xml:space="preserve"> ze dne </w:t>
      </w:r>
      <w:r w:rsidR="00576645">
        <w:rPr>
          <w:rFonts w:ascii="Arial" w:hAnsi="Arial" w:cs="Arial"/>
        </w:rPr>
        <w:t>14.5.2025</w:t>
      </w:r>
    </w:p>
    <w:p w14:paraId="222EBD70" w14:textId="6242D693" w:rsidR="0025177B" w:rsidRPr="00CE7416" w:rsidRDefault="000379F3" w:rsidP="00BE784F">
      <w:pPr>
        <w:pStyle w:val="Bezmezer"/>
        <w:numPr>
          <w:ilvl w:val="0"/>
          <w:numId w:val="10"/>
        </w:numPr>
        <w:jc w:val="both"/>
        <w:rPr>
          <w:rFonts w:ascii="Arial" w:hAnsi="Arial" w:cs="Arial"/>
        </w:rPr>
      </w:pPr>
      <w:r w:rsidRPr="00CE7416">
        <w:rPr>
          <w:rFonts w:ascii="Arial" w:hAnsi="Arial" w:cs="Arial"/>
        </w:rPr>
        <w:t>Nabyvatel je vlastníkem Mostu M24, jehož pilíře jsou umístěny na pozemku p.</w:t>
      </w:r>
      <w:r w:rsidR="006906ED">
        <w:rPr>
          <w:rFonts w:ascii="Arial" w:hAnsi="Arial" w:cs="Arial"/>
        </w:rPr>
        <w:t> </w:t>
      </w:r>
      <w:r w:rsidRPr="00CE7416">
        <w:rPr>
          <w:rFonts w:ascii="Arial" w:hAnsi="Arial" w:cs="Arial"/>
        </w:rPr>
        <w:t>č.</w:t>
      </w:r>
      <w:r w:rsidR="006906ED">
        <w:rPr>
          <w:rFonts w:ascii="Arial" w:hAnsi="Arial" w:cs="Arial"/>
        </w:rPr>
        <w:t> </w:t>
      </w:r>
      <w:r w:rsidRPr="00CE7416">
        <w:rPr>
          <w:rFonts w:ascii="Arial" w:hAnsi="Arial" w:cs="Arial"/>
        </w:rPr>
        <w:t xml:space="preserve">1177/24 a 1177/25 v k. </w:t>
      </w:r>
      <w:proofErr w:type="spellStart"/>
      <w:r w:rsidRPr="00CE7416">
        <w:rPr>
          <w:rFonts w:ascii="Arial" w:hAnsi="Arial" w:cs="Arial"/>
        </w:rPr>
        <w:t>ú.</w:t>
      </w:r>
      <w:proofErr w:type="spellEnd"/>
      <w:r w:rsidRPr="00CE7416">
        <w:rPr>
          <w:rFonts w:ascii="Arial" w:hAnsi="Arial" w:cs="Arial"/>
        </w:rPr>
        <w:t xml:space="preserve"> </w:t>
      </w:r>
      <w:proofErr w:type="spellStart"/>
      <w:r w:rsidRPr="00CE7416">
        <w:rPr>
          <w:rFonts w:ascii="Arial" w:hAnsi="Arial" w:cs="Arial"/>
        </w:rPr>
        <w:t>Řepčí</w:t>
      </w:r>
      <w:r w:rsidR="00576645">
        <w:rPr>
          <w:rFonts w:ascii="Arial" w:hAnsi="Arial" w:cs="Arial"/>
        </w:rPr>
        <w:t>n</w:t>
      </w:r>
      <w:proofErr w:type="spellEnd"/>
      <w:r w:rsidRPr="00CE7416">
        <w:rPr>
          <w:rFonts w:ascii="Arial" w:hAnsi="Arial" w:cs="Arial"/>
        </w:rPr>
        <w:t xml:space="preserve">. Tento most je součástí </w:t>
      </w:r>
      <w:r w:rsidR="00BE784F" w:rsidRPr="00BE784F">
        <w:rPr>
          <w:rFonts w:ascii="Arial" w:hAnsi="Arial" w:cs="Arial"/>
        </w:rPr>
        <w:t>účelov</w:t>
      </w:r>
      <w:r w:rsidR="00BE784F">
        <w:rPr>
          <w:rFonts w:ascii="Arial" w:hAnsi="Arial" w:cs="Arial"/>
        </w:rPr>
        <w:t>é</w:t>
      </w:r>
      <w:r w:rsidR="00BE784F" w:rsidRPr="00BE784F">
        <w:rPr>
          <w:rFonts w:ascii="Arial" w:hAnsi="Arial" w:cs="Arial"/>
        </w:rPr>
        <w:t xml:space="preserve"> komunikac</w:t>
      </w:r>
      <w:r w:rsidR="00BE784F">
        <w:rPr>
          <w:rFonts w:ascii="Arial" w:hAnsi="Arial" w:cs="Arial"/>
        </w:rPr>
        <w:t>e</w:t>
      </w:r>
      <w:r w:rsidR="00BE784F" w:rsidRPr="00BE784F">
        <w:rPr>
          <w:rFonts w:ascii="Arial" w:hAnsi="Arial" w:cs="Arial"/>
        </w:rPr>
        <w:t xml:space="preserve"> </w:t>
      </w:r>
      <w:r w:rsidR="00BE784F">
        <w:rPr>
          <w:rFonts w:ascii="Arial" w:hAnsi="Arial" w:cs="Arial"/>
        </w:rPr>
        <w:t>č.</w:t>
      </w:r>
      <w:r w:rsidR="00350207">
        <w:rPr>
          <w:rFonts w:ascii="Arial" w:hAnsi="Arial" w:cs="Arial"/>
        </w:rPr>
        <w:t> </w:t>
      </w:r>
      <w:r w:rsidR="00BE784F" w:rsidRPr="00BE784F">
        <w:rPr>
          <w:rFonts w:ascii="Arial" w:hAnsi="Arial" w:cs="Arial"/>
        </w:rPr>
        <w:t>NN25</w:t>
      </w:r>
      <w:r w:rsidR="00BE784F">
        <w:rPr>
          <w:rFonts w:ascii="Arial" w:hAnsi="Arial" w:cs="Arial"/>
        </w:rPr>
        <w:t>.</w:t>
      </w:r>
    </w:p>
    <w:p w14:paraId="78317236" w14:textId="12C77F01" w:rsidR="000379F3" w:rsidRPr="00CE7416" w:rsidRDefault="000379F3" w:rsidP="0025177B">
      <w:pPr>
        <w:pStyle w:val="Bezmezer"/>
        <w:numPr>
          <w:ilvl w:val="0"/>
          <w:numId w:val="10"/>
        </w:numPr>
        <w:jc w:val="both"/>
        <w:rPr>
          <w:rFonts w:ascii="Arial" w:hAnsi="Arial" w:cs="Arial"/>
        </w:rPr>
      </w:pPr>
      <w:r w:rsidRPr="00CE7416">
        <w:rPr>
          <w:rFonts w:ascii="Arial" w:hAnsi="Arial" w:cs="Arial"/>
        </w:rPr>
        <w:t>Nabyvatel písemně požádal Převodce o převod výše uvedených pozemků dne 22.</w:t>
      </w:r>
      <w:r w:rsidR="00350207">
        <w:rPr>
          <w:rFonts w:ascii="Arial" w:hAnsi="Arial" w:cs="Arial"/>
        </w:rPr>
        <w:t> </w:t>
      </w:r>
      <w:r w:rsidRPr="00CE7416">
        <w:rPr>
          <w:rFonts w:ascii="Arial" w:hAnsi="Arial" w:cs="Arial"/>
        </w:rPr>
        <w:t>4.</w:t>
      </w:r>
      <w:r w:rsidR="00350207">
        <w:rPr>
          <w:rFonts w:ascii="Arial" w:hAnsi="Arial" w:cs="Arial"/>
        </w:rPr>
        <w:t> </w:t>
      </w:r>
      <w:r w:rsidRPr="00CE7416">
        <w:rPr>
          <w:rFonts w:ascii="Arial" w:hAnsi="Arial" w:cs="Arial"/>
        </w:rPr>
        <w:t>2025.</w:t>
      </w:r>
    </w:p>
    <w:p w14:paraId="316D328E" w14:textId="49037147" w:rsidR="0025177B" w:rsidRDefault="0025177B" w:rsidP="0025177B">
      <w:pPr>
        <w:pStyle w:val="Bezmezer"/>
        <w:numPr>
          <w:ilvl w:val="0"/>
          <w:numId w:val="10"/>
        </w:numPr>
        <w:jc w:val="both"/>
        <w:rPr>
          <w:rFonts w:ascii="Arial" w:hAnsi="Arial" w:cs="Arial"/>
        </w:rPr>
      </w:pPr>
      <w:r w:rsidRPr="00CE7416">
        <w:rPr>
          <w:rFonts w:ascii="Arial" w:hAnsi="Arial" w:cs="Arial"/>
        </w:rPr>
        <w:t>Bezúplatný převod dle této Smlouvy je realizován podle ust. § 16 odst. 8 zákona o</w:t>
      </w:r>
      <w:r w:rsidR="006906ED">
        <w:rPr>
          <w:rFonts w:ascii="Arial" w:hAnsi="Arial" w:cs="Arial"/>
        </w:rPr>
        <w:t> </w:t>
      </w:r>
      <w:r w:rsidRPr="00CE7416">
        <w:rPr>
          <w:rFonts w:ascii="Arial" w:hAnsi="Arial" w:cs="Arial"/>
        </w:rPr>
        <w:t xml:space="preserve">státním podniku. </w:t>
      </w:r>
    </w:p>
    <w:p w14:paraId="7DDE6AD6" w14:textId="465E6BE4" w:rsidR="00EF7D52" w:rsidRPr="00CE7416" w:rsidRDefault="00EF7D52" w:rsidP="00EF7D52">
      <w:pPr>
        <w:pStyle w:val="Bezmezer"/>
        <w:numPr>
          <w:ilvl w:val="0"/>
          <w:numId w:val="10"/>
        </w:numPr>
        <w:jc w:val="both"/>
        <w:rPr>
          <w:rFonts w:ascii="Arial" w:hAnsi="Arial" w:cs="Arial"/>
          <w:color w:val="FF0000"/>
        </w:rPr>
      </w:pPr>
      <w:r w:rsidRPr="00CE7416">
        <w:rPr>
          <w:rFonts w:ascii="Arial" w:hAnsi="Arial" w:cs="Arial"/>
        </w:rPr>
        <w:t>Tato Smlouva je uzavřena v souladu s</w:t>
      </w:r>
      <w:r>
        <w:rPr>
          <w:rFonts w:ascii="Arial" w:hAnsi="Arial" w:cs="Arial"/>
        </w:rPr>
        <w:t> </w:t>
      </w:r>
      <w:r w:rsidRPr="00CE7416">
        <w:rPr>
          <w:rFonts w:ascii="Arial" w:hAnsi="Arial" w:cs="Arial"/>
        </w:rPr>
        <w:t>č</w:t>
      </w:r>
      <w:r>
        <w:rPr>
          <w:rFonts w:ascii="Arial" w:hAnsi="Arial" w:cs="Arial"/>
        </w:rPr>
        <w:t>l.</w:t>
      </w:r>
      <w:r w:rsidRPr="00CE7416">
        <w:rPr>
          <w:rFonts w:ascii="Arial" w:hAnsi="Arial" w:cs="Arial"/>
        </w:rPr>
        <w:t xml:space="preserve"> 2 odst. 2.4.6, písm. v) Statutu Ředitelství silnic a dálnic s. p., č.j. MD-783/2024-410/1 ze dne 8. 3. 2024, ve znění pozdějších dodatků</w:t>
      </w:r>
      <w:r>
        <w:rPr>
          <w:rFonts w:ascii="Arial" w:hAnsi="Arial" w:cs="Arial"/>
        </w:rPr>
        <w:t>, tedy s předchozím schválením zakladatele Převodce.</w:t>
      </w:r>
    </w:p>
    <w:p w14:paraId="2E2FE12E" w14:textId="77777777" w:rsidR="00EF7D52" w:rsidRPr="00CE7416" w:rsidRDefault="00EF7D52" w:rsidP="00EF7D52">
      <w:pPr>
        <w:pStyle w:val="Bezmezer"/>
        <w:ind w:left="720"/>
        <w:jc w:val="both"/>
        <w:rPr>
          <w:rFonts w:ascii="Arial" w:hAnsi="Arial" w:cs="Arial"/>
        </w:rPr>
      </w:pPr>
    </w:p>
    <w:p w14:paraId="45392ECD" w14:textId="77777777" w:rsidR="0025177B" w:rsidRDefault="0025177B" w:rsidP="0025177B">
      <w:pPr>
        <w:pStyle w:val="Bezmezer1"/>
        <w:rPr>
          <w:rFonts w:ascii="Arial" w:hAnsi="Arial" w:cs="Arial"/>
          <w:szCs w:val="22"/>
        </w:rPr>
      </w:pPr>
    </w:p>
    <w:p w14:paraId="25160D56" w14:textId="77777777" w:rsidR="006906ED" w:rsidRPr="00CE7416" w:rsidRDefault="006906ED" w:rsidP="0025177B">
      <w:pPr>
        <w:pStyle w:val="Bezmezer1"/>
        <w:rPr>
          <w:rFonts w:ascii="Arial" w:hAnsi="Arial" w:cs="Arial"/>
          <w:szCs w:val="22"/>
        </w:rPr>
      </w:pPr>
    </w:p>
    <w:p w14:paraId="3DC557AC" w14:textId="77777777" w:rsidR="0025177B" w:rsidRPr="00CE7416" w:rsidRDefault="0025177B" w:rsidP="0025177B">
      <w:pPr>
        <w:pStyle w:val="Bezmezer1"/>
        <w:jc w:val="center"/>
        <w:rPr>
          <w:rFonts w:ascii="Arial" w:hAnsi="Arial" w:cs="Arial"/>
          <w:b/>
          <w:bCs/>
          <w:szCs w:val="22"/>
        </w:rPr>
      </w:pPr>
      <w:r w:rsidRPr="00CE7416">
        <w:rPr>
          <w:rFonts w:ascii="Arial" w:hAnsi="Arial" w:cs="Arial"/>
          <w:b/>
          <w:bCs/>
          <w:szCs w:val="22"/>
        </w:rPr>
        <w:t>Článek II.</w:t>
      </w:r>
    </w:p>
    <w:p w14:paraId="56C13C39" w14:textId="77777777" w:rsidR="0025177B" w:rsidRPr="00CE7416" w:rsidRDefault="0025177B" w:rsidP="0025177B">
      <w:pPr>
        <w:pStyle w:val="Bezmezer1"/>
        <w:jc w:val="center"/>
        <w:rPr>
          <w:rFonts w:ascii="Arial" w:hAnsi="Arial" w:cs="Arial"/>
          <w:b/>
          <w:bCs/>
          <w:szCs w:val="22"/>
        </w:rPr>
      </w:pPr>
      <w:r w:rsidRPr="00CE7416">
        <w:rPr>
          <w:rFonts w:ascii="Arial" w:hAnsi="Arial" w:cs="Arial"/>
          <w:b/>
          <w:bCs/>
          <w:szCs w:val="22"/>
        </w:rPr>
        <w:t>Předmět Smlouvy</w:t>
      </w:r>
    </w:p>
    <w:p w14:paraId="321B5AA7" w14:textId="77777777" w:rsidR="000379F3" w:rsidRPr="00CE7416" w:rsidRDefault="000379F3" w:rsidP="0025177B">
      <w:pPr>
        <w:pStyle w:val="Bezmezer1"/>
        <w:rPr>
          <w:rFonts w:ascii="Arial" w:hAnsi="Arial" w:cs="Arial"/>
          <w:szCs w:val="22"/>
        </w:rPr>
      </w:pPr>
    </w:p>
    <w:p w14:paraId="2256A636" w14:textId="0F3BD46E" w:rsidR="00287BD2" w:rsidRPr="00CE7416" w:rsidRDefault="000379F3" w:rsidP="00287BD2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 w:rsidRPr="00CE7416">
        <w:rPr>
          <w:rFonts w:ascii="Arial" w:hAnsi="Arial" w:cs="Arial"/>
        </w:rPr>
        <w:t>P</w:t>
      </w:r>
      <w:r w:rsidR="00EC02CE" w:rsidRPr="00CE7416">
        <w:rPr>
          <w:rFonts w:ascii="Arial" w:hAnsi="Arial" w:cs="Arial"/>
        </w:rPr>
        <w:t xml:space="preserve">řevodce </w:t>
      </w:r>
      <w:r w:rsidRPr="00CE7416">
        <w:rPr>
          <w:rFonts w:ascii="Arial" w:hAnsi="Arial" w:cs="Arial"/>
        </w:rPr>
        <w:t xml:space="preserve">touto Smlouvou </w:t>
      </w:r>
      <w:r w:rsidR="00EC02CE" w:rsidRPr="00CE7416">
        <w:rPr>
          <w:rFonts w:ascii="Arial" w:hAnsi="Arial" w:cs="Arial"/>
        </w:rPr>
        <w:t>převádí</w:t>
      </w:r>
      <w:r w:rsidRPr="00CE7416">
        <w:rPr>
          <w:rFonts w:ascii="Arial" w:hAnsi="Arial" w:cs="Arial"/>
        </w:rPr>
        <w:t xml:space="preserve"> Předmět </w:t>
      </w:r>
      <w:r w:rsidR="00EC02CE" w:rsidRPr="00CE7416">
        <w:rPr>
          <w:rFonts w:ascii="Arial" w:hAnsi="Arial" w:cs="Arial"/>
        </w:rPr>
        <w:t>převodu</w:t>
      </w:r>
      <w:r w:rsidRPr="00CE7416">
        <w:rPr>
          <w:rFonts w:ascii="Arial" w:hAnsi="Arial" w:cs="Arial"/>
        </w:rPr>
        <w:t xml:space="preserve"> včetně všech jeho součástí a</w:t>
      </w:r>
      <w:r w:rsidR="006906ED">
        <w:rPr>
          <w:rFonts w:ascii="Arial" w:hAnsi="Arial" w:cs="Arial"/>
        </w:rPr>
        <w:t> </w:t>
      </w:r>
      <w:r w:rsidRPr="00CE7416">
        <w:rPr>
          <w:rFonts w:ascii="Arial" w:hAnsi="Arial" w:cs="Arial"/>
        </w:rPr>
        <w:t xml:space="preserve">příslušenství </w:t>
      </w:r>
      <w:r w:rsidR="00EC02CE" w:rsidRPr="00CE7416">
        <w:rPr>
          <w:rFonts w:ascii="Arial" w:hAnsi="Arial" w:cs="Arial"/>
        </w:rPr>
        <w:t>Nabyvateli</w:t>
      </w:r>
      <w:r w:rsidRPr="00CE7416">
        <w:rPr>
          <w:rFonts w:ascii="Arial" w:hAnsi="Arial" w:cs="Arial"/>
        </w:rPr>
        <w:t xml:space="preserve"> a zavazuje se, že mu umožní nabýt vlastnické právo k Předmětu </w:t>
      </w:r>
      <w:r w:rsidR="00EC02CE" w:rsidRPr="00CE7416">
        <w:rPr>
          <w:rFonts w:ascii="Arial" w:hAnsi="Arial" w:cs="Arial"/>
        </w:rPr>
        <w:t>převodu</w:t>
      </w:r>
      <w:r w:rsidRPr="00CE7416">
        <w:rPr>
          <w:rFonts w:ascii="Arial" w:hAnsi="Arial" w:cs="Arial"/>
        </w:rPr>
        <w:t xml:space="preserve"> včetně všech jeho součástí a příslušen</w:t>
      </w:r>
      <w:r w:rsidR="00EC02CE" w:rsidRPr="00CE7416">
        <w:rPr>
          <w:rFonts w:ascii="Arial" w:hAnsi="Arial" w:cs="Arial"/>
        </w:rPr>
        <w:t>ství, a to bezúp</w:t>
      </w:r>
      <w:r w:rsidR="00287BD2" w:rsidRPr="00CE7416">
        <w:rPr>
          <w:rFonts w:ascii="Arial" w:hAnsi="Arial" w:cs="Arial"/>
        </w:rPr>
        <w:t>latně</w:t>
      </w:r>
      <w:r w:rsidR="00F00C9A">
        <w:rPr>
          <w:rFonts w:ascii="Arial" w:hAnsi="Arial" w:cs="Arial"/>
        </w:rPr>
        <w:t xml:space="preserve"> </w:t>
      </w:r>
      <w:r w:rsidR="00F00C9A" w:rsidRPr="00CE7416">
        <w:rPr>
          <w:rFonts w:ascii="Arial" w:hAnsi="Arial" w:cs="Arial"/>
        </w:rPr>
        <w:t>a</w:t>
      </w:r>
      <w:r w:rsidR="00350207">
        <w:rPr>
          <w:rFonts w:ascii="Arial" w:hAnsi="Arial" w:cs="Arial"/>
        </w:rPr>
        <w:t> </w:t>
      </w:r>
      <w:r w:rsidR="00F00C9A" w:rsidRPr="00CE7416">
        <w:rPr>
          <w:rFonts w:ascii="Arial" w:hAnsi="Arial" w:cs="Arial"/>
        </w:rPr>
        <w:t>za</w:t>
      </w:r>
      <w:r w:rsidR="00350207">
        <w:rPr>
          <w:rFonts w:ascii="Arial" w:hAnsi="Arial" w:cs="Arial"/>
        </w:rPr>
        <w:t> </w:t>
      </w:r>
      <w:r w:rsidR="00F00C9A" w:rsidRPr="00CE7416">
        <w:rPr>
          <w:rFonts w:ascii="Arial" w:hAnsi="Arial" w:cs="Arial"/>
        </w:rPr>
        <w:t>podmínek stanovených touto Smlouvou</w:t>
      </w:r>
      <w:r w:rsidRPr="00CE7416">
        <w:rPr>
          <w:rFonts w:ascii="Arial" w:hAnsi="Arial" w:cs="Arial"/>
        </w:rPr>
        <w:t>.</w:t>
      </w:r>
    </w:p>
    <w:p w14:paraId="07C4CD8D" w14:textId="09E336ED" w:rsidR="000379F3" w:rsidRPr="00CE7416" w:rsidRDefault="00287BD2" w:rsidP="00287BD2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 w:rsidRPr="00CE7416">
        <w:rPr>
          <w:rFonts w:ascii="Arial" w:hAnsi="Arial" w:cs="Arial"/>
        </w:rPr>
        <w:t>Nabyvatel</w:t>
      </w:r>
      <w:r w:rsidR="000379F3" w:rsidRPr="00CE7416">
        <w:rPr>
          <w:rFonts w:ascii="Arial" w:hAnsi="Arial" w:cs="Arial"/>
        </w:rPr>
        <w:t xml:space="preserve"> touto Smlouvou Předmět </w:t>
      </w:r>
      <w:r w:rsidRPr="00CE7416">
        <w:rPr>
          <w:rFonts w:ascii="Arial" w:hAnsi="Arial" w:cs="Arial"/>
        </w:rPr>
        <w:t>převodu</w:t>
      </w:r>
      <w:r w:rsidR="000379F3" w:rsidRPr="00CE7416">
        <w:rPr>
          <w:rFonts w:ascii="Arial" w:hAnsi="Arial" w:cs="Arial"/>
        </w:rPr>
        <w:t xml:space="preserve"> včetně všech jeho součástí a</w:t>
      </w:r>
      <w:r w:rsidR="00350207">
        <w:rPr>
          <w:rFonts w:ascii="Arial" w:hAnsi="Arial" w:cs="Arial"/>
        </w:rPr>
        <w:t> </w:t>
      </w:r>
      <w:r w:rsidR="000379F3" w:rsidRPr="00CE7416">
        <w:rPr>
          <w:rFonts w:ascii="Arial" w:hAnsi="Arial" w:cs="Arial"/>
        </w:rPr>
        <w:t xml:space="preserve">příslušenství od </w:t>
      </w:r>
      <w:r w:rsidRPr="00CE7416">
        <w:rPr>
          <w:rFonts w:ascii="Arial" w:hAnsi="Arial" w:cs="Arial"/>
        </w:rPr>
        <w:t>Převodce</w:t>
      </w:r>
      <w:r w:rsidR="000379F3" w:rsidRPr="00CE7416">
        <w:rPr>
          <w:rFonts w:ascii="Arial" w:hAnsi="Arial" w:cs="Arial"/>
        </w:rPr>
        <w:t xml:space="preserve"> přijímá </w:t>
      </w:r>
      <w:r w:rsidRPr="00CE7416">
        <w:rPr>
          <w:rFonts w:ascii="Arial" w:hAnsi="Arial" w:cs="Arial"/>
        </w:rPr>
        <w:t xml:space="preserve">a nabývá </w:t>
      </w:r>
      <w:r w:rsidR="000379F3" w:rsidRPr="00CE7416">
        <w:rPr>
          <w:rFonts w:ascii="Arial" w:hAnsi="Arial" w:cs="Arial"/>
        </w:rPr>
        <w:t>do svého výlučného vlastnictví</w:t>
      </w:r>
      <w:r w:rsidR="00F00C9A" w:rsidRPr="00CE7416">
        <w:rPr>
          <w:rFonts w:ascii="Arial" w:hAnsi="Arial" w:cs="Arial"/>
        </w:rPr>
        <w:t>, a</w:t>
      </w:r>
      <w:r w:rsidR="00350207">
        <w:rPr>
          <w:rFonts w:ascii="Arial" w:hAnsi="Arial" w:cs="Arial"/>
        </w:rPr>
        <w:t> </w:t>
      </w:r>
      <w:r w:rsidR="00F00C9A" w:rsidRPr="00CE7416">
        <w:rPr>
          <w:rFonts w:ascii="Arial" w:hAnsi="Arial" w:cs="Arial"/>
        </w:rPr>
        <w:t>to</w:t>
      </w:r>
      <w:r w:rsidR="00350207">
        <w:rPr>
          <w:rFonts w:ascii="Arial" w:hAnsi="Arial" w:cs="Arial"/>
        </w:rPr>
        <w:t> </w:t>
      </w:r>
      <w:r w:rsidR="00F00C9A" w:rsidRPr="00CE7416">
        <w:rPr>
          <w:rFonts w:ascii="Arial" w:hAnsi="Arial" w:cs="Arial"/>
        </w:rPr>
        <w:t>bezúplatně</w:t>
      </w:r>
      <w:r w:rsidRPr="00CE7416">
        <w:rPr>
          <w:rFonts w:ascii="Arial" w:hAnsi="Arial" w:cs="Arial"/>
        </w:rPr>
        <w:t xml:space="preserve"> a za podmínek stanovených touto Smlouvou</w:t>
      </w:r>
      <w:r w:rsidR="00F00C9A">
        <w:rPr>
          <w:rFonts w:ascii="Arial" w:hAnsi="Arial" w:cs="Arial"/>
        </w:rPr>
        <w:t>.</w:t>
      </w:r>
    </w:p>
    <w:p w14:paraId="430BF98F" w14:textId="77777777" w:rsidR="000379F3" w:rsidRPr="00CE7416" w:rsidRDefault="000379F3" w:rsidP="0025177B">
      <w:pPr>
        <w:pStyle w:val="Bezmezer1"/>
        <w:rPr>
          <w:rFonts w:ascii="Arial" w:hAnsi="Arial" w:cs="Arial"/>
          <w:szCs w:val="22"/>
        </w:rPr>
      </w:pPr>
    </w:p>
    <w:p w14:paraId="4E1CB1CC" w14:textId="77777777" w:rsidR="000379F3" w:rsidRPr="00CE7416" w:rsidRDefault="000379F3" w:rsidP="0025177B">
      <w:pPr>
        <w:pStyle w:val="Bezmezer1"/>
        <w:rPr>
          <w:rFonts w:ascii="Arial" w:hAnsi="Arial" w:cs="Arial"/>
          <w:szCs w:val="22"/>
        </w:rPr>
      </w:pPr>
    </w:p>
    <w:p w14:paraId="5E5E3AE3" w14:textId="77777777" w:rsidR="0025177B" w:rsidRPr="00CE7416" w:rsidRDefault="0025177B" w:rsidP="0025177B">
      <w:pPr>
        <w:pStyle w:val="Bezmezer1"/>
        <w:jc w:val="center"/>
        <w:rPr>
          <w:rFonts w:ascii="Arial" w:hAnsi="Arial" w:cs="Arial"/>
          <w:b/>
          <w:bCs/>
          <w:szCs w:val="22"/>
        </w:rPr>
      </w:pPr>
      <w:r w:rsidRPr="00CE7416">
        <w:rPr>
          <w:rFonts w:ascii="Arial" w:hAnsi="Arial" w:cs="Arial"/>
          <w:b/>
          <w:bCs/>
          <w:szCs w:val="22"/>
        </w:rPr>
        <w:t>Článek III.</w:t>
      </w:r>
    </w:p>
    <w:p w14:paraId="6005F7CC" w14:textId="72B11B6A" w:rsidR="0025177B" w:rsidRPr="00CE7416" w:rsidRDefault="0025177B" w:rsidP="0025177B">
      <w:pPr>
        <w:pStyle w:val="Bezmezer1"/>
        <w:jc w:val="center"/>
        <w:rPr>
          <w:rFonts w:ascii="Arial" w:hAnsi="Arial" w:cs="Arial"/>
          <w:b/>
          <w:bCs/>
          <w:szCs w:val="22"/>
        </w:rPr>
      </w:pPr>
      <w:r w:rsidRPr="00CE7416">
        <w:rPr>
          <w:rFonts w:ascii="Arial" w:hAnsi="Arial" w:cs="Arial"/>
          <w:b/>
          <w:bCs/>
          <w:szCs w:val="22"/>
        </w:rPr>
        <w:t>Hodnota Pře</w:t>
      </w:r>
      <w:r w:rsidR="00287BD2" w:rsidRPr="00CE7416">
        <w:rPr>
          <w:rFonts w:ascii="Arial" w:hAnsi="Arial" w:cs="Arial"/>
          <w:b/>
          <w:bCs/>
          <w:szCs w:val="22"/>
        </w:rPr>
        <w:t>dmětu převodu</w:t>
      </w:r>
    </w:p>
    <w:p w14:paraId="60002513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009B2D30" w14:textId="6FA9DEDB" w:rsidR="0025177B" w:rsidRPr="00CE7416" w:rsidRDefault="0025177B" w:rsidP="00CE7416">
      <w:pPr>
        <w:pStyle w:val="Bezmezer1"/>
        <w:numPr>
          <w:ilvl w:val="0"/>
          <w:numId w:val="13"/>
        </w:numPr>
        <w:rPr>
          <w:rFonts w:ascii="Arial" w:hAnsi="Arial" w:cs="Arial"/>
          <w:i/>
          <w:iCs/>
          <w:szCs w:val="22"/>
        </w:rPr>
      </w:pPr>
      <w:r w:rsidRPr="00CE7416">
        <w:rPr>
          <w:rFonts w:ascii="Arial" w:hAnsi="Arial" w:cs="Arial"/>
          <w:szCs w:val="22"/>
        </w:rPr>
        <w:t>Hodnota Pře</w:t>
      </w:r>
      <w:r w:rsidR="00287BD2" w:rsidRPr="00CE7416">
        <w:rPr>
          <w:rFonts w:ascii="Arial" w:hAnsi="Arial" w:cs="Arial"/>
          <w:szCs w:val="22"/>
        </w:rPr>
        <w:t>dmětu převodu</w:t>
      </w:r>
      <w:r w:rsidRPr="00CE7416">
        <w:rPr>
          <w:rFonts w:ascii="Arial" w:hAnsi="Arial" w:cs="Arial"/>
          <w:szCs w:val="22"/>
        </w:rPr>
        <w:t xml:space="preserve"> činí dle účetní evidence Převodce 82 560 Kč </w:t>
      </w:r>
      <w:r w:rsidRPr="00CE7416">
        <w:rPr>
          <w:rFonts w:ascii="Arial" w:hAnsi="Arial" w:cs="Arial"/>
          <w:i/>
          <w:iCs/>
          <w:szCs w:val="22"/>
        </w:rPr>
        <w:t>(slovy:</w:t>
      </w:r>
      <w:r w:rsidR="00350207">
        <w:rPr>
          <w:rFonts w:ascii="Arial" w:hAnsi="Arial" w:cs="Arial"/>
          <w:i/>
          <w:iCs/>
          <w:szCs w:val="22"/>
        </w:rPr>
        <w:t> </w:t>
      </w:r>
      <w:r w:rsidRPr="00CE7416">
        <w:rPr>
          <w:rFonts w:ascii="Arial" w:hAnsi="Arial" w:cs="Arial"/>
          <w:i/>
          <w:iCs/>
          <w:szCs w:val="22"/>
        </w:rPr>
        <w:t>osmdesát dva tisíc pět set šedesát korun českých</w:t>
      </w:r>
      <w:r w:rsidR="00287BD2" w:rsidRPr="00CE7416">
        <w:rPr>
          <w:rFonts w:ascii="Arial" w:hAnsi="Arial" w:cs="Arial"/>
          <w:i/>
          <w:iCs/>
          <w:szCs w:val="22"/>
        </w:rPr>
        <w:t>:</w:t>
      </w:r>
    </w:p>
    <w:p w14:paraId="5C213166" w14:textId="77777777" w:rsidR="0025177B" w:rsidRPr="00CE7416" w:rsidRDefault="0025177B" w:rsidP="0025177B">
      <w:pPr>
        <w:pStyle w:val="Bezmezer1"/>
        <w:ind w:left="567" w:hanging="567"/>
        <w:rPr>
          <w:rFonts w:ascii="Arial" w:hAnsi="Arial" w:cs="Arial"/>
          <w:szCs w:val="22"/>
        </w:rPr>
      </w:pPr>
    </w:p>
    <w:p w14:paraId="00710148" w14:textId="77777777" w:rsidR="0025177B" w:rsidRPr="00CE7416" w:rsidRDefault="0025177B" w:rsidP="0025177B">
      <w:pPr>
        <w:pStyle w:val="Bezmezer1"/>
        <w:numPr>
          <w:ilvl w:val="0"/>
          <w:numId w:val="9"/>
        </w:numPr>
        <w:ind w:left="1701" w:hanging="1203"/>
        <w:rPr>
          <w:rFonts w:ascii="Arial" w:hAnsi="Arial" w:cs="Arial"/>
          <w:i/>
          <w:iCs/>
          <w:szCs w:val="22"/>
        </w:rPr>
      </w:pPr>
      <w:r w:rsidRPr="00CE7416">
        <w:rPr>
          <w:rFonts w:ascii="Arial" w:hAnsi="Arial" w:cs="Arial"/>
          <w:szCs w:val="22"/>
        </w:rPr>
        <w:t xml:space="preserve">parc. č. 1177/24 </w:t>
      </w:r>
      <w:r w:rsidRPr="00CE7416">
        <w:rPr>
          <w:rFonts w:ascii="Arial" w:hAnsi="Arial" w:cs="Arial"/>
          <w:szCs w:val="22"/>
        </w:rPr>
        <w:tab/>
        <w:t xml:space="preserve">39 318,- Kč </w:t>
      </w:r>
    </w:p>
    <w:p w14:paraId="6EC9D6E3" w14:textId="4616CD7B" w:rsidR="0025177B" w:rsidRPr="00CE7416" w:rsidRDefault="0025177B" w:rsidP="00287BD2">
      <w:pPr>
        <w:pStyle w:val="Bezmezer1"/>
        <w:numPr>
          <w:ilvl w:val="0"/>
          <w:numId w:val="9"/>
        </w:numPr>
        <w:ind w:left="1701" w:hanging="1203"/>
        <w:rPr>
          <w:rFonts w:ascii="Arial" w:hAnsi="Arial" w:cs="Arial"/>
          <w:i/>
          <w:iCs/>
          <w:szCs w:val="22"/>
        </w:rPr>
      </w:pPr>
      <w:r w:rsidRPr="00CE7416">
        <w:rPr>
          <w:rFonts w:ascii="Arial" w:hAnsi="Arial" w:cs="Arial"/>
          <w:szCs w:val="22"/>
        </w:rPr>
        <w:t>parc. č. 1177/25</w:t>
      </w:r>
      <w:r w:rsidRPr="00CE7416">
        <w:rPr>
          <w:rFonts w:ascii="Arial" w:hAnsi="Arial" w:cs="Arial"/>
          <w:szCs w:val="22"/>
        </w:rPr>
        <w:tab/>
        <w:t>43 242,- K</w:t>
      </w:r>
      <w:r w:rsidR="00287BD2" w:rsidRPr="00CE7416">
        <w:rPr>
          <w:rFonts w:ascii="Arial" w:hAnsi="Arial" w:cs="Arial"/>
          <w:szCs w:val="22"/>
        </w:rPr>
        <w:t>č</w:t>
      </w:r>
    </w:p>
    <w:p w14:paraId="5045A48C" w14:textId="77777777" w:rsidR="0025177B" w:rsidRPr="00CE7416" w:rsidRDefault="0025177B" w:rsidP="0025177B">
      <w:pPr>
        <w:pStyle w:val="Bezmezer1"/>
        <w:ind w:left="567"/>
        <w:rPr>
          <w:rFonts w:ascii="Arial" w:hAnsi="Arial" w:cs="Arial"/>
          <w:szCs w:val="22"/>
        </w:rPr>
      </w:pPr>
    </w:p>
    <w:p w14:paraId="7A2C884A" w14:textId="77777777" w:rsidR="0025177B" w:rsidRPr="00CE7416" w:rsidRDefault="0025177B" w:rsidP="001378A7">
      <w:pPr>
        <w:pStyle w:val="Bezmezer1"/>
        <w:rPr>
          <w:rFonts w:ascii="Arial" w:hAnsi="Arial" w:cs="Arial"/>
          <w:b/>
          <w:bCs/>
          <w:szCs w:val="22"/>
        </w:rPr>
      </w:pPr>
    </w:p>
    <w:p w14:paraId="19757FC3" w14:textId="77777777" w:rsidR="0025177B" w:rsidRPr="00CE7416" w:rsidRDefault="0025177B" w:rsidP="0025177B">
      <w:pPr>
        <w:pStyle w:val="Bezmezer1"/>
        <w:jc w:val="center"/>
        <w:rPr>
          <w:rFonts w:ascii="Arial" w:hAnsi="Arial" w:cs="Arial"/>
          <w:b/>
          <w:bCs/>
          <w:szCs w:val="22"/>
        </w:rPr>
      </w:pPr>
      <w:r w:rsidRPr="00CE7416">
        <w:rPr>
          <w:rFonts w:ascii="Arial" w:hAnsi="Arial" w:cs="Arial"/>
          <w:b/>
          <w:bCs/>
          <w:szCs w:val="22"/>
        </w:rPr>
        <w:t>Článek IV.</w:t>
      </w:r>
    </w:p>
    <w:p w14:paraId="4BB31F80" w14:textId="77777777" w:rsidR="0025177B" w:rsidRPr="00CE7416" w:rsidRDefault="0025177B" w:rsidP="0025177B">
      <w:pPr>
        <w:pStyle w:val="Bezmezer1"/>
        <w:jc w:val="center"/>
        <w:rPr>
          <w:rFonts w:ascii="Arial" w:hAnsi="Arial" w:cs="Arial"/>
          <w:b/>
          <w:bCs/>
          <w:szCs w:val="22"/>
        </w:rPr>
      </w:pPr>
      <w:r w:rsidRPr="00CE7416">
        <w:rPr>
          <w:rFonts w:ascii="Arial" w:hAnsi="Arial" w:cs="Arial"/>
          <w:b/>
          <w:bCs/>
          <w:szCs w:val="22"/>
        </w:rPr>
        <w:t>Prohlášení Smluvních stran</w:t>
      </w:r>
    </w:p>
    <w:p w14:paraId="31CC4C2A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02697575" w14:textId="1221BE7A" w:rsidR="00CE7416" w:rsidRPr="00CE7416" w:rsidRDefault="0025177B" w:rsidP="00CE7416">
      <w:pPr>
        <w:pStyle w:val="Bezmezer1"/>
        <w:numPr>
          <w:ilvl w:val="0"/>
          <w:numId w:val="14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Převodce prohlašuje, že na Pře</w:t>
      </w:r>
      <w:r w:rsidR="00287BD2" w:rsidRPr="00CE7416">
        <w:rPr>
          <w:rFonts w:ascii="Arial" w:hAnsi="Arial" w:cs="Arial"/>
          <w:szCs w:val="22"/>
        </w:rPr>
        <w:t>dmětu převodu</w:t>
      </w:r>
      <w:r w:rsidRPr="00CE7416">
        <w:rPr>
          <w:rFonts w:ascii="Arial" w:hAnsi="Arial" w:cs="Arial"/>
          <w:szCs w:val="22"/>
        </w:rPr>
        <w:t xml:space="preserve"> neváznou dluhy, věcná břemena, zástavní práva, nevypořádaná předkupní práva či jiná věcná práva ani jiné právní povinnosti, které by jakkoliv ztěžovaly nebo znemožňovaly výkon vlastnického práva, a že neví o žádných vadách faktických ani právních, na které by měl být Nabyvatel zvláště upozorněn s výjimkou poznámky o probíhajícím exekučním řízení zapsaným</w:t>
      </w:r>
      <w:r w:rsidR="00350207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 xml:space="preserve">v části D listu vlastnictví č. </w:t>
      </w:r>
      <w:r w:rsidR="00CA1534">
        <w:rPr>
          <w:rFonts w:ascii="Arial" w:hAnsi="Arial" w:cs="Arial"/>
          <w:szCs w:val="22"/>
        </w:rPr>
        <w:t>515</w:t>
      </w:r>
      <w:r w:rsidRPr="00CE7416">
        <w:rPr>
          <w:rFonts w:ascii="Arial" w:hAnsi="Arial" w:cs="Arial"/>
          <w:szCs w:val="22"/>
        </w:rPr>
        <w:t xml:space="preserve"> pro katastrální území </w:t>
      </w:r>
      <w:proofErr w:type="spellStart"/>
      <w:r w:rsidRPr="00CE7416">
        <w:rPr>
          <w:rFonts w:ascii="Arial" w:hAnsi="Arial" w:cs="Arial"/>
          <w:szCs w:val="22"/>
        </w:rPr>
        <w:t>Ř</w:t>
      </w:r>
      <w:r w:rsidR="00CA1534">
        <w:rPr>
          <w:rFonts w:ascii="Arial" w:hAnsi="Arial" w:cs="Arial"/>
          <w:szCs w:val="22"/>
        </w:rPr>
        <w:t>epčín</w:t>
      </w:r>
      <w:proofErr w:type="spellEnd"/>
      <w:r w:rsidRPr="00CE7416">
        <w:rPr>
          <w:rFonts w:ascii="Arial" w:hAnsi="Arial" w:cs="Arial"/>
          <w:szCs w:val="22"/>
        </w:rPr>
        <w:t xml:space="preserve"> (zápis</w:t>
      </w:r>
      <w:r w:rsidR="00350207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dle</w:t>
      </w:r>
      <w:r w:rsidR="00350207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listiny: Vyrozumění soudního exekutora o zahájení exekuce čj. 049 EX-00318/2014-006 ze dne 28.07.2014, právní účinky zápisu ke dni 29.07.2014, Z-3061/2014-304</w:t>
      </w:r>
      <w:r w:rsidR="00287BD2" w:rsidRPr="00CE7416">
        <w:rPr>
          <w:rFonts w:ascii="Arial" w:hAnsi="Arial" w:cs="Arial"/>
          <w:szCs w:val="22"/>
        </w:rPr>
        <w:t>)</w:t>
      </w:r>
      <w:r w:rsidRPr="00CE7416">
        <w:rPr>
          <w:rFonts w:ascii="Arial" w:hAnsi="Arial" w:cs="Arial"/>
          <w:szCs w:val="22"/>
        </w:rPr>
        <w:t>.</w:t>
      </w:r>
    </w:p>
    <w:p w14:paraId="2F3C9A2C" w14:textId="2EF2422D" w:rsidR="00CE7416" w:rsidRPr="00CE7416" w:rsidRDefault="0025177B" w:rsidP="00CE7416">
      <w:pPr>
        <w:pStyle w:val="Bezmezer1"/>
        <w:numPr>
          <w:ilvl w:val="0"/>
          <w:numId w:val="14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Převodce v souvislosti se shora uvedeným exekučním řízením prohlašuje, že</w:t>
      </w:r>
      <w:r w:rsidR="00350207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ze</w:t>
      </w:r>
      <w:r w:rsidR="00350207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zákona není omezen při nakládání se svým majetkem a při zápisu vlastnického práva dle této Smlouvy příslušným katastrálním úřadem nedojde k zápisu poznámky o</w:t>
      </w:r>
      <w:r w:rsidR="006906ED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probíhajícím exekučním řízení na list vlastnictví Nabyvatele.</w:t>
      </w:r>
    </w:p>
    <w:p w14:paraId="603B16E7" w14:textId="77777777" w:rsidR="00CE7416" w:rsidRPr="00CE7416" w:rsidRDefault="0025177B" w:rsidP="00CE7416">
      <w:pPr>
        <w:pStyle w:val="Bezmezer1"/>
        <w:numPr>
          <w:ilvl w:val="0"/>
          <w:numId w:val="14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lastRenderedPageBreak/>
        <w:t>Převodce dále prohlašuje, že Pře</w:t>
      </w:r>
      <w:r w:rsidR="00287BD2" w:rsidRPr="00CE7416">
        <w:rPr>
          <w:rFonts w:ascii="Arial" w:hAnsi="Arial" w:cs="Arial"/>
          <w:szCs w:val="22"/>
        </w:rPr>
        <w:t>dmět převodu</w:t>
      </w:r>
      <w:r w:rsidRPr="00CE7416">
        <w:rPr>
          <w:rFonts w:ascii="Arial" w:hAnsi="Arial" w:cs="Arial"/>
          <w:szCs w:val="22"/>
        </w:rPr>
        <w:t xml:space="preserve"> není zatížen nájemním vztahem, </w:t>
      </w:r>
      <w:r w:rsidRPr="00CE7416">
        <w:rPr>
          <w:rFonts w:ascii="Arial" w:hAnsi="Arial" w:cs="Arial"/>
          <w:szCs w:val="22"/>
        </w:rPr>
        <w:br/>
        <w:t xml:space="preserve">a že jej do doby nabytí vlastnictví </w:t>
      </w:r>
      <w:r w:rsidR="00287BD2" w:rsidRPr="00CE7416">
        <w:rPr>
          <w:rFonts w:ascii="Arial" w:hAnsi="Arial" w:cs="Arial"/>
          <w:szCs w:val="22"/>
        </w:rPr>
        <w:t>Nabyvatelem</w:t>
      </w:r>
      <w:r w:rsidRPr="00CE7416">
        <w:rPr>
          <w:rFonts w:ascii="Arial" w:hAnsi="Arial" w:cs="Arial"/>
          <w:szCs w:val="22"/>
        </w:rPr>
        <w:t xml:space="preserve"> ani takovýmto nájemním vztahem nezatíží.</w:t>
      </w:r>
    </w:p>
    <w:p w14:paraId="15D91E6B" w14:textId="77777777" w:rsidR="00CE7416" w:rsidRPr="00CE7416" w:rsidRDefault="0025177B" w:rsidP="00CE7416">
      <w:pPr>
        <w:pStyle w:val="Bezmezer1"/>
        <w:numPr>
          <w:ilvl w:val="0"/>
          <w:numId w:val="14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Převodce prohlašuje, že mu nejsou známy žádné ekologické závazky, které by měly spolu s převodem P</w:t>
      </w:r>
      <w:r w:rsidR="00287BD2" w:rsidRPr="00CE7416">
        <w:rPr>
          <w:rFonts w:ascii="Arial" w:hAnsi="Arial" w:cs="Arial"/>
          <w:szCs w:val="22"/>
        </w:rPr>
        <w:t>ředmětu převod</w:t>
      </w:r>
      <w:r w:rsidRPr="00CE7416">
        <w:rPr>
          <w:rFonts w:ascii="Arial" w:hAnsi="Arial" w:cs="Arial"/>
          <w:szCs w:val="22"/>
        </w:rPr>
        <w:t>u přejít na Nabyvatele.</w:t>
      </w:r>
    </w:p>
    <w:p w14:paraId="555D8EF3" w14:textId="77777777" w:rsidR="003B27F4" w:rsidRDefault="0025177B" w:rsidP="00CE7416">
      <w:pPr>
        <w:pStyle w:val="Bezmezer1"/>
        <w:numPr>
          <w:ilvl w:val="0"/>
          <w:numId w:val="14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Nabyvatel prohlašuje, že zná dostatečně stav Pře</w:t>
      </w:r>
      <w:r w:rsidR="00287BD2" w:rsidRPr="00CE7416">
        <w:rPr>
          <w:rFonts w:ascii="Arial" w:hAnsi="Arial" w:cs="Arial"/>
          <w:szCs w:val="22"/>
        </w:rPr>
        <w:t>dmětu převodu</w:t>
      </w:r>
      <w:r w:rsidRPr="00CE7416">
        <w:rPr>
          <w:rFonts w:ascii="Arial" w:hAnsi="Arial" w:cs="Arial"/>
          <w:szCs w:val="22"/>
        </w:rPr>
        <w:t xml:space="preserve"> a v tomto stavu jej s ujištěním Převodce, dle předchozích ustanovení Smlouvy, bez výhrad přijímá.</w:t>
      </w:r>
    </w:p>
    <w:p w14:paraId="317A8BD2" w14:textId="3FDA28A4" w:rsidR="0025177B" w:rsidRPr="00CE7416" w:rsidRDefault="003B27F4" w:rsidP="003B27F4">
      <w:pPr>
        <w:pStyle w:val="Bezmezer1"/>
        <w:numPr>
          <w:ilvl w:val="0"/>
          <w:numId w:val="14"/>
        </w:numPr>
        <w:rPr>
          <w:rFonts w:ascii="Arial" w:hAnsi="Arial" w:cs="Arial"/>
          <w:szCs w:val="22"/>
        </w:rPr>
      </w:pPr>
      <w:r w:rsidRPr="003B27F4">
        <w:rPr>
          <w:rFonts w:ascii="Arial" w:hAnsi="Arial" w:cs="Arial"/>
          <w:szCs w:val="22"/>
        </w:rPr>
        <w:t>Statutární město Olomouc současně potvrzuje, že toto právní jednání bylo schváleno Zastupitelstvem města Olomouce dne 2. 9. 2025.</w:t>
      </w:r>
    </w:p>
    <w:p w14:paraId="4552C7D6" w14:textId="77777777" w:rsidR="0025177B" w:rsidRPr="00CE7416" w:rsidRDefault="0025177B" w:rsidP="0025177B">
      <w:pPr>
        <w:pStyle w:val="Bezmezer1"/>
        <w:rPr>
          <w:rFonts w:ascii="Arial" w:hAnsi="Arial" w:cs="Arial"/>
          <w:color w:val="FF0000"/>
          <w:szCs w:val="22"/>
        </w:rPr>
      </w:pPr>
    </w:p>
    <w:p w14:paraId="13C940B3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2AC3D258" w14:textId="77777777" w:rsidR="0025177B" w:rsidRPr="00CE7416" w:rsidRDefault="0025177B" w:rsidP="0025177B">
      <w:pPr>
        <w:pStyle w:val="Bezmezer1"/>
        <w:jc w:val="center"/>
        <w:rPr>
          <w:rFonts w:ascii="Arial" w:hAnsi="Arial" w:cs="Arial"/>
          <w:b/>
          <w:bCs/>
          <w:szCs w:val="22"/>
        </w:rPr>
      </w:pPr>
      <w:r w:rsidRPr="00CE7416">
        <w:rPr>
          <w:rFonts w:ascii="Arial" w:hAnsi="Arial" w:cs="Arial"/>
          <w:b/>
          <w:bCs/>
          <w:szCs w:val="22"/>
        </w:rPr>
        <w:t>Článek VI.</w:t>
      </w:r>
    </w:p>
    <w:p w14:paraId="3569401A" w14:textId="77777777" w:rsidR="0025177B" w:rsidRPr="00CE7416" w:rsidRDefault="0025177B" w:rsidP="0025177B">
      <w:pPr>
        <w:pStyle w:val="Bezmezer1"/>
        <w:jc w:val="center"/>
        <w:rPr>
          <w:rFonts w:ascii="Arial" w:hAnsi="Arial" w:cs="Arial"/>
          <w:b/>
          <w:bCs/>
          <w:szCs w:val="22"/>
        </w:rPr>
      </w:pPr>
      <w:r w:rsidRPr="00CE7416">
        <w:rPr>
          <w:rFonts w:ascii="Arial" w:hAnsi="Arial" w:cs="Arial"/>
          <w:b/>
          <w:bCs/>
          <w:szCs w:val="22"/>
        </w:rPr>
        <w:t>Zápis vlastnického práva do katastru nemovitostí a úhrada poplatků</w:t>
      </w:r>
    </w:p>
    <w:p w14:paraId="21CCFFE3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15277B26" w14:textId="6F0947DF" w:rsidR="00CE7416" w:rsidRPr="00CE7416" w:rsidRDefault="0025177B" w:rsidP="00CE7416">
      <w:pPr>
        <w:pStyle w:val="Bezmezer1"/>
        <w:numPr>
          <w:ilvl w:val="0"/>
          <w:numId w:val="15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Vlastnictví k</w:t>
      </w:r>
      <w:r w:rsidR="00CE7416" w:rsidRPr="00CE7416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Pře</w:t>
      </w:r>
      <w:r w:rsidR="00CE7416" w:rsidRPr="00CE7416">
        <w:rPr>
          <w:rFonts w:ascii="Arial" w:hAnsi="Arial" w:cs="Arial"/>
          <w:szCs w:val="22"/>
        </w:rPr>
        <w:t>dmětu převodu</w:t>
      </w:r>
      <w:r w:rsidRPr="00CE7416">
        <w:rPr>
          <w:rFonts w:ascii="Arial" w:hAnsi="Arial" w:cs="Arial"/>
          <w:szCs w:val="22"/>
        </w:rPr>
        <w:t xml:space="preserve"> s veškerými součástmi a příslušenstvím se nabývá vkladem do katastru nemovitostí v souladu s</w:t>
      </w:r>
      <w:r w:rsidR="00CE7416" w:rsidRPr="00CE7416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ust</w:t>
      </w:r>
      <w:r w:rsidR="00CE7416" w:rsidRPr="00CE7416">
        <w:rPr>
          <w:rFonts w:ascii="Arial" w:hAnsi="Arial" w:cs="Arial"/>
          <w:szCs w:val="22"/>
        </w:rPr>
        <w:t>.</w:t>
      </w:r>
      <w:r w:rsidRPr="00CE7416">
        <w:rPr>
          <w:rFonts w:ascii="Arial" w:hAnsi="Arial" w:cs="Arial"/>
          <w:szCs w:val="22"/>
        </w:rPr>
        <w:t xml:space="preserve"> § 10 zákona č. 256/2013 Sb., o</w:t>
      </w:r>
      <w:r w:rsidR="006906ED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 xml:space="preserve">katastru nemovitostí (katastrální zákon), ve znění pozdějších </w:t>
      </w:r>
      <w:r w:rsidR="00CE7416" w:rsidRPr="00CE7416">
        <w:rPr>
          <w:rFonts w:ascii="Arial" w:hAnsi="Arial" w:cs="Arial"/>
          <w:szCs w:val="22"/>
        </w:rPr>
        <w:t xml:space="preserve">právních </w:t>
      </w:r>
      <w:r w:rsidRPr="00CE7416">
        <w:rPr>
          <w:rFonts w:ascii="Arial" w:hAnsi="Arial" w:cs="Arial"/>
          <w:szCs w:val="22"/>
        </w:rPr>
        <w:t xml:space="preserve">předpisů, </w:t>
      </w:r>
      <w:r w:rsidRPr="00CE7416">
        <w:rPr>
          <w:rFonts w:ascii="Arial" w:hAnsi="Arial" w:cs="Arial"/>
          <w:szCs w:val="22"/>
        </w:rPr>
        <w:br/>
        <w:t xml:space="preserve">a to s právními účinky ke dni, kdy byl návrh na vklad vlastnického práva příslušnému katastrálnímu úřadu doručen. </w:t>
      </w:r>
    </w:p>
    <w:p w14:paraId="6666362D" w14:textId="77777777" w:rsidR="00CE7416" w:rsidRPr="00CE7416" w:rsidRDefault="0025177B" w:rsidP="00CE7416">
      <w:pPr>
        <w:pStyle w:val="Bezmezer1"/>
        <w:numPr>
          <w:ilvl w:val="0"/>
          <w:numId w:val="15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Smluvní strany se dohodly, že podání návrhu na vklad do katastru nemovitostí zajistí pouze a výhradně Nabyvatel, který současně uhradí příslušný správní poplatek s ním spojený. Převodce podpisem této Smlouvy zmocňuje Nabyvatele k podání návrhu na vklad vlastnického práva na základě této Smlouvy do katastru nemovitostí </w:t>
      </w:r>
      <w:r w:rsidRPr="00CE7416">
        <w:rPr>
          <w:rFonts w:ascii="Arial" w:hAnsi="Arial" w:cs="Arial"/>
          <w:szCs w:val="22"/>
        </w:rPr>
        <w:br/>
        <w:t xml:space="preserve">a ke všem úkonům v rámci vkladového řízení s výjimkou převzetí vyrozumění </w:t>
      </w:r>
      <w:r w:rsidRPr="00CE7416">
        <w:rPr>
          <w:rFonts w:ascii="Arial" w:hAnsi="Arial" w:cs="Arial"/>
          <w:szCs w:val="22"/>
        </w:rPr>
        <w:br/>
        <w:t>o provedeném vkladu vlastnického práva, určeného pro Převodce a Nabyvatel toto zmocnění přijímá.</w:t>
      </w:r>
    </w:p>
    <w:p w14:paraId="4B399F80" w14:textId="77777777" w:rsidR="00CE7416" w:rsidRPr="00CE7416" w:rsidRDefault="0025177B" w:rsidP="00CE7416">
      <w:pPr>
        <w:pStyle w:val="Bezmezer1"/>
        <w:numPr>
          <w:ilvl w:val="0"/>
          <w:numId w:val="15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V případě, že katastrální úřad vyzve navrhovatele k odstranění nedostatku v návrhu </w:t>
      </w:r>
      <w:r w:rsidRPr="00CE7416">
        <w:rPr>
          <w:rFonts w:ascii="Arial" w:hAnsi="Arial" w:cs="Arial"/>
          <w:szCs w:val="22"/>
        </w:rPr>
        <w:br/>
        <w:t xml:space="preserve">na vklad práv dle této Smlouvy, zavazují se Smluvní strany ve lhůtě stanovené katastrálním úřadem tyto nedostatky odstranit. </w:t>
      </w:r>
    </w:p>
    <w:p w14:paraId="0E926170" w14:textId="77777777" w:rsidR="00CE7416" w:rsidRPr="00CE7416" w:rsidRDefault="0025177B" w:rsidP="00CE7416">
      <w:pPr>
        <w:pStyle w:val="Bezmezer1"/>
        <w:numPr>
          <w:ilvl w:val="0"/>
          <w:numId w:val="15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Pokud katastrální úřad nezapíše na základě této Smlouvy vklad vlastnického práva </w:t>
      </w:r>
      <w:r w:rsidRPr="00CE7416">
        <w:rPr>
          <w:rFonts w:ascii="Arial" w:hAnsi="Arial" w:cs="Arial"/>
          <w:szCs w:val="22"/>
        </w:rPr>
        <w:br/>
        <w:t>k Pře</w:t>
      </w:r>
      <w:r w:rsidR="00CE7416" w:rsidRPr="00CE7416">
        <w:rPr>
          <w:rFonts w:ascii="Arial" w:hAnsi="Arial" w:cs="Arial"/>
          <w:szCs w:val="22"/>
        </w:rPr>
        <w:t>dmětu převodu</w:t>
      </w:r>
      <w:r w:rsidRPr="00CE7416">
        <w:rPr>
          <w:rFonts w:ascii="Arial" w:hAnsi="Arial" w:cs="Arial"/>
          <w:szCs w:val="22"/>
        </w:rPr>
        <w:t xml:space="preserve">, zavazují se Smluvní strany, a to i opakovaně, ve lhůtě do 60 dnů od doručení rozhodnutí katastrálního úřadu sepsat a uzavřít takovou smlouvu, </w:t>
      </w:r>
      <w:r w:rsidRPr="00CE7416">
        <w:rPr>
          <w:rFonts w:ascii="Arial" w:hAnsi="Arial" w:cs="Arial"/>
          <w:szCs w:val="22"/>
        </w:rPr>
        <w:br/>
        <w:t>podle které bude možné vklad vlastnického práva k</w:t>
      </w:r>
      <w:r w:rsidR="00CE7416" w:rsidRPr="00CE7416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Pře</w:t>
      </w:r>
      <w:r w:rsidR="00CE7416" w:rsidRPr="00CE7416">
        <w:rPr>
          <w:rFonts w:ascii="Arial" w:hAnsi="Arial" w:cs="Arial"/>
          <w:szCs w:val="22"/>
        </w:rPr>
        <w:t>dmětu převodu</w:t>
      </w:r>
      <w:r w:rsidRPr="00CE7416">
        <w:rPr>
          <w:rFonts w:ascii="Arial" w:hAnsi="Arial" w:cs="Arial"/>
          <w:szCs w:val="22"/>
        </w:rPr>
        <w:t xml:space="preserve"> vložit.</w:t>
      </w:r>
    </w:p>
    <w:p w14:paraId="46C829E7" w14:textId="4D227F16" w:rsidR="0025177B" w:rsidRPr="00CE7416" w:rsidRDefault="0025177B" w:rsidP="00CE7416">
      <w:pPr>
        <w:pStyle w:val="Bezmezer1"/>
        <w:numPr>
          <w:ilvl w:val="0"/>
          <w:numId w:val="15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Do doby provedení vkladu vlastnického práva podle této Smlouvy jsou Smluvní strany svými projevy vůle vázány a Převodce se zavazuje Pře</w:t>
      </w:r>
      <w:r w:rsidR="00CE7416" w:rsidRPr="00CE7416">
        <w:rPr>
          <w:rFonts w:ascii="Arial" w:hAnsi="Arial" w:cs="Arial"/>
          <w:szCs w:val="22"/>
        </w:rPr>
        <w:t>dmět převodu</w:t>
      </w:r>
      <w:r w:rsidRPr="00CE7416">
        <w:rPr>
          <w:rFonts w:ascii="Arial" w:hAnsi="Arial" w:cs="Arial"/>
          <w:szCs w:val="22"/>
        </w:rPr>
        <w:t xml:space="preserve"> (ani</w:t>
      </w:r>
      <w:r w:rsidR="00350207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jakoukoliv jeho část) nezcizit ani nezatížit jakýmkoliv právem ve prospěch třetí osoby bez předchozího písemného souhlasu Nabyvatele.</w:t>
      </w:r>
    </w:p>
    <w:p w14:paraId="07FC696C" w14:textId="77777777" w:rsidR="0025177B" w:rsidRDefault="0025177B" w:rsidP="0025177B">
      <w:pPr>
        <w:pStyle w:val="Bezmezer1"/>
        <w:rPr>
          <w:rFonts w:ascii="Arial" w:hAnsi="Arial" w:cs="Arial"/>
          <w:szCs w:val="22"/>
        </w:rPr>
      </w:pPr>
    </w:p>
    <w:p w14:paraId="059D22FB" w14:textId="77777777" w:rsidR="001378A7" w:rsidRPr="00CE7416" w:rsidRDefault="001378A7" w:rsidP="0025177B">
      <w:pPr>
        <w:pStyle w:val="Bezmezer1"/>
        <w:rPr>
          <w:rFonts w:ascii="Arial" w:hAnsi="Arial" w:cs="Arial"/>
          <w:szCs w:val="22"/>
        </w:rPr>
      </w:pPr>
    </w:p>
    <w:p w14:paraId="79651A4A" w14:textId="77777777" w:rsidR="0025177B" w:rsidRPr="00CE7416" w:rsidRDefault="0025177B" w:rsidP="0025177B">
      <w:pPr>
        <w:pStyle w:val="Bezmezer1"/>
        <w:jc w:val="center"/>
        <w:rPr>
          <w:rFonts w:ascii="Arial" w:hAnsi="Arial" w:cs="Arial"/>
          <w:b/>
          <w:bCs/>
          <w:szCs w:val="22"/>
        </w:rPr>
      </w:pPr>
      <w:r w:rsidRPr="00CE7416">
        <w:rPr>
          <w:rFonts w:ascii="Arial" w:hAnsi="Arial" w:cs="Arial"/>
          <w:b/>
          <w:bCs/>
          <w:szCs w:val="22"/>
        </w:rPr>
        <w:t>Článek VII.</w:t>
      </w:r>
    </w:p>
    <w:p w14:paraId="36AE82B8" w14:textId="77777777" w:rsidR="0025177B" w:rsidRPr="00CE7416" w:rsidRDefault="0025177B" w:rsidP="0025177B">
      <w:pPr>
        <w:pStyle w:val="Bezmezer1"/>
        <w:jc w:val="center"/>
        <w:rPr>
          <w:rFonts w:ascii="Arial" w:hAnsi="Arial" w:cs="Arial"/>
          <w:b/>
          <w:bCs/>
          <w:szCs w:val="22"/>
        </w:rPr>
      </w:pPr>
      <w:r w:rsidRPr="00CE7416">
        <w:rPr>
          <w:rFonts w:ascii="Arial" w:hAnsi="Arial" w:cs="Arial"/>
          <w:b/>
          <w:bCs/>
          <w:szCs w:val="22"/>
        </w:rPr>
        <w:t>Závěrečná ustanovení</w:t>
      </w:r>
    </w:p>
    <w:p w14:paraId="5FD98DCE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612E9A3F" w14:textId="77777777" w:rsidR="00CE7416" w:rsidRPr="00CE7416" w:rsidRDefault="0025177B" w:rsidP="00CE7416">
      <w:pPr>
        <w:pStyle w:val="Bezmezer1"/>
        <w:numPr>
          <w:ilvl w:val="0"/>
          <w:numId w:val="16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Tato smlouva je vyhotovena ve třech (3) stejnopisech s platností originálu, </w:t>
      </w:r>
      <w:r w:rsidRPr="00CE7416">
        <w:rPr>
          <w:rFonts w:ascii="Arial" w:hAnsi="Arial" w:cs="Arial"/>
          <w:szCs w:val="22"/>
        </w:rPr>
        <w:br/>
        <w:t>z nichž jedno (1) vyhotovení obdrží příslušný katastrální úřad, jedno (1) vyhotovení obdrží Převodce a jedno (1) vyhotovení obdrží Nabyvatel.</w:t>
      </w:r>
    </w:p>
    <w:p w14:paraId="16D322F3" w14:textId="38955EAB" w:rsidR="00CE7416" w:rsidRPr="00CE7416" w:rsidRDefault="0025177B" w:rsidP="00CE7416">
      <w:pPr>
        <w:pStyle w:val="Bezmezer1"/>
        <w:numPr>
          <w:ilvl w:val="0"/>
          <w:numId w:val="16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Smluvní strany výslovně sjednávají, že tuto Smlouvu lze</w:t>
      </w:r>
      <w:r w:rsidR="003B27F4">
        <w:rPr>
          <w:rFonts w:ascii="Arial" w:hAnsi="Arial" w:cs="Arial"/>
          <w:szCs w:val="22"/>
        </w:rPr>
        <w:t xml:space="preserve"> měnit či rušit pouze písemně, </w:t>
      </w:r>
      <w:r w:rsidRPr="00CE7416">
        <w:rPr>
          <w:rFonts w:ascii="Arial" w:hAnsi="Arial" w:cs="Arial"/>
          <w:szCs w:val="22"/>
        </w:rPr>
        <w:t>a to v případě změn formou písemného, číslovaného dodatku. K ujednání</w:t>
      </w:r>
      <w:r w:rsidR="003B27F4">
        <w:rPr>
          <w:rFonts w:ascii="Arial" w:hAnsi="Arial" w:cs="Arial"/>
          <w:szCs w:val="22"/>
        </w:rPr>
        <w:t xml:space="preserve">m učiněním </w:t>
      </w:r>
      <w:r w:rsidRPr="00CE7416">
        <w:rPr>
          <w:rFonts w:ascii="Arial" w:hAnsi="Arial" w:cs="Arial"/>
          <w:szCs w:val="22"/>
        </w:rPr>
        <w:t>v jiné formě (byť jen o vedlejších ujednáních) se nepřihlíží.</w:t>
      </w:r>
    </w:p>
    <w:p w14:paraId="4BAC8185" w14:textId="77777777" w:rsidR="00CE7416" w:rsidRPr="00CE7416" w:rsidRDefault="0025177B" w:rsidP="00CE7416">
      <w:pPr>
        <w:pStyle w:val="Bezmezer1"/>
        <w:numPr>
          <w:ilvl w:val="0"/>
          <w:numId w:val="16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Ukáže-li se kterékoliv z ustanovení této Smlouvy neplatné nebo neúčinné nebo </w:t>
      </w:r>
      <w:r w:rsidRPr="00CE7416">
        <w:rPr>
          <w:rFonts w:ascii="Arial" w:hAnsi="Arial" w:cs="Arial"/>
          <w:szCs w:val="22"/>
        </w:rPr>
        <w:br/>
        <w:t xml:space="preserve">se z jakýchkoliv důvodů neplatným či neúčinným stane, nemá tato skutečnost vliv </w:t>
      </w:r>
      <w:r w:rsidRPr="00CE7416">
        <w:rPr>
          <w:rFonts w:ascii="Arial" w:hAnsi="Arial" w:cs="Arial"/>
          <w:szCs w:val="22"/>
        </w:rPr>
        <w:br/>
        <w:t>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 zachován.</w:t>
      </w:r>
    </w:p>
    <w:p w14:paraId="50DC064A" w14:textId="77F04FFE" w:rsidR="00CE7416" w:rsidRPr="00CE7416" w:rsidRDefault="0025177B" w:rsidP="00CE7416">
      <w:pPr>
        <w:pStyle w:val="Bezmezer1"/>
        <w:numPr>
          <w:ilvl w:val="0"/>
          <w:numId w:val="16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Smluvní strany berou na vědomí, že tato Smlouva bude uveřejněna v registru smluv dle zákona č. 340/2015 Sb., o zvláštních podmínkách účinnosti některých smluv, </w:t>
      </w:r>
      <w:r w:rsidRPr="00CE7416">
        <w:rPr>
          <w:rFonts w:ascii="Arial" w:hAnsi="Arial" w:cs="Arial"/>
          <w:szCs w:val="22"/>
        </w:rPr>
        <w:lastRenderedPageBreak/>
        <w:t>uveřejňování těchto smluv a o registru smluv (zákon o registru smluv), ve znění pozdějších předpisů. Smluvní strany se dohodly, že tuto Smlouvu v souladu s citovaným zákonem uveřejní Nabyvatel. Při uveřejnění Smlouvy nebudou uveřejněny informace, které nelze uveřejnit podle platných právních předpisů, a</w:t>
      </w:r>
      <w:r w:rsidR="00350207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dále</w:t>
      </w:r>
      <w:r w:rsidR="00350207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budou znečitelněny podpisy osob zastupujících Smluvní strany.</w:t>
      </w:r>
    </w:p>
    <w:p w14:paraId="4E010460" w14:textId="77777777" w:rsidR="00CE7416" w:rsidRPr="00CE7416" w:rsidRDefault="0025177B" w:rsidP="00CE7416">
      <w:pPr>
        <w:pStyle w:val="Bezmezer1"/>
        <w:numPr>
          <w:ilvl w:val="0"/>
          <w:numId w:val="16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Nabyvatel se zavazuje bez zbytečného odkladu od okamžiku zveřejnění této Smlouvy dle uvedeného zákona informovat Převodce o zveřejnění Smlouvy v registru smluv, které obdržel od správce tohoto registru.</w:t>
      </w:r>
    </w:p>
    <w:p w14:paraId="5743BA43" w14:textId="5B0FA133" w:rsidR="00CE7416" w:rsidRPr="00CE7416" w:rsidRDefault="0025177B" w:rsidP="00CE7416">
      <w:pPr>
        <w:pStyle w:val="Bezmezer1"/>
        <w:numPr>
          <w:ilvl w:val="0"/>
          <w:numId w:val="16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Tato Smlouva nabývá platnosti dnem jejího podpisu oběma Smluvními stranami a</w:t>
      </w:r>
      <w:r w:rsidR="006906ED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účinnosti dnem jejího uveřejnění prostřednictvím registru smluv.</w:t>
      </w:r>
    </w:p>
    <w:p w14:paraId="48BB9DF3" w14:textId="4E60F4BA" w:rsidR="00CE7416" w:rsidRPr="00CE7416" w:rsidRDefault="0025177B" w:rsidP="00CE7416">
      <w:pPr>
        <w:pStyle w:val="Bezmezer1"/>
        <w:numPr>
          <w:ilvl w:val="0"/>
          <w:numId w:val="16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Smluvní strany prohlašují, že skutečnosti uvedené ve Smlouvě nepovažují za</w:t>
      </w:r>
      <w:r w:rsidR="00350207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obchodní tajemství ve smyslu ustanovení § 504 a násl. občanského zákoníku a</w:t>
      </w:r>
      <w:r w:rsidR="00350207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udělují svolení k jejich užití a zveřejnění bez stanovení jakýchkoli dalších podmínek.</w:t>
      </w:r>
      <w:r w:rsidRPr="00CE7416">
        <w:rPr>
          <w:rFonts w:ascii="Arial" w:hAnsi="Arial" w:cs="Arial"/>
          <w:i/>
          <w:iCs/>
          <w:szCs w:val="22"/>
        </w:rPr>
        <w:t xml:space="preserve"> </w:t>
      </w:r>
    </w:p>
    <w:p w14:paraId="0E9B6D28" w14:textId="23F2FBDE" w:rsidR="0025177B" w:rsidRPr="00CE7416" w:rsidRDefault="0025177B" w:rsidP="00CE7416">
      <w:pPr>
        <w:pStyle w:val="Bezmezer1"/>
        <w:numPr>
          <w:ilvl w:val="0"/>
          <w:numId w:val="16"/>
        </w:numPr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Všichni účastníci této Smlouvy prohlašují, že si tuto Smlouvu před jejím podpisem přečetli, že byla uzavřena podle jejich pravé a svobodné vůle, určitě, vážně </w:t>
      </w:r>
      <w:r w:rsidRPr="00CE7416">
        <w:rPr>
          <w:rFonts w:ascii="Arial" w:hAnsi="Arial" w:cs="Arial"/>
          <w:szCs w:val="22"/>
        </w:rPr>
        <w:br/>
        <w:t>a srozumitelně, že obsahuje úplné ujednání o veškerých skutečnostech a</w:t>
      </w:r>
      <w:r w:rsidR="006906ED">
        <w:rPr>
          <w:rFonts w:ascii="Arial" w:hAnsi="Arial" w:cs="Arial"/>
          <w:szCs w:val="22"/>
        </w:rPr>
        <w:t> </w:t>
      </w:r>
      <w:r w:rsidRPr="00CE7416">
        <w:rPr>
          <w:rFonts w:ascii="Arial" w:hAnsi="Arial" w:cs="Arial"/>
          <w:szCs w:val="22"/>
        </w:rPr>
        <w:t>náležitostech, které Smluvní strany zamýšlely mezi sebou v souvislosti s převodem Pře</w:t>
      </w:r>
      <w:r w:rsidR="00CE7416" w:rsidRPr="00CE7416">
        <w:rPr>
          <w:rFonts w:ascii="Arial" w:hAnsi="Arial" w:cs="Arial"/>
          <w:szCs w:val="22"/>
        </w:rPr>
        <w:t>dmětu převodu</w:t>
      </w:r>
      <w:r w:rsidRPr="00CE7416">
        <w:rPr>
          <w:rFonts w:ascii="Arial" w:hAnsi="Arial" w:cs="Arial"/>
          <w:szCs w:val="22"/>
        </w:rPr>
        <w:t xml:space="preserve"> ujednat a navrhují, aby byl proveden vklad do katastru nemovitostí za podmínek zde uvedených. Na důkaz toho připojují své podpisy.</w:t>
      </w:r>
    </w:p>
    <w:p w14:paraId="7BB75FD5" w14:textId="77777777" w:rsidR="0025177B" w:rsidRPr="00CE7416" w:rsidRDefault="0025177B" w:rsidP="0025177B">
      <w:pPr>
        <w:pStyle w:val="Bezmezer1"/>
        <w:ind w:firstLine="300"/>
        <w:rPr>
          <w:rFonts w:ascii="Arial" w:hAnsi="Arial" w:cs="Arial"/>
          <w:szCs w:val="22"/>
        </w:rPr>
      </w:pPr>
    </w:p>
    <w:p w14:paraId="44E47972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0C13E90D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72E05B01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241039EA" w14:textId="764E967E" w:rsidR="0025177B" w:rsidRPr="00CE7416" w:rsidRDefault="00B36467" w:rsidP="0025177B">
      <w:pPr>
        <w:pStyle w:val="Bezmezer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 Olomouci</w:t>
      </w:r>
      <w:r w:rsidR="0025177B" w:rsidRPr="00CE7416">
        <w:rPr>
          <w:rFonts w:ascii="Arial" w:hAnsi="Arial" w:cs="Arial"/>
          <w:szCs w:val="22"/>
        </w:rPr>
        <w:t xml:space="preserve"> dne …………….</w:t>
      </w:r>
      <w:r w:rsidR="0025177B" w:rsidRPr="00CE7416">
        <w:rPr>
          <w:rFonts w:ascii="Arial" w:hAnsi="Arial" w:cs="Arial"/>
          <w:szCs w:val="22"/>
        </w:rPr>
        <w:tab/>
      </w:r>
      <w:r w:rsidR="0025177B" w:rsidRPr="00CE7416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5177B" w:rsidRPr="00CE7416">
        <w:rPr>
          <w:rFonts w:ascii="Arial" w:hAnsi="Arial" w:cs="Arial"/>
          <w:szCs w:val="22"/>
        </w:rPr>
        <w:t>V ………………</w:t>
      </w:r>
      <w:proofErr w:type="gramStart"/>
      <w:r w:rsidR="0025177B" w:rsidRPr="00CE7416">
        <w:rPr>
          <w:rFonts w:ascii="Arial" w:hAnsi="Arial" w:cs="Arial"/>
          <w:szCs w:val="22"/>
        </w:rPr>
        <w:t>…….</w:t>
      </w:r>
      <w:proofErr w:type="gramEnd"/>
      <w:r w:rsidR="0025177B" w:rsidRPr="00CE7416">
        <w:rPr>
          <w:rFonts w:ascii="Arial" w:hAnsi="Arial" w:cs="Arial"/>
          <w:szCs w:val="22"/>
        </w:rPr>
        <w:t>. dne …………….</w:t>
      </w:r>
    </w:p>
    <w:p w14:paraId="1D8A85ED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66408640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Za Převodce:</w:t>
      </w: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  <w:t>Za Nabyvatele:</w:t>
      </w:r>
    </w:p>
    <w:p w14:paraId="546B2515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2D7A7CAF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4F0E082F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685CDF45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4DEE3EFF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47F389D0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64FACDD9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04B7DD25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</w:p>
    <w:p w14:paraId="1CAB89B8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>……………...……………..............</w:t>
      </w: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</w:r>
      <w:r w:rsidRPr="00CE7416">
        <w:rPr>
          <w:rFonts w:ascii="Arial" w:hAnsi="Arial" w:cs="Arial"/>
          <w:szCs w:val="22"/>
        </w:rPr>
        <w:tab/>
        <w:t>……………...……………..............</w:t>
      </w:r>
    </w:p>
    <w:p w14:paraId="7BCF10F0" w14:textId="6DCB30EC" w:rsidR="0025177B" w:rsidRPr="00CE7416" w:rsidRDefault="0025177B" w:rsidP="0025177B">
      <w:pPr>
        <w:pStyle w:val="Bezmezer1"/>
        <w:rPr>
          <w:rFonts w:ascii="Arial" w:hAnsi="Arial" w:cs="Arial"/>
          <w:b/>
          <w:bCs/>
          <w:szCs w:val="22"/>
        </w:rPr>
      </w:pPr>
      <w:bookmarkStart w:id="0" w:name="_Hlk135307557"/>
      <w:r w:rsidRPr="00CE7416">
        <w:rPr>
          <w:rFonts w:ascii="Arial" w:hAnsi="Arial" w:cs="Arial"/>
          <w:b/>
          <w:bCs/>
          <w:szCs w:val="22"/>
        </w:rPr>
        <w:t>Ředitelství silnic a dálnic s. p.</w:t>
      </w:r>
      <w:r w:rsidRPr="00CE7416">
        <w:rPr>
          <w:rFonts w:ascii="Arial" w:hAnsi="Arial" w:cs="Arial"/>
          <w:b/>
          <w:bCs/>
          <w:szCs w:val="22"/>
        </w:rPr>
        <w:tab/>
      </w:r>
      <w:r w:rsidRPr="00CE7416">
        <w:rPr>
          <w:rFonts w:ascii="Arial" w:hAnsi="Arial" w:cs="Arial"/>
          <w:b/>
          <w:bCs/>
          <w:szCs w:val="22"/>
        </w:rPr>
        <w:tab/>
      </w:r>
      <w:r w:rsidRPr="00CE7416">
        <w:rPr>
          <w:rFonts w:ascii="Arial" w:hAnsi="Arial" w:cs="Arial"/>
          <w:b/>
          <w:bCs/>
          <w:szCs w:val="22"/>
        </w:rPr>
        <w:tab/>
      </w:r>
      <w:r w:rsidR="00CE7416" w:rsidRPr="00CE7416">
        <w:rPr>
          <w:rFonts w:ascii="Arial" w:hAnsi="Arial" w:cs="Arial"/>
          <w:b/>
          <w:bCs/>
          <w:szCs w:val="22"/>
        </w:rPr>
        <w:t>S</w:t>
      </w:r>
      <w:r w:rsidRPr="00CE7416">
        <w:rPr>
          <w:rFonts w:ascii="Arial" w:hAnsi="Arial" w:cs="Arial"/>
          <w:b/>
          <w:bCs/>
          <w:szCs w:val="22"/>
        </w:rPr>
        <w:t>tatutární město Olomouc</w:t>
      </w:r>
    </w:p>
    <w:p w14:paraId="3F80CB0A" w14:textId="77777777" w:rsidR="003B27F4" w:rsidRDefault="0025177B" w:rsidP="0025177B">
      <w:pPr>
        <w:pStyle w:val="Bezmezer1"/>
        <w:rPr>
          <w:rFonts w:ascii="Arial" w:hAnsi="Arial" w:cs="Arial"/>
          <w:szCs w:val="22"/>
        </w:rPr>
      </w:pPr>
      <w:r w:rsidRPr="008C459C">
        <w:rPr>
          <w:rFonts w:ascii="Arial" w:hAnsi="Arial" w:cs="Arial"/>
          <w:szCs w:val="22"/>
          <w:highlight w:val="black"/>
        </w:rPr>
        <w:t>Ing. Martin Smolka, MBA</w:t>
      </w:r>
      <w:r w:rsidR="00F00C9A">
        <w:rPr>
          <w:rFonts w:ascii="Arial" w:hAnsi="Arial" w:cs="Arial"/>
          <w:szCs w:val="22"/>
        </w:rPr>
        <w:tab/>
      </w:r>
      <w:r w:rsidR="00F00C9A">
        <w:rPr>
          <w:rFonts w:ascii="Arial" w:hAnsi="Arial" w:cs="Arial"/>
          <w:szCs w:val="22"/>
        </w:rPr>
        <w:tab/>
      </w:r>
      <w:r w:rsidR="00F00C9A">
        <w:rPr>
          <w:rFonts w:ascii="Arial" w:hAnsi="Arial" w:cs="Arial"/>
          <w:szCs w:val="22"/>
        </w:rPr>
        <w:tab/>
      </w:r>
      <w:r w:rsidR="00F00C9A">
        <w:rPr>
          <w:rFonts w:ascii="Arial" w:hAnsi="Arial" w:cs="Arial"/>
          <w:szCs w:val="22"/>
        </w:rPr>
        <w:tab/>
      </w:r>
      <w:r w:rsidR="003B27F4">
        <w:rPr>
          <w:rFonts w:ascii="Arial" w:hAnsi="Arial" w:cs="Arial"/>
          <w:szCs w:val="22"/>
        </w:rPr>
        <w:t>Mgr. Miloslav Tichý</w:t>
      </w:r>
    </w:p>
    <w:p w14:paraId="51C9B0C3" w14:textId="087900A9" w:rsidR="0025177B" w:rsidRPr="00CE7416" w:rsidRDefault="00E40A9D" w:rsidP="003B27F4">
      <w:pPr>
        <w:pStyle w:val="Bezmezer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ř</w:t>
      </w:r>
      <w:r w:rsidR="003B27F4" w:rsidRPr="00CE7416">
        <w:rPr>
          <w:rFonts w:ascii="Arial" w:hAnsi="Arial" w:cs="Arial"/>
          <w:szCs w:val="22"/>
        </w:rPr>
        <w:t>editel Správy Olomouc</w:t>
      </w:r>
      <w:r w:rsidR="003B27F4">
        <w:rPr>
          <w:rFonts w:ascii="Arial" w:hAnsi="Arial" w:cs="Arial"/>
          <w:szCs w:val="22"/>
        </w:rPr>
        <w:tab/>
      </w:r>
      <w:r w:rsidR="003B27F4">
        <w:rPr>
          <w:rFonts w:ascii="Arial" w:hAnsi="Arial" w:cs="Arial"/>
          <w:szCs w:val="22"/>
        </w:rPr>
        <w:tab/>
      </w:r>
      <w:r w:rsidR="003B27F4">
        <w:rPr>
          <w:rFonts w:ascii="Arial" w:hAnsi="Arial" w:cs="Arial"/>
          <w:szCs w:val="22"/>
        </w:rPr>
        <w:tab/>
      </w:r>
      <w:r w:rsidR="003B27F4">
        <w:rPr>
          <w:rFonts w:ascii="Arial" w:hAnsi="Arial" w:cs="Arial"/>
          <w:szCs w:val="22"/>
        </w:rPr>
        <w:tab/>
        <w:t>náměstek primátora</w:t>
      </w:r>
    </w:p>
    <w:p w14:paraId="418F0022" w14:textId="7FD4C9F8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b/>
          <w:bCs/>
          <w:szCs w:val="22"/>
        </w:rPr>
        <w:tab/>
      </w:r>
      <w:r w:rsidRPr="00CE7416">
        <w:rPr>
          <w:rFonts w:ascii="Arial" w:hAnsi="Arial" w:cs="Arial"/>
          <w:b/>
          <w:bCs/>
          <w:szCs w:val="22"/>
        </w:rPr>
        <w:tab/>
      </w:r>
      <w:r w:rsidRPr="00CE7416">
        <w:rPr>
          <w:rFonts w:ascii="Arial" w:hAnsi="Arial" w:cs="Arial"/>
          <w:b/>
          <w:bCs/>
          <w:szCs w:val="22"/>
        </w:rPr>
        <w:tab/>
      </w:r>
      <w:r w:rsidRPr="00CE7416">
        <w:rPr>
          <w:rFonts w:ascii="Arial" w:hAnsi="Arial" w:cs="Arial"/>
          <w:b/>
          <w:bCs/>
          <w:szCs w:val="22"/>
        </w:rPr>
        <w:tab/>
      </w:r>
      <w:bookmarkEnd w:id="0"/>
    </w:p>
    <w:p w14:paraId="2604E348" w14:textId="77777777" w:rsidR="0025177B" w:rsidRPr="00CE7416" w:rsidRDefault="0025177B" w:rsidP="0025177B">
      <w:pPr>
        <w:pStyle w:val="Bezmezer1"/>
        <w:rPr>
          <w:rFonts w:ascii="Arial" w:hAnsi="Arial" w:cs="Arial"/>
          <w:szCs w:val="22"/>
        </w:rPr>
      </w:pPr>
      <w:r w:rsidRPr="00CE7416">
        <w:rPr>
          <w:rFonts w:ascii="Arial" w:hAnsi="Arial" w:cs="Arial"/>
          <w:szCs w:val="22"/>
        </w:rPr>
        <w:t xml:space="preserve"> </w:t>
      </w:r>
    </w:p>
    <w:p w14:paraId="7C199BA8" w14:textId="77777777" w:rsidR="00344AA3" w:rsidRPr="00CE7416" w:rsidRDefault="00344AA3">
      <w:pPr>
        <w:rPr>
          <w:rFonts w:ascii="Arial" w:hAnsi="Arial" w:cs="Arial"/>
          <w:sz w:val="22"/>
          <w:szCs w:val="22"/>
        </w:rPr>
      </w:pPr>
    </w:p>
    <w:sectPr w:rsidR="00344AA3" w:rsidRPr="00CE7416" w:rsidSect="0025177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25" w:right="1417" w:bottom="993" w:left="1417" w:header="708" w:footer="708" w:gutter="0"/>
      <w:pgNumType w:fmt="numberInDash"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5B07" w14:textId="77777777" w:rsidR="000C01C7" w:rsidRDefault="000C01C7" w:rsidP="0025177B">
      <w:r>
        <w:separator/>
      </w:r>
    </w:p>
  </w:endnote>
  <w:endnote w:type="continuationSeparator" w:id="0">
    <w:p w14:paraId="0B748A9C" w14:textId="77777777" w:rsidR="000C01C7" w:rsidRDefault="000C01C7" w:rsidP="0025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153C" w14:textId="77777777" w:rsidR="001153A0" w:rsidRDefault="001153A0" w:rsidP="009C6B76">
    <w:pPr>
      <w:pStyle w:val="Zpat"/>
      <w:framePr w:wrap="none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35E77617" w14:textId="77777777" w:rsidR="001153A0" w:rsidRDefault="001153A0" w:rsidP="009C6B7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8B93" w14:textId="77777777" w:rsidR="001153A0" w:rsidRPr="00AA0A56" w:rsidRDefault="001153A0" w:rsidP="00AA0A56">
    <w:pPr>
      <w:pStyle w:val="Bezmezer"/>
      <w:jc w:val="center"/>
    </w:pPr>
    <w:r w:rsidRPr="00AA0A56">
      <w:t xml:space="preserve">Stránka </w:t>
    </w:r>
    <w:r w:rsidRPr="00AA0A56">
      <w:fldChar w:fldCharType="begin"/>
    </w:r>
    <w:r w:rsidRPr="00AA0A56">
      <w:instrText>PAGE</w:instrText>
    </w:r>
    <w:r w:rsidRPr="00AA0A56">
      <w:fldChar w:fldCharType="separate"/>
    </w:r>
    <w:r w:rsidR="00BE784F">
      <w:rPr>
        <w:noProof/>
      </w:rPr>
      <w:t>- 3 -</w:t>
    </w:r>
    <w:r w:rsidRPr="00AA0A56">
      <w:fldChar w:fldCharType="end"/>
    </w:r>
    <w:r w:rsidRPr="00AA0A56">
      <w:t xml:space="preserve"> z </w:t>
    </w:r>
    <w:r w:rsidRPr="00AA0A56">
      <w:fldChar w:fldCharType="begin"/>
    </w:r>
    <w:r w:rsidRPr="00AA0A56">
      <w:instrText>NUMPAGES</w:instrText>
    </w:r>
    <w:r w:rsidRPr="00AA0A56">
      <w:fldChar w:fldCharType="separate"/>
    </w:r>
    <w:r w:rsidR="00BE784F">
      <w:rPr>
        <w:noProof/>
      </w:rPr>
      <w:t>4</w:t>
    </w:r>
    <w:r w:rsidRPr="00AA0A56">
      <w:fldChar w:fldCharType="end"/>
    </w:r>
  </w:p>
  <w:p w14:paraId="5C2847E3" w14:textId="77777777" w:rsidR="001153A0" w:rsidRPr="00405FA0" w:rsidRDefault="001153A0" w:rsidP="00401721">
    <w:pPr>
      <w:pStyle w:val="Bezmez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7518" w14:textId="77777777" w:rsidR="001153A0" w:rsidRDefault="001153A0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95FBAEA" w14:textId="77777777" w:rsidR="001153A0" w:rsidRDefault="001153A0" w:rsidP="007072D9">
    <w:pPr>
      <w:pStyle w:val="Zpat"/>
      <w:tabs>
        <w:tab w:val="clear" w:pos="4536"/>
        <w:tab w:val="clear" w:pos="9072"/>
        <w:tab w:val="left" w:pos="50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63D8" w14:textId="77777777" w:rsidR="000C01C7" w:rsidRDefault="000C01C7" w:rsidP="0025177B">
      <w:r>
        <w:separator/>
      </w:r>
    </w:p>
  </w:footnote>
  <w:footnote w:type="continuationSeparator" w:id="0">
    <w:p w14:paraId="598B2A8A" w14:textId="77777777" w:rsidR="000C01C7" w:rsidRDefault="000C01C7" w:rsidP="0025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0D36" w14:textId="77777777" w:rsidR="001153A0" w:rsidRDefault="001153A0">
    <w:pPr>
      <w:pStyle w:val="Zhlav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4557921B" w14:textId="77777777" w:rsidR="001153A0" w:rsidRDefault="001153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9830" w14:textId="08FE8DCF" w:rsidR="003B27F4" w:rsidRDefault="003B27F4" w:rsidP="003B27F4">
    <w:pPr>
      <w:rPr>
        <w:rFonts w:ascii="Arial" w:hAnsi="Arial" w:cs="Arial"/>
        <w:color w:val="000080"/>
      </w:rPr>
    </w:pPr>
    <w:r>
      <w:rPr>
        <w:rFonts w:ascii="Arial" w:hAnsi="Arial" w:cs="Arial"/>
        <w:sz w:val="18"/>
        <w:szCs w:val="18"/>
      </w:rPr>
      <w:t xml:space="preserve">Č.j. </w:t>
    </w:r>
    <w:r w:rsidRPr="003B27F4">
      <w:rPr>
        <w:rFonts w:ascii="Arial" w:hAnsi="Arial" w:cs="Arial"/>
      </w:rPr>
      <w:t>SMOL/419468/2025/OI/IP/Val</w:t>
    </w:r>
  </w:p>
  <w:p w14:paraId="196A205F" w14:textId="6AE66113" w:rsidR="001153A0" w:rsidRPr="00AA0A56" w:rsidRDefault="001153A0" w:rsidP="00AA0A56">
    <w:pPr>
      <w:pStyle w:val="Bezmez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15E"/>
    <w:multiLevelType w:val="hybridMultilevel"/>
    <w:tmpl w:val="C996FA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8A21A2"/>
    <w:multiLevelType w:val="hybridMultilevel"/>
    <w:tmpl w:val="A0043B10"/>
    <w:lvl w:ilvl="0" w:tplc="5374E48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7132"/>
    <w:multiLevelType w:val="multilevel"/>
    <w:tmpl w:val="926E1F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C7C555D"/>
    <w:multiLevelType w:val="hybridMultilevel"/>
    <w:tmpl w:val="4BDEE03E"/>
    <w:lvl w:ilvl="0" w:tplc="41F22F8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0623F"/>
    <w:multiLevelType w:val="hybridMultilevel"/>
    <w:tmpl w:val="A5789834"/>
    <w:lvl w:ilvl="0" w:tplc="79309404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56073"/>
    <w:multiLevelType w:val="multilevel"/>
    <w:tmpl w:val="DDBAE4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95A03FF"/>
    <w:multiLevelType w:val="hybridMultilevel"/>
    <w:tmpl w:val="78C459BA"/>
    <w:lvl w:ilvl="0" w:tplc="8650194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A1582"/>
    <w:multiLevelType w:val="multilevel"/>
    <w:tmpl w:val="90D49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2B60175"/>
    <w:multiLevelType w:val="hybridMultilevel"/>
    <w:tmpl w:val="5FC2222E"/>
    <w:lvl w:ilvl="0" w:tplc="8172658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97E92"/>
    <w:multiLevelType w:val="hybridMultilevel"/>
    <w:tmpl w:val="143210EA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B06729E"/>
    <w:multiLevelType w:val="hybridMultilevel"/>
    <w:tmpl w:val="6E3C8A4C"/>
    <w:lvl w:ilvl="0" w:tplc="1BC222C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F2EF7"/>
    <w:multiLevelType w:val="multilevel"/>
    <w:tmpl w:val="F28C63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DE7358C"/>
    <w:multiLevelType w:val="multilevel"/>
    <w:tmpl w:val="9278B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15B7688"/>
    <w:multiLevelType w:val="multilevel"/>
    <w:tmpl w:val="146CE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3152F94"/>
    <w:multiLevelType w:val="multilevel"/>
    <w:tmpl w:val="0136EF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97E18F9"/>
    <w:multiLevelType w:val="multilevel"/>
    <w:tmpl w:val="1AEC52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99034135">
    <w:abstractNumId w:val="12"/>
  </w:num>
  <w:num w:numId="2" w16cid:durableId="912205753">
    <w:abstractNumId w:val="5"/>
  </w:num>
  <w:num w:numId="3" w16cid:durableId="124154769">
    <w:abstractNumId w:val="14"/>
  </w:num>
  <w:num w:numId="4" w16cid:durableId="2121219165">
    <w:abstractNumId w:val="7"/>
  </w:num>
  <w:num w:numId="5" w16cid:durableId="1272737466">
    <w:abstractNumId w:val="2"/>
  </w:num>
  <w:num w:numId="6" w16cid:durableId="41712008">
    <w:abstractNumId w:val="15"/>
  </w:num>
  <w:num w:numId="7" w16cid:durableId="1605192154">
    <w:abstractNumId w:val="0"/>
  </w:num>
  <w:num w:numId="8" w16cid:durableId="674264271">
    <w:abstractNumId w:val="13"/>
  </w:num>
  <w:num w:numId="9" w16cid:durableId="517549869">
    <w:abstractNumId w:val="9"/>
  </w:num>
  <w:num w:numId="10" w16cid:durableId="2020042741">
    <w:abstractNumId w:val="10"/>
  </w:num>
  <w:num w:numId="11" w16cid:durableId="1721130377">
    <w:abstractNumId w:val="11"/>
  </w:num>
  <w:num w:numId="12" w16cid:durableId="668363139">
    <w:abstractNumId w:val="6"/>
  </w:num>
  <w:num w:numId="13" w16cid:durableId="1185751503">
    <w:abstractNumId w:val="8"/>
  </w:num>
  <w:num w:numId="14" w16cid:durableId="1143542387">
    <w:abstractNumId w:val="3"/>
  </w:num>
  <w:num w:numId="15" w16cid:durableId="1368020943">
    <w:abstractNumId w:val="1"/>
  </w:num>
  <w:num w:numId="16" w16cid:durableId="1879462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7B"/>
    <w:rsid w:val="000379F3"/>
    <w:rsid w:val="000C01C7"/>
    <w:rsid w:val="00111791"/>
    <w:rsid w:val="001153A0"/>
    <w:rsid w:val="001378A7"/>
    <w:rsid w:val="00165D62"/>
    <w:rsid w:val="001D295A"/>
    <w:rsid w:val="0025177B"/>
    <w:rsid w:val="00287BD2"/>
    <w:rsid w:val="00333AA9"/>
    <w:rsid w:val="00344AA3"/>
    <w:rsid w:val="00350207"/>
    <w:rsid w:val="003B27F4"/>
    <w:rsid w:val="0042148B"/>
    <w:rsid w:val="00473A33"/>
    <w:rsid w:val="004E5734"/>
    <w:rsid w:val="00576645"/>
    <w:rsid w:val="00607351"/>
    <w:rsid w:val="006906ED"/>
    <w:rsid w:val="0074127E"/>
    <w:rsid w:val="008C12E5"/>
    <w:rsid w:val="008C459C"/>
    <w:rsid w:val="009141B5"/>
    <w:rsid w:val="00957277"/>
    <w:rsid w:val="00AC7825"/>
    <w:rsid w:val="00B36467"/>
    <w:rsid w:val="00BE784F"/>
    <w:rsid w:val="00CA1534"/>
    <w:rsid w:val="00CE7416"/>
    <w:rsid w:val="00D31181"/>
    <w:rsid w:val="00E40A9D"/>
    <w:rsid w:val="00EC02CE"/>
    <w:rsid w:val="00EE53D2"/>
    <w:rsid w:val="00EF7D52"/>
    <w:rsid w:val="00F00C9A"/>
    <w:rsid w:val="00F06B63"/>
    <w:rsid w:val="00FB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61A"/>
  <w15:docId w15:val="{8E1C2601-A0C7-4716-8E45-7AAD7773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7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1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1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17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17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17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17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1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1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1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17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17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17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17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17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17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17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17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17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17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7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177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517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177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25177B"/>
  </w:style>
  <w:style w:type="paragraph" w:styleId="Zpat">
    <w:name w:val="footer"/>
    <w:basedOn w:val="Normln"/>
    <w:link w:val="ZpatChar"/>
    <w:uiPriority w:val="99"/>
    <w:rsid w:val="002517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177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aliases w:val="Uzavřená dle_pod smlouvou,Údaje smluvního partnera"/>
    <w:link w:val="BezmezerChar"/>
    <w:uiPriority w:val="1"/>
    <w:qFormat/>
    <w:rsid w:val="002517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aliases w:val="Uzavřená dle_pod smlouvou Char,Údaje smluvního partnera Char"/>
    <w:link w:val="Bezmezer"/>
    <w:uiPriority w:val="1"/>
    <w:locked/>
    <w:rsid w:val="0025177B"/>
    <w:rPr>
      <w:rFonts w:ascii="Calibri" w:eastAsia="Calibri" w:hAnsi="Calibri" w:cs="Times New Roman"/>
      <w:kern w:val="0"/>
      <w14:ligatures w14:val="none"/>
    </w:rPr>
  </w:style>
  <w:style w:type="paragraph" w:customStyle="1" w:styleId="Bezmezer1">
    <w:name w:val="Bez mezer1"/>
    <w:qFormat/>
    <w:rsid w:val="0025177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 CR</Company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Ditmarová Martina Mgr. Ph.D.</dc:creator>
  <cp:lastModifiedBy>Kubíčková Michaela</cp:lastModifiedBy>
  <cp:revision>3</cp:revision>
  <cp:lastPrinted>2025-09-08T06:19:00Z</cp:lastPrinted>
  <dcterms:created xsi:type="dcterms:W3CDTF">2025-09-30T04:30:00Z</dcterms:created>
  <dcterms:modified xsi:type="dcterms:W3CDTF">2025-09-30T04:32:00Z</dcterms:modified>
</cp:coreProperties>
</file>