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Naše zn.: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42" w:lineRule="exact"/>
        <w:ind w:left="0" w:right="518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zakázky: 22ZA-001800 ISPROFIN / ISPROFOND: 500 115 0009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58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Vyřizuje: </w:t>
      </w:r>
      <w:r>
        <w:rPr>
          <w:rStyle w:val="CharStyle12"/>
        </w:rPr>
        <w:t>....</w:t>
      </w:r>
      <w:r>
        <w:rPr>
          <w:rStyle w:val="CharStyle13"/>
        </w:rPr>
        <w:t>..........</w:t>
      </w:r>
      <w:r>
        <w:rPr>
          <w:rStyle w:val="CharStyle14"/>
        </w:rPr>
        <w:t>​............</w:t>
      </w:r>
      <w:r>
        <w:rPr>
          <w:rStyle w:val="CharStyle12"/>
        </w:rPr>
        <w:t>.</w:t>
      </w:r>
      <w:r>
        <w:rPr>
          <w:rStyle w:val="CharStyle14"/>
        </w:rPr>
        <w:t>​</w:t>
      </w:r>
      <w:r>
        <w:rPr>
          <w:rStyle w:val="CharStyle15"/>
        </w:rPr>
        <w:t>....</w:t>
      </w:r>
      <w:r>
        <w:rPr>
          <w:rStyle w:val="CharStyle16"/>
        </w:rPr>
        <w:t>..</w:t>
      </w:r>
    </w:p>
    <w:p>
      <w:pPr>
        <w:pStyle w:val="Style17"/>
        <w:tabs>
          <w:tab w:leader="none" w:pos="8777" w:val="left"/>
        </w:tabs>
        <w:widowControl w:val="0"/>
        <w:keepNext/>
        <w:keepLines/>
        <w:shd w:val="clear" w:color="auto" w:fill="auto"/>
        <w:bidi w:val="0"/>
        <w:spacing w:before="0" w:after="0" w:line="540" w:lineRule="exact"/>
        <w:ind w:left="522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L</w:t>
        <w:tab/>
        <w:t>J</w:t>
      </w:r>
      <w:bookmarkEnd w:id="0"/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58" w:line="240" w:lineRule="exact"/>
        <w:ind w:left="48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Věc: Výzva k podání nabídky na realizaci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center"/>
        <w:spacing w:before="0" w:after="124" w:line="240" w:lineRule="exact"/>
        <w:ind w:left="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veřejné zakázky malého rozsahu „D8 Spáry a trhliny - 2017“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" w:line="312" w:lineRule="exact"/>
        <w:ind w:left="0" w:right="1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 souladu s ustanovením § 31 ve spojení s ustanovením § 27 zákona č. 134/2016 Sb., o zadávání veřejných zakázek, ve znění pozdějších předpisů (dále jen </w:t>
      </w:r>
      <w:r>
        <w:rPr>
          <w:rStyle w:val="CharStyle21"/>
        </w:rPr>
        <w:t xml:space="preserve">,,ZZVZ“),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Vás vyzýváme k podání nabídky na výše uvedenou veřejnou zakázku malého rozsahu a podáváme následující informace:</w:t>
      </w:r>
    </w:p>
    <w:p>
      <w:pPr>
        <w:pStyle w:val="Style22"/>
        <w:numPr>
          <w:ilvl w:val="0"/>
          <w:numId w:val="1"/>
        </w:numPr>
        <w:tabs>
          <w:tab w:leader="none" w:pos="492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24"/>
          <w:b/>
          <w:bCs/>
        </w:rPr>
        <w:t>Identifikační údaje zadavatele, další informace</w:t>
      </w:r>
      <w:bookmarkEnd w:id="1"/>
    </w:p>
    <w:p>
      <w:pPr>
        <w:pStyle w:val="Style22"/>
        <w:numPr>
          <w:ilvl w:val="1"/>
          <w:numId w:val="1"/>
        </w:numPr>
        <w:tabs>
          <w:tab w:leader="none" w:pos="536" w:val="left"/>
        </w:tabs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Základní údaje o zadavateli</w:t>
      </w:r>
      <w:bookmarkEnd w:id="2"/>
    </w:p>
    <w:tbl>
      <w:tblPr>
        <w:tblOverlap w:val="never"/>
        <w:tblLayout w:type="fixed"/>
        <w:jc w:val="center"/>
      </w:tblPr>
      <w:tblGrid>
        <w:gridCol w:w="4286"/>
        <w:gridCol w:w="5006"/>
      </w:tblGrid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Název zadavatele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Ředitelství silnic a dálnic ČR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Sídlo zadavatele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Na Pankráci 546/56, 140 00 Praha 4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300" w:right="0" w:firstLine="0"/>
            </w:pPr>
            <w:r>
              <w:rPr>
                <w:rStyle w:val="CharStyle27"/>
              </w:rPr>
              <w:t>v</w:t>
            </w:r>
          </w:p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ICO zadavatele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65993390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460" w:right="0" w:firstLine="0"/>
            </w:pPr>
            <w:r>
              <w:rPr>
                <w:rStyle w:val="CharStyle27"/>
              </w:rPr>
              <w:t>w</w:t>
            </w:r>
          </w:p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DIC zadavatele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CZ65993390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5"/>
              </w:rPr>
              <w:t>Osoba oprávněná zastupovat zadavatele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I</w:t>
            </w:r>
            <w:r>
              <w:rPr>
                <w:rStyle w:val="CharStyle14"/>
              </w:rPr>
              <w:t>......​</w:t>
            </w:r>
            <w:r>
              <w:rPr>
                <w:rStyle w:val="CharStyle15"/>
              </w:rPr>
              <w:t>....</w:t>
            </w:r>
            <w:r>
              <w:rPr>
                <w:rStyle w:val="CharStyle16"/>
              </w:rPr>
              <w:t>..</w:t>
            </w:r>
            <w:r>
              <w:rPr>
                <w:rStyle w:val="CharStyle14"/>
              </w:rPr>
              <w:t>​.............</w:t>
            </w:r>
            <w:r>
              <w:rPr>
                <w:rStyle w:val="CharStyle26"/>
              </w:rPr>
              <w:t xml:space="preserve"> generální ředitel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5"/>
              </w:rPr>
              <w:t>Útvar zadavatele zajišťující administrativu poptávkového řízení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Ředitelství silnic a dálnic ČR, SSÚD 11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Kontaktní osoba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I</w:t>
            </w:r>
            <w:r>
              <w:rPr>
                <w:rStyle w:val="CharStyle14"/>
              </w:rPr>
              <w:t>......​............</w:t>
            </w:r>
            <w:r>
              <w:rPr>
                <w:rStyle w:val="CharStyle12"/>
              </w:rPr>
              <w:t>.</w:t>
            </w:r>
            <w:r>
              <w:rPr>
                <w:rStyle w:val="CharStyle14"/>
              </w:rPr>
              <w:t>​</w:t>
            </w:r>
            <w:r>
              <w:rPr>
                <w:rStyle w:val="CharStyle13"/>
              </w:rPr>
              <w:t>............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Telefon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4"/>
              </w:rPr>
              <w:t>..................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E-mail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4"/>
              </w:rPr>
              <w:t>.............</w:t>
            </w:r>
            <w:r>
              <w:rPr>
                <w:rStyle w:val="CharStyle12"/>
              </w:rPr>
              <w:t>.</w:t>
            </w:r>
            <w:r>
              <w:rPr>
                <w:rStyle w:val="CharStyle14"/>
              </w:rPr>
              <w:t>​...............</w:t>
            </w:r>
            <w:r>
              <w:rPr>
                <w:rStyle w:val="CharStyle12"/>
              </w:rPr>
              <w:t>.....</w:t>
            </w:r>
            <w:r>
              <w:rPr>
                <w:rStyle w:val="CharStyle14"/>
              </w:rPr>
              <w:t>..​</w:t>
            </w:r>
            <w:r>
              <w:rPr>
                <w:rStyle w:val="CharStyle28"/>
              </w:rPr>
              <w:t>..</w:t>
            </w:r>
            <w:r>
              <w:rPr>
                <w:rStyle w:val="CharStyle29"/>
              </w:rPr>
              <w:t>.</w:t>
            </w:r>
          </w:p>
        </w:tc>
      </w:tr>
    </w:tbl>
    <w:p>
      <w:pPr>
        <w:framePr w:w="929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default" r:id="rId5"/>
          <w:headerReference w:type="first" r:id="rId6"/>
          <w:footerReference w:type="first" r:id="rId7"/>
          <w:titlePg/>
          <w:footnotePr>
            <w:pos w:val="pageBottom"/>
            <w:numFmt w:val="upperRoman"/>
            <w:numRestart w:val="eachPage"/>
          </w:footnotePr>
          <w:pgSz w:w="11900" w:h="16840"/>
          <w:pgMar w:top="2094" w:left="1342" w:right="1265" w:bottom="2094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numPr>
          <w:ilvl w:val="1"/>
          <w:numId w:val="1"/>
        </w:numPr>
        <w:tabs>
          <w:tab w:leader="none" w:pos="536" w:val="left"/>
        </w:tabs>
        <w:widowControl w:val="0"/>
        <w:keepNext/>
        <w:keepLines/>
        <w:shd w:val="clear" w:color="auto" w:fill="auto"/>
        <w:bidi w:val="0"/>
        <w:spacing w:before="0" w:after="57" w:line="240" w:lineRule="exact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osoby zadavatele</w:t>
      </w:r>
      <w:bookmarkEnd w:id="3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22" w:line="317" w:lineRule="exact"/>
        <w:ind w:left="0" w:right="1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ve věcech souvisejících se zadáváním této veřejné zakázky malého rozsahu je uvedena v čl. 1.1. této výzvy k podání nabídky. Kontaktní osoba zajišťuje veškerou komunikaci zadavatele s dodavateli (tím není dotčeno oprávnění statutárního orgánu či jiné pověřené osoby zadavatele).</w:t>
      </w:r>
    </w:p>
    <w:p>
      <w:pPr>
        <w:pStyle w:val="Style22"/>
        <w:numPr>
          <w:ilvl w:val="0"/>
          <w:numId w:val="1"/>
        </w:numPr>
        <w:tabs>
          <w:tab w:leader="none" w:pos="523" w:val="left"/>
        </w:tabs>
        <w:widowControl w:val="0"/>
        <w:keepNext/>
        <w:keepLines/>
        <w:shd w:val="clear" w:color="auto" w:fill="auto"/>
        <w:bidi w:val="0"/>
        <w:spacing w:before="0" w:after="113" w:line="240" w:lineRule="exact"/>
        <w:ind w:left="0" w:right="0" w:firstLine="0"/>
      </w:pPr>
      <w:bookmarkStart w:id="4" w:name="bookmark4"/>
      <w:r>
        <w:rPr>
          <w:rStyle w:val="CharStyle24"/>
          <w:b/>
          <w:bCs/>
        </w:rPr>
        <w:t>Předmět plnění veřejné zakázky malého rozsahu</w:t>
      </w:r>
      <w:bookmarkEnd w:id="4"/>
    </w:p>
    <w:p>
      <w:pPr>
        <w:pStyle w:val="Style22"/>
        <w:numPr>
          <w:ilvl w:val="1"/>
          <w:numId w:val="1"/>
        </w:numPr>
        <w:tabs>
          <w:tab w:leader="none" w:pos="550" w:val="left"/>
        </w:tabs>
        <w:widowControl w:val="0"/>
        <w:keepNext/>
        <w:keepLines/>
        <w:shd w:val="clear" w:color="auto" w:fill="auto"/>
        <w:bidi w:val="0"/>
        <w:spacing w:before="0" w:after="48" w:line="240" w:lineRule="exact"/>
        <w:ind w:left="0" w:right="0" w:firstLine="0"/>
      </w:pPr>
      <w:bookmarkStart w:id="5" w:name="bookmark5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plnění veřejné zakázky malého rozsahu</w:t>
      </w:r>
      <w:bookmarkEnd w:id="5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25" w:line="322" w:lineRule="exact"/>
        <w:ind w:left="0" w:right="1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Předmětem plnění veřejné zakázky malého rozsahu je provedení stavebních prací dle této výzvy k podání nabídky a jejích příloh (dále jen </w:t>
      </w:r>
      <w:r>
        <w:rPr>
          <w:rStyle w:val="CharStyle21"/>
        </w:rPr>
        <w:t xml:space="preserve">„stavba“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nebo </w:t>
      </w:r>
      <w:r>
        <w:rPr>
          <w:rStyle w:val="CharStyle21"/>
        </w:rPr>
        <w:t>,,dí!o“).</w:t>
      </w:r>
    </w:p>
    <w:p>
      <w:pPr>
        <w:pStyle w:val="Style22"/>
        <w:numPr>
          <w:ilvl w:val="1"/>
          <w:numId w:val="1"/>
        </w:numPr>
        <w:tabs>
          <w:tab w:leader="none" w:pos="550" w:val="left"/>
        </w:tabs>
        <w:widowControl w:val="0"/>
        <w:keepNext/>
        <w:keepLines/>
        <w:shd w:val="clear" w:color="auto" w:fill="auto"/>
        <w:bidi w:val="0"/>
        <w:spacing w:before="0" w:after="41" w:line="240" w:lineRule="exact"/>
        <w:ind w:left="0" w:right="0" w:firstLine="0"/>
      </w:pPr>
      <w:bookmarkStart w:id="6" w:name="bookmark6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Prohlídka staveniště</w:t>
      </w:r>
      <w:bookmarkEnd w:id="6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neorganizuje prohlídky místa plnění, resp. budoucího staveniště a jeho okolí. Dodavatelé na vlastní odpovědnost navštíví a prohlédnou si místo plnění a jeho okolí za účelem řádného zjištění všech údajů, které mohou být nezbytné pro zpracování nabídky a zhodnocení souvisejících nákladů a rizik.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25" w:line="322" w:lineRule="exact"/>
        <w:ind w:left="0" w:right="14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nebude v průběhu plnění zakázky akceptovat jakékoli navýšení nákladů ze strany dodavatelů, jejichž vznik mohli dodavatelé s odbornou péčí zjistit při návštěvě místa plnění na základě v té době dostupných informací.</w:t>
      </w:r>
    </w:p>
    <w:p>
      <w:pPr>
        <w:pStyle w:val="Style22"/>
        <w:numPr>
          <w:ilvl w:val="1"/>
          <w:numId w:val="1"/>
        </w:numPr>
        <w:tabs>
          <w:tab w:leader="none" w:pos="550" w:val="left"/>
        </w:tabs>
        <w:widowControl w:val="0"/>
        <w:keepNext/>
        <w:keepLines/>
        <w:shd w:val="clear" w:color="auto" w:fill="auto"/>
        <w:bidi w:val="0"/>
        <w:spacing w:before="0" w:after="113" w:line="240" w:lineRule="exact"/>
        <w:ind w:left="0" w:right="0" w:firstLine="0"/>
      </w:pPr>
      <w:bookmarkStart w:id="7" w:name="bookmark7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Předpokládaná hodnota veřejné zakázky malého rozsahu</w:t>
      </w:r>
      <w:bookmarkEnd w:id="7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533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Předpokládaná hodnota veřejné zakázky malého rozsahu se neuvádí.</w:t>
      </w:r>
    </w:p>
    <w:p>
      <w:pPr>
        <w:pStyle w:val="Style22"/>
        <w:numPr>
          <w:ilvl w:val="0"/>
          <w:numId w:val="1"/>
        </w:numPr>
        <w:tabs>
          <w:tab w:leader="none" w:pos="523" w:val="left"/>
        </w:tabs>
        <w:widowControl w:val="0"/>
        <w:keepNext/>
        <w:keepLines/>
        <w:shd w:val="clear" w:color="auto" w:fill="auto"/>
        <w:bidi w:val="0"/>
        <w:spacing w:before="0" w:after="57" w:line="240" w:lineRule="exact"/>
        <w:ind w:left="0" w:right="0" w:firstLine="0"/>
      </w:pPr>
      <w:bookmarkStart w:id="8" w:name="bookmark8"/>
      <w:r>
        <w:rPr>
          <w:rStyle w:val="CharStyle24"/>
          <w:b/>
          <w:bCs/>
        </w:rPr>
        <w:t>Prokázání způsobilosti</w:t>
      </w:r>
      <w:bookmarkEnd w:id="8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Způsobilým pro plnění veřejné zakázky malého rozsahu je dodavatel, který:</w:t>
      </w:r>
    </w:p>
    <w:p>
      <w:pPr>
        <w:pStyle w:val="Style5"/>
        <w:numPr>
          <w:ilvl w:val="0"/>
          <w:numId w:val="3"/>
        </w:numPr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splní základní způsobilost a</w:t>
      </w:r>
    </w:p>
    <w:p>
      <w:pPr>
        <w:pStyle w:val="Style5"/>
        <w:numPr>
          <w:ilvl w:val="0"/>
          <w:numId w:val="3"/>
        </w:numPr>
        <w:tabs>
          <w:tab w:leader="none" w:pos="103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splní profesní způsobilost.</w:t>
      </w:r>
    </w:p>
    <w:p>
      <w:pPr>
        <w:pStyle w:val="Style30"/>
        <w:framePr w:w="926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3.1. Základní způsobilost</w:t>
      </w:r>
    </w:p>
    <w:tbl>
      <w:tblPr>
        <w:tblOverlap w:val="never"/>
        <w:tblLayout w:type="fixed"/>
        <w:jc w:val="center"/>
      </w:tblPr>
      <w:tblGrid>
        <w:gridCol w:w="504"/>
        <w:gridCol w:w="4781"/>
        <w:gridCol w:w="3979"/>
      </w:tblGrid>
      <w:tr>
        <w:trPr>
          <w:trHeight w:val="336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Způsobilým je dodavatel, který: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Způsob prokázání splnění:</w:t>
            </w:r>
          </w:p>
        </w:tc>
      </w:tr>
      <w:tr>
        <w:trPr>
          <w:trHeight w:val="383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 xml:space="preserve">nebyl v zemi svého sídla v posledních </w:t>
            </w:r>
            <w:r>
              <w:rPr>
                <w:rStyle w:val="CharStyle32"/>
              </w:rPr>
              <w:t xml:space="preserve">5 </w:t>
            </w:r>
            <w:r>
              <w:rPr>
                <w:rStyle w:val="CharStyle26"/>
              </w:rPr>
              <w:t xml:space="preserve">letech před zahájením poptávkového řízení pravomocně odsouzen pro trestný čin uvedený v příloze č. </w:t>
            </w:r>
            <w:r>
              <w:rPr>
                <w:rStyle w:val="CharStyle32"/>
              </w:rPr>
              <w:t xml:space="preserve">3 </w:t>
            </w:r>
            <w:r>
              <w:rPr>
                <w:rStyle w:val="CharStyle26"/>
              </w:rPr>
              <w:t xml:space="preserve">k </w:t>
            </w:r>
            <w:r>
              <w:rPr>
                <w:rStyle w:val="CharStyle32"/>
              </w:rPr>
              <w:t xml:space="preserve">ZZVZ </w:t>
            </w:r>
            <w:r>
              <w:rPr>
                <w:rStyle w:val="CharStyle26"/>
              </w:rPr>
              <w:t>nebo obdobný trestný čin podle právního řádu země sídla dodavatele; k zahlazeným odsouzením se nepřihlíží; jde-li o právnickou osobu, splňuje tuto podmínku tato právnická osoba a zároveň každý člen statutárního orgánu. Je-li členem statutárního orgánu dodavatele právnická osoba, splňuje tuto podmínku tato právnická osoba, každý člen statutárního orgánu této právnické osoby 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6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Prohlášení dodavatele, z něhož jednoznačně vyplývá prokázání způsobilosti.</w:t>
            </w:r>
          </w:p>
        </w:tc>
      </w:tr>
    </w:tbl>
    <w:p>
      <w:pPr>
        <w:framePr w:w="926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38"/>
        <w:gridCol w:w="4776"/>
        <w:gridCol w:w="3998"/>
      </w:tblGrid>
      <w:tr>
        <w:trPr>
          <w:trHeight w:val="341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Způsobilým je dodavatel, který: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Způsob prokázání splnění:</w:t>
            </w:r>
          </w:p>
        </w:tc>
      </w:tr>
      <w:tr>
        <w:trPr>
          <w:trHeight w:val="350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3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osoba zastupující tuto právnickou osobu v statutárním orgánu dodavatele; podává-li nabídku pobočka závodu zahraniční právnické osoby, splňuje tuto podmínku tato právnická osoba a vedoucí pobočky závodu; podává-li nabídku pobočka závodu české právnické osoby, splňuje tuto podmínku tato právnická osoba, každý člen statutárního orgánu této právnické osoby, osoba zastupující tuto právnickou osobu v statutárním orgánu dodavatele a vedoucí pobočky závodu;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1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b)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nemá v České republice ani v zemi svého sídla v evidenci daní zachycen splatný daňový nedoplatek;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Prohlášení dodavatele, z něhož jednoznačně vyplývá prokázání způsobilosti.</w:t>
            </w:r>
          </w:p>
        </w:tc>
      </w:tr>
      <w:tr>
        <w:trPr>
          <w:trHeight w:val="9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c)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nemá v České republice ani v zemi svého sídla splatný nedoplatek na pojistném nebo na penále na veřejné zdravotní pojištění;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Prohlášení dodavatele, z něhož jednoznačně vyplývá prokázání způsobilosti.</w:t>
            </w:r>
          </w:p>
        </w:tc>
      </w:tr>
      <w:tr>
        <w:trPr>
          <w:trHeight w:val="12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d)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nemá v České republice ani v zemi svého sídla splatný nedoplatek na pojistném nebo na penále na sociální zabezpečení a příspěvku na státní politiku zaměstnanosti;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Prohlášení dodavatele, z něhož jednoznačně vyplývá prokázání způsobilosti.</w:t>
            </w:r>
          </w:p>
        </w:tc>
      </w:tr>
      <w:tr>
        <w:trPr>
          <w:trHeight w:val="161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32"/>
              </w:rPr>
              <w:t>e)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31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Prohlášení dodavatele, z něhož jednoznačně vyplývá prokázání způsobilosti.</w:t>
            </w:r>
          </w:p>
        </w:tc>
      </w:tr>
    </w:tbl>
    <w:p>
      <w:pPr>
        <w:framePr w:w="931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45" w:after="182" w:line="317" w:lineRule="exact"/>
        <w:ind w:left="0" w:right="2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prokázání splnění základní způsobilosti je dodavatel oprávněn využít formulář, který je přílohou č. 3 této výzvy k podání nabídky.</w:t>
      </w:r>
    </w:p>
    <w:p>
      <w:pPr>
        <w:pStyle w:val="Style22"/>
        <w:numPr>
          <w:ilvl w:val="0"/>
          <w:numId w:val="5"/>
        </w:numPr>
        <w:tabs>
          <w:tab w:leader="none" w:pos="576" w:val="left"/>
        </w:tabs>
        <w:widowControl w:val="0"/>
        <w:keepNext/>
        <w:keepLines/>
        <w:shd w:val="clear" w:color="auto" w:fill="auto"/>
        <w:bidi w:val="0"/>
        <w:spacing w:before="0" w:after="0" w:line="240" w:lineRule="exact"/>
        <w:ind w:left="0" w:right="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Profesní způsobilost</w:t>
      </w:r>
      <w:bookmarkEnd w:id="9"/>
    </w:p>
    <w:tbl>
      <w:tblPr>
        <w:tblOverlap w:val="never"/>
        <w:tblLayout w:type="fixed"/>
        <w:jc w:val="center"/>
      </w:tblPr>
      <w:tblGrid>
        <w:gridCol w:w="514"/>
        <w:gridCol w:w="4762"/>
        <w:gridCol w:w="4018"/>
      </w:tblGrid>
      <w:tr>
        <w:trPr>
          <w:trHeight w:val="341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Zadavatel požaduje: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Způsob prokázání splnění:</w:t>
            </w:r>
          </w:p>
        </w:tc>
      </w:tr>
      <w:tr>
        <w:trPr>
          <w:trHeight w:val="9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32"/>
              </w:rPr>
              <w:t>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předložení výpisu z obchodního rejstříku nebo jiné obdobné evidence, pokud jiný právní předpis zápis do takové evidence vyžaduje;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Výpis z obchodního rejstříku či jiné obdobné evidence.</w:t>
            </w:r>
          </w:p>
        </w:tc>
      </w:tr>
      <w:tr>
        <w:trPr>
          <w:trHeight w:val="256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80" w:right="0" w:firstLine="0"/>
            </w:pPr>
            <w:r>
              <w:rPr>
                <w:rStyle w:val="CharStyle26"/>
              </w:rPr>
              <w:t>b)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předložení dokladu, že je dodavatel oprávněn podnikat v rozsahu odpovídajícímu předmětu veřejné zakázky, pokud jiné právní předpisy takové oprávnění vyžadují.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Platné oprávnění k podnikání.</w:t>
            </w:r>
          </w:p>
          <w:p>
            <w:pPr>
              <w:pStyle w:val="Style5"/>
              <w:framePr w:w="92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Dodavatel předloží výpisy z živnostenského rejstříku dle § 10 odst. 3 písm. a) zákona č. 455/1991 Sb., o živnostenském podnikání (živnostenský zákon), ve znění pozdějších předpisů, a/nebo živnostenské listy, resp. jiná oprávnění k podnikání v oboru</w:t>
            </w:r>
          </w:p>
        </w:tc>
      </w:tr>
    </w:tbl>
    <w:p>
      <w:pPr>
        <w:framePr w:w="929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09"/>
        <w:gridCol w:w="4733"/>
        <w:gridCol w:w="4013"/>
      </w:tblGrid>
      <w:tr>
        <w:trPr>
          <w:trHeight w:val="336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Zadavatel požaduje: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5"/>
              </w:rPr>
              <w:t>Způsob prokázání splnění:</w:t>
            </w:r>
          </w:p>
        </w:tc>
      </w:tr>
      <w:tr>
        <w:trPr>
          <w:trHeight w:val="383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17" w:lineRule="exact"/>
              <w:ind w:left="0" w:right="0" w:firstLine="0"/>
            </w:pPr>
            <w:r>
              <w:rPr>
                <w:rStyle w:val="CharStyle26"/>
              </w:rPr>
              <w:t>provádění staveb , jejich změn a odstraňování . 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      </w:r>
          </w:p>
        </w:tc>
      </w:tr>
    </w:tbl>
    <w:p>
      <w:pPr>
        <w:framePr w:w="925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numPr>
          <w:ilvl w:val="0"/>
          <w:numId w:val="1"/>
        </w:numPr>
        <w:tabs>
          <w:tab w:leader="none" w:pos="545" w:val="left"/>
        </w:tabs>
        <w:widowControl w:val="0"/>
        <w:keepNext/>
        <w:keepLines/>
        <w:shd w:val="clear" w:color="auto" w:fill="auto"/>
        <w:bidi w:val="0"/>
        <w:spacing w:before="151" w:after="95" w:line="240" w:lineRule="exact"/>
        <w:ind w:left="620" w:right="0" w:hanging="620"/>
      </w:pPr>
      <w:bookmarkStart w:id="10" w:name="bookmark10"/>
      <w:r>
        <w:rPr>
          <w:rStyle w:val="CharStyle24"/>
          <w:b/>
          <w:bCs/>
        </w:rPr>
        <w:t>Společná ustanovení k prokázání způsobilosti</w:t>
      </w:r>
      <w:bookmarkEnd w:id="10"/>
    </w:p>
    <w:p>
      <w:pPr>
        <w:pStyle w:val="Style5"/>
        <w:numPr>
          <w:ilvl w:val="1"/>
          <w:numId w:val="1"/>
        </w:numPr>
        <w:tabs>
          <w:tab w:leader="none" w:pos="54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20" w:right="200" w:hanging="6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Čestné prohlášení dodavatele musí být podepsáno dodavatelem či statutárním orgánem dodavatele nebo osobou k tomu zmocněnou; kopie příslušného zmocnění musí být v takovém případě součástí nabídky.</w:t>
      </w:r>
    </w:p>
    <w:p>
      <w:pPr>
        <w:pStyle w:val="Style5"/>
        <w:numPr>
          <w:ilvl w:val="1"/>
          <w:numId w:val="1"/>
        </w:numPr>
        <w:tabs>
          <w:tab w:leader="none" w:pos="54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20" w:right="200" w:hanging="6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 prokáže splnění způsobilosti ve všech případech příslušnými doklady předloženými v prostých kopiích.</w:t>
      </w:r>
    </w:p>
    <w:p>
      <w:pPr>
        <w:pStyle w:val="Style5"/>
        <w:numPr>
          <w:ilvl w:val="1"/>
          <w:numId w:val="1"/>
        </w:numPr>
        <w:tabs>
          <w:tab w:leader="none" w:pos="54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20" w:right="200" w:hanging="6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Vybraný dodavatel (dodavatel, který se účastní poptávkového řízení a který byl vybrán k uzavření Smlouvy) je povinen zadavateli na jeho žádost předložit originály nebo úředně ověřené kopie dokladů o jeho způsobilost. Nepředložení požadovaných dokumentů vybraným dodavatelem se považuje za neposkytnutí součinnosti k podpisu Smlouvy. Vybraný dodavatel bude k případnému předložení originálů nebo úředně ověřených kopií dokladů prokazujících splnění způsobilosti vyzván zadavatelem formou e-mailové zprávy, a to na e-mailovou adresu dodavatele uvedenou pro tyto účely v jeho nabídce. Dodavatel je povinen zadavateli bezodkladně po přijetí této e-mailové zprávy její přijetí potvrdit. V případě, že do pěti (5) pracovních dnů (nebude-li ve výzvě stanovena lhůta delší) od potvrzení přijetí e-mailové zprávy vybraný dodavatel výše uvedené dokumenty nepředloží, považuje zadavatel tuto skutečnost za neposkytnutí součinnosti k uzavření Smlouvy ve smyslu ustanovení § 122 odst. 5 ZZVZ a vyzve k uzavření Smlouvy dodavatele druhého, resp. dalšího v pořadí. Za potvrzení přijetí e-mailové zprávy dodavatelem se považuje i doručení automaticky generované zprávy poštovního serveru o doručení e-mailové zprávy do e-mailové schránky dodavatele zadavateli.</w:t>
      </w:r>
    </w:p>
    <w:p>
      <w:pPr>
        <w:pStyle w:val="Style5"/>
        <w:numPr>
          <w:ilvl w:val="1"/>
          <w:numId w:val="1"/>
        </w:numPr>
        <w:tabs>
          <w:tab w:leader="none" w:pos="54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20" w:right="200" w:hanging="6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případě cizojazyčných dokumentů připojí dodavatel k dokumentům překlad do českého jazyka. Povinnost připojit k dokladům překlad do českého jazyka se nevztahuje na doklady ve slovenském jazyce. Doklady o vzdělání, např. vysokoškolské diplomy lze předkládat rovněž v latinském jazyce.</w:t>
      </w:r>
    </w:p>
    <w:p>
      <w:pPr>
        <w:pStyle w:val="Style5"/>
        <w:numPr>
          <w:ilvl w:val="1"/>
          <w:numId w:val="1"/>
        </w:numPr>
        <w:tabs>
          <w:tab w:leader="none" w:pos="54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20" w:right="200" w:hanging="620"/>
      </w:pPr>
      <w:r>
        <w:rPr>
          <w:rStyle w:val="CharStyle21"/>
        </w:rPr>
        <w:t xml:space="preserve">Dodavatel je oprávněn prokázat splnění požadované způsobilosti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předložením dokladu o zapsání dodavatele do seznamu kvalifikovaných dodavatelů vedeného Ministerstvem pro místní rozvoj dle § 226 a násl. ZZVZ. Výpis ze seznamu kvalifikovaných dodavatelů nahrazuje doklady požadované zadavatelem k prokázání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základní způsobilosti v plném rozsahu a doklady požadované zadavatelem k prokázání profesní způsobilost pouze v tom rozsahu, v jakém údaje ve výpisu ze seznamu kvalifikovaných dodavatelů prokazují splnění kritérií profesní způsobilosti požadované zadavatelem v této výzvě k podání nabídky.</w:t>
      </w:r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hanging="640"/>
      </w:pPr>
      <w:r>
        <w:rPr>
          <w:rStyle w:val="CharStyle21"/>
        </w:rPr>
        <w:t xml:space="preserve">Dodavatel je oprávněn prokázat splnění požadované způsobilosti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platným certifikátem vydaným v rámci schváleného systému certifikovaných dodavatelů. Má se za to, že dodavatel je způsobilý v rozsahu uvedeném na certifikátu.</w:t>
      </w:r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640" w:right="0" w:hanging="6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Nabídka dodavatele, který nesplní způsobilost v požadovaném rozsahu a touto výzvou k podání nabídky požadovaným nebo dovoleným způsobem, může být zadavatelem vyřazena z hodnocení.</w:t>
      </w:r>
    </w:p>
    <w:p>
      <w:pPr>
        <w:pStyle w:val="Style22"/>
        <w:numPr>
          <w:ilvl w:val="0"/>
          <w:numId w:val="1"/>
        </w:numPr>
        <w:tabs>
          <w:tab w:leader="none" w:pos="542" w:val="left"/>
        </w:tabs>
        <w:widowControl w:val="0"/>
        <w:keepNext/>
        <w:keepLines/>
        <w:shd w:val="clear" w:color="auto" w:fill="auto"/>
        <w:bidi w:val="0"/>
        <w:spacing w:before="0" w:after="57" w:line="240" w:lineRule="exact"/>
        <w:ind w:left="640" w:right="0" w:hanging="640"/>
      </w:pPr>
      <w:bookmarkStart w:id="11" w:name="bookmark11"/>
      <w:r>
        <w:rPr>
          <w:rStyle w:val="CharStyle24"/>
          <w:b/>
          <w:bCs/>
        </w:rPr>
        <w:t>Obchodní a platební podmínky</w:t>
      </w:r>
      <w:bookmarkEnd w:id="11"/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hanging="6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 je povinen podat návrh Smlouvy o dílo včetně všech jejích příloh uvedených ve Smlouvě o dílo, jenž tvoří Smlouvu.</w:t>
      </w:r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hanging="6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stanoví veškeré závazné obchodní a platební podmínky formou závazného návrhu Smlouvy o dílo, který tvoří přílohu č. 2 této výzvy k podání nabídky. Dodavatel je povinen veškeré tyto podmínky uvedené v závazném návrhu Smlouvy o dílo bez výhrad akceptovat.</w:t>
      </w:r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hanging="6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Závazný návrh Smlouvy o dílo musí být ze strany dodavatele podepsán statutárním orgánem nebo osobou prokazatelně oprávněnou zastupovat dodavatele; v takovém případě doloží dodavatel toto oprávnění (např. plnou moc) v nabídce.</w:t>
      </w:r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640" w:right="0" w:hanging="6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 doplní příslušné údaje do přílohy č. 2 výzvy k podání nabídky - závazného návrhu Smlouvy o dílo, přičemž není oprávněn činit další změny či doplnění závazného návrhu Smlouvy o dílo, s výjimkou údajů, které jsou výslovně vyhrazeny pro doplnění ze strany dodavatele.</w:t>
      </w:r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hanging="6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 je povinen upravit závazný návrh Smlouvy o dílo v části identifikující smluvní strany na straně dodavatele, a to v souladu se skutečným stavem, aby bylo vymezení dodavatele dostatečně určité.</w:t>
      </w:r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hanging="6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Podává-li nabídku více dodavatelů společně, jsou povinni přiložit v rámci nabídky smlouvu, z níž závazně vyplývá, že všichni tito dodavatelé budou vůči zadavateli a jakýmkoliv třetím osobám z jakýchkoliv závazků vzniklých v souvislosti splněním předmětu veřejné zakázky malého rozsahu či vzniklých v důsledku prodlení či jiného porušení smluvních nebo jiných povinností v souvislosti s plněním předmětu veřejné zakázky malého rozsahu, zavázáni společně a nerozdílně.</w:t>
      </w:r>
    </w:p>
    <w:p>
      <w:pPr>
        <w:pStyle w:val="Style22"/>
        <w:numPr>
          <w:ilvl w:val="0"/>
          <w:numId w:val="1"/>
        </w:numPr>
        <w:tabs>
          <w:tab w:leader="none" w:pos="542" w:val="left"/>
        </w:tabs>
        <w:widowControl w:val="0"/>
        <w:keepNext/>
        <w:keepLines/>
        <w:shd w:val="clear" w:color="auto" w:fill="auto"/>
        <w:bidi w:val="0"/>
        <w:spacing w:before="0" w:after="61" w:line="240" w:lineRule="exact"/>
        <w:ind w:left="640" w:right="0" w:hanging="640"/>
      </w:pPr>
      <w:bookmarkStart w:id="12" w:name="bookmark12"/>
      <w:r>
        <w:rPr>
          <w:rStyle w:val="CharStyle24"/>
          <w:b/>
          <w:bCs/>
        </w:rPr>
        <w:t>Požadavky na způsob zpracování nabídkové ceny</w:t>
      </w:r>
      <w:bookmarkEnd w:id="12"/>
    </w:p>
    <w:p>
      <w:pPr>
        <w:pStyle w:val="Style5"/>
        <w:numPr>
          <w:ilvl w:val="1"/>
          <w:numId w:val="1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hanging="640"/>
        <w:sectPr>
          <w:pgSz w:w="11900" w:h="16840"/>
          <w:pgMar w:top="1415" w:left="1270" w:right="1269" w:bottom="126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Dodavatelé jsou povinni přezkoumat soupis prací - výkaz výměr a výkresy v maximálních podrobnostech tak, aby na základě tohoto přezkoumání byly schopni jednotlivé práce ocenit a podat v předmětném poptávkovém řízení nabídku. Zadavatel v této souvislosti všem dodavatelům doporučuje, aby si prohlédli místo plnění (v podrobnostech viz ěl. 2.2. této výzvy k podání nabídky). Nabídková cena zahrnuje provedení všech prací (zhotovovacích i pomocných), nezbytných k řádnému provedení stavby podle výzvy k podání nabídky a závazného návrhu Smlouvy o dílo. Dodavatelé </w:t>
      </w:r>
    </w:p>
    <w:p>
      <w:pPr>
        <w:pStyle w:val="Style5"/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40" w:right="0" w:hanging="64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jsou odpovědni za správnost a úplnost ocenění položek v soupisu prací - výkazu výměr. Dodavatelé jsou povinni zohlednit a ocenit v jednotkových sazbách a cenách položek uvedených v soupisu prací - výkazu výměr veškeré práce, dodávky, služby, jejichž provedení je nezbytné pro řádné provedení díla dle Smlouvy a poskytnuté výzvy k podání nabídky. V rámci ocenění každé položky uvedené v soupisu prací - výkazu výměr jsou dodavatelé povinni do ocenění zahrnout i cenu veškerých prací, dodávek, služeb a práv, které jsou nezbytné pro provedení práce odpovídající příslušné položce uvedené v soupisu prací - výkazu výměr. Jestliže je poskytnutí takových prací, dodávek, služeb a práv nezbytné pro provedení prací odpovídajících několika nebo všem položkám uvedeným v soupisu prací - výkazu výměr, jsou dodavatelé povinni jejich cenu zohlednit v jednotkových sazbách a cenách příslušných několika nebo všech položek uvedených v soupisu prací - výkazu výměr rovnoměrně. Dodavatel není oprávněn měnit cenu položek soupisu prací - výkazu výměr, kde je již cena z objektivních důvodů určena zadavatelem. Zadavatel upozorňuje, že oprava položkového rozpočtu je možná, pokud tím nebude dotčena celková nabídková cena.</w:t>
      </w:r>
    </w:p>
    <w:p>
      <w:pPr>
        <w:pStyle w:val="Style19"/>
        <w:numPr>
          <w:ilvl w:val="1"/>
          <w:numId w:val="1"/>
        </w:numPr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620" w:right="0"/>
      </w:pPr>
      <w:r>
        <w:rPr>
          <w:rStyle w:val="CharStyle33"/>
          <w:b w:val="0"/>
          <w:bCs w:val="0"/>
        </w:rPr>
        <w:t xml:space="preserve">Dodavatelé ocení všechny položky soupisu prací - výkazu výměr jejich celkovými jednotkovými cenami. Jednotkové ceny položek se uvedou v soupisu prací - výkazu výměr bez DPH. Tyto jednotkové ceny jsou </w:t>
      </w:r>
      <w:r>
        <w:rPr>
          <w:rStyle w:val="CharStyle34"/>
          <w:b w:val="0"/>
          <w:bCs w:val="0"/>
        </w:rPr>
        <w:t>závazné</w:t>
      </w:r>
      <w:r>
        <w:rPr>
          <w:rStyle w:val="CharStyle33"/>
          <w:b w:val="0"/>
          <w:bCs w:val="0"/>
        </w:rPr>
        <w:t xml:space="preserve"> po celou dobu plnění předmětu veřejné zakázky malého rozsahu a pro všechny práce prováděné v rámci veřejné zakázky malého rozsahu. Nabídkovou cenu tvoří součet všech položek soupisu prací - výkazu výměr.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Jakákoliv změna nabídkové ceny nebo kterékoliv její součásti (zejména jednotkových cen jednotlivých položek uvedených v soupisu prací - výkazu výměr) z důvodu případné změny nákladů zhotovitele v čase (např. případného růstu cen pracovní síly, pohonných hmot, technického vybavení apod.) je zcela vyloučena, pokud není ve Smluvních podmínkách pro stavby menšího rozsahu - Obecné podmínky ve znění Smluvních podmínek pro stavby menšího rozsahu - Zvláštní podmínky (dále jen „Smluvní podmínky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) stanoveno jinak. Dodavatel není oprávněn měnit cenu položek soupisu prací - výkazu výměr, kde je již cena určena zadavatelem.</w:t>
      </w:r>
    </w:p>
    <w:p>
      <w:pPr>
        <w:pStyle w:val="Style19"/>
        <w:numPr>
          <w:ilvl w:val="1"/>
          <w:numId w:val="1"/>
        </w:numPr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620" w:right="0"/>
      </w:pPr>
      <w:r>
        <w:rPr>
          <w:rStyle w:val="CharStyle33"/>
          <w:b w:val="0"/>
          <w:bCs w:val="0"/>
        </w:rPr>
        <w:t xml:space="preserve">Cena předmětu plnění představuje cenu stavby v Kč bez DPH. </w:t>
      </w:r>
      <w:r>
        <w:rPr>
          <w:rStyle w:val="CharStyle35"/>
          <w:b/>
          <w:bCs/>
        </w:rPr>
        <w:t>Výše uvedeným způsobem určená nabídková cena v Kč bez DPH uvedená dodavatelem v závazném návrhu Smlouvy o dílo dle ěl. 5 této výzvy k podání nabídky bude předmětem hodnocení v rámci kritéria ekonomická výhodnost nabídky, přičemž zadavatel bude hodnotit nejnižší nabídkovou cenu.</w:t>
      </w:r>
    </w:p>
    <w:p>
      <w:pPr>
        <w:pStyle w:val="Style5"/>
        <w:numPr>
          <w:ilvl w:val="1"/>
          <w:numId w:val="1"/>
        </w:numPr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20" w:right="0" w:hanging="6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případný odkoupený vytěžený materiál se proti nabídkové ceně nezapočítává a nabídkovou cenu tak nijak neovlivňuje. Odkup vytěženého materiálu bude s vybraným dodavatelem řešen samostatně v souladu s příslušnými obecně závaznými a vnitřními předpisy zadavatele.</w:t>
      </w:r>
    </w:p>
    <w:p>
      <w:pPr>
        <w:pStyle w:val="Style5"/>
        <w:numPr>
          <w:ilvl w:val="1"/>
          <w:numId w:val="1"/>
        </w:numPr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163" w:line="240" w:lineRule="exact"/>
        <w:ind w:left="620" w:right="0" w:hanging="6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Měna nabídky a plateb je koruna česká (Kč).</w:t>
      </w:r>
    </w:p>
    <w:p>
      <w:pPr>
        <w:pStyle w:val="Style22"/>
        <w:numPr>
          <w:ilvl w:val="0"/>
          <w:numId w:val="1"/>
        </w:numPr>
        <w:tabs>
          <w:tab w:leader="none" w:pos="418" w:val="left"/>
        </w:tabs>
        <w:widowControl w:val="0"/>
        <w:keepNext/>
        <w:keepLines/>
        <w:shd w:val="clear" w:color="auto" w:fill="auto"/>
        <w:bidi w:val="0"/>
        <w:spacing w:before="0" w:after="113" w:line="240" w:lineRule="exact"/>
        <w:ind w:left="620" w:right="0" w:hanging="620"/>
      </w:pPr>
      <w:bookmarkStart w:id="13" w:name="bookmark13"/>
      <w:r>
        <w:rPr>
          <w:rStyle w:val="CharStyle24"/>
          <w:b/>
          <w:bCs/>
        </w:rPr>
        <w:t>Hodnocení</w:t>
      </w:r>
      <w:bookmarkEnd w:id="13"/>
    </w:p>
    <w:p>
      <w:pPr>
        <w:pStyle w:val="Style5"/>
        <w:numPr>
          <w:ilvl w:val="1"/>
          <w:numId w:val="1"/>
        </w:numPr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620" w:right="0" w:hanging="62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Hodnocení nabídek provede zadavatel nebo jím ustanovená komise podle ekonomické výhodnosti nabídek na základě kritéria hodnocení nejnižší nabídková cena v Kč bez DPH.</w:t>
      </w:r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nebo j ím ustanovená komise stanoví pořadí nabídek podle výše nabídkové ceny v Kč bez DPH od nejnižší (1. v pořadí) po nejvyšší.</w:t>
      </w:r>
    </w:p>
    <w:p>
      <w:pPr>
        <w:pStyle w:val="Style22"/>
        <w:numPr>
          <w:ilvl w:val="0"/>
          <w:numId w:val="1"/>
        </w:numPr>
        <w:tabs>
          <w:tab w:leader="none" w:pos="551" w:val="left"/>
        </w:tabs>
        <w:widowControl w:val="0"/>
        <w:keepNext/>
        <w:keepLines/>
        <w:shd w:val="clear" w:color="auto" w:fill="auto"/>
        <w:bidi w:val="0"/>
        <w:spacing w:before="0" w:after="57" w:line="240" w:lineRule="exact"/>
        <w:ind w:left="660" w:right="0" w:hanging="660"/>
      </w:pPr>
      <w:bookmarkStart w:id="14" w:name="bookmark14"/>
      <w:r>
        <w:rPr>
          <w:rStyle w:val="CharStyle24"/>
          <w:b/>
          <w:bCs/>
        </w:rPr>
        <w:t>Podmínky a požadavky na zpracování a podání nabídky</w:t>
      </w:r>
      <w:bookmarkEnd w:id="14"/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Podáním své nabídky dodavatel zcela a bez výhrad akceptuje podmínky tohoto poptávkového řízení stanovené v této výzvě k podání nabídky a jejích přílohách.</w:t>
      </w:r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Od dodavatelů se očekává, že pečlivě vyplní všechny formuláře a splní všechny termíny a podmínky obsažené v této výzvě k podání nabídky. Nedostatky v podání nabídek nebo v poskytnutí požadovaných informací a dokumentace nerespektující v jakémkoliv ohledu výzvu k podání nabídky mohou mít podle okolností za následek vyřazení nabídky dodavatele z hodnocení.</w:t>
      </w:r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Nabídky se podávají písemně v uzavřené obálce označené názvem veřejné zakázky malého rozsahu s uvedením textu </w:t>
      </w:r>
      <w:r>
        <w:rPr>
          <w:rStyle w:val="CharStyle21"/>
        </w:rPr>
        <w:t>„VZ D8 Spáry a trhliny - 2017 - NEOTVÍRAT</w:t>
      </w:r>
      <w:r>
        <w:rPr>
          <w:rStyle w:val="CharStyle21"/>
          <w:vertAlign w:val="superscript"/>
        </w:rPr>
        <w:t>44</w:t>
      </w:r>
      <w:r>
        <w:rPr>
          <w:rStyle w:val="CharStyle21"/>
        </w:rPr>
        <w:t xml:space="preserve">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obálce musí být uvedena adresa, na niž je možné vyrozumět dodavatele o tom, že jeho nabídka byla podána po uplynutí lhůty.</w:t>
      </w:r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2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Nabídka musí obsahovat návrh Smlouvy o dílo podepsaný oprávněnou osobou dodavatele dle čl. 5 této výzvy k podání nabídky.</w:t>
      </w:r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Nabídka musí být zpracována ve všech částech v českém jazyce (výjimku tvoří odborné názvy a údaje). Pro jazyk dokladů se uplatní čl. 4.4. této výzvy k podání nabídky obdobně.</w:t>
      </w:r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 předloží nabídku (v listinné verzi) v originále. Veškeré součásti nabídky musí být poskytnuty v jedné obálce. Všechny listy nabídky budou navzájem pevně spojeny či sešity tak, aby byly dostatečně zabezpečeny před jejich vyjmutím z nabídky. Nabídka bude vytištěna technologií zabraňující smazání písma, jakož i jiné byť i částečné nečitelnosti, nebo napsána na stroji nebo nesmazatelným inkoustem a podepsána osobou nebo osobami oprávněnými k podpisu jménem dodavatele nebo na základě plné moci, předložené dodavatelem. Všechny stránky nabídky budou řádně čitelné, bez škrtů a přepisů. Všechny stránky nabídky budou očíslovány vzestupnou řadou.</w:t>
      </w:r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 předloží (nepovinně) nabídku též na technickém nosiči dat (např. CD/DVD/flash disk). Informace na technickém nosiči dat mají pouze informativní povahu. Na stejném nebo zvláštním technickém nosiči dat (např. CD/DVD/flash disk) dodavatel předloží oceněný soupis prací - výkaz výměr v datovém formátu shodném s formátem, ve kterém byl poskytnut výkaz výměr jako součást výzvy k podání nabídky s exportem nabídky. V případě rozporu mezi elektronickou a tištěnou verzí platí verze tištěná.</w:t>
      </w:r>
    </w:p>
    <w:p>
      <w:pPr>
        <w:pStyle w:val="Style5"/>
        <w:numPr>
          <w:ilvl w:val="1"/>
          <w:numId w:val="1"/>
        </w:numPr>
        <w:tabs>
          <w:tab w:leader="none" w:pos="551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Nabídka musí být předložena v následující doporučené struktuře:</w:t>
      </w:r>
    </w:p>
    <w:p>
      <w:pPr>
        <w:pStyle w:val="Style5"/>
        <w:numPr>
          <w:ilvl w:val="0"/>
          <w:numId w:val="7"/>
        </w:numPr>
        <w:tabs>
          <w:tab w:leader="none" w:pos="1001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obsah nabídky s uvedením čísel stran kapitol nabídky, včetně seznamu příloh,</w:t>
      </w:r>
    </w:p>
    <w:p>
      <w:pPr>
        <w:pStyle w:val="Style5"/>
        <w:numPr>
          <w:ilvl w:val="0"/>
          <w:numId w:val="7"/>
        </w:numPr>
        <w:tabs>
          <w:tab w:leader="none" w:pos="1001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Příloha,</w:t>
      </w:r>
    </w:p>
    <w:p>
      <w:pPr>
        <w:pStyle w:val="Style5"/>
        <w:numPr>
          <w:ilvl w:val="0"/>
          <w:numId w:val="7"/>
        </w:numPr>
        <w:tabs>
          <w:tab w:leader="none" w:pos="1001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doklady prokazující splnění způsobilosti,</w:t>
      </w:r>
    </w:p>
    <w:p>
      <w:pPr>
        <w:pStyle w:val="Style5"/>
        <w:numPr>
          <w:ilvl w:val="0"/>
          <w:numId w:val="7"/>
        </w:numPr>
        <w:tabs>
          <w:tab w:leader="none" w:pos="1001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oceněný soupis prací - výkaz výměr,</w:t>
      </w:r>
    </w:p>
    <w:p>
      <w:pPr>
        <w:pStyle w:val="Style5"/>
        <w:numPr>
          <w:ilvl w:val="0"/>
          <w:numId w:val="7"/>
        </w:numPr>
        <w:tabs>
          <w:tab w:leader="none" w:pos="1001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návrh Smlouvy o dílo podepsaný oprávněnou osobou,</w:t>
      </w:r>
    </w:p>
    <w:p>
      <w:pPr>
        <w:pStyle w:val="Style5"/>
        <w:numPr>
          <w:ilvl w:val="0"/>
          <w:numId w:val="7"/>
        </w:numPr>
        <w:tabs>
          <w:tab w:leader="none" w:pos="1001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6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závazek k odkoupení vytěženého materiálu - </w:t>
      </w:r>
      <w:r>
        <w:rPr>
          <w:rStyle w:val="CharStyle36"/>
        </w:rPr>
        <w:t>nepoužije se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37" w:lineRule="exact"/>
        <w:ind w:left="7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&gt; ostatní dokumenty, které mají dle dodavatele tvořit obsah nabídky.</w:t>
      </w:r>
    </w:p>
    <w:p>
      <w:pPr>
        <w:pStyle w:val="Style22"/>
        <w:numPr>
          <w:ilvl w:val="0"/>
          <w:numId w:val="1"/>
        </w:numPr>
        <w:tabs>
          <w:tab w:leader="none" w:pos="417" w:val="left"/>
        </w:tabs>
        <w:widowControl w:val="0"/>
        <w:keepNext/>
        <w:keepLines/>
        <w:shd w:val="clear" w:color="auto" w:fill="auto"/>
        <w:bidi w:val="0"/>
        <w:spacing w:before="0" w:after="0" w:line="437" w:lineRule="exact"/>
        <w:ind w:left="0" w:right="0" w:firstLine="0"/>
      </w:pPr>
      <w:bookmarkStart w:id="15" w:name="bookmark15"/>
      <w:r>
        <w:rPr>
          <w:rStyle w:val="CharStyle24"/>
          <w:b/>
          <w:bCs/>
        </w:rPr>
        <w:t>Komunikace mezi zadavatelem a dodavateli</w:t>
      </w:r>
      <w:bookmarkEnd w:id="15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43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požaduje písemnou komunikaci v elektronické nebo listinné podobě.</w:t>
      </w:r>
    </w:p>
    <w:p>
      <w:pPr>
        <w:pStyle w:val="Style22"/>
        <w:numPr>
          <w:ilvl w:val="0"/>
          <w:numId w:val="1"/>
        </w:numPr>
        <w:tabs>
          <w:tab w:leader="none" w:pos="417" w:val="left"/>
        </w:tabs>
        <w:widowControl w:val="0"/>
        <w:keepNext/>
        <w:keepLines/>
        <w:shd w:val="clear" w:color="auto" w:fill="auto"/>
        <w:bidi w:val="0"/>
        <w:spacing w:before="0" w:after="0" w:line="437" w:lineRule="exact"/>
        <w:ind w:left="0" w:right="0" w:firstLine="0"/>
      </w:pPr>
      <w:bookmarkStart w:id="16" w:name="bookmark16"/>
      <w:r>
        <w:rPr>
          <w:rStyle w:val="CharStyle24"/>
          <w:b/>
          <w:bCs/>
        </w:rPr>
        <w:t>Závaznost požadavků zadavatele</w:t>
      </w:r>
      <w:bookmarkEnd w:id="16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22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Informace a údaje uvedené v jednotlivých částech této výzvy k podání nabídky a v jejích přílohách vymezují závazné požadavky zadavatele na plnění veřejné zakázky malého rozsahu. Tyto požadavky je dodavatel povinen plně a bezvýhradně respektovat při zpracování své nabídky. Neakceptování požadavků zadavatele uvedených v této výzvě k podání nabídky a jejích přílohách bude považováno za nesplnění požadavků zadavatele s následkem vyřazení nabídky dodavatele z hodnocení.</w:t>
      </w:r>
    </w:p>
    <w:p>
      <w:pPr>
        <w:pStyle w:val="Style22"/>
        <w:numPr>
          <w:ilvl w:val="0"/>
          <w:numId w:val="1"/>
        </w:numPr>
        <w:tabs>
          <w:tab w:leader="none" w:pos="417" w:val="left"/>
        </w:tabs>
        <w:widowControl w:val="0"/>
        <w:keepNext/>
        <w:keepLines/>
        <w:shd w:val="clear" w:color="auto" w:fill="auto"/>
        <w:bidi w:val="0"/>
        <w:spacing w:before="0" w:after="117" w:line="240" w:lineRule="exact"/>
        <w:ind w:left="0" w:right="0" w:firstLine="0"/>
      </w:pPr>
      <w:bookmarkStart w:id="17" w:name="bookmark17"/>
      <w:r>
        <w:rPr>
          <w:rStyle w:val="CharStyle24"/>
          <w:b/>
          <w:bCs/>
        </w:rPr>
        <w:t>Vysvětlení, změna nebo doplnění výzvy k podání nabídky</w:t>
      </w:r>
      <w:bookmarkEnd w:id="17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Přestože tato výzva k podání nabídky vymezuje předmět veřejné zakázky malého rozsahu v podrobnostech nezbytných pro zpracování nabídky, mohou dodavatelé požadovat vysvětlení výzvy k podání nabídky. Písemná (e-mailová) žádost musí být zadavateli doručena ve lhůtě tří pracovních dnů před koncem lhůty pro podání nabídek.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22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Žádosti o vysvětlení výzvy mohou dodavatelé v písemné formě zasílat prostřednictvím e- mailové adresy k rukám osoby uvedené v článku 1.1. této výzvy. V žádosti musí být uvedeny identifikační a kontaktní údaje dodavatele a informace o tom, ke které veřejné zakázce malého rozsahu se žádost vztahuje. Zadavatel odešle vysvětlení a případné související dokumenty, vč. přesného znění žádosti, všem dodavatelům, kterým byla výzva k podání nabídky poskytnuta, a to prostřednictvím e-mailu.</w:t>
      </w:r>
    </w:p>
    <w:p>
      <w:pPr>
        <w:pStyle w:val="Style22"/>
        <w:numPr>
          <w:ilvl w:val="0"/>
          <w:numId w:val="1"/>
        </w:numPr>
        <w:tabs>
          <w:tab w:leader="none" w:pos="417" w:val="left"/>
        </w:tabs>
        <w:widowControl w:val="0"/>
        <w:keepNext/>
        <w:keepLines/>
        <w:shd w:val="clear" w:color="auto" w:fill="auto"/>
        <w:bidi w:val="0"/>
        <w:spacing w:before="0" w:after="112" w:line="240" w:lineRule="exact"/>
        <w:ind w:left="0" w:right="0" w:firstLine="0"/>
      </w:pPr>
      <w:bookmarkStart w:id="18" w:name="bookmark18"/>
      <w:r>
        <w:rPr>
          <w:rStyle w:val="CharStyle24"/>
          <w:b/>
          <w:bCs/>
        </w:rPr>
        <w:t>Lhůta a místo pro podání nabídek</w:t>
      </w:r>
      <w:bookmarkEnd w:id="18"/>
    </w:p>
    <w:p>
      <w:pPr>
        <w:pStyle w:val="Style19"/>
        <w:numPr>
          <w:ilvl w:val="1"/>
          <w:numId w:val="1"/>
        </w:numPr>
        <w:tabs>
          <w:tab w:leader="none" w:pos="34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rStyle w:val="CharStyle33"/>
          <w:b w:val="0"/>
          <w:bCs w:val="0"/>
        </w:rPr>
        <w:t xml:space="preserve"> Lhůta pro podání nabídek:</w:t>
        <w:tab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 15.8.2017,10:00 hod.</w:t>
      </w:r>
    </w:p>
    <w:p>
      <w:pPr>
        <w:pStyle w:val="Style5"/>
        <w:numPr>
          <w:ilvl w:val="1"/>
          <w:numId w:val="1"/>
        </w:numPr>
        <w:tabs>
          <w:tab w:leader="none" w:pos="3485" w:val="left"/>
        </w:tabs>
        <w:widowControl w:val="0"/>
        <w:keepNext w:val="0"/>
        <w:keepLines w:val="0"/>
        <w:shd w:val="clear" w:color="auto" w:fill="auto"/>
        <w:bidi w:val="0"/>
        <w:spacing w:before="0" w:after="122" w:line="317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Místo podání nabídek:</w:t>
        <w:tab/>
        <w:t>Dodavatel je povinen doručit nabídku na hlavní podatelnu zadavatele na adrese ŘSD ČR, SSÚD 11 , 277 52 Nová Ves u Mělníka (provozní doba podatelny v pracovní dny mezi 6:00 - 14.30).</w:t>
      </w:r>
    </w:p>
    <w:p>
      <w:pPr>
        <w:pStyle w:val="Style22"/>
        <w:numPr>
          <w:ilvl w:val="0"/>
          <w:numId w:val="1"/>
        </w:numPr>
        <w:tabs>
          <w:tab w:leader="none" w:pos="417" w:val="left"/>
        </w:tabs>
        <w:widowControl w:val="0"/>
        <w:keepNext/>
        <w:keepLines/>
        <w:shd w:val="clear" w:color="auto" w:fill="auto"/>
        <w:bidi w:val="0"/>
        <w:spacing w:before="0" w:after="173" w:line="240" w:lineRule="exact"/>
        <w:ind w:left="0" w:right="0" w:firstLine="0"/>
      </w:pPr>
      <w:bookmarkStart w:id="19" w:name="bookmark19"/>
      <w:r>
        <w:rPr>
          <w:rStyle w:val="CharStyle24"/>
          <w:b/>
          <w:bCs/>
        </w:rPr>
        <w:t>Otevírání nabídek</w:t>
      </w:r>
      <w:bookmarkEnd w:id="19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68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Otevírání nabídek bude probíhat bez účasti dodavatelů, tedy bude neveřejné.</w:t>
      </w:r>
    </w:p>
    <w:p>
      <w:pPr>
        <w:pStyle w:val="Style22"/>
        <w:numPr>
          <w:ilvl w:val="0"/>
          <w:numId w:val="1"/>
        </w:numPr>
        <w:tabs>
          <w:tab w:leader="none" w:pos="417" w:val="left"/>
        </w:tabs>
        <w:widowControl w:val="0"/>
        <w:keepNext/>
        <w:keepLines/>
        <w:shd w:val="clear" w:color="auto" w:fill="auto"/>
        <w:bidi w:val="0"/>
        <w:spacing w:before="0" w:after="117" w:line="240" w:lineRule="exact"/>
        <w:ind w:left="0" w:right="0" w:firstLine="0"/>
      </w:pPr>
      <w:bookmarkStart w:id="20" w:name="bookmark20"/>
      <w:r>
        <w:rPr>
          <w:rStyle w:val="CharStyle24"/>
          <w:b/>
          <w:bCs/>
        </w:rPr>
        <w:t>Podmínky pro uzavření Smlouvy</w:t>
      </w:r>
      <w:bookmarkEnd w:id="2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Vybraný dodavatel je v souladu s § 104 odst. 1 písm. e) ZZVZ povinen zaslat zadavateli prostřednictvím datové schránky nebo na e-mailovou adresu </w:t>
      </w:r>
      <w:r>
        <w:rPr>
          <w:rStyle w:val="CharStyle37"/>
        </w:rPr>
        <w:t>postata)</w:t>
      </w:r>
      <w:r>
        <w:rPr>
          <w:rStyle w:val="CharStyle37"/>
          <w:lang w:val="en-US" w:eastAsia="en-US" w:bidi="en-US"/>
        </w:rPr>
        <w:t>rsd.cz</w:t>
      </w:r>
      <w:r>
        <w:rPr>
          <w:rStyle w:val="CharStyle38"/>
          <w:vertAlign w:val="superscript"/>
        </w:rPr>
        <w:footnoteReference w:id="2"/>
      </w:r>
      <w:r>
        <w:rPr>
          <w:rStyle w:val="CharStyle39"/>
        </w:rPr>
        <w:t xml:space="preserve">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návrh Smlouvy o dílo včetně všech příloh uvedených ve Smlouvě o dílo (vyjma příloh, které nepodléhají uveřejňovací povinnosti ve smyslu § 3 odst. 2 písm. b) zákona č. 340/2015 Sb., o zvláštních podmínkách účinnosti některých smluv, uveřejňování těchto smluv a o registru smluv, ve znění pozdějších předpisů (dále jen „zákon o registru smluv“)), elektronicky ve strojově čitelném formátu (např. MS WORD) s anonymizovanými informacemi, které dle § 3 odst. 1 zákona o registru smluv nebudou uveřejněny. Pokud tak vybraný dodavatel neučiní, považuje zadavatel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13" w:line="240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tuto skutečnost za neposkytnutí součinnosti k uzavření Smlouvy a vyzve k uzavření Smlouvy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68" w:line="240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dodavatele druhého, resp. dalšího v pořadí.</w:t>
      </w:r>
    </w:p>
    <w:p>
      <w:pPr>
        <w:pStyle w:val="Style22"/>
        <w:numPr>
          <w:ilvl w:val="0"/>
          <w:numId w:val="1"/>
        </w:numPr>
        <w:tabs>
          <w:tab w:leader="none" w:pos="558" w:val="left"/>
        </w:tabs>
        <w:widowControl w:val="0"/>
        <w:keepNext/>
        <w:keepLines/>
        <w:shd w:val="clear" w:color="auto" w:fill="auto"/>
        <w:bidi w:val="0"/>
        <w:spacing w:before="0" w:after="95" w:line="240" w:lineRule="exact"/>
        <w:ind w:left="760" w:right="0"/>
      </w:pPr>
      <w:bookmarkStart w:id="21" w:name="bookmark21"/>
      <w:r>
        <w:rPr>
          <w:rStyle w:val="CharStyle24"/>
          <w:b/>
          <w:bCs/>
        </w:rPr>
        <w:t>Výhrady zadavatele</w:t>
      </w:r>
      <w:bookmarkEnd w:id="21"/>
    </w:p>
    <w:p>
      <w:pPr>
        <w:pStyle w:val="Style5"/>
        <w:numPr>
          <w:ilvl w:val="1"/>
          <w:numId w:val="1"/>
        </w:numPr>
        <w:tabs>
          <w:tab w:leader="none" w:pos="61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Zadání této veřejné zakázky malého rozsahu se řídí právem České republiky. Poptávkové řízení však </w:t>
      </w:r>
      <w:r>
        <w:rPr>
          <w:rStyle w:val="CharStyle40"/>
        </w:rPr>
        <w:t>není zadávacím řízením podle ZZVZ</w:t>
      </w:r>
      <w:r>
        <w:rPr>
          <w:rStyle w:val="CharStyle21"/>
        </w:rPr>
        <w:t xml:space="preserve">.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veřejnou nabídkou ve smyslu § </w:t>
      </w:r>
      <w:r>
        <w:rPr>
          <w:rStyle w:val="CharStyle21"/>
        </w:rPr>
        <w:t xml:space="preserve">1780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a násl. zákona č. </w:t>
      </w:r>
      <w:r>
        <w:rPr>
          <w:rStyle w:val="CharStyle21"/>
        </w:rPr>
        <w:t xml:space="preserve">89/2012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Sb., občanský zákoník, ve znění pozdějších předpisů (dále jen </w:t>
      </w:r>
      <w:r>
        <w:rPr>
          <w:rStyle w:val="CharStyle21"/>
        </w:rPr>
        <w:t xml:space="preserve">„občanský zákoník“),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veřejnou soutěží o nej výhodnější nabídku ve smyslu § </w:t>
      </w:r>
      <w:r>
        <w:rPr>
          <w:rStyle w:val="CharStyle21"/>
        </w:rPr>
        <w:t xml:space="preserve">1772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 násl. občanského zákoníku ani právním jednáním s obdobným významem.</w:t>
      </w:r>
    </w:p>
    <w:p>
      <w:pPr>
        <w:pStyle w:val="Style5"/>
        <w:numPr>
          <w:ilvl w:val="1"/>
          <w:numId w:val="1"/>
        </w:numPr>
        <w:tabs>
          <w:tab w:leader="none" w:pos="61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Podáním své nabídky dodavatel zcela a bez výhrad akceptuje podmínky tohoto poptávkového řízení stanovené v této výzvě k podání nabídky a jejích přílohách.</w:t>
      </w:r>
    </w:p>
    <w:p>
      <w:pPr>
        <w:pStyle w:val="Style5"/>
        <w:numPr>
          <w:ilvl w:val="1"/>
          <w:numId w:val="1"/>
        </w:numPr>
        <w:tabs>
          <w:tab w:leader="none" w:pos="61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nebude dodavatelům hradit náklady spojené s účastí v poptávkovém řízení. Zadavatel nebude zodpovědný a ani nebude hradit žádné výdaje nebo ztráty, které mohou dodavatelům vzniknout v souvislosti s jakýmikoliv aspekty poptávkového řízení.</w:t>
      </w:r>
    </w:p>
    <w:p>
      <w:pPr>
        <w:pStyle w:val="Style5"/>
        <w:numPr>
          <w:ilvl w:val="1"/>
          <w:numId w:val="1"/>
        </w:numPr>
        <w:tabs>
          <w:tab w:leader="none" w:pos="61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Dodavatel může podat v poptávkovém řízení jen jednu nabídku. Dodavatel, který podal nabídku v poptávkovém řízení, nesmí být současně osobou, jejímž prostřednictvím jiný dodavatel v tomtéž poptávkovém řízení prokazuje způsobilost. Zadavatel vyřadí z hodnocení dodavatele, který podal více nabídek samostatně nebo společně s jinými dodavateli, nebo podal nabídku a současně je osobou, jejímž prostřednictvím jiný dodavatel v tomtéž poptávkovém řízení prokazuje způsobilost.</w:t>
      </w:r>
    </w:p>
    <w:p>
      <w:pPr>
        <w:pStyle w:val="Style5"/>
        <w:numPr>
          <w:ilvl w:val="1"/>
          <w:numId w:val="1"/>
        </w:numPr>
        <w:tabs>
          <w:tab w:leader="none" w:pos="623" w:val="left"/>
        </w:tabs>
        <w:widowControl w:val="0"/>
        <w:keepNext w:val="0"/>
        <w:keepLines w:val="0"/>
        <w:shd w:val="clear" w:color="auto" w:fill="auto"/>
        <w:bidi w:val="0"/>
        <w:spacing w:before="0" w:after="53" w:line="240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si vyhrazuje právo upravit výzvu k podání nabídky.</w:t>
      </w:r>
    </w:p>
    <w:p>
      <w:pPr>
        <w:pStyle w:val="Style5"/>
        <w:numPr>
          <w:ilvl w:val="1"/>
          <w:numId w:val="1"/>
        </w:numPr>
        <w:tabs>
          <w:tab w:leader="none" w:pos="623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si vyhrazuje právo zrušit poptávkové řízení až do uzavření Smlouvy s vybraným dodavatelem bez uvedení důvodů a bez jakýchkoli závazků k dodavatelům.</w:t>
      </w:r>
    </w:p>
    <w:p>
      <w:pPr>
        <w:pStyle w:val="Style5"/>
        <w:numPr>
          <w:ilvl w:val="1"/>
          <w:numId w:val="1"/>
        </w:numPr>
        <w:tabs>
          <w:tab w:leader="none" w:pos="62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Pouze uzavřená Smlouva založí právně relevantní závazek ze strany zadavatele a plnění předmětu Smlouvy nemůže být zahájeno před jejím uzavřením. Touto výzvou k podání nabídky nebo procesem poptávkového řízení včetně rozhodnutí o výběru dodavatele tedy zadavatel pro vyloučení pochybností žádné závazky vůči dodavatelům nepřebírá.</w:t>
      </w:r>
    </w:p>
    <w:p>
      <w:pPr>
        <w:pStyle w:val="Style5"/>
        <w:numPr>
          <w:ilvl w:val="1"/>
          <w:numId w:val="1"/>
        </w:numPr>
        <w:tabs>
          <w:tab w:leader="none" w:pos="623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660" w:right="0" w:hanging="66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Pokud se ve výzvě k podání nabídky nebo jejích přílohách používá odkazů na ustanovení či pojmosloví užívané ZZVZ, má se namysli analogické použití těchto pojmů a ustanovení.</w:t>
      </w:r>
    </w:p>
    <w:p>
      <w:pPr>
        <w:pStyle w:val="Style5"/>
        <w:numPr>
          <w:ilvl w:val="1"/>
          <w:numId w:val="1"/>
        </w:numPr>
        <w:tabs>
          <w:tab w:leader="none" w:pos="623" w:val="left"/>
        </w:tabs>
        <w:widowControl w:val="0"/>
        <w:keepNext w:val="0"/>
        <w:keepLines w:val="0"/>
        <w:shd w:val="clear" w:color="auto" w:fill="auto"/>
        <w:bidi w:val="0"/>
        <w:spacing w:before="0" w:after="52" w:line="240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nepřipouští varianty nabídky.</w:t>
      </w:r>
    </w:p>
    <w:p>
      <w:pPr>
        <w:pStyle w:val="Style5"/>
        <w:numPr>
          <w:ilvl w:val="1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si vyhrazuje právo ověřit informace obsažené v nabídce dodavatele u třetích osob a dodavatel je povinen mu v tomto ohledu poskytnout veškerou potřebnou součinnost.</w:t>
      </w:r>
    </w:p>
    <w:p>
      <w:pPr>
        <w:pStyle w:val="Style5"/>
        <w:numPr>
          <w:ilvl w:val="1"/>
          <w:numId w:val="1"/>
        </w:numPr>
        <w:tabs>
          <w:tab w:leader="none" w:pos="747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Zadavatel je oprávněn jakékoliv informace či doklady poskytnuté dodavateli použít, je</w:t>
        <w:softHyphen/>
        <w:t>li to nezbytné pro postup podle ZZVZ či pokud to vyplývá z jiného právního předpisu.</w:t>
      </w:r>
    </w:p>
    <w:p>
      <w:pPr>
        <w:pStyle w:val="Style22"/>
        <w:numPr>
          <w:ilvl w:val="0"/>
          <w:numId w:val="1"/>
        </w:numPr>
        <w:tabs>
          <w:tab w:leader="none" w:pos="558" w:val="left"/>
        </w:tabs>
        <w:widowControl w:val="0"/>
        <w:keepNext/>
        <w:keepLines/>
        <w:shd w:val="clear" w:color="auto" w:fill="auto"/>
        <w:bidi w:val="0"/>
        <w:spacing w:before="0" w:after="57" w:line="240" w:lineRule="exact"/>
        <w:ind w:left="760" w:right="0"/>
      </w:pPr>
      <w:bookmarkStart w:id="22" w:name="bookmark22"/>
      <w:r>
        <w:rPr>
          <w:rStyle w:val="CharStyle24"/>
          <w:b/>
          <w:bCs/>
        </w:rPr>
        <w:t>Seznam příloh</w:t>
      </w:r>
      <w:bookmarkEnd w:id="22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Součástí výzvy k podání nabídky jsou následující přílohy: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1 - Příloha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76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Příloha č. </w:t>
      </w:r>
      <w:r>
        <w:rPr>
          <w:rStyle w:val="CharStyle21"/>
        </w:rPr>
        <w:t xml:space="preserve">2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- Závazný návrh Smlouvy o dílo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760" w:right="0"/>
        <w:sectPr>
          <w:footerReference w:type="default" r:id="rId8"/>
          <w:headerReference w:type="first" r:id="rId9"/>
          <w:footerReference w:type="first" r:id="rId10"/>
          <w:pgSz w:w="11900" w:h="16840"/>
          <w:pgMar w:top="1415" w:left="1270" w:right="1269" w:bottom="126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3 - Čestné prohlášení pro prokázání základní způsobilosti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4 - Soupis prací - výkaz výměr Příloha č. 5 - Technická specifikace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6 - Vzorový formulář bankovní záruky - zajištění splnění smlouvy Příloha č. 7 - Vzorový formulář bankovní záruky za odstranění vad Příloha č. 8 - Výkresy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828" w:line="3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9 - Formulář - závazek odkoupení vytěženého materiálu / nepoužito Příloha č. 10 - Smluvní podmínky pro stavby menšího rozsahu - Obecné podmínky Příloha č. 11 - Smluvní podmínky pro stavby menšího rozsahu - Zvláštní podmínky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0264" w:line="24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27.05pt;margin-top:-43.7pt;width:214.1pt;height:207.35pt;z-index:-125829376;mso-wrap-distance-left:92.9pt;mso-wrap-distance-right:5.pt;mso-position-horizontal-relative:margin" wrapcoords="0 0 21600 0 21600 21600 0 21600 0 0">
            <v:imagedata r:id="rId11" r:href="rId12"/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Nové Vsi dne 4.8.2017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20" w:right="0" w:firstLine="0"/>
      </w:pPr>
      <w:r>
        <w:rPr>
          <w:lang w:val="cs-CZ" w:eastAsia="cs-CZ" w:bidi="cs-CZ"/>
          <w:rFonts w:ascii="Tahoma" w:eastAsia="Tahoma" w:hAnsi="Tahoma" w:cs="Tahoma"/>
          <w:w w:val="100"/>
          <w:color w:val="000000"/>
          <w:position w:val="0"/>
        </w:rPr>
        <w:t>Stránka 10 z 36</w:t>
      </w:r>
    </w:p>
    <w:sectPr>
      <w:footerReference w:type="default" r:id="rId13"/>
      <w:pgSz w:w="11900" w:h="16840"/>
      <w:pgMar w:top="1515" w:left="1284" w:right="1361" w:bottom="761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4.65pt;margin-top:795.2pt;width:57.1pt;height:7.2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11"/>
                      <w:b/>
                      <w:bCs/>
                    </w:rPr>
                    <w:t>#</w:t>
                  </w:r>
                </w:fldSimple>
                <w:r>
                  <w:rPr>
                    <w:rStyle w:val="CharStyle11"/>
                    <w:b/>
                    <w:bCs/>
                  </w:rPr>
                  <w:t xml:space="preserve"> z 36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64.85pt;margin-top:802.pt;width:57.1pt;height:7.4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11"/>
                      <w:b/>
                      <w:bCs/>
                    </w:rPr>
                    <w:t>#</w:t>
                  </w:r>
                </w:fldSimple>
                <w:r>
                  <w:rPr>
                    <w:rStyle w:val="CharStyle11"/>
                    <w:b/>
                    <w:bCs/>
                  </w:rPr>
                  <w:t xml:space="preserve"> z 36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64.9pt;margin-top:793.3pt;width:62.15pt;height:7.4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11"/>
                      <w:b/>
                      <w:bCs/>
                    </w:rPr>
                    <w:t>#</w:t>
                  </w:r>
                </w:fldSimple>
                <w:r>
                  <w:rPr>
                    <w:rStyle w:val="CharStyle11"/>
                    <w:b/>
                    <w:bCs/>
                  </w:rPr>
                  <w:t xml:space="preserve"> z 36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Datová schránka je omezena velikostí 20 MB, e-mailová schránka 10 MB.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422.05pt;margin-top:130.5pt;width:31.2pt;height:16.3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  <w:b w:val="0"/>
                    <w:bCs w:val="0"/>
                  </w:rPr>
                  <w:t>11</w:t>
                </w:r>
                <w:r>
                  <w:rPr>
                    <w:rStyle w:val="CharStyle10"/>
                    <w:b w:val="0"/>
                    <w:bCs w:val="0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3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&gt;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upperRoman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oznámka pod čarou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Záhlaví nebo Zápatí_"/>
    <w:basedOn w:val="DefaultParagraphFont"/>
    <w:link w:val="Style7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9">
    <w:name w:val="Záhlaví nebo Zápatí + 22 pt,Ne tučné"/>
    <w:basedOn w:val="CharStyle8"/>
    <w:rPr>
      <w:lang w:val="cs-CZ" w:eastAsia="cs-CZ" w:bidi="cs-CZ"/>
      <w:b/>
      <w:bCs/>
      <w:sz w:val="44"/>
      <w:szCs w:val="44"/>
      <w:w w:val="100"/>
      <w:spacing w:val="0"/>
      <w:color w:val="000000"/>
      <w:position w:val="0"/>
    </w:rPr>
  </w:style>
  <w:style w:type="character" w:customStyle="1" w:styleId="CharStyle10">
    <w:name w:val="Záhlaví nebo Zápatí + 4,5 pt,Ne tučné"/>
    <w:basedOn w:val="CharStyle8"/>
    <w:rPr>
      <w:lang w:val="cs-CZ" w:eastAsia="cs-CZ" w:bidi="cs-CZ"/>
      <w:b/>
      <w:bCs/>
      <w:sz w:val="9"/>
      <w:szCs w:val="9"/>
      <w:w w:val="100"/>
      <w:spacing w:val="0"/>
      <w:color w:val="000000"/>
      <w:position w:val="0"/>
    </w:rPr>
  </w:style>
  <w:style w:type="character" w:customStyle="1" w:styleId="CharStyle11">
    <w:name w:val="Záhlaví nebo Zápatí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2">
    <w:name w:val="Základní text (2) + Řádkování 0 pt"/>
    <w:basedOn w:val="CharStyle6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13">
    <w:name w:val="Základní text (2) + Řádkování 0 pt"/>
    <w:basedOn w:val="CharStyle6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14">
    <w:name w:val="Základní text (2)"/>
    <w:basedOn w:val="CharStyle6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Základní text (2) + Řádkování 0 pt"/>
    <w:basedOn w:val="CharStyle6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16">
    <w:name w:val="Základní text (2) + Řádkování 0 pt"/>
    <w:basedOn w:val="CharStyle6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18">
    <w:name w:val="Nadpis #1_"/>
    <w:basedOn w:val="DefaultParagraphFont"/>
    <w:link w:val="Style17"/>
    <w:rPr>
      <w:b/>
      <w:bCs/>
      <w:i w:val="0"/>
      <w:iCs w:val="0"/>
      <w:u w:val="none"/>
      <w:strike w:val="0"/>
      <w:smallCaps w:val="0"/>
      <w:sz w:val="54"/>
      <w:szCs w:val="54"/>
      <w:rFonts w:ascii="Bookman Old Style" w:eastAsia="Bookman Old Style" w:hAnsi="Bookman Old Style" w:cs="Bookman Old Style"/>
    </w:rPr>
  </w:style>
  <w:style w:type="character" w:customStyle="1" w:styleId="CharStyle20">
    <w:name w:val="Základní text (3)_"/>
    <w:basedOn w:val="DefaultParagraphFont"/>
    <w:link w:val="Style19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1">
    <w:name w:val="Základní text (2) + Tučné"/>
    <w:basedOn w:val="CharStyle6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3">
    <w:name w:val="Nadpis #2_"/>
    <w:basedOn w:val="DefaultParagraphFont"/>
    <w:link w:val="Style22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Nadpis #2"/>
    <w:basedOn w:val="CharStyle23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Základní text (2) + Tučné"/>
    <w:basedOn w:val="CharStyle6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6">
    <w:name w:val="Základní text (2)"/>
    <w:basedOn w:val="CharStyle6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27">
    <w:name w:val="Základní text (2) + 4 pt"/>
    <w:basedOn w:val="CharStyle6"/>
    <w:rPr>
      <w:lang w:val="cs-CZ" w:eastAsia="cs-CZ" w:bidi="cs-CZ"/>
      <w:sz w:val="8"/>
      <w:szCs w:val="8"/>
      <w:w w:val="100"/>
      <w:spacing w:val="0"/>
      <w:color w:val="000000"/>
      <w:position w:val="0"/>
    </w:rPr>
  </w:style>
  <w:style w:type="character" w:customStyle="1" w:styleId="CharStyle28">
    <w:name w:val="Základní text (2) + Řádkování 0 pt"/>
    <w:basedOn w:val="CharStyle6"/>
    <w:rPr>
      <w:lang w:val="cs-CZ" w:eastAsia="cs-CZ" w:bidi="cs-CZ"/>
      <w:sz w:val="24"/>
      <w:szCs w:val="24"/>
      <w:w w:val="100"/>
      <w:spacing w:val="11"/>
      <w:color w:val="000000"/>
      <w:shd w:val="clear" w:color="auto" w:fill="000000"/>
      <w:position w:val="0"/>
    </w:rPr>
  </w:style>
  <w:style w:type="character" w:customStyle="1" w:styleId="CharStyle29">
    <w:name w:val="Základní text (2) + Řádkování 0 pt"/>
    <w:basedOn w:val="CharStyle6"/>
    <w:rPr>
      <w:lang w:val="cs-CZ" w:eastAsia="cs-CZ" w:bidi="cs-CZ"/>
      <w:sz w:val="24"/>
      <w:szCs w:val="24"/>
      <w:w w:val="100"/>
      <w:spacing w:val="12"/>
      <w:color w:val="000000"/>
      <w:shd w:val="clear" w:color="auto" w:fill="000000"/>
      <w:position w:val="0"/>
    </w:rPr>
  </w:style>
  <w:style w:type="character" w:customStyle="1" w:styleId="CharStyle31">
    <w:name w:val="Titulek tabulky_"/>
    <w:basedOn w:val="DefaultParagraphFont"/>
    <w:link w:val="Style3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2">
    <w:name w:val="Základní text (2) + 11 pt"/>
    <w:basedOn w:val="CharStyle6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33">
    <w:name w:val="Základní text (3) + Ne tučné"/>
    <w:basedOn w:val="CharStyle20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4">
    <w:name w:val="Základní text (3) + Ne tučné"/>
    <w:basedOn w:val="CharStyle20"/>
    <w:rPr>
      <w:lang w:val="cs-CZ" w:eastAsia="cs-CZ" w:bidi="cs-CZ"/>
      <w:b/>
      <w:bCs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35">
    <w:name w:val="Základní text (3)"/>
    <w:basedOn w:val="CharStyle20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36">
    <w:name w:val="Základní text (2) + Kurzíva"/>
    <w:basedOn w:val="CharStyle6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7">
    <w:name w:val="Základní text (2) + Tahoma,9,5 pt"/>
    <w:basedOn w:val="CharStyle6"/>
    <w:rPr>
      <w:lang w:val="cs-CZ" w:eastAsia="cs-CZ" w:bidi="cs-CZ"/>
      <w:u w:val="single"/>
      <w:sz w:val="19"/>
      <w:szCs w:val="19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38">
    <w:name w:val="Základní text (2) + 11,5 pt"/>
    <w:basedOn w:val="CharStyle6"/>
    <w:rPr>
      <w:lang w:val="en-US" w:eastAsia="en-US" w:bidi="en-US"/>
      <w:u w:val="single"/>
      <w:sz w:val="23"/>
      <w:szCs w:val="23"/>
      <w:w w:val="100"/>
      <w:spacing w:val="0"/>
      <w:color w:val="000000"/>
      <w:position w:val="0"/>
    </w:rPr>
  </w:style>
  <w:style w:type="character" w:customStyle="1" w:styleId="CharStyle39">
    <w:name w:val="Základní text (2) + Tahoma,9,5 pt"/>
    <w:basedOn w:val="CharStyle6"/>
    <w:rPr>
      <w:lang w:val="en-US" w:eastAsia="en-US" w:bidi="en-US"/>
      <w:sz w:val="19"/>
      <w:szCs w:val="19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0">
    <w:name w:val="Základní text (2) + Tučné"/>
    <w:basedOn w:val="CharStyle6"/>
    <w:rPr>
      <w:lang w:val="cs-CZ" w:eastAsia="cs-CZ" w:bidi="cs-CZ"/>
      <w:b/>
      <w:bCs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42">
    <w:name w:val="Základní text (4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9"/>
      <w:szCs w:val="19"/>
      <w:spacing w:val="0"/>
    </w:rPr>
  </w:style>
  <w:style w:type="paragraph" w:customStyle="1" w:styleId="Style3">
    <w:name w:val="Poznámka pod čarou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both"/>
      <w:spacing w:after="120" w:line="0" w:lineRule="exact"/>
      <w:ind w:hanging="76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jc w:val="both"/>
      <w:outlineLvl w:val="0"/>
      <w:spacing w:before="240" w:line="0" w:lineRule="exact"/>
    </w:pPr>
    <w:rPr>
      <w:b/>
      <w:bCs/>
      <w:i w:val="0"/>
      <w:iCs w:val="0"/>
      <w:u w:val="none"/>
      <w:strike w:val="0"/>
      <w:smallCaps w:val="0"/>
      <w:sz w:val="54"/>
      <w:szCs w:val="54"/>
      <w:rFonts w:ascii="Bookman Old Style" w:eastAsia="Bookman Old Style" w:hAnsi="Bookman Old Style" w:cs="Bookman Old Style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spacing w:after="120" w:line="0" w:lineRule="exact"/>
      <w:ind w:hanging="62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2">
    <w:name w:val="Nadpis #2"/>
    <w:basedOn w:val="Normal"/>
    <w:link w:val="CharStyle23"/>
    <w:pPr>
      <w:widowControl w:val="0"/>
      <w:shd w:val="clear" w:color="auto" w:fill="FFFFFF"/>
      <w:jc w:val="both"/>
      <w:outlineLvl w:val="1"/>
      <w:spacing w:before="120" w:line="432" w:lineRule="exact"/>
      <w:ind w:hanging="76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0">
    <w:name w:val="Titulek tabulky"/>
    <w:basedOn w:val="Normal"/>
    <w:link w:val="CharStyle3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1">
    <w:name w:val="Základní text (4)"/>
    <w:basedOn w:val="Normal"/>
    <w:link w:val="CharStyle42"/>
    <w:pPr>
      <w:widowControl w:val="0"/>
      <w:shd w:val="clear" w:color="auto" w:fill="FFFFFF"/>
      <w:jc w:val="center"/>
      <w:spacing w:before="1032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2.xml"/><Relationship Id="rId10" Type="http://schemas.openxmlformats.org/officeDocument/2006/relationships/footer" Target="footer4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footer" Target="footer5.xml"/></Relationships>
</file>