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8275" w14:textId="3B42D6C5" w:rsidR="00B3008C" w:rsidRDefault="00AC474C" w:rsidP="00137C4D">
      <w:pPr>
        <w:keepNext/>
        <w:keepLines/>
        <w:spacing w:before="240"/>
        <w:jc w:val="center"/>
        <w:rPr>
          <w:rFonts w:cs="Calibri"/>
          <w:b/>
          <w:color w:val="C9E305"/>
          <w:sz w:val="40"/>
        </w:rPr>
      </w:pPr>
      <w:r w:rsidRPr="00BE0969">
        <w:rPr>
          <w:rFonts w:cs="Calibri"/>
          <w:b/>
          <w:color w:val="C9E305"/>
          <w:sz w:val="40"/>
        </w:rPr>
        <w:t>VÝZVA K</w:t>
      </w:r>
      <w:r>
        <w:rPr>
          <w:rFonts w:cs="Calibri"/>
          <w:b/>
          <w:color w:val="C9E305"/>
          <w:sz w:val="40"/>
        </w:rPr>
        <w:t> POSKYTNUTÍ PLNĚNÍ</w:t>
      </w:r>
      <w:r>
        <w:rPr>
          <w:rFonts w:cs="Calibri"/>
          <w:b/>
          <w:color w:val="C9E305"/>
          <w:sz w:val="40"/>
        </w:rPr>
        <w:br/>
        <w:t>DLE RÁMCOVÉ SMLOUVY</w:t>
      </w:r>
      <w:r w:rsidR="00137C4D">
        <w:rPr>
          <w:rFonts w:cs="Calibri"/>
          <w:b/>
          <w:color w:val="C9E305"/>
          <w:sz w:val="40"/>
        </w:rPr>
        <w:t xml:space="preserve"> </w:t>
      </w:r>
      <w:r w:rsidR="005F273D">
        <w:rPr>
          <w:rFonts w:cs="Calibri"/>
          <w:b/>
          <w:color w:val="C9E305"/>
          <w:sz w:val="40"/>
        </w:rPr>
        <w:t>č. 879-2024-10023</w:t>
      </w:r>
    </w:p>
    <w:p w14:paraId="6D6AF1AC" w14:textId="366360EF" w:rsidR="003C08A9" w:rsidRPr="00B9154B" w:rsidRDefault="00B9154B" w:rsidP="00137C4D">
      <w:pPr>
        <w:keepNext/>
        <w:keepLines/>
        <w:spacing w:before="240"/>
        <w:jc w:val="center"/>
        <w:rPr>
          <w:rFonts w:asciiTheme="minorHAnsi" w:eastAsia="Times New Roman" w:hAnsiTheme="minorHAnsi" w:cstheme="minorHAnsi"/>
          <w:b/>
          <w:bCs/>
          <w:caps/>
          <w:spacing w:val="40"/>
          <w:kern w:val="28"/>
          <w:sz w:val="28"/>
          <w:szCs w:val="28"/>
          <w:lang w:eastAsia="cs-CZ"/>
        </w:rPr>
      </w:pPr>
      <w:r w:rsidRPr="00B9154B">
        <w:rPr>
          <w:rFonts w:asciiTheme="minorHAnsi" w:eastAsia="Times New Roman" w:hAnsiTheme="minorHAnsi" w:cstheme="minorHAnsi"/>
          <w:b/>
          <w:bCs/>
          <w:caps/>
          <w:spacing w:val="40"/>
          <w:kern w:val="28"/>
          <w:sz w:val="28"/>
          <w:szCs w:val="28"/>
          <w:lang w:eastAsia="cs-CZ"/>
        </w:rPr>
        <w:t>Číslo výzvy 01/202</w:t>
      </w:r>
      <w:r w:rsidR="00F94F53">
        <w:rPr>
          <w:rFonts w:asciiTheme="minorHAnsi" w:eastAsia="Times New Roman" w:hAnsiTheme="minorHAnsi" w:cstheme="minorHAnsi"/>
          <w:b/>
          <w:bCs/>
          <w:caps/>
          <w:spacing w:val="40"/>
          <w:kern w:val="28"/>
          <w:sz w:val="28"/>
          <w:szCs w:val="28"/>
          <w:lang w:eastAsia="cs-CZ"/>
        </w:rPr>
        <w:t>5:</w:t>
      </w:r>
    </w:p>
    <w:p w14:paraId="7D05D388" w14:textId="77777777" w:rsidR="00B3008C" w:rsidRDefault="00B3008C" w:rsidP="00156C98">
      <w:pPr>
        <w:pStyle w:val="RLNzevsmlouvy"/>
        <w:spacing w:after="120"/>
        <w:rPr>
          <w:rFonts w:asciiTheme="minorHAnsi" w:hAnsiTheme="minorHAnsi" w:cstheme="minorHAnsi"/>
          <w:sz w:val="28"/>
          <w:szCs w:val="28"/>
        </w:rPr>
      </w:pPr>
    </w:p>
    <w:p w14:paraId="1F0771D0" w14:textId="4EBB284C" w:rsidR="00156C98" w:rsidRPr="0010160D" w:rsidRDefault="00156C98" w:rsidP="00156C98">
      <w:pPr>
        <w:pStyle w:val="RLNzevsmlouvy"/>
        <w:spacing w:after="120"/>
        <w:rPr>
          <w:rFonts w:asciiTheme="minorHAnsi" w:hAnsiTheme="minorHAnsi" w:cstheme="minorHAnsi"/>
          <w:sz w:val="28"/>
          <w:szCs w:val="28"/>
        </w:rPr>
      </w:pPr>
      <w:r w:rsidRPr="0010160D">
        <w:rPr>
          <w:rFonts w:asciiTheme="minorHAnsi" w:hAnsiTheme="minorHAnsi" w:cstheme="minorHAnsi"/>
          <w:sz w:val="28"/>
          <w:szCs w:val="28"/>
        </w:rPr>
        <w:t>Prováděcí SMLOUVA</w:t>
      </w:r>
    </w:p>
    <w:p w14:paraId="2837837A" w14:textId="439D905A" w:rsidR="00156C98" w:rsidRPr="007A076D" w:rsidRDefault="00135B6D" w:rsidP="00156C98">
      <w:pPr>
        <w:pStyle w:val="RLdajeosmluvnstran"/>
        <w:spacing w:before="120" w:after="0" w:line="320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aps/>
          <w:spacing w:val="40"/>
          <w:kern w:val="28"/>
          <w:sz w:val="28"/>
          <w:szCs w:val="28"/>
        </w:rPr>
        <w:t xml:space="preserve">podpora provozu bezpečností infrastruktury </w:t>
      </w:r>
      <w:r w:rsidR="007A076D">
        <w:rPr>
          <w:rFonts w:asciiTheme="minorHAnsi" w:hAnsiTheme="minorHAnsi" w:cstheme="minorHAnsi"/>
          <w:b/>
          <w:bCs/>
          <w:caps/>
          <w:spacing w:val="40"/>
          <w:kern w:val="28"/>
          <w:sz w:val="28"/>
          <w:szCs w:val="28"/>
        </w:rPr>
        <w:t>MZe 2025+</w:t>
      </w:r>
    </w:p>
    <w:p w14:paraId="5FBE36F2" w14:textId="77777777" w:rsidR="00156C98" w:rsidRPr="008363CC" w:rsidRDefault="00156C98" w:rsidP="00156C98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14:paraId="1F4ECCD7" w14:textId="77777777" w:rsidR="00281E6E" w:rsidRPr="00EA3449" w:rsidRDefault="00281E6E" w:rsidP="00281E6E">
      <w:pPr>
        <w:spacing w:line="240" w:lineRule="atLeast"/>
        <w:ind w:left="1620" w:hanging="1620"/>
        <w:jc w:val="center"/>
        <w:rPr>
          <w:rFonts w:asciiTheme="minorHAnsi" w:hAnsiTheme="minorHAnsi" w:cstheme="minorHAnsi"/>
        </w:rPr>
      </w:pPr>
      <w:r w:rsidRPr="00EA3449">
        <w:rPr>
          <w:rFonts w:asciiTheme="minorHAnsi" w:hAnsiTheme="minorHAnsi" w:cstheme="minorHAnsi"/>
          <w:b/>
          <w:bCs/>
        </w:rPr>
        <w:t>Česká republika - Ministerstvo zemědělství</w:t>
      </w:r>
    </w:p>
    <w:p w14:paraId="2D150F4D" w14:textId="77777777" w:rsidR="00281E6E" w:rsidRPr="00EA3449" w:rsidRDefault="00281E6E" w:rsidP="00281E6E">
      <w:pPr>
        <w:spacing w:line="240" w:lineRule="atLeast"/>
        <w:ind w:left="1620" w:hanging="1620"/>
        <w:jc w:val="center"/>
        <w:rPr>
          <w:rFonts w:asciiTheme="minorHAnsi" w:hAnsiTheme="minorHAnsi" w:cstheme="minorHAnsi"/>
        </w:rPr>
      </w:pPr>
      <w:r w:rsidRPr="00EA3449">
        <w:rPr>
          <w:rFonts w:asciiTheme="minorHAnsi" w:hAnsiTheme="minorHAnsi" w:cstheme="minorHAnsi"/>
        </w:rPr>
        <w:t>se sídlem: Těšnov 65/17, 110 00 Praha 1 – Nové Město,</w:t>
      </w:r>
    </w:p>
    <w:p w14:paraId="1BF8C37C" w14:textId="77777777" w:rsidR="00281E6E" w:rsidRPr="00EA3449" w:rsidRDefault="00281E6E" w:rsidP="00281E6E">
      <w:pPr>
        <w:ind w:left="1620" w:hanging="1620"/>
        <w:jc w:val="center"/>
        <w:rPr>
          <w:rFonts w:asciiTheme="minorHAnsi" w:hAnsiTheme="minorHAnsi" w:cstheme="minorHAnsi"/>
        </w:rPr>
      </w:pPr>
      <w:r w:rsidRPr="00EA3449">
        <w:rPr>
          <w:rFonts w:asciiTheme="minorHAnsi" w:hAnsiTheme="minorHAnsi" w:cstheme="minorHAnsi"/>
        </w:rPr>
        <w:t>IČO: 00020478</w:t>
      </w:r>
    </w:p>
    <w:p w14:paraId="31701C9A" w14:textId="77777777" w:rsidR="00281E6E" w:rsidRPr="00EA3449" w:rsidRDefault="00281E6E" w:rsidP="00281E6E">
      <w:pPr>
        <w:ind w:left="1620" w:hanging="1620"/>
        <w:jc w:val="center"/>
        <w:rPr>
          <w:rFonts w:asciiTheme="minorHAnsi" w:hAnsiTheme="minorHAnsi" w:cstheme="minorHAnsi"/>
        </w:rPr>
      </w:pPr>
      <w:r w:rsidRPr="00EA3449">
        <w:rPr>
          <w:rFonts w:asciiTheme="minorHAnsi" w:hAnsiTheme="minorHAnsi" w:cstheme="minorHAnsi"/>
        </w:rPr>
        <w:t>DIČ: CZ00020478</w:t>
      </w:r>
    </w:p>
    <w:p w14:paraId="2AB2964F" w14:textId="51D8AE6C" w:rsidR="00B2433F" w:rsidRPr="00EA3449" w:rsidRDefault="00B2433F" w:rsidP="00281E6E">
      <w:pPr>
        <w:ind w:left="1620" w:hanging="1620"/>
        <w:jc w:val="center"/>
        <w:rPr>
          <w:rFonts w:asciiTheme="minorHAnsi" w:hAnsiTheme="minorHAnsi" w:cstheme="minorHAnsi"/>
        </w:rPr>
      </w:pPr>
      <w:r w:rsidRPr="00EA3449">
        <w:rPr>
          <w:rFonts w:asciiTheme="minorHAnsi" w:hAnsiTheme="minorHAnsi" w:cstheme="minorHAnsi"/>
        </w:rPr>
        <w:t xml:space="preserve">ID datové schránky: </w:t>
      </w:r>
      <w:r w:rsidR="00F17DA1" w:rsidRPr="00EA3449">
        <w:rPr>
          <w:rFonts w:asciiTheme="minorHAnsi" w:hAnsiTheme="minorHAnsi" w:cstheme="minorHAnsi"/>
        </w:rPr>
        <w:t>yphaax8</w:t>
      </w:r>
    </w:p>
    <w:p w14:paraId="35060E65" w14:textId="77777777" w:rsidR="00281E6E" w:rsidRPr="00EA3449" w:rsidRDefault="00281E6E" w:rsidP="00281E6E">
      <w:pPr>
        <w:jc w:val="center"/>
        <w:rPr>
          <w:rFonts w:asciiTheme="minorHAnsi" w:hAnsiTheme="minorHAnsi" w:cstheme="minorHAnsi"/>
        </w:rPr>
      </w:pPr>
      <w:r w:rsidRPr="00EA3449">
        <w:rPr>
          <w:rFonts w:asciiTheme="minorHAnsi" w:hAnsiTheme="minorHAnsi" w:cstheme="minorHAnsi"/>
        </w:rPr>
        <w:t xml:space="preserve">zastoupená: Ing. Petrem Kutálkem, ředitelem Odboru bezpečnostní politiky a krizového řízení </w:t>
      </w:r>
    </w:p>
    <w:p w14:paraId="44631959" w14:textId="77777777" w:rsidR="00281E6E" w:rsidRPr="00EA3449" w:rsidRDefault="00281E6E" w:rsidP="00281E6E">
      <w:pPr>
        <w:jc w:val="center"/>
        <w:rPr>
          <w:rFonts w:asciiTheme="minorHAnsi" w:hAnsiTheme="minorHAnsi" w:cstheme="minorHAnsi"/>
        </w:rPr>
      </w:pPr>
      <w:r w:rsidRPr="00EA3449">
        <w:rPr>
          <w:rFonts w:asciiTheme="minorHAnsi" w:hAnsiTheme="minorHAnsi" w:cstheme="minorHAnsi"/>
        </w:rPr>
        <w:t>bankovní spojení: ČNB Praha 1, Na Příkopě 28</w:t>
      </w:r>
    </w:p>
    <w:p w14:paraId="28D05150" w14:textId="77777777" w:rsidR="00281E6E" w:rsidRPr="00EA3449" w:rsidRDefault="00281E6E" w:rsidP="00281E6E">
      <w:pPr>
        <w:jc w:val="center"/>
        <w:rPr>
          <w:rFonts w:asciiTheme="minorHAnsi" w:hAnsiTheme="minorHAnsi" w:cstheme="minorHAnsi"/>
        </w:rPr>
      </w:pPr>
      <w:r w:rsidRPr="00EA3449">
        <w:rPr>
          <w:rFonts w:asciiTheme="minorHAnsi" w:hAnsiTheme="minorHAnsi" w:cstheme="minorHAnsi"/>
        </w:rPr>
        <w:t>číslo účtu: 1226001/0710</w:t>
      </w:r>
    </w:p>
    <w:p w14:paraId="5EE86F9A" w14:textId="77777777" w:rsidR="00F94F53" w:rsidRPr="00EA3449" w:rsidRDefault="00F94F53" w:rsidP="00220EB8">
      <w:pPr>
        <w:rPr>
          <w:rFonts w:asciiTheme="minorHAnsi" w:hAnsiTheme="minorHAnsi" w:cstheme="minorHAnsi"/>
        </w:rPr>
      </w:pPr>
    </w:p>
    <w:p w14:paraId="5ACC25B4" w14:textId="5143512B" w:rsidR="00281E6E" w:rsidRPr="00EA3449" w:rsidRDefault="00281E6E" w:rsidP="00281E6E">
      <w:pPr>
        <w:pStyle w:val="RLdajeosmluvnstran0"/>
        <w:spacing w:after="0"/>
        <w:rPr>
          <w:rFonts w:asciiTheme="minorHAnsi" w:eastAsia="Arial" w:hAnsiTheme="minorHAnsi" w:cstheme="minorHAnsi"/>
        </w:rPr>
      </w:pPr>
      <w:r w:rsidRPr="00EA3449">
        <w:rPr>
          <w:rFonts w:asciiTheme="minorHAnsi" w:hAnsiTheme="minorHAnsi" w:cstheme="minorHAnsi"/>
        </w:rPr>
        <w:t>jako</w:t>
      </w:r>
      <w:r w:rsidR="005D68ED" w:rsidRPr="00EA3449">
        <w:rPr>
          <w:rFonts w:asciiTheme="minorHAnsi" w:hAnsiTheme="minorHAnsi" w:cstheme="minorHAnsi"/>
        </w:rPr>
        <w:t xml:space="preserve"> </w:t>
      </w:r>
      <w:r w:rsidR="002A0753" w:rsidRPr="00EA3449">
        <w:rPr>
          <w:rFonts w:asciiTheme="minorHAnsi" w:hAnsiTheme="minorHAnsi" w:cstheme="minorHAnsi"/>
          <w:b/>
          <w:bCs/>
        </w:rPr>
        <w:t>O</w:t>
      </w:r>
      <w:r w:rsidRPr="00EA3449">
        <w:rPr>
          <w:rFonts w:asciiTheme="minorHAnsi" w:hAnsiTheme="minorHAnsi" w:cstheme="minorHAnsi"/>
          <w:b/>
          <w:bCs/>
        </w:rPr>
        <w:t>bjednatel</w:t>
      </w:r>
      <w:r w:rsidR="005D68ED" w:rsidRPr="00EA3449">
        <w:rPr>
          <w:rFonts w:asciiTheme="minorHAnsi" w:hAnsiTheme="minorHAnsi" w:cstheme="minorHAnsi"/>
          <w:b/>
          <w:bCs/>
        </w:rPr>
        <w:t xml:space="preserve"> </w:t>
      </w:r>
      <w:r w:rsidR="005D68ED" w:rsidRPr="00EA3449">
        <w:rPr>
          <w:rFonts w:asciiTheme="minorHAnsi" w:hAnsiTheme="minorHAnsi" w:cstheme="minorHAnsi"/>
        </w:rPr>
        <w:t xml:space="preserve">dle </w:t>
      </w:r>
      <w:r w:rsidR="00927F33" w:rsidRPr="00EA3449">
        <w:rPr>
          <w:rFonts w:asciiTheme="minorHAnsi" w:hAnsiTheme="minorHAnsi" w:cstheme="minorHAnsi"/>
        </w:rPr>
        <w:t>R</w:t>
      </w:r>
      <w:r w:rsidR="005D68ED" w:rsidRPr="00EA3449">
        <w:rPr>
          <w:rFonts w:asciiTheme="minorHAnsi" w:hAnsiTheme="minorHAnsi" w:cstheme="minorHAnsi"/>
        </w:rPr>
        <w:t xml:space="preserve">ámcové smlouvy ze dne </w:t>
      </w:r>
      <w:r w:rsidR="00DF4C4E" w:rsidRPr="00EA3449">
        <w:rPr>
          <w:rFonts w:asciiTheme="minorHAnsi" w:hAnsiTheme="minorHAnsi" w:cstheme="minorHAnsi"/>
        </w:rPr>
        <w:t>7.7.2025</w:t>
      </w:r>
      <w:r w:rsidR="00974920" w:rsidRPr="00EA3449">
        <w:rPr>
          <w:rFonts w:asciiTheme="minorHAnsi" w:hAnsiTheme="minorHAnsi" w:cstheme="minorHAnsi"/>
        </w:rPr>
        <w:t>, č. smlouvy</w:t>
      </w:r>
      <w:r w:rsidR="00881D65" w:rsidRPr="00EA3449">
        <w:rPr>
          <w:rFonts w:asciiTheme="minorHAnsi" w:hAnsiTheme="minorHAnsi" w:cstheme="minorHAnsi"/>
        </w:rPr>
        <w:t xml:space="preserve"> </w:t>
      </w:r>
      <w:r w:rsidR="00B03568" w:rsidRPr="00EA3449">
        <w:rPr>
          <w:rFonts w:asciiTheme="minorHAnsi" w:hAnsiTheme="minorHAnsi" w:cstheme="minorHAnsi"/>
        </w:rPr>
        <w:t>objednatele</w:t>
      </w:r>
      <w:r w:rsidR="00974920" w:rsidRPr="00EA3449">
        <w:rPr>
          <w:rFonts w:asciiTheme="minorHAnsi" w:hAnsiTheme="minorHAnsi" w:cstheme="minorHAnsi"/>
        </w:rPr>
        <w:t xml:space="preserve"> (DMS): 879</w:t>
      </w:r>
      <w:r w:rsidR="00163E1F" w:rsidRPr="00EA3449">
        <w:rPr>
          <w:rFonts w:asciiTheme="minorHAnsi" w:hAnsiTheme="minorHAnsi" w:cstheme="minorHAnsi"/>
        </w:rPr>
        <w:t>-2024-10023, č.j. MZE-47582/2024-10023</w:t>
      </w:r>
      <w:r w:rsidR="00B03568" w:rsidRPr="00EA3449">
        <w:rPr>
          <w:rFonts w:asciiTheme="minorHAnsi" w:hAnsiTheme="minorHAnsi" w:cstheme="minorHAnsi"/>
        </w:rPr>
        <w:t>; č. smlouvy poskytovatele ICZ-INF-25-053</w:t>
      </w:r>
    </w:p>
    <w:p w14:paraId="6226E618" w14:textId="77777777" w:rsidR="00F94F53" w:rsidRPr="00EA3449" w:rsidRDefault="00F94F53" w:rsidP="00156C98">
      <w:pPr>
        <w:pStyle w:val="RLdajeosmluvnstran"/>
        <w:spacing w:before="120" w:after="0" w:line="320" w:lineRule="exact"/>
        <w:rPr>
          <w:rFonts w:asciiTheme="minorHAnsi" w:hAnsiTheme="minorHAnsi" w:cstheme="minorHAnsi"/>
          <w:i/>
          <w:szCs w:val="22"/>
        </w:rPr>
      </w:pPr>
    </w:p>
    <w:p w14:paraId="4B79C566" w14:textId="0323E142" w:rsidR="00156C98" w:rsidRPr="00EA3449" w:rsidRDefault="00163E1F" w:rsidP="00163E1F">
      <w:pPr>
        <w:spacing w:before="120" w:line="320" w:lineRule="atLeast"/>
        <w:jc w:val="center"/>
        <w:rPr>
          <w:rFonts w:asciiTheme="minorHAnsi" w:hAnsiTheme="minorHAnsi" w:cstheme="minorHAnsi"/>
        </w:rPr>
      </w:pPr>
      <w:r w:rsidRPr="00EA3449">
        <w:rPr>
          <w:rFonts w:asciiTheme="minorHAnsi" w:hAnsiTheme="minorHAnsi" w:cstheme="minorHAnsi"/>
        </w:rPr>
        <w:t>tímto vyzývá poskytovatele:</w:t>
      </w:r>
    </w:p>
    <w:p w14:paraId="6BD84DF7" w14:textId="77777777" w:rsidR="002752DF" w:rsidRDefault="002752DF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</w:p>
    <w:p w14:paraId="00B0A5A9" w14:textId="77777777" w:rsidR="00EA3449" w:rsidRPr="00EA3449" w:rsidRDefault="00EA3449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</w:p>
    <w:p w14:paraId="57BB52CF" w14:textId="77777777" w:rsidR="003C7A79" w:rsidRPr="00EA3449" w:rsidRDefault="003C7A79" w:rsidP="003C7A79">
      <w:pPr>
        <w:pStyle w:val="doplnuchaze"/>
        <w:spacing w:after="0" w:line="240" w:lineRule="auto"/>
        <w:rPr>
          <w:rFonts w:cs="Arial"/>
          <w:sz w:val="22"/>
        </w:rPr>
      </w:pPr>
      <w:r w:rsidRPr="00EA3449">
        <w:rPr>
          <w:rFonts w:cs="Arial"/>
          <w:sz w:val="22"/>
        </w:rPr>
        <w:t xml:space="preserve">ICZ.INFRA a.s. </w:t>
      </w:r>
    </w:p>
    <w:p w14:paraId="4864B999" w14:textId="77777777" w:rsidR="003C7A79" w:rsidRPr="00EA3449" w:rsidRDefault="003C7A79" w:rsidP="003C7A79">
      <w:pPr>
        <w:pStyle w:val="RLdajeosmluvnstran0"/>
        <w:spacing w:after="0" w:line="240" w:lineRule="auto"/>
        <w:rPr>
          <w:rFonts w:cs="Arial"/>
        </w:rPr>
      </w:pPr>
      <w:r w:rsidRPr="00EA3449">
        <w:rPr>
          <w:rFonts w:cs="Arial"/>
        </w:rPr>
        <w:t>se sídlem: Na hřebenech II 1718/10, Nusle, 140 00 Praha 4</w:t>
      </w:r>
    </w:p>
    <w:p w14:paraId="5B30F9B9" w14:textId="77777777" w:rsidR="003C7A79" w:rsidRPr="00EA3449" w:rsidRDefault="003C7A79" w:rsidP="003C7A79">
      <w:pPr>
        <w:pStyle w:val="ZKLADN"/>
        <w:spacing w:before="0" w:after="0" w:line="240" w:lineRule="auto"/>
        <w:jc w:val="center"/>
        <w:rPr>
          <w:rFonts w:ascii="Calibri" w:hAnsi="Calibri" w:cs="Arial"/>
          <w:sz w:val="22"/>
          <w:szCs w:val="22"/>
        </w:rPr>
      </w:pPr>
      <w:r w:rsidRPr="00EA3449">
        <w:rPr>
          <w:rFonts w:ascii="Calibri" w:hAnsi="Calibri" w:cs="Arial"/>
          <w:sz w:val="22"/>
          <w:szCs w:val="22"/>
        </w:rPr>
        <w:t>IČO:</w:t>
      </w:r>
      <w:r w:rsidRPr="00EA3449">
        <w:rPr>
          <w:sz w:val="22"/>
          <w:szCs w:val="22"/>
        </w:rPr>
        <w:t xml:space="preserve"> </w:t>
      </w:r>
      <w:r w:rsidRPr="00EA3449">
        <w:rPr>
          <w:rFonts w:ascii="Calibri" w:hAnsi="Calibri" w:cs="Arial"/>
          <w:sz w:val="22"/>
          <w:szCs w:val="22"/>
        </w:rPr>
        <w:t>61859117</w:t>
      </w:r>
      <w:r w:rsidRPr="00EA3449">
        <w:rPr>
          <w:rStyle w:val="platne1"/>
          <w:rFonts w:ascii="Calibri" w:hAnsi="Calibri" w:cs="Arial"/>
          <w:sz w:val="22"/>
          <w:szCs w:val="22"/>
        </w:rPr>
        <w:t xml:space="preserve">, </w:t>
      </w:r>
      <w:r w:rsidRPr="00EA3449">
        <w:rPr>
          <w:rFonts w:ascii="Calibri" w:hAnsi="Calibri" w:cs="Arial"/>
          <w:sz w:val="22"/>
          <w:szCs w:val="22"/>
        </w:rPr>
        <w:t>DIČ: CZ699000372, Je plátcem DPH</w:t>
      </w:r>
    </w:p>
    <w:p w14:paraId="00E91191" w14:textId="77777777" w:rsidR="003C7A79" w:rsidRPr="00EA3449" w:rsidRDefault="003C7A79" w:rsidP="003C7A79">
      <w:pPr>
        <w:pStyle w:val="RLdajeosmluvnstran0"/>
        <w:spacing w:after="0" w:line="240" w:lineRule="auto"/>
        <w:rPr>
          <w:rFonts w:cs="Arial"/>
        </w:rPr>
      </w:pPr>
      <w:r w:rsidRPr="00EA3449">
        <w:rPr>
          <w:rFonts w:cs="Arial"/>
        </w:rPr>
        <w:t xml:space="preserve">společnost zapsaná v obchodním rejstříku vedeném Městským soudem v Praze, </w:t>
      </w:r>
    </w:p>
    <w:p w14:paraId="0853959C" w14:textId="77777777" w:rsidR="003C7A79" w:rsidRPr="00EA3449" w:rsidRDefault="003C7A79" w:rsidP="003C7A79">
      <w:pPr>
        <w:pStyle w:val="RLdajeosmluvnstran0"/>
        <w:spacing w:after="0" w:line="240" w:lineRule="auto"/>
        <w:rPr>
          <w:rFonts w:cs="Arial"/>
        </w:rPr>
      </w:pPr>
      <w:r w:rsidRPr="00EA3449">
        <w:rPr>
          <w:rFonts w:cs="Arial"/>
        </w:rPr>
        <w:t>spisová značka B 2788</w:t>
      </w:r>
    </w:p>
    <w:p w14:paraId="099F426A" w14:textId="77777777" w:rsidR="003C7A79" w:rsidRPr="00EA3449" w:rsidRDefault="003C7A79" w:rsidP="00881D65">
      <w:pPr>
        <w:pStyle w:val="RLdajeosmluvnstran0"/>
        <w:spacing w:after="0" w:line="240" w:lineRule="auto"/>
        <w:rPr>
          <w:rFonts w:cs="Arial"/>
        </w:rPr>
      </w:pPr>
      <w:r w:rsidRPr="00EA3449">
        <w:rPr>
          <w:rFonts w:cs="Arial"/>
        </w:rPr>
        <w:t xml:space="preserve">     ID datové schránky: bi7cs8b</w:t>
      </w:r>
    </w:p>
    <w:p w14:paraId="3DC39916" w14:textId="77777777" w:rsidR="003C7A79" w:rsidRPr="00EA3449" w:rsidRDefault="003C7A79" w:rsidP="00881D65">
      <w:pPr>
        <w:pStyle w:val="RLdajeosmluvnstran0"/>
        <w:spacing w:after="0" w:line="240" w:lineRule="auto"/>
        <w:rPr>
          <w:rFonts w:cs="Arial"/>
        </w:rPr>
      </w:pPr>
      <w:r w:rsidRPr="00EA3449">
        <w:rPr>
          <w:rFonts w:cs="Arial"/>
        </w:rPr>
        <w:t xml:space="preserve">bankovní spojení: UniCredit Bank Czech Republic and Slovakia, a.s., </w:t>
      </w:r>
    </w:p>
    <w:p w14:paraId="13D4C882" w14:textId="77777777" w:rsidR="003C7A79" w:rsidRPr="00EA3449" w:rsidRDefault="003C7A79" w:rsidP="00881D65">
      <w:pPr>
        <w:pStyle w:val="RLdajeosmluvnstran0"/>
        <w:spacing w:after="0" w:line="240" w:lineRule="auto"/>
        <w:rPr>
          <w:rFonts w:cs="Arial"/>
        </w:rPr>
      </w:pPr>
      <w:r w:rsidRPr="00EA3449">
        <w:rPr>
          <w:rFonts w:cs="Arial"/>
        </w:rPr>
        <w:tab/>
      </w:r>
      <w:r w:rsidRPr="00EA3449">
        <w:rPr>
          <w:rFonts w:cs="Arial"/>
        </w:rPr>
        <w:tab/>
      </w:r>
      <w:r w:rsidRPr="00EA3449">
        <w:rPr>
          <w:rFonts w:cs="Arial"/>
        </w:rPr>
        <w:tab/>
        <w:t>číslo účtu: 2109224111/2700</w:t>
      </w:r>
    </w:p>
    <w:p w14:paraId="26D714DD" w14:textId="2AA0E41D" w:rsidR="001722CC" w:rsidRPr="00EA3449" w:rsidRDefault="003C7A79" w:rsidP="003C7A79">
      <w:pPr>
        <w:pStyle w:val="RLdajeosmluvnstran0"/>
        <w:spacing w:after="0" w:line="240" w:lineRule="auto"/>
        <w:rPr>
          <w:rFonts w:cs="Arial"/>
        </w:rPr>
      </w:pPr>
      <w:r w:rsidRPr="00EA3449">
        <w:rPr>
          <w:rFonts w:cs="Arial"/>
        </w:rPr>
        <w:t xml:space="preserve">zastoupená: </w:t>
      </w:r>
      <w:r w:rsidR="0029638F">
        <w:rPr>
          <w:rFonts w:cs="Arial"/>
        </w:rPr>
        <w:t>XXXXXXXXXXXXXXXX</w:t>
      </w:r>
      <w:r w:rsidRPr="00EA3449">
        <w:rPr>
          <w:rFonts w:cs="Arial"/>
        </w:rPr>
        <w:t xml:space="preserve">, </w:t>
      </w:r>
      <w:r w:rsidRPr="00760CC4">
        <w:rPr>
          <w:rFonts w:cs="Arial"/>
        </w:rPr>
        <w:t>na základě plné moci</w:t>
      </w:r>
      <w:r w:rsidR="000C216F" w:rsidRPr="00760CC4">
        <w:rPr>
          <w:rFonts w:cs="Arial"/>
        </w:rPr>
        <w:t xml:space="preserve"> ze dne </w:t>
      </w:r>
      <w:r w:rsidR="2470E672" w:rsidRPr="00760CC4">
        <w:rPr>
          <w:rFonts w:cs="Arial"/>
        </w:rPr>
        <w:t>13. 10. 2024</w:t>
      </w:r>
    </w:p>
    <w:p w14:paraId="20E68C3A" w14:textId="70667D05" w:rsidR="003C7A79" w:rsidRDefault="003C7A79" w:rsidP="003C7A79">
      <w:pPr>
        <w:pStyle w:val="RLdajeosmluvnstran0"/>
        <w:spacing w:after="0" w:line="240" w:lineRule="auto"/>
        <w:rPr>
          <w:rFonts w:cs="Arial"/>
        </w:rPr>
      </w:pPr>
      <w:r w:rsidRPr="00EA3449">
        <w:rPr>
          <w:rFonts w:cs="Arial"/>
        </w:rPr>
        <w:t>(dále jen „</w:t>
      </w:r>
      <w:r w:rsidR="00452DA8" w:rsidRPr="00EA3449">
        <w:rPr>
          <w:rStyle w:val="RLProhlensmluvnchstranChar"/>
          <w:rFonts w:eastAsia="Calibri" w:cs="Arial"/>
          <w:sz w:val="22"/>
        </w:rPr>
        <w:t>P</w:t>
      </w:r>
      <w:r w:rsidRPr="00EA3449">
        <w:rPr>
          <w:rStyle w:val="RLProhlensmluvnchstranChar"/>
          <w:rFonts w:eastAsia="Calibri" w:cs="Arial"/>
          <w:sz w:val="22"/>
        </w:rPr>
        <w:t>oskytovatel</w:t>
      </w:r>
      <w:r w:rsidRPr="00EA3449">
        <w:rPr>
          <w:rFonts w:cs="Arial"/>
        </w:rPr>
        <w:t>“)</w:t>
      </w:r>
    </w:p>
    <w:p w14:paraId="4DE44088" w14:textId="77777777" w:rsidR="00EA3449" w:rsidRPr="00EA3449" w:rsidRDefault="00EA3449" w:rsidP="003C7A79">
      <w:pPr>
        <w:pStyle w:val="RLdajeosmluvnstran0"/>
        <w:spacing w:after="0" w:line="240" w:lineRule="auto"/>
        <w:rPr>
          <w:rFonts w:cs="Arial"/>
        </w:rPr>
      </w:pPr>
    </w:p>
    <w:p w14:paraId="26E2BF26" w14:textId="77777777" w:rsidR="00F4168D" w:rsidRPr="00EA3449" w:rsidRDefault="00F4168D" w:rsidP="003C7A79">
      <w:pPr>
        <w:pStyle w:val="RLdajeosmluvnstran0"/>
        <w:spacing w:after="0" w:line="240" w:lineRule="auto"/>
        <w:rPr>
          <w:rFonts w:cs="Arial"/>
        </w:rPr>
      </w:pPr>
    </w:p>
    <w:p w14:paraId="78898B54" w14:textId="1BFE1C8F" w:rsidR="00F4168D" w:rsidRDefault="00927F33" w:rsidP="00534D86">
      <w:pPr>
        <w:pStyle w:val="RLdajeosmluvnstran0"/>
        <w:spacing w:after="0" w:line="240" w:lineRule="auto"/>
        <w:jc w:val="both"/>
        <w:rPr>
          <w:rFonts w:cs="Arial"/>
        </w:rPr>
      </w:pPr>
      <w:r w:rsidRPr="00EA3449">
        <w:rPr>
          <w:rFonts w:cs="Arial"/>
        </w:rPr>
        <w:t>k</w:t>
      </w:r>
      <w:r w:rsidR="00F4168D" w:rsidRPr="00EA3449">
        <w:rPr>
          <w:rFonts w:cs="Arial"/>
        </w:rPr>
        <w:t xml:space="preserve"> poskytnutí plnění a potvrzení této </w:t>
      </w:r>
      <w:r w:rsidR="00654012" w:rsidRPr="00EA3449">
        <w:rPr>
          <w:rFonts w:cs="Arial"/>
        </w:rPr>
        <w:t>výzvy</w:t>
      </w:r>
      <w:r w:rsidR="00546D1C" w:rsidRPr="00EA3449">
        <w:rPr>
          <w:rFonts w:cs="Arial"/>
        </w:rPr>
        <w:t>, která je v souladu s čl. 2 odst. 2.9.</w:t>
      </w:r>
      <w:r w:rsidRPr="00EA3449">
        <w:rPr>
          <w:rFonts w:cs="Arial"/>
        </w:rPr>
        <w:t xml:space="preserve"> Rámcové smlouvy </w:t>
      </w:r>
      <w:r w:rsidR="00EA3F05" w:rsidRPr="00EA3449">
        <w:rPr>
          <w:rFonts w:cs="Arial"/>
        </w:rPr>
        <w:t>návrhem na uzavření prováděcí smlouvy na konkrétní plnění</w:t>
      </w:r>
      <w:r w:rsidR="00534D86" w:rsidRPr="00EA3449">
        <w:rPr>
          <w:rFonts w:cs="Arial"/>
        </w:rPr>
        <w:t xml:space="preserve"> dle </w:t>
      </w:r>
      <w:r w:rsidR="00534D86" w:rsidRPr="00EA3449">
        <w:rPr>
          <w:rFonts w:asciiTheme="minorHAnsi" w:hAnsiTheme="minorHAnsi" w:cstheme="minorHAnsi"/>
        </w:rPr>
        <w:t>§ 1746 odst. 2, § 2358 a násl. a § 2586 a násl. zákona č. 89/2012 Sb., občanský zákoník, ve znění pozdějších předpisů (dále jen „</w:t>
      </w:r>
      <w:r w:rsidR="00534D86" w:rsidRPr="00EA3449">
        <w:rPr>
          <w:rFonts w:asciiTheme="minorHAnsi" w:hAnsiTheme="minorHAnsi" w:cstheme="minorHAnsi"/>
          <w:b/>
        </w:rPr>
        <w:t>občanský zákoník</w:t>
      </w:r>
      <w:r w:rsidR="00534D86" w:rsidRPr="00EA3449">
        <w:rPr>
          <w:rFonts w:asciiTheme="minorHAnsi" w:hAnsiTheme="minorHAnsi" w:cstheme="minorHAnsi"/>
        </w:rPr>
        <w:t>“)</w:t>
      </w:r>
      <w:r w:rsidR="008126F1" w:rsidRPr="00EA3449">
        <w:rPr>
          <w:rFonts w:cs="Arial"/>
        </w:rPr>
        <w:t>, a to za podmínek uvedených v této výzvě č. 01/2025</w:t>
      </w:r>
      <w:r w:rsidR="00E63AD3" w:rsidRPr="00EA3449">
        <w:rPr>
          <w:rFonts w:cs="Arial"/>
        </w:rPr>
        <w:t>.</w:t>
      </w:r>
    </w:p>
    <w:p w14:paraId="2E214D12" w14:textId="77777777" w:rsidR="00EA3449" w:rsidRDefault="00EA3449" w:rsidP="00534D86">
      <w:pPr>
        <w:pStyle w:val="RLdajeosmluvnstran0"/>
        <w:spacing w:after="0" w:line="240" w:lineRule="auto"/>
        <w:jc w:val="both"/>
        <w:rPr>
          <w:rFonts w:cs="Arial"/>
        </w:rPr>
      </w:pPr>
    </w:p>
    <w:p w14:paraId="7C6D015D" w14:textId="77777777" w:rsidR="00EA3449" w:rsidRPr="00EA3449" w:rsidRDefault="00EA3449" w:rsidP="00534D86">
      <w:pPr>
        <w:pStyle w:val="RLdajeosmluvnstran0"/>
        <w:spacing w:after="0" w:line="240" w:lineRule="auto"/>
        <w:jc w:val="both"/>
        <w:rPr>
          <w:rFonts w:cs="Arial"/>
        </w:rPr>
      </w:pPr>
    </w:p>
    <w:p w14:paraId="45C65537" w14:textId="77777777" w:rsidR="00156C98" w:rsidRPr="00DC3FB5" w:rsidRDefault="00156C98" w:rsidP="00156C98">
      <w:pPr>
        <w:pStyle w:val="RLlneksmlouvy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lastRenderedPageBreak/>
        <w:t>ÚVODNÍ USTANOVENÍ</w:t>
      </w:r>
    </w:p>
    <w:p w14:paraId="5C2C8A84" w14:textId="45480E07" w:rsidR="00773327" w:rsidRDefault="00F10B4A" w:rsidP="003C7611">
      <w:pPr>
        <w:pStyle w:val="RLTextlnkuslovan"/>
        <w:numPr>
          <w:ilvl w:val="1"/>
          <w:numId w:val="2"/>
        </w:numPr>
      </w:pPr>
      <w:r>
        <w:t>Prováděcí smlouva je uzavřen</w:t>
      </w:r>
      <w:r w:rsidR="00D20E62">
        <w:t>a</w:t>
      </w:r>
      <w:r>
        <w:t xml:space="preserve"> písemným potvrzením</w:t>
      </w:r>
      <w:r w:rsidR="00D20E62">
        <w:t xml:space="preserve"> </w:t>
      </w:r>
      <w:r w:rsidR="003F4347">
        <w:t xml:space="preserve">této </w:t>
      </w:r>
      <w:r w:rsidR="00D20E62">
        <w:t>vý</w:t>
      </w:r>
      <w:r w:rsidR="003F4347">
        <w:t>zvy č. 01/2025</w:t>
      </w:r>
      <w:r>
        <w:t xml:space="preserve"> ze strany Poskytovatele</w:t>
      </w:r>
      <w:r w:rsidR="003F4347">
        <w:t>.</w:t>
      </w:r>
      <w:r w:rsidR="00D20E62">
        <w:t xml:space="preserve"> </w:t>
      </w:r>
      <w:r w:rsidR="00EE4B8F">
        <w:t xml:space="preserve">Uzavřením této </w:t>
      </w:r>
      <w:r w:rsidR="00196C11">
        <w:t>P</w:t>
      </w:r>
      <w:r w:rsidR="00EE4B8F">
        <w:t xml:space="preserve">rováděcí smlouvy se </w:t>
      </w:r>
      <w:r w:rsidR="006B596A">
        <w:t xml:space="preserve">smluvní </w:t>
      </w:r>
      <w:r w:rsidR="00EE4B8F">
        <w:t>strany zavazují jednat podle podmín</w:t>
      </w:r>
      <w:r w:rsidR="00E27D88">
        <w:t>ek v</w:t>
      </w:r>
      <w:r w:rsidR="006B596A">
        <w:t xml:space="preserve"> ní </w:t>
      </w:r>
      <w:r w:rsidR="00EE4B8F">
        <w:t>uvedených</w:t>
      </w:r>
      <w:r w:rsidR="00E27D88">
        <w:t xml:space="preserve"> v návaznosti na</w:t>
      </w:r>
      <w:r w:rsidR="006B6405">
        <w:t xml:space="preserve"> čl. 2 odst. 2.9. a</w:t>
      </w:r>
      <w:r w:rsidR="00B2613F">
        <w:t>ž</w:t>
      </w:r>
      <w:r w:rsidR="006B6405">
        <w:t xml:space="preserve"> odst. </w:t>
      </w:r>
      <w:r w:rsidR="00B2613F">
        <w:t>2.11 a čl. 5 odst. 5.4. Rámcové smlouvy</w:t>
      </w:r>
      <w:r w:rsidR="00E21BF6">
        <w:t xml:space="preserve">. </w:t>
      </w:r>
      <w:r w:rsidR="008E1163">
        <w:t xml:space="preserve"> </w:t>
      </w:r>
    </w:p>
    <w:p w14:paraId="19C43644" w14:textId="13D31397" w:rsidR="00156C98" w:rsidRPr="00DC3FB5" w:rsidRDefault="00646F68" w:rsidP="00156C98">
      <w:pPr>
        <w:pStyle w:val="RLlneksmlouvy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SPECIFIKACE </w:t>
      </w:r>
      <w:r w:rsidR="00156C98" w:rsidRPr="00DC3FB5">
        <w:rPr>
          <w:rFonts w:asciiTheme="minorHAnsi" w:hAnsiTheme="minorHAnsi" w:cstheme="minorHAnsi"/>
          <w:szCs w:val="22"/>
        </w:rPr>
        <w:t>PŘEDMĚT</w:t>
      </w:r>
      <w:r>
        <w:rPr>
          <w:rFonts w:asciiTheme="minorHAnsi" w:hAnsiTheme="minorHAnsi" w:cstheme="minorHAnsi"/>
          <w:szCs w:val="22"/>
        </w:rPr>
        <w:t>U</w:t>
      </w:r>
      <w:r w:rsidR="00156C98" w:rsidRPr="00DC3FB5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POŽADOVANÉHO PLNĚNÍ</w:t>
      </w:r>
    </w:p>
    <w:p w14:paraId="1762966A" w14:textId="6EBDD305" w:rsidR="00156C98" w:rsidRDefault="00156C98" w:rsidP="003C7611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Poskytovatel se na základě této Prováděcí smlouvy zavazuje poskytnout Objednateli </w:t>
      </w:r>
      <w:r w:rsidR="00B24C91" w:rsidRPr="00DC3FB5">
        <w:rPr>
          <w:rFonts w:asciiTheme="minorHAnsi" w:hAnsiTheme="minorHAnsi" w:cstheme="minorHAnsi"/>
          <w:szCs w:val="22"/>
        </w:rPr>
        <w:t>služby</w:t>
      </w:r>
      <w:r w:rsidRPr="00DC3FB5">
        <w:rPr>
          <w:rFonts w:asciiTheme="minorHAnsi" w:hAnsiTheme="minorHAnsi" w:cstheme="minorHAnsi"/>
          <w:szCs w:val="22"/>
        </w:rPr>
        <w:t xml:space="preserve"> uvedené v </w:t>
      </w:r>
      <w:r w:rsidR="00A90F35">
        <w:rPr>
          <w:rFonts w:asciiTheme="minorHAnsi" w:hAnsiTheme="minorHAnsi" w:cstheme="minorHAnsi"/>
          <w:szCs w:val="22"/>
        </w:rPr>
        <w:t>P</w:t>
      </w:r>
      <w:r w:rsidRPr="00DC3FB5">
        <w:rPr>
          <w:rFonts w:asciiTheme="minorHAnsi" w:hAnsiTheme="minorHAnsi" w:cstheme="minorHAnsi"/>
          <w:szCs w:val="22"/>
        </w:rPr>
        <w:t>říloze č. 1 této Prováděcí smlouvy.</w:t>
      </w:r>
    </w:p>
    <w:p w14:paraId="72A3C3FD" w14:textId="6CA9A779" w:rsidR="00814BE0" w:rsidRPr="008517BA" w:rsidRDefault="00814BE0" w:rsidP="008C5309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Cs w:val="22"/>
        </w:rPr>
      </w:pPr>
      <w:r w:rsidRPr="008517BA">
        <w:rPr>
          <w:rFonts w:asciiTheme="minorHAnsi" w:hAnsiTheme="minorHAnsi" w:cstheme="minorHAnsi"/>
          <w:szCs w:val="22"/>
        </w:rPr>
        <w:t xml:space="preserve">Poskytovatel bude </w:t>
      </w:r>
      <w:r w:rsidR="00A15FC0" w:rsidRPr="008517BA">
        <w:rPr>
          <w:rFonts w:asciiTheme="minorHAnsi" w:hAnsiTheme="minorHAnsi" w:cstheme="minorHAnsi"/>
          <w:szCs w:val="22"/>
        </w:rPr>
        <w:t>v souladu s Přílohou č. 1 provádět</w:t>
      </w:r>
      <w:r w:rsidR="00A15FC0" w:rsidRPr="00D72D9C">
        <w:rPr>
          <w:rFonts w:asciiTheme="minorHAnsi" w:hAnsiTheme="minorHAnsi" w:cstheme="minorHAnsi"/>
          <w:szCs w:val="22"/>
        </w:rPr>
        <w:t xml:space="preserve"> </w:t>
      </w:r>
      <w:r w:rsidR="000A4941">
        <w:rPr>
          <w:rFonts w:asciiTheme="minorHAnsi" w:hAnsiTheme="minorHAnsi" w:cstheme="minorHAnsi"/>
          <w:szCs w:val="22"/>
        </w:rPr>
        <w:t>opakované</w:t>
      </w:r>
      <w:r w:rsidR="00405C8B">
        <w:rPr>
          <w:rFonts w:asciiTheme="minorHAnsi" w:hAnsiTheme="minorHAnsi" w:cstheme="minorHAnsi"/>
          <w:szCs w:val="22"/>
        </w:rPr>
        <w:t xml:space="preserve"> (</w:t>
      </w:r>
      <w:r w:rsidR="000A4941">
        <w:rPr>
          <w:rFonts w:asciiTheme="minorHAnsi" w:hAnsiTheme="minorHAnsi" w:cstheme="minorHAnsi"/>
          <w:szCs w:val="22"/>
        </w:rPr>
        <w:t>pravidelné</w:t>
      </w:r>
      <w:r w:rsidR="00405C8B">
        <w:rPr>
          <w:rFonts w:asciiTheme="minorHAnsi" w:hAnsiTheme="minorHAnsi" w:cstheme="minorHAnsi"/>
          <w:szCs w:val="22"/>
        </w:rPr>
        <w:t>)</w:t>
      </w:r>
      <w:r w:rsidR="00AA2975" w:rsidRPr="00D72D9C">
        <w:rPr>
          <w:rFonts w:asciiTheme="minorHAnsi" w:hAnsiTheme="minorHAnsi" w:cstheme="minorHAnsi"/>
          <w:szCs w:val="22"/>
        </w:rPr>
        <w:t xml:space="preserve"> činnosti </w:t>
      </w:r>
      <w:r w:rsidR="00D72D9C">
        <w:rPr>
          <w:rFonts w:asciiTheme="minorHAnsi" w:hAnsiTheme="minorHAnsi" w:cstheme="minorHAnsi"/>
          <w:szCs w:val="22"/>
        </w:rPr>
        <w:t xml:space="preserve">nebo </w:t>
      </w:r>
      <w:r w:rsidR="00D72D9C" w:rsidRPr="008517BA">
        <w:rPr>
          <w:rFonts w:asciiTheme="minorHAnsi" w:hAnsiTheme="minorHAnsi" w:cstheme="minorHAnsi"/>
          <w:szCs w:val="22"/>
        </w:rPr>
        <w:t xml:space="preserve">jednorázové </w:t>
      </w:r>
      <w:r w:rsidR="00D72D9C">
        <w:rPr>
          <w:rFonts w:asciiTheme="minorHAnsi" w:hAnsiTheme="minorHAnsi" w:cstheme="minorHAnsi"/>
          <w:szCs w:val="22"/>
        </w:rPr>
        <w:t xml:space="preserve">(ad hoc) </w:t>
      </w:r>
      <w:r w:rsidR="00D72D9C" w:rsidRPr="008517BA">
        <w:rPr>
          <w:rFonts w:asciiTheme="minorHAnsi" w:hAnsiTheme="minorHAnsi" w:cstheme="minorHAnsi"/>
          <w:szCs w:val="22"/>
        </w:rPr>
        <w:t>činnosti</w:t>
      </w:r>
      <w:r w:rsidR="00D72D9C">
        <w:rPr>
          <w:rFonts w:asciiTheme="minorHAnsi" w:hAnsiTheme="minorHAnsi" w:cstheme="minorHAnsi"/>
          <w:szCs w:val="22"/>
        </w:rPr>
        <w:t xml:space="preserve">, a to </w:t>
      </w:r>
      <w:r w:rsidR="00AA2975" w:rsidRPr="00D72D9C">
        <w:rPr>
          <w:rFonts w:asciiTheme="minorHAnsi" w:hAnsiTheme="minorHAnsi" w:cstheme="minorHAnsi"/>
          <w:szCs w:val="22"/>
        </w:rPr>
        <w:t xml:space="preserve">na </w:t>
      </w:r>
      <w:r w:rsidR="00AA2975" w:rsidRPr="006C1EB6">
        <w:rPr>
          <w:rFonts w:asciiTheme="minorHAnsi" w:hAnsiTheme="minorHAnsi" w:cstheme="minorHAnsi"/>
          <w:szCs w:val="22"/>
        </w:rPr>
        <w:t>základě ticketů Objednatele prostřednictvím helpdesku</w:t>
      </w:r>
      <w:r w:rsidR="00142787" w:rsidRPr="006C1EB6">
        <w:rPr>
          <w:rFonts w:asciiTheme="minorHAnsi" w:hAnsiTheme="minorHAnsi" w:cstheme="minorHAnsi"/>
          <w:szCs w:val="22"/>
        </w:rPr>
        <w:t xml:space="preserve"> Poskytovatele</w:t>
      </w:r>
      <w:r w:rsidR="005E3167" w:rsidRPr="006C1EB6">
        <w:rPr>
          <w:rFonts w:asciiTheme="minorHAnsi" w:hAnsiTheme="minorHAnsi" w:cstheme="minorHAnsi"/>
          <w:szCs w:val="22"/>
        </w:rPr>
        <w:t xml:space="preserve"> nebo </w:t>
      </w:r>
      <w:r w:rsidR="00142787" w:rsidRPr="006C1EB6">
        <w:rPr>
          <w:rFonts w:asciiTheme="minorHAnsi" w:hAnsiTheme="minorHAnsi" w:cstheme="minorHAnsi"/>
          <w:szCs w:val="22"/>
        </w:rPr>
        <w:t xml:space="preserve">jeho </w:t>
      </w:r>
      <w:r w:rsidR="005E3167" w:rsidRPr="006C1EB6">
        <w:rPr>
          <w:rFonts w:asciiTheme="minorHAnsi" w:hAnsiTheme="minorHAnsi" w:cstheme="minorHAnsi"/>
          <w:szCs w:val="22"/>
        </w:rPr>
        <w:t>e-mailu</w:t>
      </w:r>
      <w:r w:rsidR="00AA2975" w:rsidRPr="006C1EB6">
        <w:rPr>
          <w:rFonts w:asciiTheme="minorHAnsi" w:hAnsiTheme="minorHAnsi" w:cstheme="minorHAnsi"/>
          <w:szCs w:val="22"/>
        </w:rPr>
        <w:t xml:space="preserve"> </w:t>
      </w:r>
      <w:r w:rsidR="00166512" w:rsidRPr="006C1EB6">
        <w:rPr>
          <w:rFonts w:asciiTheme="minorHAnsi" w:hAnsiTheme="minorHAnsi" w:cstheme="minorHAnsi"/>
          <w:szCs w:val="22"/>
        </w:rPr>
        <w:t>v souladu s čl. 4 odst. 4.3. této Prováděcí</w:t>
      </w:r>
      <w:r w:rsidR="00166512">
        <w:rPr>
          <w:rFonts w:asciiTheme="minorHAnsi" w:hAnsiTheme="minorHAnsi" w:cstheme="minorHAnsi"/>
          <w:szCs w:val="22"/>
        </w:rPr>
        <w:t xml:space="preserve"> smlouvy</w:t>
      </w:r>
      <w:r w:rsidR="008C5309">
        <w:rPr>
          <w:rFonts w:asciiTheme="minorHAnsi" w:hAnsiTheme="minorHAnsi" w:cstheme="minorHAnsi"/>
          <w:szCs w:val="22"/>
        </w:rPr>
        <w:t>.</w:t>
      </w:r>
      <w:r w:rsidR="00AA2975" w:rsidRPr="00D72D9C">
        <w:rPr>
          <w:rFonts w:asciiTheme="minorHAnsi" w:hAnsiTheme="minorHAnsi" w:cstheme="minorHAnsi"/>
          <w:szCs w:val="22"/>
        </w:rPr>
        <w:t xml:space="preserve"> </w:t>
      </w:r>
    </w:p>
    <w:p w14:paraId="3C310D77" w14:textId="23DB3F79" w:rsidR="00156C98" w:rsidRDefault="00156C98" w:rsidP="003C7611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Objednatel se zavazuje zaplatit za řádně poskytnuté </w:t>
      </w:r>
      <w:r w:rsidR="00B24C91" w:rsidRPr="00DC3FB5">
        <w:rPr>
          <w:rFonts w:asciiTheme="minorHAnsi" w:hAnsiTheme="minorHAnsi" w:cstheme="minorHAnsi"/>
          <w:szCs w:val="22"/>
        </w:rPr>
        <w:t>služby</w:t>
      </w:r>
      <w:r w:rsidRPr="00DC3FB5">
        <w:rPr>
          <w:rFonts w:asciiTheme="minorHAnsi" w:hAnsiTheme="minorHAnsi" w:cstheme="minorHAnsi"/>
          <w:szCs w:val="22"/>
        </w:rPr>
        <w:t xml:space="preserve"> cenu v souladu s podmínkami Rámcové smlouvy.</w:t>
      </w:r>
    </w:p>
    <w:p w14:paraId="7894D86D" w14:textId="4DB0008E" w:rsidR="0010163D" w:rsidRPr="00DC3FB5" w:rsidRDefault="0010163D" w:rsidP="006F71FE">
      <w:pPr>
        <w:pStyle w:val="RLlneksmlouvy"/>
        <w:numPr>
          <w:ilvl w:val="0"/>
          <w:numId w:val="2"/>
        </w:numPr>
      </w:pPr>
      <w:r>
        <w:t>PŘEDPOKLÁDANÝ POČET HODIN</w:t>
      </w:r>
    </w:p>
    <w:p w14:paraId="3C7D6EB8" w14:textId="3A8B2F2D" w:rsidR="005366C1" w:rsidRDefault="004B672A" w:rsidP="003C7611">
      <w:pPr>
        <w:pStyle w:val="RLTextlnkuslovan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Objednatelem předpokládaný počet hodin potřebných na</w:t>
      </w:r>
      <w:r w:rsidR="00A90F35">
        <w:rPr>
          <w:rFonts w:asciiTheme="minorHAnsi" w:hAnsiTheme="minorHAnsi" w:cstheme="minorBidi"/>
        </w:rPr>
        <w:t xml:space="preserve"> straně Poskytovatele k poskytnutí služeb uvedených v Příloze č. 1</w:t>
      </w:r>
      <w:r w:rsidR="002A26BD">
        <w:rPr>
          <w:rFonts w:asciiTheme="minorHAnsi" w:hAnsiTheme="minorHAnsi" w:cstheme="minorBidi"/>
        </w:rPr>
        <w:t xml:space="preserve"> </w:t>
      </w:r>
      <w:r w:rsidR="002C1EAF">
        <w:rPr>
          <w:rFonts w:asciiTheme="minorHAnsi" w:hAnsiTheme="minorHAnsi" w:cstheme="minorBidi"/>
        </w:rPr>
        <w:t>činí maximálně</w:t>
      </w:r>
      <w:r w:rsidR="005366C1">
        <w:rPr>
          <w:rFonts w:asciiTheme="minorHAnsi" w:hAnsiTheme="minorHAnsi" w:cstheme="minorBidi"/>
        </w:rPr>
        <w:t>:</w:t>
      </w:r>
    </w:p>
    <w:p w14:paraId="55AAA03B" w14:textId="26808D28" w:rsidR="005366C1" w:rsidRDefault="002450D4" w:rsidP="005366C1">
      <w:pPr>
        <w:pStyle w:val="RLTextlnkuslovan"/>
        <w:numPr>
          <w:ilvl w:val="2"/>
          <w:numId w:val="1"/>
        </w:numPr>
        <w:rPr>
          <w:rStyle w:val="Hyperlink0"/>
          <w:rFonts w:cs="Arial"/>
        </w:rPr>
      </w:pPr>
      <w:r>
        <w:rPr>
          <w:rStyle w:val="Hyperlink0"/>
          <w:rFonts w:cs="Arial"/>
        </w:rPr>
        <w:t xml:space="preserve"> </w:t>
      </w:r>
      <w:r w:rsidR="0056697A" w:rsidRPr="00FE7278">
        <w:rPr>
          <w:rStyle w:val="Hyperlink0"/>
          <w:rFonts w:cs="Arial"/>
        </w:rPr>
        <w:t>60 člověkodnů</w:t>
      </w:r>
      <w:r w:rsidR="0056697A" w:rsidRPr="1E55A579">
        <w:rPr>
          <w:rStyle w:val="Hyperlink0"/>
          <w:rFonts w:cs="Arial"/>
        </w:rPr>
        <w:t xml:space="preserve">, </w:t>
      </w:r>
      <w:r w:rsidR="00FE7278">
        <w:rPr>
          <w:rStyle w:val="Hyperlink0"/>
          <w:rFonts w:cs="Arial"/>
        </w:rPr>
        <w:t>tzn.</w:t>
      </w:r>
      <w:r w:rsidR="0056697A" w:rsidRPr="1E55A579">
        <w:rPr>
          <w:rStyle w:val="Hyperlink0"/>
          <w:rFonts w:cs="Arial"/>
        </w:rPr>
        <w:t xml:space="preserve"> 480 člověkohodin v roli „Administrátor junior“, a </w:t>
      </w:r>
    </w:p>
    <w:p w14:paraId="12A82E73" w14:textId="39569E1C" w:rsidR="007C6FDA" w:rsidRPr="007C6FDA" w:rsidRDefault="002450D4" w:rsidP="005366C1">
      <w:pPr>
        <w:pStyle w:val="RLTextlnkuslovan"/>
        <w:numPr>
          <w:ilvl w:val="2"/>
          <w:numId w:val="1"/>
        </w:numPr>
        <w:rPr>
          <w:rStyle w:val="Hyperlink0"/>
          <w:rFonts w:asciiTheme="minorHAnsi" w:hAnsiTheme="minorHAnsi" w:cstheme="minorBidi"/>
        </w:rPr>
      </w:pPr>
      <w:r>
        <w:rPr>
          <w:rStyle w:val="Hyperlink0"/>
          <w:rFonts w:cs="Arial"/>
        </w:rPr>
        <w:t xml:space="preserve"> </w:t>
      </w:r>
      <w:r w:rsidR="0056697A" w:rsidRPr="1E55A579">
        <w:rPr>
          <w:rStyle w:val="Hyperlink0"/>
          <w:rFonts w:cs="Arial"/>
        </w:rPr>
        <w:t xml:space="preserve">36 člověkodnů, </w:t>
      </w:r>
      <w:r w:rsidR="005366C1">
        <w:rPr>
          <w:rStyle w:val="Hyperlink0"/>
          <w:rFonts w:cs="Arial"/>
        </w:rPr>
        <w:t>tzn.</w:t>
      </w:r>
      <w:r w:rsidR="0056697A" w:rsidRPr="1E55A579">
        <w:rPr>
          <w:rStyle w:val="Hyperlink0"/>
          <w:rFonts w:cs="Arial"/>
        </w:rPr>
        <w:t xml:space="preserve"> 288 člověkohodin v roli „Administrátor senior“</w:t>
      </w:r>
      <w:r w:rsidR="007C6FDA">
        <w:rPr>
          <w:rStyle w:val="Hyperlink0"/>
          <w:rFonts w:cs="Arial"/>
        </w:rPr>
        <w:t>.</w:t>
      </w:r>
    </w:p>
    <w:p w14:paraId="595950AA" w14:textId="044A8784" w:rsidR="00A65B24" w:rsidRDefault="00EA1FD8" w:rsidP="002450D4">
      <w:pPr>
        <w:pStyle w:val="RLTextlnkuslovan"/>
        <w:numPr>
          <w:ilvl w:val="1"/>
          <w:numId w:val="1"/>
        </w:numPr>
        <w:rPr>
          <w:rFonts w:asciiTheme="minorHAnsi" w:hAnsiTheme="minorHAnsi" w:cstheme="minorBidi"/>
        </w:rPr>
      </w:pPr>
      <w:r>
        <w:t>Počet p</w:t>
      </w:r>
      <w:r w:rsidR="000D2254">
        <w:t>ředpokládaných</w:t>
      </w:r>
      <w:r>
        <w:t xml:space="preserve"> </w:t>
      </w:r>
      <w:r w:rsidR="00DA235E">
        <w:t>člověkodnů</w:t>
      </w:r>
      <w:r>
        <w:t xml:space="preserve"> </w:t>
      </w:r>
      <w:r w:rsidR="006A6DD0">
        <w:t xml:space="preserve">může být </w:t>
      </w:r>
      <w:r>
        <w:t xml:space="preserve">v průběhu trvání této Prováděcí smlouvy </w:t>
      </w:r>
      <w:r w:rsidR="00066DB6">
        <w:t>ze strany Objednatele upřesněn</w:t>
      </w:r>
      <w:r w:rsidR="009252EF">
        <w:t xml:space="preserve"> dle jeho aktuální potřeby</w:t>
      </w:r>
      <w:r w:rsidR="00066DB6">
        <w:t xml:space="preserve">, </w:t>
      </w:r>
      <w:r>
        <w:t>přičemž Poskytovatel tímto bere na vědomí a souhlasí s tím, že Objednatel je oprávněn poskytování plnění dle</w:t>
      </w:r>
      <w:r w:rsidR="00EA3449">
        <w:t xml:space="preserve"> odst. 5.1</w:t>
      </w:r>
      <w:r>
        <w:t xml:space="preserve"> této Prováděcí smlouvy </w:t>
      </w:r>
      <w:r w:rsidRPr="0ACBDB8A">
        <w:rPr>
          <w:rFonts w:asciiTheme="minorHAnsi" w:hAnsiTheme="minorHAnsi" w:cstheme="minorBidi"/>
        </w:rPr>
        <w:t xml:space="preserve">pozastavit.  </w:t>
      </w:r>
    </w:p>
    <w:p w14:paraId="3C77EAE8" w14:textId="56BDAABD" w:rsidR="00DA235E" w:rsidRPr="00142787" w:rsidRDefault="00EA1FD8" w:rsidP="00142787">
      <w:pPr>
        <w:pStyle w:val="RLTextlnkuslovan"/>
        <w:numPr>
          <w:ilvl w:val="1"/>
          <w:numId w:val="1"/>
        </w:numPr>
        <w:rPr>
          <w:rFonts w:asciiTheme="minorHAnsi" w:hAnsiTheme="minorHAnsi" w:cstheme="minorBidi"/>
        </w:rPr>
      </w:pPr>
      <w:r w:rsidRPr="000D2254">
        <w:rPr>
          <w:rFonts w:asciiTheme="minorHAnsi" w:hAnsiTheme="minorHAnsi" w:cstheme="minorBidi"/>
        </w:rPr>
        <w:t>Pokud je v této Prováděcí smlouvě použit pojem „člověkoden“</w:t>
      </w:r>
      <w:r w:rsidR="00086856">
        <w:rPr>
          <w:rFonts w:asciiTheme="minorHAnsi" w:hAnsiTheme="minorHAnsi" w:cstheme="minorBidi"/>
        </w:rPr>
        <w:t xml:space="preserve"> </w:t>
      </w:r>
      <w:r w:rsidR="00F17C1F">
        <w:rPr>
          <w:rFonts w:asciiTheme="minorHAnsi" w:hAnsiTheme="minorHAnsi" w:cstheme="minorBidi"/>
        </w:rPr>
        <w:t xml:space="preserve">nebo </w:t>
      </w:r>
      <w:r w:rsidR="00086856">
        <w:rPr>
          <w:rFonts w:asciiTheme="minorHAnsi" w:hAnsiTheme="minorHAnsi" w:cstheme="minorBidi"/>
        </w:rPr>
        <w:t>„Č</w:t>
      </w:r>
      <w:r w:rsidR="00F17C1F">
        <w:rPr>
          <w:rFonts w:asciiTheme="minorHAnsi" w:hAnsiTheme="minorHAnsi" w:cstheme="minorBidi"/>
        </w:rPr>
        <w:t>LD“</w:t>
      </w:r>
      <w:r w:rsidR="007E2111">
        <w:rPr>
          <w:rFonts w:asciiTheme="minorHAnsi" w:hAnsiTheme="minorHAnsi" w:cstheme="minorBidi"/>
        </w:rPr>
        <w:t>,</w:t>
      </w:r>
      <w:r w:rsidRPr="000D2254">
        <w:rPr>
          <w:rFonts w:asciiTheme="minorHAnsi" w:hAnsiTheme="minorHAnsi" w:cstheme="minorBidi"/>
        </w:rPr>
        <w:t xml:space="preserve"> rozumí se jimi vždy 8 hodin práce jednoho člověka. Poj</w:t>
      </w:r>
      <w:r w:rsidR="00F17C1F">
        <w:rPr>
          <w:rFonts w:asciiTheme="minorHAnsi" w:hAnsiTheme="minorHAnsi" w:cstheme="minorBidi"/>
        </w:rPr>
        <w:t>e</w:t>
      </w:r>
      <w:r w:rsidRPr="000D2254">
        <w:rPr>
          <w:rFonts w:asciiTheme="minorHAnsi" w:hAnsiTheme="minorHAnsi" w:cstheme="minorBidi"/>
        </w:rPr>
        <w:t xml:space="preserve">m </w:t>
      </w:r>
      <w:r w:rsidR="007E2111">
        <w:rPr>
          <w:rFonts w:asciiTheme="minorHAnsi" w:hAnsiTheme="minorHAnsi" w:cstheme="minorBidi"/>
        </w:rPr>
        <w:t>„</w:t>
      </w:r>
      <w:r w:rsidRPr="000D2254">
        <w:rPr>
          <w:rFonts w:asciiTheme="minorHAnsi" w:hAnsiTheme="minorHAnsi" w:cstheme="minorBidi"/>
        </w:rPr>
        <w:t>člověkohodina</w:t>
      </w:r>
      <w:r w:rsidR="007E2111">
        <w:rPr>
          <w:rFonts w:asciiTheme="minorHAnsi" w:hAnsiTheme="minorHAnsi" w:cstheme="minorBidi"/>
        </w:rPr>
        <w:t xml:space="preserve">“ </w:t>
      </w:r>
      <w:r w:rsidR="00F17C1F">
        <w:rPr>
          <w:rFonts w:asciiTheme="minorHAnsi" w:hAnsiTheme="minorHAnsi" w:cstheme="minorBidi"/>
        </w:rPr>
        <w:t xml:space="preserve">nebo „ČLH“ </w:t>
      </w:r>
      <w:r w:rsidRPr="000D2254">
        <w:rPr>
          <w:rFonts w:asciiTheme="minorHAnsi" w:hAnsiTheme="minorHAnsi" w:cstheme="minorBidi"/>
        </w:rPr>
        <w:t xml:space="preserve">znamená 1 hodinu práce jednoho člověka, přičemž nejnižší účtovatelná jednotka je 1/2 </w:t>
      </w:r>
      <w:r w:rsidR="00F17C1F">
        <w:rPr>
          <w:rFonts w:asciiTheme="minorHAnsi" w:hAnsiTheme="minorHAnsi" w:cstheme="minorBidi"/>
        </w:rPr>
        <w:t>ČLH</w:t>
      </w:r>
      <w:r w:rsidRPr="000D2254">
        <w:rPr>
          <w:rFonts w:asciiTheme="minorHAnsi" w:hAnsiTheme="minorHAnsi" w:cstheme="minorBidi"/>
        </w:rPr>
        <w:t xml:space="preserve">. </w:t>
      </w:r>
    </w:p>
    <w:p w14:paraId="04843DE3" w14:textId="77CAC658" w:rsidR="00156C98" w:rsidRPr="00DC3FB5" w:rsidRDefault="00156C98" w:rsidP="004A0C03">
      <w:pPr>
        <w:pStyle w:val="RLlneksmlouvy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MÍSTO</w:t>
      </w:r>
      <w:r w:rsidR="00D034CE">
        <w:rPr>
          <w:rFonts w:asciiTheme="minorHAnsi" w:hAnsiTheme="minorHAnsi" w:cstheme="minorHAnsi"/>
          <w:szCs w:val="22"/>
        </w:rPr>
        <w:t xml:space="preserve"> PLNĚNÍ, TERMÍN</w:t>
      </w:r>
      <w:r w:rsidRPr="00DC3FB5">
        <w:rPr>
          <w:rFonts w:asciiTheme="minorHAnsi" w:hAnsiTheme="minorHAnsi" w:cstheme="minorHAnsi"/>
          <w:szCs w:val="22"/>
        </w:rPr>
        <w:t xml:space="preserve"> PLNĚNÍ</w:t>
      </w:r>
      <w:r w:rsidR="00012C04">
        <w:rPr>
          <w:rFonts w:asciiTheme="minorHAnsi" w:hAnsiTheme="minorHAnsi" w:cstheme="minorHAnsi"/>
          <w:szCs w:val="22"/>
        </w:rPr>
        <w:t>, AKCEPTAČNÍ ŘÍZENÍ</w:t>
      </w:r>
    </w:p>
    <w:p w14:paraId="03EB1D43" w14:textId="0816BDE1" w:rsidR="00BE7C7A" w:rsidRDefault="000B7290" w:rsidP="00012C04">
      <w:pPr>
        <w:pStyle w:val="RLTextlnkuslovan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</w:t>
      </w:r>
      <w:r w:rsidR="00156C98" w:rsidRPr="00DC3FB5">
        <w:rPr>
          <w:rFonts w:asciiTheme="minorHAnsi" w:hAnsiTheme="minorHAnsi" w:cstheme="minorHAnsi"/>
          <w:szCs w:val="22"/>
        </w:rPr>
        <w:t xml:space="preserve">ístem plnění </w:t>
      </w:r>
      <w:r w:rsidR="00BE7C7A">
        <w:rPr>
          <w:rFonts w:asciiTheme="minorHAnsi" w:hAnsiTheme="minorHAnsi" w:cstheme="minorHAnsi"/>
          <w:szCs w:val="22"/>
        </w:rPr>
        <w:t>je</w:t>
      </w:r>
      <w:r w:rsidR="00F50DC0">
        <w:rPr>
          <w:rFonts w:asciiTheme="minorHAnsi" w:hAnsiTheme="minorHAnsi" w:cstheme="minorHAnsi"/>
          <w:szCs w:val="22"/>
        </w:rPr>
        <w:t xml:space="preserve"> místo plnění dle čl. 4 odst. 4.1. Rámcové smlouvy.</w:t>
      </w:r>
    </w:p>
    <w:p w14:paraId="6D642598" w14:textId="361C6A77" w:rsidR="00AC3DD0" w:rsidRDefault="00AC3DD0" w:rsidP="008B15BA">
      <w:pPr>
        <w:pStyle w:val="RLTextlnkuslovan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 </w:t>
      </w:r>
      <w:r w:rsidR="0056697A">
        <w:rPr>
          <w:rFonts w:asciiTheme="minorHAnsi" w:hAnsiTheme="minorHAnsi" w:cstheme="minorHAnsi"/>
          <w:szCs w:val="22"/>
        </w:rPr>
        <w:t xml:space="preserve">celou dobu plnění </w:t>
      </w:r>
      <w:r>
        <w:rPr>
          <w:rFonts w:asciiTheme="minorHAnsi" w:hAnsiTheme="minorHAnsi" w:cstheme="minorHAnsi"/>
          <w:szCs w:val="22"/>
        </w:rPr>
        <w:t xml:space="preserve">umožní </w:t>
      </w:r>
      <w:r w:rsidR="008B15BA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>bjednatel plnění prostřednictvím vzdálených přístupů (VPN+PIM) dle aktuálně platných metodik MZe.</w:t>
      </w:r>
    </w:p>
    <w:p w14:paraId="04BC0D8F" w14:textId="6893D647" w:rsidR="00AC0818" w:rsidRDefault="00AC0818" w:rsidP="007260E4">
      <w:pPr>
        <w:pStyle w:val="RLTextlnkuslovan"/>
        <w:numPr>
          <w:ilvl w:val="1"/>
          <w:numId w:val="1"/>
        </w:numPr>
        <w:rPr>
          <w:rFonts w:ascii="Aptos" w:hAnsi="Aptos"/>
          <w:sz w:val="24"/>
          <w:lang w:eastAsia="en-US"/>
        </w:rPr>
      </w:pPr>
      <w:r>
        <w:t xml:space="preserve">Poskytovatel se zavazuje vlastními silami zajistit provoz podpory v režimu 24/7 pro nahlašování požadavků Objednatele v rámci </w:t>
      </w:r>
      <w:r w:rsidR="00C81424" w:rsidRPr="00C81424">
        <w:t>s</w:t>
      </w:r>
      <w:r w:rsidRPr="00C81424">
        <w:t>lužeb systémové podpory na níže</w:t>
      </w:r>
      <w:r>
        <w:t xml:space="preserve"> uvedených kontaktech (s tím, že je povinen hlášení přijmout na všech níže uvedených komunikačních kanálech):</w:t>
      </w:r>
    </w:p>
    <w:p w14:paraId="3D60E584" w14:textId="7C44D27D" w:rsidR="00AC0818" w:rsidRDefault="00AC0818" w:rsidP="007260E4">
      <w:pPr>
        <w:pStyle w:val="RLTextlnkuslovan"/>
        <w:numPr>
          <w:ilvl w:val="2"/>
          <w:numId w:val="1"/>
        </w:numPr>
      </w:pPr>
      <w:r>
        <w:t>Telefon: +420 222 272 222</w:t>
      </w:r>
    </w:p>
    <w:p w14:paraId="4951C621" w14:textId="77777777" w:rsidR="00AC0818" w:rsidRDefault="00AC0818" w:rsidP="007260E4">
      <w:pPr>
        <w:pStyle w:val="RLTextlnkuslovan"/>
        <w:numPr>
          <w:ilvl w:val="2"/>
          <w:numId w:val="1"/>
        </w:numPr>
      </w:pPr>
      <w:r>
        <w:t xml:space="preserve">E-mail: </w:t>
      </w:r>
      <w:hyperlink r:id="rId9" w:history="1">
        <w:r>
          <w:rPr>
            <w:rStyle w:val="Hypertextovodkaz"/>
            <w:rFonts w:cs="Calibri"/>
            <w:szCs w:val="22"/>
          </w:rPr>
          <w:t>ticket@i.cz</w:t>
        </w:r>
      </w:hyperlink>
    </w:p>
    <w:p w14:paraId="612ABD46" w14:textId="3F99A1BC" w:rsidR="00AC0818" w:rsidRDefault="00AC0818" w:rsidP="007260E4">
      <w:pPr>
        <w:pStyle w:val="RLTextlnkuslovan"/>
        <w:numPr>
          <w:ilvl w:val="2"/>
          <w:numId w:val="1"/>
        </w:numPr>
      </w:pPr>
      <w:r>
        <w:t xml:space="preserve">Webové rozhraní/helpdesk aplikace: </w:t>
      </w:r>
      <w:hyperlink r:id="rId10" w:history="1">
        <w:r>
          <w:rPr>
            <w:rStyle w:val="Hypertextovodkaz"/>
            <w:rFonts w:cs="Calibri"/>
            <w:szCs w:val="22"/>
          </w:rPr>
          <w:t>https://sdweb.i.cz</w:t>
        </w:r>
      </w:hyperlink>
      <w:r w:rsidR="00467546">
        <w:t>.</w:t>
      </w:r>
    </w:p>
    <w:p w14:paraId="2B404910" w14:textId="77777777" w:rsidR="00121939" w:rsidRDefault="002E5A62" w:rsidP="00F90522">
      <w:pPr>
        <w:pStyle w:val="RLTextlnkuslovan"/>
        <w:numPr>
          <w:ilvl w:val="1"/>
          <w:numId w:val="1"/>
        </w:numPr>
      </w:pPr>
      <w:r>
        <w:t xml:space="preserve">Termín </w:t>
      </w:r>
      <w:r w:rsidR="00DA5C3A">
        <w:t xml:space="preserve">jednotlivých </w:t>
      </w:r>
      <w:r>
        <w:t xml:space="preserve">činností dle čl. 2 této Prováděcí smlouvy </w:t>
      </w:r>
      <w:r w:rsidR="0025479C">
        <w:t>bude stanoven vždy v příslušném ticketu</w:t>
      </w:r>
      <w:r w:rsidR="009724C6">
        <w:t xml:space="preserve"> vystaveném</w:t>
      </w:r>
      <w:r w:rsidR="0025479C">
        <w:t xml:space="preserve"> Objednatele</w:t>
      </w:r>
      <w:r w:rsidR="009724C6">
        <w:t>m</w:t>
      </w:r>
      <w:r w:rsidR="0025479C">
        <w:t xml:space="preserve">. </w:t>
      </w:r>
    </w:p>
    <w:p w14:paraId="107F076D" w14:textId="5AA22F25" w:rsidR="00121939" w:rsidRPr="00121939" w:rsidRDefault="00923878" w:rsidP="00121939">
      <w:pPr>
        <w:pStyle w:val="RLTextlnkuslovan"/>
        <w:numPr>
          <w:ilvl w:val="2"/>
          <w:numId w:val="1"/>
        </w:numPr>
      </w:pPr>
      <w:r>
        <w:lastRenderedPageBreak/>
        <w:t xml:space="preserve">U </w:t>
      </w:r>
      <w:r>
        <w:rPr>
          <w:rFonts w:asciiTheme="minorHAnsi" w:hAnsiTheme="minorHAnsi" w:cstheme="minorHAnsi"/>
          <w:szCs w:val="22"/>
        </w:rPr>
        <w:t>opakované (pravidelné)</w:t>
      </w:r>
      <w:r w:rsidRPr="00D72D9C">
        <w:rPr>
          <w:rFonts w:asciiTheme="minorHAnsi" w:hAnsiTheme="minorHAnsi" w:cstheme="minorHAnsi"/>
          <w:szCs w:val="22"/>
        </w:rPr>
        <w:t xml:space="preserve"> činnosti </w:t>
      </w:r>
      <w:r>
        <w:rPr>
          <w:rFonts w:asciiTheme="minorHAnsi" w:hAnsiTheme="minorHAnsi" w:cstheme="minorHAnsi"/>
          <w:szCs w:val="22"/>
        </w:rPr>
        <w:t>Objednatel stanoví obdob</w:t>
      </w:r>
      <w:r w:rsidR="00FD0826">
        <w:rPr>
          <w:rFonts w:asciiTheme="minorHAnsi" w:hAnsiTheme="minorHAnsi" w:cstheme="minorHAnsi"/>
          <w:szCs w:val="22"/>
        </w:rPr>
        <w:t xml:space="preserve">í, ve které má být </w:t>
      </w:r>
      <w:r w:rsidR="0056365B">
        <w:rPr>
          <w:rFonts w:asciiTheme="minorHAnsi" w:hAnsiTheme="minorHAnsi" w:cstheme="minorHAnsi"/>
          <w:szCs w:val="22"/>
        </w:rPr>
        <w:t>tato činnost prováděna Poskytovatelem</w:t>
      </w:r>
      <w:r w:rsidR="003A7182">
        <w:rPr>
          <w:rFonts w:asciiTheme="minorHAnsi" w:hAnsiTheme="minorHAnsi" w:cstheme="minorHAnsi"/>
          <w:szCs w:val="22"/>
        </w:rPr>
        <w:t>,</w:t>
      </w:r>
    </w:p>
    <w:p w14:paraId="1494F695" w14:textId="5468EACD" w:rsidR="002E5A62" w:rsidRDefault="0056365B" w:rsidP="00121939">
      <w:pPr>
        <w:pStyle w:val="RLTextlnkuslovan"/>
        <w:numPr>
          <w:ilvl w:val="2"/>
          <w:numId w:val="1"/>
        </w:numPr>
      </w:pPr>
      <w:r>
        <w:rPr>
          <w:rFonts w:asciiTheme="minorHAnsi" w:hAnsiTheme="minorHAnsi" w:cstheme="minorHAnsi"/>
          <w:szCs w:val="22"/>
        </w:rPr>
        <w:t xml:space="preserve">U </w:t>
      </w:r>
      <w:r w:rsidRPr="008517BA">
        <w:rPr>
          <w:rFonts w:asciiTheme="minorHAnsi" w:hAnsiTheme="minorHAnsi" w:cstheme="minorHAnsi"/>
          <w:szCs w:val="22"/>
        </w:rPr>
        <w:t xml:space="preserve">jednorázové </w:t>
      </w:r>
      <w:r>
        <w:rPr>
          <w:rFonts w:asciiTheme="minorHAnsi" w:hAnsiTheme="minorHAnsi" w:cstheme="minorHAnsi"/>
          <w:szCs w:val="22"/>
        </w:rPr>
        <w:t xml:space="preserve">(ad hoc) </w:t>
      </w:r>
      <w:r w:rsidRPr="008517BA">
        <w:rPr>
          <w:rFonts w:asciiTheme="minorHAnsi" w:hAnsiTheme="minorHAnsi" w:cstheme="minorHAnsi"/>
          <w:szCs w:val="22"/>
        </w:rPr>
        <w:t>činnosti</w:t>
      </w:r>
      <w:r>
        <w:t xml:space="preserve"> Objednatel stanoví </w:t>
      </w:r>
      <w:r w:rsidR="007D1551">
        <w:t>současně maximálně p</w:t>
      </w:r>
      <w:r w:rsidR="009946F0">
        <w:t xml:space="preserve">otřebný počet člověkohodin </w:t>
      </w:r>
      <w:r w:rsidR="007D1551">
        <w:t>na základě dohody s</w:t>
      </w:r>
      <w:r w:rsidR="00AD0A68">
        <w:t> </w:t>
      </w:r>
      <w:r w:rsidR="007D1551">
        <w:t>Poskytovatelem</w:t>
      </w:r>
      <w:r w:rsidR="00AD0A68">
        <w:t>, a to v případě, že by</w:t>
      </w:r>
      <w:r w:rsidR="00121939">
        <w:t xml:space="preserve"> takový</w:t>
      </w:r>
      <w:r w:rsidR="00AD0A68">
        <w:t xml:space="preserve"> počet potřebných člověkohodin překroč</w:t>
      </w:r>
      <w:r w:rsidR="00121939">
        <w:t>oval</w:t>
      </w:r>
      <w:r w:rsidR="00AD0A68">
        <w:t xml:space="preserve"> </w:t>
      </w:r>
      <w:r w:rsidR="005F1C3C">
        <w:t>2</w:t>
      </w:r>
      <w:r w:rsidR="00AD0A68">
        <w:t xml:space="preserve"> </w:t>
      </w:r>
      <w:r w:rsidR="005F1C3C">
        <w:t>ČLD</w:t>
      </w:r>
      <w:r w:rsidR="00AD0A68">
        <w:t>.</w:t>
      </w:r>
    </w:p>
    <w:p w14:paraId="4F73F5FD" w14:textId="0D125D60" w:rsidR="00696202" w:rsidRPr="00F90522" w:rsidRDefault="007640D9" w:rsidP="00F90522">
      <w:pPr>
        <w:pStyle w:val="RLTextlnkuslovan"/>
        <w:numPr>
          <w:ilvl w:val="1"/>
          <w:numId w:val="1"/>
        </w:numPr>
      </w:pPr>
      <w:r>
        <w:t xml:space="preserve">V souladu s čl. 5 odst. 5.4. Rámcové smlouvy bude faktura za </w:t>
      </w:r>
      <w:r w:rsidR="000A7B7F">
        <w:t xml:space="preserve">jednorázové (ad hoc) činnosti vystavena </w:t>
      </w:r>
      <w:r w:rsidR="00166D22">
        <w:t xml:space="preserve">po předání </w:t>
      </w:r>
      <w:r w:rsidR="000A3B59">
        <w:t xml:space="preserve">a schválení </w:t>
      </w:r>
      <w:r w:rsidR="00166D22">
        <w:t xml:space="preserve">výstupu plnění </w:t>
      </w:r>
      <w:r w:rsidR="000A3B59">
        <w:t>Objednatelem</w:t>
      </w:r>
      <w:r w:rsidR="00F90522">
        <w:t>.</w:t>
      </w:r>
      <w:r w:rsidR="000A3B59">
        <w:t xml:space="preserve"> </w:t>
      </w:r>
    </w:p>
    <w:p w14:paraId="4AB96E6B" w14:textId="5D398694" w:rsidR="00156C98" w:rsidRPr="008517BA" w:rsidRDefault="00156C98" w:rsidP="00471DF4">
      <w:pPr>
        <w:pStyle w:val="RLlneksmlouvy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8517BA">
        <w:rPr>
          <w:rFonts w:asciiTheme="minorHAnsi" w:hAnsiTheme="minorHAnsi" w:cstheme="minorHAnsi"/>
          <w:szCs w:val="22"/>
        </w:rPr>
        <w:t>OSTATNÍ UJEDNÁNÍ</w:t>
      </w:r>
    </w:p>
    <w:p w14:paraId="46CDD0C5" w14:textId="01CF33B4" w:rsidR="00156C98" w:rsidRPr="008517BA" w:rsidRDefault="00156C98" w:rsidP="00471DF4">
      <w:pPr>
        <w:pStyle w:val="RLTextlnkuslovan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8517BA">
        <w:rPr>
          <w:rFonts w:asciiTheme="minorHAnsi" w:hAnsiTheme="minorHAnsi" w:cstheme="minorHAnsi"/>
          <w:szCs w:val="22"/>
        </w:rPr>
        <w:t xml:space="preserve">Objednatel je oprávněn pozastavit poskytování plnění dle této Prováděcí smlouvy svým jednostranným písemným oznámením doručeným Poskytovateli, a to bez jakýchkoliv sankcí. Pozastavení plnění se stává účinným </w:t>
      </w:r>
      <w:r w:rsidR="00B24C91" w:rsidRPr="008517BA">
        <w:rPr>
          <w:rFonts w:asciiTheme="minorHAnsi" w:hAnsiTheme="minorHAnsi" w:cstheme="minorHAnsi"/>
          <w:szCs w:val="22"/>
        </w:rPr>
        <w:t>třetím</w:t>
      </w:r>
      <w:r w:rsidRPr="008517BA">
        <w:rPr>
          <w:rFonts w:asciiTheme="minorHAnsi" w:hAnsiTheme="minorHAnsi" w:cstheme="minorHAnsi"/>
          <w:szCs w:val="22"/>
        </w:rPr>
        <w:t xml:space="preserve"> dnem následujícím po doručení oznámení o</w:t>
      </w:r>
      <w:r w:rsidR="00F90522">
        <w:rPr>
          <w:rFonts w:asciiTheme="minorHAnsi" w:hAnsiTheme="minorHAnsi" w:cstheme="minorHAnsi"/>
          <w:szCs w:val="22"/>
        </w:rPr>
        <w:t> </w:t>
      </w:r>
      <w:r w:rsidRPr="008517BA">
        <w:rPr>
          <w:rFonts w:asciiTheme="minorHAnsi" w:hAnsiTheme="minorHAnsi" w:cstheme="minorHAnsi"/>
          <w:szCs w:val="22"/>
        </w:rPr>
        <w:t xml:space="preserve">pozastavení plnění Poskytovateli. Právo Poskytovatele na úhradu ceny řádně poskytnutého plnění do doby pozastavení plnění tím není dotčeno.  </w:t>
      </w:r>
      <w:r w:rsidR="007C7A28" w:rsidRPr="008517BA">
        <w:rPr>
          <w:rFonts w:asciiTheme="minorHAnsi" w:hAnsiTheme="minorHAnsi" w:cstheme="minorHAnsi"/>
          <w:szCs w:val="22"/>
        </w:rPr>
        <w:t xml:space="preserve">Taktéž není dotčeno právo </w:t>
      </w:r>
      <w:r w:rsidR="00452DA8" w:rsidRPr="008517BA">
        <w:rPr>
          <w:rFonts w:asciiTheme="minorHAnsi" w:hAnsiTheme="minorHAnsi" w:cstheme="minorHAnsi"/>
          <w:szCs w:val="22"/>
        </w:rPr>
        <w:t>O</w:t>
      </w:r>
      <w:r w:rsidR="007C7A28" w:rsidRPr="008517BA">
        <w:rPr>
          <w:rFonts w:asciiTheme="minorHAnsi" w:hAnsiTheme="minorHAnsi" w:cstheme="minorHAnsi"/>
          <w:szCs w:val="22"/>
        </w:rPr>
        <w:t xml:space="preserve">bjednatele během pozastavení plnění vypovědět jak Prováděcí smlouvu, tak i Rámcovou smlouvu. </w:t>
      </w:r>
    </w:p>
    <w:p w14:paraId="60CEDD7F" w14:textId="7543F54D" w:rsidR="00156C98" w:rsidRPr="008517BA" w:rsidRDefault="00156C98" w:rsidP="002E5A62">
      <w:pPr>
        <w:pStyle w:val="RLlneksmlouvy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8517BA">
        <w:rPr>
          <w:rFonts w:asciiTheme="minorHAnsi" w:hAnsiTheme="minorHAnsi" w:cstheme="minorHAnsi"/>
          <w:szCs w:val="22"/>
        </w:rPr>
        <w:t>TRVÁNÍ SMLOUVY</w:t>
      </w:r>
    </w:p>
    <w:p w14:paraId="7B14395C" w14:textId="036A4EAD" w:rsidR="00156C98" w:rsidRDefault="00156C98" w:rsidP="00CF06CF">
      <w:pPr>
        <w:pStyle w:val="RLTextlnkuslovan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8517BA">
        <w:rPr>
          <w:rFonts w:asciiTheme="minorHAnsi" w:hAnsiTheme="minorHAnsi" w:cstheme="minorHAnsi"/>
          <w:szCs w:val="22"/>
        </w:rPr>
        <w:t xml:space="preserve">Tato Prováděcí smlouva nabývá </w:t>
      </w:r>
      <w:r w:rsidR="005F4328" w:rsidRPr="008517BA">
        <w:rPr>
          <w:rFonts w:asciiTheme="minorHAnsi" w:hAnsiTheme="minorHAnsi" w:cstheme="minorHAnsi"/>
          <w:szCs w:val="22"/>
        </w:rPr>
        <w:t>platnosti dnem jejího p</w:t>
      </w:r>
      <w:r w:rsidR="00446BC3" w:rsidRPr="008517BA">
        <w:rPr>
          <w:rFonts w:asciiTheme="minorHAnsi" w:hAnsiTheme="minorHAnsi" w:cstheme="minorHAnsi"/>
          <w:szCs w:val="22"/>
        </w:rPr>
        <w:t>odpisu oběma smluvními stranami a</w:t>
      </w:r>
      <w:r w:rsidR="00D43B64">
        <w:rPr>
          <w:rFonts w:asciiTheme="minorHAnsi" w:hAnsiTheme="minorHAnsi" w:cstheme="minorHAnsi"/>
          <w:szCs w:val="22"/>
        </w:rPr>
        <w:t> </w:t>
      </w:r>
      <w:r w:rsidRPr="008517BA">
        <w:rPr>
          <w:rFonts w:asciiTheme="minorHAnsi" w:hAnsiTheme="minorHAnsi" w:cstheme="minorHAnsi"/>
          <w:szCs w:val="22"/>
        </w:rPr>
        <w:t xml:space="preserve">účinnosti </w:t>
      </w:r>
      <w:r w:rsidR="00097773" w:rsidRPr="008517BA">
        <w:rPr>
          <w:rFonts w:asciiTheme="minorHAnsi" w:hAnsiTheme="minorHAnsi" w:cstheme="minorHAnsi"/>
          <w:szCs w:val="22"/>
        </w:rPr>
        <w:t>dnem jejího uveřejnění v registru smluv</w:t>
      </w:r>
      <w:r w:rsidR="00D5192E" w:rsidRPr="008517BA">
        <w:rPr>
          <w:rFonts w:asciiTheme="minorHAnsi" w:hAnsiTheme="minorHAnsi" w:cstheme="minorHAnsi"/>
          <w:szCs w:val="22"/>
        </w:rPr>
        <w:t>.</w:t>
      </w:r>
    </w:p>
    <w:p w14:paraId="184EF72A" w14:textId="3F4A4056" w:rsidR="00767280" w:rsidRPr="008517BA" w:rsidRDefault="00767280" w:rsidP="00CF06CF">
      <w:pPr>
        <w:pStyle w:val="RLTextlnkuslovan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767280">
        <w:rPr>
          <w:rFonts w:asciiTheme="minorHAnsi" w:hAnsiTheme="minorHAnsi" w:cstheme="minorHAnsi"/>
          <w:szCs w:val="22"/>
        </w:rPr>
        <w:t>Tato smlouva se uzavírá na dobu určitou, a to nejdéle do dne vyčerpání sjednaného rozsahu člověkohodin dle čl. 3 odst. 3.1. této Prováděcí smlouvy, nejpozději však do</w:t>
      </w:r>
      <w:r>
        <w:rPr>
          <w:rFonts w:asciiTheme="minorHAnsi" w:hAnsiTheme="minorHAnsi" w:cstheme="minorHAnsi"/>
          <w:szCs w:val="22"/>
        </w:rPr>
        <w:t xml:space="preserve"> </w:t>
      </w:r>
      <w:r w:rsidR="004610CC">
        <w:rPr>
          <w:rFonts w:asciiTheme="minorHAnsi" w:hAnsiTheme="minorHAnsi" w:cstheme="minorHAnsi"/>
          <w:szCs w:val="22"/>
        </w:rPr>
        <w:t xml:space="preserve">dne </w:t>
      </w:r>
      <w:r>
        <w:rPr>
          <w:rFonts w:asciiTheme="minorHAnsi" w:hAnsiTheme="minorHAnsi" w:cstheme="minorHAnsi"/>
          <w:szCs w:val="22"/>
        </w:rPr>
        <w:t>31.12.2026.</w:t>
      </w:r>
    </w:p>
    <w:p w14:paraId="1C754928" w14:textId="5C56C075" w:rsidR="00156C98" w:rsidRPr="009A75A5" w:rsidRDefault="00156C98" w:rsidP="00156C98">
      <w:pPr>
        <w:pStyle w:val="RLTextlnkuslovan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015331">
        <w:rPr>
          <w:rFonts w:asciiTheme="minorHAnsi" w:hAnsiTheme="minorHAnsi" w:cstheme="minorHAnsi"/>
          <w:szCs w:val="22"/>
        </w:rPr>
        <w:t xml:space="preserve">Objednatel je oprávněn odstoupit od této Prováděcí smlouvy za podmínek uvedených v odst. </w:t>
      </w:r>
      <w:r w:rsidR="0056697A" w:rsidRPr="00015331">
        <w:rPr>
          <w:rFonts w:asciiTheme="minorHAnsi" w:hAnsiTheme="minorHAnsi" w:cstheme="minorHAnsi"/>
          <w:szCs w:val="22"/>
        </w:rPr>
        <w:t>9</w:t>
      </w:r>
      <w:r w:rsidR="00B418A8" w:rsidRPr="00015331">
        <w:rPr>
          <w:rFonts w:asciiTheme="minorHAnsi" w:hAnsiTheme="minorHAnsi" w:cstheme="minorHAnsi"/>
          <w:szCs w:val="22"/>
        </w:rPr>
        <w:t>.6</w:t>
      </w:r>
      <w:r w:rsidRPr="00015331">
        <w:rPr>
          <w:rFonts w:asciiTheme="minorHAnsi" w:hAnsiTheme="minorHAnsi" w:cstheme="minorHAnsi"/>
          <w:szCs w:val="22"/>
        </w:rPr>
        <w:t xml:space="preserve"> Rámcové smlouvy. </w:t>
      </w:r>
      <w:r w:rsidRPr="009A75A5">
        <w:rPr>
          <w:rFonts w:asciiTheme="minorHAnsi" w:hAnsiTheme="minorHAnsi" w:cstheme="minorHAnsi"/>
          <w:szCs w:val="22"/>
        </w:rPr>
        <w:t>Poskytovatel je dále oprávněn od této Prováděcí smlouvy odstoupit za podmínek stanovených příslušnými právními předpisy.</w:t>
      </w:r>
    </w:p>
    <w:p w14:paraId="5A84556D" w14:textId="6400ED9C" w:rsidR="00156C98" w:rsidRPr="008517BA" w:rsidRDefault="00156C98" w:rsidP="009A75A5">
      <w:pPr>
        <w:pStyle w:val="RLTextlnkuslovan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8517BA">
        <w:rPr>
          <w:rFonts w:asciiTheme="minorHAnsi" w:hAnsiTheme="minorHAnsi" w:cstheme="minorHAnsi"/>
          <w:szCs w:val="22"/>
        </w:rPr>
        <w:t>Objednatel je oprávněn bez jakýchkoliv sankcí tuto Prováděcí smlouvu vypovědět bez udání důvodů, a to s měsíční výpovědní lhůtou, která začne běžet následujícím dnem po dni, kdy byla písemná výpověď doručena Poskytovateli.</w:t>
      </w:r>
    </w:p>
    <w:p w14:paraId="21CE24E5" w14:textId="621C33E8" w:rsidR="00156C98" w:rsidRPr="008517BA" w:rsidRDefault="00156C98" w:rsidP="009B0207">
      <w:pPr>
        <w:pStyle w:val="RLlneksmlouvy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8517BA">
        <w:rPr>
          <w:rFonts w:asciiTheme="minorHAnsi" w:hAnsiTheme="minorHAnsi" w:cstheme="minorHAnsi"/>
          <w:szCs w:val="22"/>
        </w:rPr>
        <w:t>ZÁVĚREČNÁ USTANOVENÍ</w:t>
      </w:r>
    </w:p>
    <w:p w14:paraId="7C6A270D" w14:textId="603549E6" w:rsidR="00365B6D" w:rsidRDefault="002A0753" w:rsidP="009B0207">
      <w:pPr>
        <w:pStyle w:val="RLTextlnkuslovan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8517BA">
        <w:rPr>
          <w:rFonts w:asciiTheme="minorHAnsi" w:hAnsiTheme="minorHAnsi" w:cstheme="minorHAnsi"/>
          <w:szCs w:val="22"/>
        </w:rPr>
        <w:t>Poskytovatel svým podpisem níže potvrzuje, že souhlasí s tím, aby obraz této Prováděcí smlouvy včetně jejích příloh a případných dodatků a metadata k této Prováděcí smlouvě byly uveřejněny v registru smluv v 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</w:t>
      </w:r>
      <w:r w:rsidR="00C801AC" w:rsidRPr="008517BA">
        <w:rPr>
          <w:rFonts w:asciiTheme="minorHAnsi" w:hAnsiTheme="minorHAnsi" w:cstheme="minorHAnsi"/>
          <w:szCs w:val="22"/>
        </w:rPr>
        <w:t>č</w:t>
      </w:r>
      <w:r w:rsidRPr="008517BA">
        <w:rPr>
          <w:rFonts w:asciiTheme="minorHAnsi" w:hAnsiTheme="minorHAnsi" w:cstheme="minorHAnsi"/>
          <w:szCs w:val="22"/>
        </w:rPr>
        <w:t xml:space="preserve">eno právo Poskytovatele k jejich odeslání. </w:t>
      </w:r>
      <w:r w:rsidR="00365B6D" w:rsidRPr="008517BA">
        <w:rPr>
          <w:rFonts w:asciiTheme="minorHAnsi" w:hAnsiTheme="minorHAnsi" w:cstheme="minorHAnsi"/>
          <w:szCs w:val="22"/>
        </w:rPr>
        <w:t xml:space="preserve">Poskytovatel tímto uděluje souhlas Objednateli </w:t>
      </w:r>
      <w:r w:rsidR="003F5157">
        <w:rPr>
          <w:rFonts w:asciiTheme="minorHAnsi" w:hAnsiTheme="minorHAnsi" w:cstheme="minorHAnsi"/>
          <w:szCs w:val="22"/>
        </w:rPr>
        <w:t xml:space="preserve"> </w:t>
      </w:r>
      <w:r w:rsidR="00365B6D" w:rsidRPr="008517BA">
        <w:rPr>
          <w:rFonts w:asciiTheme="minorHAnsi" w:hAnsiTheme="minorHAnsi" w:cstheme="minorHAnsi"/>
          <w:szCs w:val="22"/>
        </w:rPr>
        <w:t xml:space="preserve"> uveřejnění všech podkladů, údajů a informací uvedených v tomto odstavci a těch, k jejichž uveřejnění vyplývá pro Objednatele povinnost dle právních předpisů.</w:t>
      </w:r>
    </w:p>
    <w:p w14:paraId="1E127AC9" w14:textId="0C93431B" w:rsidR="00E03E28" w:rsidRPr="004963D0" w:rsidRDefault="00E03E28" w:rsidP="00E03E28">
      <w:pPr>
        <w:pStyle w:val="RLTextlnkuslovan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8517BA">
        <w:rPr>
          <w:szCs w:val="22"/>
        </w:rPr>
        <w:t>Tato Prováděcí smlouva je vyhotovena v elektronické podobě ve formátu PDF/A, přičemž každá ze smluvních stran obdrží oboustranně elektronicky podepsaný datový soubor této Prováděcí smlouvy.</w:t>
      </w:r>
    </w:p>
    <w:p w14:paraId="1BEF7303" w14:textId="341C29C6" w:rsidR="004963D0" w:rsidRPr="00E03E28" w:rsidRDefault="00230618" w:rsidP="00E03E28">
      <w:pPr>
        <w:pStyle w:val="RLTextlnkuslovan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>
        <w:rPr>
          <w:szCs w:val="22"/>
        </w:rPr>
        <w:t xml:space="preserve">Termín pro potvrzení této výzvy je do </w:t>
      </w:r>
      <w:r w:rsidR="005559A5">
        <w:rPr>
          <w:szCs w:val="22"/>
        </w:rPr>
        <w:t>26. 9.</w:t>
      </w:r>
      <w:r>
        <w:rPr>
          <w:szCs w:val="22"/>
        </w:rPr>
        <w:t xml:space="preserve"> 2025.</w:t>
      </w:r>
    </w:p>
    <w:p w14:paraId="0F6910F7" w14:textId="5F39DF4D" w:rsidR="00156C98" w:rsidRPr="008517BA" w:rsidRDefault="00156C98" w:rsidP="006A0E5E">
      <w:pPr>
        <w:pStyle w:val="RLTextlnkuslovan"/>
        <w:numPr>
          <w:ilvl w:val="1"/>
          <w:numId w:val="1"/>
        </w:numPr>
        <w:spacing w:after="0"/>
        <w:rPr>
          <w:rFonts w:asciiTheme="minorHAnsi" w:hAnsiTheme="minorHAnsi" w:cstheme="minorHAnsi"/>
          <w:szCs w:val="22"/>
        </w:rPr>
      </w:pPr>
      <w:r w:rsidRPr="008517BA">
        <w:rPr>
          <w:rFonts w:asciiTheme="minorHAnsi" w:hAnsiTheme="minorHAnsi" w:cstheme="minorHAnsi"/>
          <w:szCs w:val="22"/>
        </w:rPr>
        <w:t>Nedílnou součást této Prováděcí smlouvy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959"/>
        <w:gridCol w:w="5113"/>
      </w:tblGrid>
      <w:tr w:rsidR="00156C98" w:rsidRPr="008517BA" w14:paraId="2AED99EF" w14:textId="77777777" w:rsidTr="009D6255">
        <w:tc>
          <w:tcPr>
            <w:tcW w:w="2031" w:type="pct"/>
          </w:tcPr>
          <w:p w14:paraId="4CBC954B" w14:textId="77777777" w:rsidR="00156C98" w:rsidRPr="008517BA" w:rsidRDefault="00156C98" w:rsidP="009D6255">
            <w:pPr>
              <w:pStyle w:val="RLSeznamploh"/>
              <w:spacing w:after="0"/>
              <w:rPr>
                <w:rFonts w:asciiTheme="minorHAnsi" w:hAnsiTheme="minorHAnsi" w:cstheme="minorHAnsi"/>
                <w:szCs w:val="22"/>
              </w:rPr>
            </w:pPr>
            <w:r w:rsidRPr="008517BA">
              <w:rPr>
                <w:rFonts w:asciiTheme="minorHAnsi" w:hAnsiTheme="minorHAnsi" w:cstheme="minorHAnsi"/>
                <w:szCs w:val="22"/>
              </w:rPr>
              <w:lastRenderedPageBreak/>
              <w:t>Příloha č. 1:</w:t>
            </w:r>
          </w:p>
        </w:tc>
        <w:tc>
          <w:tcPr>
            <w:tcW w:w="2969" w:type="pct"/>
          </w:tcPr>
          <w:p w14:paraId="79B8359C" w14:textId="52AA4B3B" w:rsidR="00156C98" w:rsidRPr="008517BA" w:rsidRDefault="00156C98" w:rsidP="009D6255">
            <w:pPr>
              <w:rPr>
                <w:rFonts w:asciiTheme="minorHAnsi" w:hAnsiTheme="minorHAnsi" w:cstheme="minorHAnsi"/>
              </w:rPr>
            </w:pPr>
            <w:r w:rsidRPr="008517BA">
              <w:rPr>
                <w:rFonts w:asciiTheme="minorHAnsi" w:hAnsiTheme="minorHAnsi" w:cstheme="minorHAnsi"/>
              </w:rPr>
              <w:t xml:space="preserve">Popis poskytovaných </w:t>
            </w:r>
            <w:r w:rsidR="00B24C91" w:rsidRPr="008517BA">
              <w:rPr>
                <w:rFonts w:asciiTheme="minorHAnsi" w:hAnsiTheme="minorHAnsi" w:cstheme="minorHAnsi"/>
              </w:rPr>
              <w:t>služeb</w:t>
            </w:r>
            <w:r w:rsidRPr="008517B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6C98" w:rsidRPr="008517BA" w14:paraId="4F95995F" w14:textId="77777777" w:rsidTr="009D6255">
        <w:tc>
          <w:tcPr>
            <w:tcW w:w="2031" w:type="pct"/>
          </w:tcPr>
          <w:p w14:paraId="78372DD4" w14:textId="01B2551C" w:rsidR="00156C98" w:rsidRPr="008517BA" w:rsidRDefault="00156C98" w:rsidP="009D6255">
            <w:pPr>
              <w:pStyle w:val="RLSeznamploh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69" w:type="pct"/>
          </w:tcPr>
          <w:p w14:paraId="77E60D35" w14:textId="3177CD8B" w:rsidR="00156C98" w:rsidRPr="008517BA" w:rsidRDefault="00156C98" w:rsidP="009D6255">
            <w:pPr>
              <w:rPr>
                <w:rFonts w:asciiTheme="minorHAnsi" w:hAnsiTheme="minorHAnsi" w:cstheme="minorHAnsi"/>
              </w:rPr>
            </w:pPr>
          </w:p>
        </w:tc>
      </w:tr>
    </w:tbl>
    <w:p w14:paraId="17A57CA3" w14:textId="660A616F" w:rsidR="00562191" w:rsidRPr="008517BA" w:rsidRDefault="00562191" w:rsidP="00562191">
      <w:pPr>
        <w:pStyle w:val="RLlneksmlouvy"/>
        <w:rPr>
          <w:szCs w:val="22"/>
        </w:rPr>
      </w:pPr>
      <w:r w:rsidRPr="008517BA">
        <w:rPr>
          <w:szCs w:val="22"/>
        </w:rPr>
        <w:t xml:space="preserve">Smluvní strany prohlašují, že si tuto </w:t>
      </w:r>
      <w:r w:rsidR="000B07A8" w:rsidRPr="008517BA">
        <w:rPr>
          <w:szCs w:val="22"/>
        </w:rPr>
        <w:t>Prováděcí s</w:t>
      </w:r>
      <w:r w:rsidRPr="008517BA">
        <w:rPr>
          <w:szCs w:val="22"/>
        </w:rPr>
        <w:t>mlouvu přečetly, že s jejím obsahem souhlasí a na důkaz toho k ní připojují svoje podpisy.</w:t>
      </w:r>
    </w:p>
    <w:p w14:paraId="2183E569" w14:textId="77777777" w:rsidR="00F606A2" w:rsidRPr="008517BA" w:rsidRDefault="00F606A2" w:rsidP="00E03E28">
      <w:pPr>
        <w:pStyle w:val="RLTextlnkuslovan"/>
        <w:ind w:left="1474"/>
        <w:rPr>
          <w:szCs w:val="22"/>
        </w:rPr>
      </w:pPr>
    </w:p>
    <w:tbl>
      <w:tblPr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4602"/>
      </w:tblGrid>
      <w:tr w:rsidR="00F606A2" w:rsidRPr="00BD4A5A" w14:paraId="014FA917" w14:textId="77777777" w:rsidTr="005640B7">
        <w:trPr>
          <w:trHeight w:val="23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CF64A" w14:textId="77777777" w:rsidR="00F606A2" w:rsidRPr="00BD4A5A" w:rsidRDefault="00F606A2" w:rsidP="005640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Objednatel: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16F16" w14:textId="77777777" w:rsidR="00F606A2" w:rsidRPr="00BD4A5A" w:rsidRDefault="00F606A2" w:rsidP="005640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Poskytovatel:</w:t>
            </w:r>
          </w:p>
        </w:tc>
      </w:tr>
    </w:tbl>
    <w:p w14:paraId="6FD630FF" w14:textId="77777777" w:rsidR="00571FE0" w:rsidRDefault="00571FE0" w:rsidP="009E40DF">
      <w:pPr>
        <w:pStyle w:val="RLTextlnkuslovan"/>
        <w:spacing w:after="0"/>
        <w:ind w:left="1474" w:hanging="737"/>
        <w:rPr>
          <w:rFonts w:asciiTheme="minorHAnsi" w:hAnsiTheme="minorHAnsi" w:cstheme="minorHAnsi"/>
          <w:szCs w:val="22"/>
        </w:rPr>
      </w:pPr>
    </w:p>
    <w:p w14:paraId="10C7548A" w14:textId="63D4E2F5" w:rsidR="00DD159F" w:rsidRPr="00DC3FB5" w:rsidRDefault="00AE1F5E" w:rsidP="009E40DF">
      <w:pPr>
        <w:pStyle w:val="RLTextlnkuslovan"/>
        <w:spacing w:after="0"/>
        <w:ind w:left="1474" w:hanging="73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9E40DF" w:rsidRPr="00DC3FB5">
        <w:rPr>
          <w:rFonts w:asciiTheme="minorHAnsi" w:hAnsiTheme="minorHAnsi" w:cstheme="minorHAnsi"/>
          <w:szCs w:val="22"/>
        </w:rPr>
        <w:t>V Praze dne</w:t>
      </w:r>
      <w:r w:rsidR="00DE4BDF">
        <w:rPr>
          <w:rFonts w:asciiTheme="minorHAnsi" w:hAnsiTheme="minorHAnsi" w:cstheme="minorHAnsi"/>
          <w:szCs w:val="22"/>
        </w:rPr>
        <w:t xml:space="preserve"> </w:t>
      </w:r>
      <w:r w:rsidR="00DE4BDF" w:rsidRPr="00AE1F5E">
        <w:rPr>
          <w:rFonts w:asciiTheme="minorHAnsi" w:hAnsiTheme="minorHAnsi" w:cstheme="minorHAnsi"/>
          <w:i/>
          <w:iCs/>
          <w:szCs w:val="22"/>
        </w:rPr>
        <w:t>dle el. podpisu</w:t>
      </w:r>
      <w:r w:rsidR="009E40DF" w:rsidRPr="00DC3FB5">
        <w:rPr>
          <w:rFonts w:asciiTheme="minorHAnsi" w:hAnsiTheme="minorHAnsi" w:cstheme="minorHAnsi"/>
          <w:szCs w:val="22"/>
        </w:rPr>
        <w:tab/>
      </w:r>
      <w:r w:rsidR="00B74802" w:rsidRPr="00DC3FB5">
        <w:rPr>
          <w:rFonts w:asciiTheme="minorHAnsi" w:hAnsiTheme="minorHAnsi" w:cstheme="minorHAnsi"/>
          <w:szCs w:val="22"/>
        </w:rPr>
        <w:t xml:space="preserve">         </w:t>
      </w:r>
      <w:r>
        <w:rPr>
          <w:rFonts w:asciiTheme="minorHAnsi" w:hAnsiTheme="minorHAnsi" w:cstheme="minorHAnsi"/>
          <w:szCs w:val="22"/>
        </w:rPr>
        <w:t xml:space="preserve">                                 </w:t>
      </w:r>
      <w:r w:rsidR="009E40DF" w:rsidRPr="00DC3FB5">
        <w:rPr>
          <w:rFonts w:asciiTheme="minorHAnsi" w:hAnsiTheme="minorHAnsi" w:cstheme="minorHAnsi"/>
          <w:szCs w:val="22"/>
        </w:rPr>
        <w:t xml:space="preserve">V Praze dne </w:t>
      </w:r>
      <w:r w:rsidR="00F606A2" w:rsidRPr="00AE1F5E">
        <w:rPr>
          <w:rFonts w:asciiTheme="minorHAnsi" w:hAnsiTheme="minorHAnsi" w:cstheme="minorHAnsi"/>
          <w:i/>
          <w:iCs/>
          <w:szCs w:val="22"/>
        </w:rPr>
        <w:t>dle el. podpisu</w:t>
      </w:r>
    </w:p>
    <w:p w14:paraId="4B162CEA" w14:textId="43D32C4E" w:rsidR="002F6AB8" w:rsidRPr="005F537A" w:rsidRDefault="005F537A" w:rsidP="00B74802">
      <w:pPr>
        <w:pStyle w:val="RLProhlensmluvnchstran"/>
        <w:ind w:left="5664" w:hanging="3540"/>
        <w:jc w:val="left"/>
        <w:rPr>
          <w:rFonts w:eastAsia="Calibri" w:cs="Calibri"/>
          <w:b w:val="0"/>
          <w:color w:val="000000"/>
          <w:szCs w:val="24"/>
          <w:u w:color="000000"/>
          <w:bdr w:val="nil"/>
        </w:rPr>
      </w:pPr>
      <w:r>
        <w:rPr>
          <w:rFonts w:eastAsia="Calibri" w:cs="Calibri"/>
          <w:b w:val="0"/>
          <w:color w:val="000000"/>
          <w:szCs w:val="24"/>
          <w:u w:color="000000"/>
          <w:bdr w:val="nil"/>
        </w:rPr>
        <w:t xml:space="preserve"> </w:t>
      </w:r>
    </w:p>
    <w:tbl>
      <w:tblPr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4602"/>
      </w:tblGrid>
      <w:tr w:rsidR="00BD4A5A" w:rsidRPr="00BD4A5A" w14:paraId="7DB41996" w14:textId="77777777" w:rsidTr="005640B7">
        <w:trPr>
          <w:trHeight w:val="23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858B6" w14:textId="1F857B04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1DCE" w14:textId="5ECD1999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</w:tc>
      </w:tr>
      <w:tr w:rsidR="00BD4A5A" w:rsidRPr="00BD4A5A" w14:paraId="6AEDC404" w14:textId="77777777" w:rsidTr="005640B7">
        <w:trPr>
          <w:trHeight w:val="119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80B7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eastAsia="Arial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Česká republika – Ministerstvo zemědělství</w:t>
            </w:r>
          </w:p>
          <w:p w14:paraId="08C48B48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1F2EE6EB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37E67FCD" w14:textId="3C25F579" w:rsidR="00F606A2" w:rsidRDefault="0029638F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XXXXXXXXXXXXXXXXX</w:t>
            </w:r>
          </w:p>
          <w:p w14:paraId="655D87AE" w14:textId="598AAB9D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…………………………………………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E1585" w14:textId="77777777" w:rsidR="0056697A" w:rsidRPr="00D80773" w:rsidRDefault="00BD4A5A" w:rsidP="0056697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hAnsi="Calibri" w:cs="Tahoma"/>
                <w:bCs/>
                <w:color w:val="000000"/>
                <w:sz w:val="20"/>
                <w:szCs w:val="20"/>
                <w:u w:color="000000"/>
                <w:bdr w:val="nil"/>
                <w:lang w:val="x-none" w:eastAsia="cs-CZ"/>
              </w:rPr>
            </w:pPr>
            <w:r w:rsidRPr="00D80773">
              <w:rPr>
                <w:rFonts w:ascii="Calibri" w:hAnsi="Calibri" w:cs="Tahoma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                                      </w:t>
            </w:r>
            <w:r w:rsidR="0056697A" w:rsidRPr="00D80773">
              <w:rPr>
                <w:rFonts w:ascii="Calibri" w:hAnsi="Calibri" w:cs="Tahoma"/>
                <w:bCs/>
                <w:color w:val="000000"/>
                <w:sz w:val="20"/>
                <w:szCs w:val="20"/>
                <w:u w:color="000000"/>
                <w:bdr w:val="nil"/>
                <w:lang w:val="x-none" w:eastAsia="cs-CZ"/>
              </w:rPr>
              <w:t xml:space="preserve">ICZ.INFRA a.s. </w:t>
            </w:r>
          </w:p>
          <w:p w14:paraId="502B14E6" w14:textId="7D5BF7EB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2B4B27FD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7D49D9EA" w14:textId="45DA7CAB" w:rsidR="00BD4A5A" w:rsidRPr="00BD4A5A" w:rsidRDefault="0029638F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XXXXXXXXXXXXXXXXXXX</w:t>
            </w:r>
          </w:p>
          <w:p w14:paraId="1539F161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…………………………………………………</w:t>
            </w:r>
          </w:p>
        </w:tc>
      </w:tr>
      <w:tr w:rsidR="00BD4A5A" w:rsidRPr="00BD4A5A" w14:paraId="73566212" w14:textId="77777777" w:rsidTr="005640B7">
        <w:trPr>
          <w:trHeight w:val="143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5CCFB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Ing. Petr Kutálek</w:t>
            </w:r>
          </w:p>
          <w:p w14:paraId="2E159905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ředitel </w:t>
            </w:r>
          </w:p>
          <w:p w14:paraId="0D9C1482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Odboru bezpečnostní politiky a krizového řízení</w:t>
            </w:r>
          </w:p>
          <w:p w14:paraId="37CB81D7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A5310" w14:textId="084178E4" w:rsidR="00D80773" w:rsidRDefault="0029638F" w:rsidP="001016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XXXXXXXXXXXXXX</w:t>
            </w:r>
          </w:p>
          <w:p w14:paraId="741C0E1D" w14:textId="2F7145AF" w:rsidR="00BD4A5A" w:rsidRPr="00BD4A5A" w:rsidRDefault="0056697A" w:rsidP="001016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56697A" w:rsidDel="0056697A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 </w:t>
            </w:r>
            <w:r w:rsidR="00165DD2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n</w:t>
            </w:r>
            <w:r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a základě plné moci</w:t>
            </w:r>
            <w:r w:rsidR="00085FDA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 </w:t>
            </w:r>
          </w:p>
        </w:tc>
      </w:tr>
    </w:tbl>
    <w:p w14:paraId="392A60E9" w14:textId="0BEA90A5" w:rsidR="00BF62CF" w:rsidRDefault="00BF62CF" w:rsidP="00156C98">
      <w:pPr>
        <w:rPr>
          <w:rFonts w:eastAsia="Times New Roman" w:cs="Arial"/>
          <w:highlight w:val="yellow"/>
        </w:rPr>
      </w:pPr>
    </w:p>
    <w:p w14:paraId="40BBB4BA" w14:textId="7C11128B" w:rsidR="007A5B3E" w:rsidRDefault="007A5B3E" w:rsidP="00156C98">
      <w:pPr>
        <w:rPr>
          <w:rFonts w:eastAsia="Times New Roman" w:cs="Arial"/>
          <w:highlight w:val="yellow"/>
        </w:rPr>
      </w:pPr>
    </w:p>
    <w:p w14:paraId="71E3768F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723498D0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6D9FE49A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0C8AE58D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3CC601A7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3E47BF87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3B163238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2CE9952C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334A32C5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19B2BB67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47BD7107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7E378B1D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55C6A821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6ED2E8AD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10F05D82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638F8939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79CA6F33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67350F0F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13F459D3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0653A9C0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73072EF2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3C7CD913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56CC06F3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10F2096E" w14:textId="77777777" w:rsidR="00BB2112" w:rsidRDefault="00BB2112" w:rsidP="00156C98">
      <w:pPr>
        <w:rPr>
          <w:rFonts w:eastAsia="Times New Roman" w:cs="Arial"/>
          <w:highlight w:val="yellow"/>
        </w:rPr>
      </w:pPr>
    </w:p>
    <w:p w14:paraId="6EC9BCC0" w14:textId="77777777" w:rsidR="0060324F" w:rsidRPr="00C034F5" w:rsidRDefault="0060324F" w:rsidP="00C034F5">
      <w:pPr>
        <w:pStyle w:val="RLTextlnkuslovan"/>
      </w:pPr>
    </w:p>
    <w:p w14:paraId="2909D00D" w14:textId="7F4B0F30" w:rsidR="007A5B3E" w:rsidRDefault="007A5B3E" w:rsidP="007A5B3E">
      <w:pPr>
        <w:pStyle w:val="RLlneksmlouvy"/>
        <w:ind w:left="737" w:hanging="737"/>
        <w:jc w:val="center"/>
        <w:rPr>
          <w:rFonts w:asciiTheme="minorHAnsi" w:hAnsiTheme="minorHAnsi" w:cstheme="minorHAnsi"/>
          <w:szCs w:val="22"/>
        </w:rPr>
      </w:pPr>
      <w:r w:rsidRPr="00BB2112">
        <w:rPr>
          <w:rFonts w:asciiTheme="minorHAnsi" w:hAnsiTheme="minorHAnsi" w:cstheme="minorHAnsi"/>
          <w:szCs w:val="22"/>
        </w:rPr>
        <w:lastRenderedPageBreak/>
        <w:t>Příloha č. 1</w:t>
      </w:r>
    </w:p>
    <w:p w14:paraId="1A7870D5" w14:textId="72A9ABB6" w:rsidR="006A0E5E" w:rsidRPr="00E03E28" w:rsidRDefault="00E03E28" w:rsidP="00E03E28">
      <w:pPr>
        <w:pStyle w:val="RLTextlnkuslovan"/>
        <w:jc w:val="center"/>
        <w:rPr>
          <w:b/>
          <w:bCs/>
        </w:rPr>
      </w:pPr>
      <w:r w:rsidRPr="00E03E28">
        <w:rPr>
          <w:b/>
          <w:bCs/>
        </w:rPr>
        <w:t>Popis poskytovaných služeb</w:t>
      </w:r>
    </w:p>
    <w:p w14:paraId="005CB2FC" w14:textId="77777777" w:rsidR="00BB2112" w:rsidRPr="00BB2112" w:rsidRDefault="00BB2112" w:rsidP="00BB2112">
      <w:pPr>
        <w:pStyle w:val="RLTextlnkuslovan"/>
        <w:ind w:left="1474"/>
      </w:pPr>
    </w:p>
    <w:p w14:paraId="787F4ED9" w14:textId="77777777" w:rsidR="007A5B3E" w:rsidRPr="002D5939" w:rsidRDefault="007A5B3E" w:rsidP="007A5B3E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b/>
          <w:caps/>
          <w:lang w:eastAsia="cs-CZ"/>
        </w:rPr>
      </w:pPr>
      <w:r w:rsidRPr="00BB2112">
        <w:rPr>
          <w:rFonts w:asciiTheme="minorHAnsi" w:hAnsiTheme="minorHAnsi" w:cstheme="minorHAnsi"/>
          <w:b/>
          <w:lang w:eastAsia="cs-CZ"/>
        </w:rPr>
        <w:t>Předmět plnění</w:t>
      </w:r>
    </w:p>
    <w:p w14:paraId="2696E1AF" w14:textId="77777777" w:rsidR="002D5939" w:rsidRPr="00BB2112" w:rsidRDefault="002D5939" w:rsidP="002D5939">
      <w:pPr>
        <w:pStyle w:val="Odstavecseseznamem"/>
        <w:ind w:left="360"/>
        <w:rPr>
          <w:rFonts w:asciiTheme="minorHAnsi" w:hAnsiTheme="minorHAnsi" w:cstheme="minorHAnsi"/>
          <w:b/>
          <w:caps/>
          <w:lang w:eastAsia="cs-CZ"/>
        </w:rPr>
      </w:pPr>
    </w:p>
    <w:p w14:paraId="4DF83F28" w14:textId="77777777" w:rsidR="00275708" w:rsidRDefault="002D5939" w:rsidP="007A5B3E">
      <w:pPr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Služby</w:t>
      </w:r>
      <w:r w:rsidR="007A5B3E" w:rsidRPr="00BB2112">
        <w:rPr>
          <w:rFonts w:asciiTheme="minorHAnsi" w:hAnsiTheme="minorHAnsi" w:cstheme="minorHAnsi"/>
          <w:lang w:eastAsia="cs-CZ"/>
        </w:rPr>
        <w:t xml:space="preserve"> se skládají z technických, technologických, analytických a metodických prací týkající</w:t>
      </w:r>
      <w:r w:rsidR="000C7C56" w:rsidRPr="00BB2112">
        <w:rPr>
          <w:rFonts w:asciiTheme="minorHAnsi" w:hAnsiTheme="minorHAnsi" w:cstheme="minorHAnsi"/>
          <w:lang w:eastAsia="cs-CZ"/>
        </w:rPr>
        <w:t>ch</w:t>
      </w:r>
      <w:r w:rsidR="007A5B3E" w:rsidRPr="00BB2112">
        <w:rPr>
          <w:rFonts w:asciiTheme="minorHAnsi" w:hAnsiTheme="minorHAnsi" w:cstheme="minorHAnsi"/>
          <w:lang w:eastAsia="cs-CZ"/>
        </w:rPr>
        <w:t xml:space="preserve"> se zabezpečení informačního prostředí </w:t>
      </w:r>
      <w:r w:rsidR="00452DA8" w:rsidRPr="00BB2112">
        <w:rPr>
          <w:rFonts w:asciiTheme="minorHAnsi" w:hAnsiTheme="minorHAnsi" w:cstheme="minorHAnsi"/>
          <w:lang w:eastAsia="cs-CZ"/>
        </w:rPr>
        <w:t>O</w:t>
      </w:r>
      <w:r w:rsidR="007A5B3E" w:rsidRPr="00BB2112">
        <w:rPr>
          <w:rFonts w:asciiTheme="minorHAnsi" w:hAnsiTheme="minorHAnsi" w:cstheme="minorHAnsi"/>
          <w:lang w:eastAsia="cs-CZ"/>
        </w:rPr>
        <w:t>bjednatele, příp</w:t>
      </w:r>
      <w:r w:rsidR="001A1C77">
        <w:rPr>
          <w:rFonts w:asciiTheme="minorHAnsi" w:hAnsiTheme="minorHAnsi" w:cstheme="minorHAnsi"/>
          <w:lang w:eastAsia="cs-CZ"/>
        </w:rPr>
        <w:t>adně</w:t>
      </w:r>
      <w:r w:rsidR="007A5B3E" w:rsidRPr="00BB2112">
        <w:rPr>
          <w:rFonts w:asciiTheme="minorHAnsi" w:hAnsiTheme="minorHAnsi" w:cstheme="minorHAnsi"/>
          <w:lang w:eastAsia="cs-CZ"/>
        </w:rPr>
        <w:t xml:space="preserve"> celého rezortu </w:t>
      </w:r>
      <w:r w:rsidR="001A1C77">
        <w:rPr>
          <w:rFonts w:asciiTheme="minorHAnsi" w:hAnsiTheme="minorHAnsi" w:cstheme="minorHAnsi"/>
          <w:lang w:eastAsia="cs-CZ"/>
        </w:rPr>
        <w:t>Ministerstva zemědělství</w:t>
      </w:r>
      <w:r w:rsidR="00DC4FA1">
        <w:rPr>
          <w:rFonts w:asciiTheme="minorHAnsi" w:hAnsiTheme="minorHAnsi" w:cstheme="minorHAnsi"/>
          <w:lang w:eastAsia="cs-CZ"/>
        </w:rPr>
        <w:t>,</w:t>
      </w:r>
      <w:r w:rsidR="007A5B3E" w:rsidRPr="00BB2112">
        <w:rPr>
          <w:rFonts w:asciiTheme="minorHAnsi" w:hAnsiTheme="minorHAnsi" w:cstheme="minorHAnsi"/>
          <w:lang w:eastAsia="cs-CZ"/>
        </w:rPr>
        <w:t xml:space="preserve"> v</w:t>
      </w:r>
      <w:r w:rsidR="001A1C77">
        <w:rPr>
          <w:rFonts w:asciiTheme="minorHAnsi" w:hAnsiTheme="minorHAnsi" w:cstheme="minorHAnsi"/>
          <w:lang w:eastAsia="cs-CZ"/>
        </w:rPr>
        <w:t> </w:t>
      </w:r>
      <w:r w:rsidR="007A5B3E" w:rsidRPr="00BB2112">
        <w:rPr>
          <w:rFonts w:asciiTheme="minorHAnsi" w:hAnsiTheme="minorHAnsi" w:cstheme="minorHAnsi"/>
          <w:lang w:eastAsia="cs-CZ"/>
        </w:rPr>
        <w:t xml:space="preserve">souladu se závaznými standardy a principy </w:t>
      </w:r>
      <w:r w:rsidR="00452DA8" w:rsidRPr="00BB2112">
        <w:rPr>
          <w:rFonts w:asciiTheme="minorHAnsi" w:hAnsiTheme="minorHAnsi" w:cstheme="minorHAnsi"/>
          <w:lang w:eastAsia="cs-CZ"/>
        </w:rPr>
        <w:t>O</w:t>
      </w:r>
      <w:r w:rsidR="007A5B3E" w:rsidRPr="00BB2112">
        <w:rPr>
          <w:rFonts w:asciiTheme="minorHAnsi" w:hAnsiTheme="minorHAnsi" w:cstheme="minorHAnsi"/>
          <w:lang w:eastAsia="cs-CZ"/>
        </w:rPr>
        <w:t>bjednatele, zejména</w:t>
      </w:r>
      <w:r w:rsidR="001A1C77">
        <w:rPr>
          <w:rFonts w:asciiTheme="minorHAnsi" w:hAnsiTheme="minorHAnsi" w:cstheme="minorHAnsi"/>
          <w:lang w:eastAsia="cs-CZ"/>
        </w:rPr>
        <w:t>:</w:t>
      </w:r>
    </w:p>
    <w:p w14:paraId="655CA90B" w14:textId="77777777" w:rsidR="00B24EC5" w:rsidRDefault="00B24EC5" w:rsidP="007A5B3E">
      <w:pPr>
        <w:jc w:val="both"/>
        <w:rPr>
          <w:rFonts w:asciiTheme="minorHAnsi" w:hAnsiTheme="minorHAnsi" w:cstheme="minorHAnsi"/>
          <w:lang w:eastAsia="cs-CZ"/>
        </w:rPr>
      </w:pPr>
    </w:p>
    <w:p w14:paraId="52419C3A" w14:textId="61435036" w:rsidR="00275708" w:rsidRPr="00275708" w:rsidRDefault="007A5B3E" w:rsidP="00275708">
      <w:pPr>
        <w:pStyle w:val="Odstavecseseznamem"/>
        <w:numPr>
          <w:ilvl w:val="3"/>
          <w:numId w:val="38"/>
        </w:numPr>
        <w:ind w:left="851" w:hanging="425"/>
        <w:jc w:val="both"/>
        <w:rPr>
          <w:rFonts w:asciiTheme="minorHAnsi" w:hAnsiTheme="minorHAnsi" w:cstheme="minorHAnsi"/>
          <w:lang w:eastAsia="cs-CZ"/>
        </w:rPr>
      </w:pPr>
      <w:r w:rsidRPr="00275708">
        <w:rPr>
          <w:rFonts w:asciiTheme="minorHAnsi" w:hAnsiTheme="minorHAnsi" w:cstheme="minorHAnsi"/>
          <w:lang w:eastAsia="cs-CZ"/>
        </w:rPr>
        <w:t>dle zákona</w:t>
      </w:r>
      <w:r w:rsidR="00C70F95" w:rsidRPr="00275708">
        <w:rPr>
          <w:rFonts w:asciiTheme="minorHAnsi" w:hAnsiTheme="minorHAnsi" w:cstheme="minorHAnsi"/>
          <w:lang w:eastAsia="cs-CZ"/>
        </w:rPr>
        <w:t xml:space="preserve"> č. 181/2014 Sb., </w:t>
      </w:r>
      <w:r w:rsidR="00275708" w:rsidRPr="00275708">
        <w:rPr>
          <w:rFonts w:asciiTheme="minorHAnsi" w:hAnsiTheme="minorHAnsi" w:cstheme="minorHAnsi"/>
          <w:lang w:eastAsia="cs-CZ"/>
        </w:rPr>
        <w:t xml:space="preserve">o kybernetické bezpečnosti a o změně souvisejících zákonů, ve znění pozdějších předpisů, a jeho prováděcích právních předpisů, a ode dne nabytí jeho účinnosti podle zákona č. 264/2025 Sb., o kybernetické bezpečnosti, ve znění pozdějších předpisů, a jeho prováděcích právních předpisů, </w:t>
      </w:r>
      <w:r w:rsidR="00893FFE">
        <w:rPr>
          <w:rFonts w:asciiTheme="minorHAnsi" w:hAnsiTheme="minorHAnsi" w:cstheme="minorHAnsi"/>
          <w:lang w:eastAsia="cs-CZ"/>
        </w:rPr>
        <w:t>a</w:t>
      </w:r>
    </w:p>
    <w:p w14:paraId="4FF73AC1" w14:textId="019764BD" w:rsidR="002D5939" w:rsidRDefault="007A5B3E" w:rsidP="00C034F5">
      <w:pPr>
        <w:pStyle w:val="Odstavecseseznamem"/>
        <w:numPr>
          <w:ilvl w:val="0"/>
          <w:numId w:val="38"/>
        </w:numPr>
        <w:ind w:left="851" w:hanging="441"/>
        <w:jc w:val="both"/>
        <w:rPr>
          <w:rFonts w:asciiTheme="minorHAnsi" w:hAnsiTheme="minorHAnsi" w:cstheme="minorHAnsi"/>
          <w:lang w:eastAsia="cs-CZ"/>
        </w:rPr>
      </w:pPr>
      <w:r w:rsidRPr="00275708">
        <w:rPr>
          <w:rFonts w:asciiTheme="minorHAnsi" w:hAnsiTheme="minorHAnsi" w:cstheme="minorHAnsi"/>
          <w:lang w:eastAsia="cs-CZ"/>
        </w:rPr>
        <w:t xml:space="preserve">norem ISO 27000 v platném znění. </w:t>
      </w:r>
    </w:p>
    <w:p w14:paraId="184B642E" w14:textId="77777777" w:rsidR="00CA50D0" w:rsidRPr="00BB2112" w:rsidRDefault="00CA50D0" w:rsidP="00CA50D0">
      <w:pPr>
        <w:pStyle w:val="Odstavecseseznamem"/>
        <w:ind w:left="770"/>
        <w:jc w:val="both"/>
        <w:rPr>
          <w:rFonts w:asciiTheme="minorHAnsi" w:hAnsiTheme="minorHAnsi" w:cstheme="minorHAnsi"/>
          <w:lang w:eastAsia="cs-CZ"/>
        </w:rPr>
      </w:pPr>
    </w:p>
    <w:p w14:paraId="7F5A0353" w14:textId="77777777" w:rsidR="007A5B3E" w:rsidRPr="00BB2112" w:rsidRDefault="007A5B3E" w:rsidP="007A5B3E">
      <w:pPr>
        <w:rPr>
          <w:rFonts w:asciiTheme="minorHAnsi" w:hAnsiTheme="minorHAnsi" w:cstheme="minorHAnsi"/>
          <w:b/>
        </w:rPr>
      </w:pPr>
      <w:r w:rsidRPr="00BB2112">
        <w:rPr>
          <w:rFonts w:asciiTheme="minorHAnsi" w:eastAsia="Times New Roman" w:hAnsiTheme="minorHAnsi" w:cstheme="minorHAnsi"/>
          <w:lang w:eastAsia="cs-CZ"/>
        </w:rPr>
        <w:t xml:space="preserve">   </w:t>
      </w:r>
    </w:p>
    <w:p w14:paraId="3B3E91B2" w14:textId="4B4459C6" w:rsidR="007A5B3E" w:rsidRPr="00BB2112" w:rsidRDefault="00893FFE" w:rsidP="00B5252A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Konkrétní s</w:t>
      </w:r>
      <w:r w:rsidR="007A5B3E" w:rsidRPr="00BB2112">
        <w:rPr>
          <w:rFonts w:asciiTheme="minorHAnsi" w:hAnsiTheme="minorHAnsi" w:cstheme="minorHAnsi"/>
          <w:b/>
        </w:rPr>
        <w:t>pecifikace předmětu požadovaného plnění:</w:t>
      </w:r>
    </w:p>
    <w:p w14:paraId="04529BDC" w14:textId="77777777" w:rsidR="00FD38F8" w:rsidRPr="00BB2112" w:rsidRDefault="00FD38F8" w:rsidP="007A5B3E">
      <w:pPr>
        <w:jc w:val="both"/>
        <w:rPr>
          <w:rFonts w:asciiTheme="minorHAnsi" w:hAnsiTheme="minorHAnsi" w:cstheme="minorHAnsi"/>
          <w:b/>
          <w:bCs/>
        </w:rPr>
      </w:pPr>
    </w:p>
    <w:p w14:paraId="059E0093" w14:textId="577E7E9E" w:rsidR="003C6CE7" w:rsidRPr="002E2DF8" w:rsidRDefault="009C2972" w:rsidP="006061C4">
      <w:pPr>
        <w:pStyle w:val="RLTextlnkuslovan"/>
        <w:numPr>
          <w:ilvl w:val="1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Opakované (p</w:t>
      </w:r>
      <w:r w:rsidR="00E32D7A" w:rsidRPr="002E2DF8">
        <w:rPr>
          <w:rFonts w:asciiTheme="minorHAnsi" w:hAnsiTheme="minorHAnsi" w:cstheme="minorHAnsi"/>
          <w:b/>
          <w:bCs/>
        </w:rPr>
        <w:t>ravideln</w:t>
      </w:r>
      <w:r w:rsidR="00705C4D">
        <w:rPr>
          <w:rFonts w:asciiTheme="minorHAnsi" w:hAnsiTheme="minorHAnsi" w:cstheme="minorHAnsi"/>
          <w:b/>
          <w:bCs/>
        </w:rPr>
        <w:t>é)</w:t>
      </w:r>
      <w:r w:rsidR="00E32D7A" w:rsidRPr="002E2DF8">
        <w:rPr>
          <w:rFonts w:asciiTheme="minorHAnsi" w:hAnsiTheme="minorHAnsi" w:cstheme="minorHAnsi"/>
          <w:b/>
          <w:bCs/>
        </w:rPr>
        <w:t xml:space="preserve"> činnosti:</w:t>
      </w:r>
    </w:p>
    <w:p w14:paraId="3BA20560" w14:textId="5602AB86" w:rsidR="00D0487E" w:rsidRPr="00CA50D0" w:rsidRDefault="00E32D7A" w:rsidP="00CA50D0">
      <w:pPr>
        <w:pStyle w:val="Odstavecseseznamem"/>
        <w:numPr>
          <w:ilvl w:val="0"/>
          <w:numId w:val="33"/>
        </w:numPr>
        <w:ind w:firstLine="491"/>
        <w:rPr>
          <w:rFonts w:asciiTheme="minorHAnsi" w:hAnsiTheme="minorHAnsi" w:cstheme="minorHAnsi"/>
        </w:rPr>
      </w:pPr>
      <w:r w:rsidRPr="00CA50D0">
        <w:rPr>
          <w:rFonts w:asciiTheme="minorHAnsi" w:hAnsiTheme="minorHAnsi" w:cstheme="minorHAnsi"/>
        </w:rPr>
        <w:t>Pravidelné patchování se prostředí</w:t>
      </w:r>
    </w:p>
    <w:p w14:paraId="21772DC6" w14:textId="2EAC8E9D" w:rsidR="00D0487E" w:rsidRPr="00CA50D0" w:rsidRDefault="00D0487E" w:rsidP="00CA50D0">
      <w:pPr>
        <w:pStyle w:val="Odstavecseseznamem"/>
        <w:numPr>
          <w:ilvl w:val="0"/>
          <w:numId w:val="33"/>
        </w:numPr>
        <w:ind w:firstLine="491"/>
        <w:rPr>
          <w:rFonts w:asciiTheme="minorHAnsi" w:hAnsiTheme="minorHAnsi" w:cstheme="minorHAnsi"/>
        </w:rPr>
      </w:pPr>
      <w:r w:rsidRPr="00CA50D0">
        <w:rPr>
          <w:rFonts w:asciiTheme="minorHAnsi" w:hAnsiTheme="minorHAnsi" w:cstheme="minorHAnsi"/>
        </w:rPr>
        <w:t>Schvalování a stahování aktualizací na WSUS serveru v prostředí</w:t>
      </w:r>
      <w:r w:rsidR="6549D749" w:rsidRPr="00CA50D0">
        <w:rPr>
          <w:rFonts w:asciiTheme="minorHAnsi" w:hAnsiTheme="minorHAnsi" w:cstheme="minorHAnsi"/>
        </w:rPr>
        <w:t xml:space="preserve"> Objednatele</w:t>
      </w:r>
    </w:p>
    <w:p w14:paraId="7945AEFA" w14:textId="03F6716E" w:rsidR="00D0487E" w:rsidRPr="00CA50D0" w:rsidRDefault="00D0487E" w:rsidP="00CA50D0">
      <w:pPr>
        <w:pStyle w:val="Odstavecseseznamem"/>
        <w:numPr>
          <w:ilvl w:val="0"/>
          <w:numId w:val="33"/>
        </w:numPr>
        <w:ind w:firstLine="491"/>
        <w:rPr>
          <w:rFonts w:asciiTheme="minorHAnsi" w:hAnsiTheme="minorHAnsi" w:cstheme="minorHAnsi"/>
        </w:rPr>
      </w:pPr>
      <w:r w:rsidRPr="00CA50D0">
        <w:rPr>
          <w:rFonts w:asciiTheme="minorHAnsi" w:hAnsiTheme="minorHAnsi" w:cstheme="minorHAnsi"/>
        </w:rPr>
        <w:t>Schvalování Patchů v Azure Arc po jeho nasazení pro sec prostředí</w:t>
      </w:r>
    </w:p>
    <w:p w14:paraId="61356A10" w14:textId="5B7AF76F" w:rsidR="00D0487E" w:rsidRPr="00CA50D0" w:rsidRDefault="00D0487E" w:rsidP="00CA50D0">
      <w:pPr>
        <w:pStyle w:val="Odstavecseseznamem"/>
        <w:numPr>
          <w:ilvl w:val="0"/>
          <w:numId w:val="33"/>
        </w:numPr>
        <w:ind w:firstLine="491"/>
        <w:rPr>
          <w:rFonts w:asciiTheme="minorHAnsi" w:hAnsiTheme="minorHAnsi" w:cstheme="minorHAnsi"/>
        </w:rPr>
      </w:pPr>
      <w:r w:rsidRPr="00CA50D0">
        <w:rPr>
          <w:rFonts w:asciiTheme="minorHAnsi" w:hAnsiTheme="minorHAnsi" w:cstheme="minorHAnsi"/>
        </w:rPr>
        <w:t xml:space="preserve">Instalace patchů na serverech, v čase dle pokynů </w:t>
      </w:r>
      <w:r w:rsidR="00452DA8" w:rsidRPr="00CA50D0">
        <w:rPr>
          <w:rFonts w:asciiTheme="minorHAnsi" w:hAnsiTheme="minorHAnsi" w:cstheme="minorHAnsi"/>
        </w:rPr>
        <w:t>O</w:t>
      </w:r>
      <w:r w:rsidRPr="00CA50D0">
        <w:rPr>
          <w:rFonts w:asciiTheme="minorHAnsi" w:hAnsiTheme="minorHAnsi" w:cstheme="minorHAnsi"/>
        </w:rPr>
        <w:t>bjednatele</w:t>
      </w:r>
    </w:p>
    <w:p w14:paraId="585E4CB7" w14:textId="03B340CB" w:rsidR="00D0487E" w:rsidRPr="00CA50D0" w:rsidRDefault="00D0487E" w:rsidP="00CA50D0">
      <w:pPr>
        <w:pStyle w:val="Odstavecseseznamem"/>
        <w:numPr>
          <w:ilvl w:val="0"/>
          <w:numId w:val="33"/>
        </w:numPr>
        <w:ind w:firstLine="491"/>
        <w:rPr>
          <w:rFonts w:asciiTheme="minorHAnsi" w:hAnsiTheme="minorHAnsi" w:cstheme="minorHAnsi"/>
        </w:rPr>
      </w:pPr>
      <w:r w:rsidRPr="00CA50D0">
        <w:rPr>
          <w:rFonts w:asciiTheme="minorHAnsi" w:hAnsiTheme="minorHAnsi" w:cstheme="minorHAnsi"/>
        </w:rPr>
        <w:t>Aktualizace SW třetích stran na TS v sec prostředí</w:t>
      </w:r>
    </w:p>
    <w:p w14:paraId="3BD9D5B9" w14:textId="2F867550" w:rsidR="08737149" w:rsidRPr="00CA50D0" w:rsidRDefault="7B6ADD23" w:rsidP="00CA50D0">
      <w:pPr>
        <w:pStyle w:val="Odstavecseseznamem"/>
        <w:numPr>
          <w:ilvl w:val="0"/>
          <w:numId w:val="33"/>
        </w:numPr>
        <w:ind w:firstLine="491"/>
        <w:rPr>
          <w:rFonts w:asciiTheme="minorHAnsi" w:hAnsiTheme="minorHAnsi" w:cstheme="minorHAnsi"/>
        </w:rPr>
      </w:pPr>
      <w:r w:rsidRPr="00CA50D0">
        <w:rPr>
          <w:rFonts w:asciiTheme="minorHAnsi" w:hAnsiTheme="minorHAnsi" w:cstheme="minorHAnsi"/>
        </w:rPr>
        <w:t xml:space="preserve">Pravidelná účast </w:t>
      </w:r>
      <w:r w:rsidR="21F0B15E" w:rsidRPr="00CA50D0">
        <w:rPr>
          <w:rFonts w:asciiTheme="minorHAnsi" w:hAnsiTheme="minorHAnsi" w:cstheme="minorHAnsi"/>
        </w:rPr>
        <w:t>na PT TIER</w:t>
      </w:r>
      <w:r w:rsidR="15D4E186" w:rsidRPr="00CA50D0">
        <w:rPr>
          <w:rFonts w:asciiTheme="minorHAnsi" w:hAnsiTheme="minorHAnsi" w:cstheme="minorHAnsi"/>
        </w:rPr>
        <w:t>, po dobu, kdy se bude týkat sec prostředí</w:t>
      </w:r>
      <w:r w:rsidR="00EB02E1">
        <w:rPr>
          <w:rFonts w:asciiTheme="minorHAnsi" w:hAnsiTheme="minorHAnsi" w:cstheme="minorHAnsi"/>
        </w:rPr>
        <w:t>.</w:t>
      </w:r>
    </w:p>
    <w:p w14:paraId="684F3CE2" w14:textId="77777777" w:rsidR="00AC2FB8" w:rsidRPr="00BB2112" w:rsidRDefault="00AC2FB8" w:rsidP="00AC2FB8">
      <w:pPr>
        <w:pStyle w:val="Odstavecseseznamem"/>
        <w:rPr>
          <w:rFonts w:asciiTheme="minorHAnsi" w:hAnsiTheme="minorHAnsi" w:cstheme="minorHAnsi"/>
          <w:b/>
          <w:bCs/>
        </w:rPr>
      </w:pPr>
    </w:p>
    <w:p w14:paraId="3303BB69" w14:textId="0954D8B6" w:rsidR="00AC2FB8" w:rsidRDefault="00705C4D" w:rsidP="00705C4D">
      <w:pPr>
        <w:pStyle w:val="Odstavecseseznamem"/>
        <w:numPr>
          <w:ilvl w:val="1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Jednorázové (ad hoc) č</w:t>
      </w:r>
      <w:r w:rsidR="00D0487E" w:rsidRPr="00BB2112">
        <w:rPr>
          <w:rFonts w:asciiTheme="minorHAnsi" w:hAnsiTheme="minorHAnsi" w:cstheme="minorHAnsi"/>
          <w:b/>
          <w:bCs/>
        </w:rPr>
        <w:t>innosti</w:t>
      </w:r>
      <w:r w:rsidR="00F43E15">
        <w:rPr>
          <w:rFonts w:asciiTheme="minorHAnsi" w:hAnsiTheme="minorHAnsi" w:cstheme="minorHAnsi"/>
          <w:b/>
          <w:bCs/>
        </w:rPr>
        <w:t xml:space="preserve">, </w:t>
      </w:r>
      <w:r w:rsidR="00F43E15">
        <w:rPr>
          <w:rFonts w:asciiTheme="minorHAnsi" w:hAnsiTheme="minorHAnsi" w:cstheme="minorHAnsi"/>
        </w:rPr>
        <w:t xml:space="preserve">přičemž </w:t>
      </w:r>
      <w:r w:rsidR="00F74753" w:rsidRPr="00705C4D">
        <w:rPr>
          <w:rFonts w:asciiTheme="minorHAnsi" w:hAnsiTheme="minorHAnsi" w:cstheme="minorHAnsi"/>
        </w:rPr>
        <w:t>v nejbližší době předpokládáme činnosti z těchto oblastí:</w:t>
      </w:r>
    </w:p>
    <w:p w14:paraId="235B2C59" w14:textId="77777777" w:rsidR="00A00A1D" w:rsidRPr="00705C4D" w:rsidRDefault="00A00A1D" w:rsidP="00A00A1D">
      <w:pPr>
        <w:pStyle w:val="Odstavecseseznamem"/>
        <w:ind w:left="792"/>
        <w:rPr>
          <w:rFonts w:asciiTheme="minorHAnsi" w:hAnsiTheme="minorHAnsi" w:cstheme="minorHAnsi"/>
        </w:rPr>
      </w:pPr>
    </w:p>
    <w:p w14:paraId="4DD56001" w14:textId="7BDB079E" w:rsidR="00D0487E" w:rsidRPr="00EB02E1" w:rsidRDefault="00D0487E" w:rsidP="00A00A1D">
      <w:pPr>
        <w:pStyle w:val="Odstavecseseznamem"/>
        <w:numPr>
          <w:ilvl w:val="0"/>
          <w:numId w:val="40"/>
        </w:numPr>
        <w:ind w:left="1418" w:hanging="567"/>
        <w:rPr>
          <w:rFonts w:asciiTheme="minorHAnsi" w:hAnsiTheme="minorHAnsi" w:cstheme="minorHAnsi"/>
        </w:rPr>
      </w:pPr>
      <w:r w:rsidRPr="00EB02E1">
        <w:rPr>
          <w:rFonts w:asciiTheme="minorHAnsi" w:hAnsiTheme="minorHAnsi" w:cstheme="minorHAnsi"/>
        </w:rPr>
        <w:t>návrhy optimalizací bezpečnostní infrastruktury</w:t>
      </w:r>
    </w:p>
    <w:p w14:paraId="0DD0EB25" w14:textId="1CC0317C" w:rsidR="00D0487E" w:rsidRPr="00EB02E1" w:rsidRDefault="00D0487E" w:rsidP="00A00A1D">
      <w:pPr>
        <w:pStyle w:val="Odstavecseseznamem"/>
        <w:numPr>
          <w:ilvl w:val="0"/>
          <w:numId w:val="40"/>
        </w:numPr>
        <w:ind w:left="1418" w:hanging="567"/>
        <w:rPr>
          <w:rFonts w:asciiTheme="minorHAnsi" w:hAnsiTheme="minorHAnsi" w:cstheme="minorHAnsi"/>
        </w:rPr>
      </w:pPr>
      <w:r w:rsidRPr="00EB02E1">
        <w:rPr>
          <w:rFonts w:asciiTheme="minorHAnsi" w:hAnsiTheme="minorHAnsi" w:cstheme="minorHAnsi"/>
        </w:rPr>
        <w:t>aktualizace virtualizačního prostředí bezpečnostní infrastruktury včetně firmwarování virtualizačních matek</w:t>
      </w:r>
    </w:p>
    <w:p w14:paraId="22D9A9AF" w14:textId="143729E8" w:rsidR="00D0487E" w:rsidRPr="00EB02E1" w:rsidRDefault="00D0487E" w:rsidP="00A00A1D">
      <w:pPr>
        <w:pStyle w:val="Odstavecseseznamem"/>
        <w:numPr>
          <w:ilvl w:val="0"/>
          <w:numId w:val="40"/>
        </w:numPr>
        <w:ind w:left="1418" w:hanging="567"/>
        <w:rPr>
          <w:rFonts w:asciiTheme="minorHAnsi" w:hAnsiTheme="minorHAnsi" w:cstheme="minorHAnsi"/>
        </w:rPr>
      </w:pPr>
      <w:r w:rsidRPr="00EB02E1">
        <w:rPr>
          <w:rFonts w:asciiTheme="minorHAnsi" w:hAnsiTheme="minorHAnsi" w:cstheme="minorHAnsi"/>
        </w:rPr>
        <w:t>tvorba a údržba instalačních šablon</w:t>
      </w:r>
    </w:p>
    <w:p w14:paraId="134F5DBE" w14:textId="234F642D" w:rsidR="00D0487E" w:rsidRPr="00EB02E1" w:rsidRDefault="00D0487E" w:rsidP="00A00A1D">
      <w:pPr>
        <w:pStyle w:val="Odstavecseseznamem"/>
        <w:numPr>
          <w:ilvl w:val="0"/>
          <w:numId w:val="40"/>
        </w:numPr>
        <w:ind w:left="1418" w:hanging="567"/>
        <w:rPr>
          <w:rFonts w:asciiTheme="minorHAnsi" w:hAnsiTheme="minorHAnsi" w:cstheme="minorHAnsi"/>
        </w:rPr>
      </w:pPr>
      <w:r w:rsidRPr="00EB02E1">
        <w:rPr>
          <w:rFonts w:asciiTheme="minorHAnsi" w:hAnsiTheme="minorHAnsi" w:cstheme="minorHAnsi"/>
        </w:rPr>
        <w:t>návrhy a realizace hardeningu v rámci bezpečnostního forestu</w:t>
      </w:r>
    </w:p>
    <w:p w14:paraId="66CBFA38" w14:textId="37C2E359" w:rsidR="00D0487E" w:rsidRPr="00EB02E1" w:rsidRDefault="00D0487E" w:rsidP="00A00A1D">
      <w:pPr>
        <w:pStyle w:val="Odstavecseseznamem"/>
        <w:numPr>
          <w:ilvl w:val="0"/>
          <w:numId w:val="40"/>
        </w:numPr>
        <w:ind w:left="1418" w:hanging="567"/>
        <w:rPr>
          <w:rFonts w:asciiTheme="minorHAnsi" w:hAnsiTheme="minorHAnsi" w:cstheme="minorHAnsi"/>
        </w:rPr>
      </w:pPr>
      <w:r w:rsidRPr="00EB02E1">
        <w:rPr>
          <w:rFonts w:asciiTheme="minorHAnsi" w:hAnsiTheme="minorHAnsi" w:cstheme="minorHAnsi"/>
        </w:rPr>
        <w:t>aktualizace a kontrola zálohovacích úloh</w:t>
      </w:r>
    </w:p>
    <w:p w14:paraId="3A4B1906" w14:textId="4A988E5F" w:rsidR="00D0487E" w:rsidRPr="00EB02E1" w:rsidRDefault="0E277057" w:rsidP="00A00A1D">
      <w:pPr>
        <w:pStyle w:val="Odstavecseseznamem"/>
        <w:numPr>
          <w:ilvl w:val="0"/>
          <w:numId w:val="40"/>
        </w:numPr>
        <w:ind w:left="1418" w:hanging="567"/>
        <w:rPr>
          <w:rFonts w:asciiTheme="minorHAnsi" w:hAnsiTheme="minorHAnsi" w:cstheme="minorHAnsi"/>
        </w:rPr>
      </w:pPr>
      <w:r w:rsidRPr="00EB02E1">
        <w:rPr>
          <w:rFonts w:asciiTheme="minorHAnsi" w:hAnsiTheme="minorHAnsi" w:cstheme="minorHAnsi"/>
        </w:rPr>
        <w:t xml:space="preserve">upgrady </w:t>
      </w:r>
      <w:r w:rsidR="38D450A3" w:rsidRPr="00EB02E1">
        <w:rPr>
          <w:rFonts w:asciiTheme="minorHAnsi" w:hAnsiTheme="minorHAnsi" w:cstheme="minorHAnsi"/>
        </w:rPr>
        <w:t>serverů v sec doméně</w:t>
      </w:r>
    </w:p>
    <w:p w14:paraId="583CC3E0" w14:textId="599A9F76" w:rsidR="00D0487E" w:rsidRPr="00EB02E1" w:rsidRDefault="00D0487E" w:rsidP="00A00A1D">
      <w:pPr>
        <w:pStyle w:val="Odstavecseseznamem"/>
        <w:numPr>
          <w:ilvl w:val="0"/>
          <w:numId w:val="40"/>
        </w:numPr>
        <w:ind w:left="1418" w:hanging="567"/>
        <w:rPr>
          <w:rFonts w:asciiTheme="minorHAnsi" w:hAnsiTheme="minorHAnsi" w:cstheme="minorHAnsi"/>
        </w:rPr>
      </w:pPr>
      <w:r w:rsidRPr="00EB02E1">
        <w:rPr>
          <w:rFonts w:asciiTheme="minorHAnsi" w:hAnsiTheme="minorHAnsi" w:cstheme="minorHAnsi"/>
        </w:rPr>
        <w:t>konzultace nastavení Azure Arc</w:t>
      </w:r>
    </w:p>
    <w:p w14:paraId="6CA06866" w14:textId="156F442A" w:rsidR="00D37E85" w:rsidRPr="00EB02E1" w:rsidRDefault="29F1DE8B" w:rsidP="00A00A1D">
      <w:pPr>
        <w:pStyle w:val="Odstavecseseznamem"/>
        <w:numPr>
          <w:ilvl w:val="0"/>
          <w:numId w:val="40"/>
        </w:numPr>
        <w:ind w:left="1418" w:hanging="567"/>
        <w:rPr>
          <w:rFonts w:asciiTheme="minorHAnsi" w:hAnsiTheme="minorHAnsi" w:cstheme="minorHAnsi"/>
        </w:rPr>
      </w:pPr>
      <w:r w:rsidRPr="7CFF1132">
        <w:rPr>
          <w:rFonts w:asciiTheme="minorHAnsi" w:hAnsiTheme="minorHAnsi" w:cstheme="minorBidi"/>
        </w:rPr>
        <w:t>spolupráce při dokumentaci sec prostředí</w:t>
      </w:r>
      <w:r w:rsidR="6C90BD0F" w:rsidRPr="7CFF1132">
        <w:rPr>
          <w:rFonts w:asciiTheme="minorHAnsi" w:hAnsiTheme="minorHAnsi" w:cstheme="minorBidi"/>
        </w:rPr>
        <w:t>.</w:t>
      </w:r>
    </w:p>
    <w:p w14:paraId="3D52045D" w14:textId="3A066600" w:rsidR="00B27E33" w:rsidRDefault="00B27E33" w:rsidP="00571FE0"/>
    <w:sectPr w:rsidR="00B27E33" w:rsidSect="00B27E33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EB45" w14:textId="77777777" w:rsidR="00606113" w:rsidRDefault="00606113" w:rsidP="00156C98">
      <w:r>
        <w:separator/>
      </w:r>
    </w:p>
  </w:endnote>
  <w:endnote w:type="continuationSeparator" w:id="0">
    <w:p w14:paraId="292BC3FC" w14:textId="77777777" w:rsidR="00606113" w:rsidRDefault="00606113" w:rsidP="0015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AB45" w14:textId="1CACC39E" w:rsidR="00414BE7" w:rsidRDefault="00414BE7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12D65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12D65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6FFD4689" w14:textId="77777777" w:rsidR="00414BE7" w:rsidRDefault="00414B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DC6" w14:textId="77777777" w:rsidR="00414BE7" w:rsidRDefault="00414BE7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F6335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0C84C1A9" w14:textId="77777777" w:rsidR="00414BE7" w:rsidRDefault="00414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D2C2" w14:textId="77777777" w:rsidR="00606113" w:rsidRDefault="00606113" w:rsidP="00156C98">
      <w:r>
        <w:separator/>
      </w:r>
    </w:p>
  </w:footnote>
  <w:footnote w:type="continuationSeparator" w:id="0">
    <w:p w14:paraId="0056CA20" w14:textId="77777777" w:rsidR="00606113" w:rsidRDefault="00606113" w:rsidP="0015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1CA8" w14:textId="175D26AC" w:rsidR="00414BE7" w:rsidRDefault="00414BE7" w:rsidP="009D6255">
    <w:pPr>
      <w:pStyle w:val="Zhlav"/>
      <w:tabs>
        <w:tab w:val="clear" w:pos="4536"/>
        <w:tab w:val="clear" w:pos="9072"/>
        <w:tab w:val="left" w:pos="1455"/>
      </w:tabs>
    </w:pPr>
    <w:r>
      <w:rPr>
        <w:bCs/>
      </w:rPr>
      <w:t xml:space="preserve">Prováděcí smlouva k Rámcové smlouvě o poskytování služeb </w:t>
    </w:r>
    <w:r w:rsidR="004F30FB">
      <w:rPr>
        <w:bCs/>
      </w:rPr>
      <w:t>–</w:t>
    </w:r>
    <w:r>
      <w:rPr>
        <w:bCs/>
      </w:rPr>
      <w:t xml:space="preserve"> </w:t>
    </w:r>
    <w:r w:rsidRPr="00B91066">
      <w:rPr>
        <w:bCs/>
      </w:rPr>
      <w:t>číslo</w:t>
    </w:r>
    <w:r w:rsidR="004F30FB">
      <w:rPr>
        <w:bCs/>
      </w:rPr>
      <w:t xml:space="preserve"> prováděcí</w:t>
    </w:r>
    <w:r w:rsidRPr="00B91066">
      <w:rPr>
        <w:bCs/>
      </w:rPr>
      <w:t xml:space="preserve"> sml</w:t>
    </w:r>
    <w:r w:rsidR="004F30FB">
      <w:rPr>
        <w:bCs/>
      </w:rPr>
      <w:t>ouvy</w:t>
    </w:r>
    <w:r w:rsidR="00FE7A91">
      <w:rPr>
        <w:bCs/>
      </w:rPr>
      <w:t xml:space="preserve"> v</w:t>
    </w:r>
    <w:r w:rsidRPr="00FE7A91">
      <w:rPr>
        <w:bCs/>
      </w:rPr>
      <w:t xml:space="preserve"> DMS </w:t>
    </w:r>
    <w:r w:rsidR="00AC1583" w:rsidRPr="00AC1583">
      <w:rPr>
        <w:bCs/>
      </w:rPr>
      <w:t>1257-2025-10023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1A3"/>
    <w:multiLevelType w:val="multilevel"/>
    <w:tmpl w:val="679E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626756"/>
    <w:multiLevelType w:val="hybridMultilevel"/>
    <w:tmpl w:val="75E8B8EA"/>
    <w:lvl w:ilvl="0" w:tplc="7608B0C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93693"/>
    <w:multiLevelType w:val="hybridMultilevel"/>
    <w:tmpl w:val="CF3A698E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318F8"/>
    <w:multiLevelType w:val="hybridMultilevel"/>
    <w:tmpl w:val="42F2B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36DEF"/>
    <w:multiLevelType w:val="hybridMultilevel"/>
    <w:tmpl w:val="79A89CE4"/>
    <w:lvl w:ilvl="0" w:tplc="57B4F5BC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500ECF"/>
    <w:multiLevelType w:val="hybridMultilevel"/>
    <w:tmpl w:val="72A80F10"/>
    <w:lvl w:ilvl="0" w:tplc="475AB252">
      <w:start w:val="4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035F04"/>
    <w:multiLevelType w:val="hybridMultilevel"/>
    <w:tmpl w:val="BB76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53AFC"/>
    <w:multiLevelType w:val="hybridMultilevel"/>
    <w:tmpl w:val="18C46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562CE"/>
    <w:multiLevelType w:val="hybridMultilevel"/>
    <w:tmpl w:val="9DB012A8"/>
    <w:lvl w:ilvl="0" w:tplc="0405000F">
      <w:start w:val="1"/>
      <w:numFmt w:val="decimal"/>
      <w:lvlText w:val="%1."/>
      <w:lvlJc w:val="left"/>
      <w:pPr>
        <w:ind w:left="723" w:hanging="360"/>
      </w:p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1A5C72A6"/>
    <w:multiLevelType w:val="hybridMultilevel"/>
    <w:tmpl w:val="D9EE3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F43DD"/>
    <w:multiLevelType w:val="hybridMultilevel"/>
    <w:tmpl w:val="6870EE1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5201C0"/>
    <w:multiLevelType w:val="hybridMultilevel"/>
    <w:tmpl w:val="55B2E7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0C5B"/>
    <w:multiLevelType w:val="multilevel"/>
    <w:tmpl w:val="1A0E0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07617C5"/>
    <w:multiLevelType w:val="hybridMultilevel"/>
    <w:tmpl w:val="52F4B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420EE"/>
    <w:multiLevelType w:val="hybridMultilevel"/>
    <w:tmpl w:val="42DE9C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82E87"/>
    <w:multiLevelType w:val="multilevel"/>
    <w:tmpl w:val="5484DD54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6" w15:restartNumberingAfterBreak="0">
    <w:nsid w:val="2F576AE9"/>
    <w:multiLevelType w:val="hybridMultilevel"/>
    <w:tmpl w:val="BCA0C60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FE17E91"/>
    <w:multiLevelType w:val="hybridMultilevel"/>
    <w:tmpl w:val="E004A0A0"/>
    <w:lvl w:ilvl="0" w:tplc="939C423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4011BC"/>
    <w:multiLevelType w:val="hybridMultilevel"/>
    <w:tmpl w:val="DB306466"/>
    <w:lvl w:ilvl="0" w:tplc="32A68E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87F32"/>
    <w:multiLevelType w:val="hybridMultilevel"/>
    <w:tmpl w:val="75E8B8EA"/>
    <w:lvl w:ilvl="0" w:tplc="7608B0C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983E34"/>
    <w:multiLevelType w:val="hybridMultilevel"/>
    <w:tmpl w:val="D43A2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12503"/>
    <w:multiLevelType w:val="hybridMultilevel"/>
    <w:tmpl w:val="D0D066D2"/>
    <w:lvl w:ilvl="0" w:tplc="332696C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C6FCD"/>
    <w:multiLevelType w:val="multilevel"/>
    <w:tmpl w:val="D2742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C9D245F"/>
    <w:multiLevelType w:val="multilevel"/>
    <w:tmpl w:val="679E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DED6F39"/>
    <w:multiLevelType w:val="hybridMultilevel"/>
    <w:tmpl w:val="6FC65CA6"/>
    <w:lvl w:ilvl="0" w:tplc="57B4F5BC">
      <w:numFmt w:val="bullet"/>
      <w:lvlText w:val="•"/>
      <w:lvlJc w:val="left"/>
      <w:pPr>
        <w:ind w:left="1413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1C082E"/>
    <w:multiLevelType w:val="hybridMultilevel"/>
    <w:tmpl w:val="52F4B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D35B5"/>
    <w:multiLevelType w:val="hybridMultilevel"/>
    <w:tmpl w:val="3A7CF40A"/>
    <w:lvl w:ilvl="0" w:tplc="57B4F5BC">
      <w:numFmt w:val="bullet"/>
      <w:lvlText w:val="•"/>
      <w:lvlJc w:val="left"/>
      <w:pPr>
        <w:ind w:left="1413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9F6346"/>
    <w:multiLevelType w:val="hybridMultilevel"/>
    <w:tmpl w:val="E7903850"/>
    <w:lvl w:ilvl="0" w:tplc="7608B0C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44057C"/>
    <w:multiLevelType w:val="hybridMultilevel"/>
    <w:tmpl w:val="5B76573C"/>
    <w:lvl w:ilvl="0" w:tplc="B8E00C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D5F60"/>
    <w:multiLevelType w:val="hybridMultilevel"/>
    <w:tmpl w:val="68CCE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82860"/>
    <w:multiLevelType w:val="hybridMultilevel"/>
    <w:tmpl w:val="E188BF4E"/>
    <w:lvl w:ilvl="0" w:tplc="57B4F5BC">
      <w:numFmt w:val="bullet"/>
      <w:lvlText w:val="•"/>
      <w:lvlJc w:val="left"/>
      <w:pPr>
        <w:ind w:left="1413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647767D"/>
    <w:multiLevelType w:val="multilevel"/>
    <w:tmpl w:val="737A846C"/>
    <w:lvl w:ilvl="0">
      <w:start w:val="1"/>
      <w:numFmt w:val="lowerLetter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1A5609"/>
    <w:multiLevelType w:val="hybridMultilevel"/>
    <w:tmpl w:val="52F4B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108CC"/>
    <w:multiLevelType w:val="hybridMultilevel"/>
    <w:tmpl w:val="4D6CB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D1F83"/>
    <w:multiLevelType w:val="hybridMultilevel"/>
    <w:tmpl w:val="E9A88BAC"/>
    <w:lvl w:ilvl="0" w:tplc="1FF8B1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554884"/>
    <w:multiLevelType w:val="hybridMultilevel"/>
    <w:tmpl w:val="D28CCCE8"/>
    <w:lvl w:ilvl="0" w:tplc="5EC4FD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7160004">
    <w:abstractNumId w:val="22"/>
  </w:num>
  <w:num w:numId="2" w16cid:durableId="14526258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427422">
    <w:abstractNumId w:val="19"/>
  </w:num>
  <w:num w:numId="4" w16cid:durableId="1878543733">
    <w:abstractNumId w:val="17"/>
  </w:num>
  <w:num w:numId="5" w16cid:durableId="791048967">
    <w:abstractNumId w:val="1"/>
  </w:num>
  <w:num w:numId="6" w16cid:durableId="444085347">
    <w:abstractNumId w:val="8"/>
  </w:num>
  <w:num w:numId="7" w16cid:durableId="450367538">
    <w:abstractNumId w:val="21"/>
  </w:num>
  <w:num w:numId="8" w16cid:durableId="825895371">
    <w:abstractNumId w:val="27"/>
  </w:num>
  <w:num w:numId="9" w16cid:durableId="1084692110">
    <w:abstractNumId w:val="20"/>
  </w:num>
  <w:num w:numId="10" w16cid:durableId="1049841789">
    <w:abstractNumId w:val="24"/>
  </w:num>
  <w:num w:numId="11" w16cid:durableId="1433360825">
    <w:abstractNumId w:val="4"/>
  </w:num>
  <w:num w:numId="12" w16cid:durableId="1495948395">
    <w:abstractNumId w:val="26"/>
  </w:num>
  <w:num w:numId="13" w16cid:durableId="1710259024">
    <w:abstractNumId w:val="30"/>
  </w:num>
  <w:num w:numId="14" w16cid:durableId="325280789">
    <w:abstractNumId w:val="3"/>
  </w:num>
  <w:num w:numId="15" w16cid:durableId="761875299">
    <w:abstractNumId w:val="2"/>
  </w:num>
  <w:num w:numId="16" w16cid:durableId="1217858434">
    <w:abstractNumId w:val="22"/>
  </w:num>
  <w:num w:numId="17" w16cid:durableId="1899587017">
    <w:abstractNumId w:val="34"/>
  </w:num>
  <w:num w:numId="18" w16cid:durableId="1540362231">
    <w:abstractNumId w:val="35"/>
  </w:num>
  <w:num w:numId="19" w16cid:durableId="98792076">
    <w:abstractNumId w:val="22"/>
  </w:num>
  <w:num w:numId="20" w16cid:durableId="865827988">
    <w:abstractNumId w:val="0"/>
  </w:num>
  <w:num w:numId="21" w16cid:durableId="1389567741">
    <w:abstractNumId w:val="23"/>
  </w:num>
  <w:num w:numId="22" w16cid:durableId="1792816478">
    <w:abstractNumId w:val="12"/>
  </w:num>
  <w:num w:numId="23" w16cid:durableId="1407721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4822520">
    <w:abstractNumId w:val="29"/>
  </w:num>
  <w:num w:numId="25" w16cid:durableId="1441605343">
    <w:abstractNumId w:val="13"/>
  </w:num>
  <w:num w:numId="26" w16cid:durableId="1362128828">
    <w:abstractNumId w:val="28"/>
  </w:num>
  <w:num w:numId="27" w16cid:durableId="441608863">
    <w:abstractNumId w:val="7"/>
  </w:num>
  <w:num w:numId="28" w16cid:durableId="1023479684">
    <w:abstractNumId w:val="14"/>
  </w:num>
  <w:num w:numId="29" w16cid:durableId="964895243">
    <w:abstractNumId w:val="32"/>
  </w:num>
  <w:num w:numId="30" w16cid:durableId="591472442">
    <w:abstractNumId w:val="10"/>
  </w:num>
  <w:num w:numId="31" w16cid:durableId="953632022">
    <w:abstractNumId w:val="25"/>
  </w:num>
  <w:num w:numId="32" w16cid:durableId="1277828902">
    <w:abstractNumId w:val="9"/>
  </w:num>
  <w:num w:numId="33" w16cid:durableId="1982269865">
    <w:abstractNumId w:val="31"/>
  </w:num>
  <w:num w:numId="34" w16cid:durableId="1499495286">
    <w:abstractNumId w:val="11"/>
  </w:num>
  <w:num w:numId="35" w16cid:durableId="763693680">
    <w:abstractNumId w:val="6"/>
  </w:num>
  <w:num w:numId="36" w16cid:durableId="1130785581">
    <w:abstractNumId w:val="33"/>
  </w:num>
  <w:num w:numId="37" w16cid:durableId="1615744836">
    <w:abstractNumId w:val="5"/>
  </w:num>
  <w:num w:numId="38" w16cid:durableId="1146894263">
    <w:abstractNumId w:val="16"/>
  </w:num>
  <w:num w:numId="39" w16cid:durableId="426736736">
    <w:abstractNumId w:val="22"/>
    <w:lvlOverride w:ilvl="0">
      <w:startOverride w:val="2"/>
    </w:lvlOverride>
    <w:lvlOverride w:ilvl="1">
      <w:startOverride w:val="1"/>
    </w:lvlOverride>
  </w:num>
  <w:num w:numId="40" w16cid:durableId="394545182">
    <w:abstractNumId w:val="18"/>
  </w:num>
  <w:num w:numId="41" w16cid:durableId="936642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98"/>
    <w:rsid w:val="000026A8"/>
    <w:rsid w:val="000027DA"/>
    <w:rsid w:val="000114BA"/>
    <w:rsid w:val="00012C04"/>
    <w:rsid w:val="00015331"/>
    <w:rsid w:val="00016B52"/>
    <w:rsid w:val="00016C8E"/>
    <w:rsid w:val="00020E1C"/>
    <w:rsid w:val="00031BBA"/>
    <w:rsid w:val="00032D9D"/>
    <w:rsid w:val="00043070"/>
    <w:rsid w:val="00043F07"/>
    <w:rsid w:val="0005056F"/>
    <w:rsid w:val="000519B0"/>
    <w:rsid w:val="0005738A"/>
    <w:rsid w:val="00066DB6"/>
    <w:rsid w:val="00081653"/>
    <w:rsid w:val="00082C0B"/>
    <w:rsid w:val="00083672"/>
    <w:rsid w:val="00083DDA"/>
    <w:rsid w:val="00084BBA"/>
    <w:rsid w:val="00085FDA"/>
    <w:rsid w:val="00086856"/>
    <w:rsid w:val="00094324"/>
    <w:rsid w:val="00097773"/>
    <w:rsid w:val="000A0251"/>
    <w:rsid w:val="000A3B59"/>
    <w:rsid w:val="000A4941"/>
    <w:rsid w:val="000A7B7F"/>
    <w:rsid w:val="000B07A8"/>
    <w:rsid w:val="000B0DCF"/>
    <w:rsid w:val="000B66FA"/>
    <w:rsid w:val="000B7290"/>
    <w:rsid w:val="000C118B"/>
    <w:rsid w:val="000C216F"/>
    <w:rsid w:val="000C3E2B"/>
    <w:rsid w:val="000C7C56"/>
    <w:rsid w:val="000D0343"/>
    <w:rsid w:val="000D2254"/>
    <w:rsid w:val="000D3522"/>
    <w:rsid w:val="000D7163"/>
    <w:rsid w:val="000E508D"/>
    <w:rsid w:val="000F13D4"/>
    <w:rsid w:val="0010160D"/>
    <w:rsid w:val="0010163D"/>
    <w:rsid w:val="00112D96"/>
    <w:rsid w:val="0011531A"/>
    <w:rsid w:val="00116284"/>
    <w:rsid w:val="00121939"/>
    <w:rsid w:val="00125152"/>
    <w:rsid w:val="0012746B"/>
    <w:rsid w:val="00135B6D"/>
    <w:rsid w:val="00137C4D"/>
    <w:rsid w:val="00142668"/>
    <w:rsid w:val="00142787"/>
    <w:rsid w:val="0015373E"/>
    <w:rsid w:val="00156C98"/>
    <w:rsid w:val="00163C91"/>
    <w:rsid w:val="00163E1F"/>
    <w:rsid w:val="00165DD2"/>
    <w:rsid w:val="00166512"/>
    <w:rsid w:val="00166D22"/>
    <w:rsid w:val="00167A80"/>
    <w:rsid w:val="001722CC"/>
    <w:rsid w:val="0018634C"/>
    <w:rsid w:val="00196C11"/>
    <w:rsid w:val="001A1C77"/>
    <w:rsid w:val="001B3EED"/>
    <w:rsid w:val="001C3BC3"/>
    <w:rsid w:val="001C7BBF"/>
    <w:rsid w:val="001D3CBB"/>
    <w:rsid w:val="001E3FA9"/>
    <w:rsid w:val="001F020F"/>
    <w:rsid w:val="001F2493"/>
    <w:rsid w:val="001F3B23"/>
    <w:rsid w:val="00205A17"/>
    <w:rsid w:val="00210468"/>
    <w:rsid w:val="00210DCF"/>
    <w:rsid w:val="00216D08"/>
    <w:rsid w:val="00220EB8"/>
    <w:rsid w:val="00225036"/>
    <w:rsid w:val="00230618"/>
    <w:rsid w:val="00232EAA"/>
    <w:rsid w:val="00234F1B"/>
    <w:rsid w:val="00237B72"/>
    <w:rsid w:val="002450D4"/>
    <w:rsid w:val="00253A06"/>
    <w:rsid w:val="0025479C"/>
    <w:rsid w:val="00273DBD"/>
    <w:rsid w:val="002740F5"/>
    <w:rsid w:val="002746DE"/>
    <w:rsid w:val="002752DF"/>
    <w:rsid w:val="00275708"/>
    <w:rsid w:val="00276BDA"/>
    <w:rsid w:val="00277379"/>
    <w:rsid w:val="00281E6E"/>
    <w:rsid w:val="0028468E"/>
    <w:rsid w:val="002853F6"/>
    <w:rsid w:val="0029010C"/>
    <w:rsid w:val="00293A63"/>
    <w:rsid w:val="0029638F"/>
    <w:rsid w:val="00296390"/>
    <w:rsid w:val="002A0753"/>
    <w:rsid w:val="002A26BD"/>
    <w:rsid w:val="002A607F"/>
    <w:rsid w:val="002B1660"/>
    <w:rsid w:val="002B6C4C"/>
    <w:rsid w:val="002C1EAF"/>
    <w:rsid w:val="002D3DDA"/>
    <w:rsid w:val="002D5939"/>
    <w:rsid w:val="002D7F05"/>
    <w:rsid w:val="002E2DF8"/>
    <w:rsid w:val="002E2EDA"/>
    <w:rsid w:val="002E5A62"/>
    <w:rsid w:val="002E65AD"/>
    <w:rsid w:val="002F3BF8"/>
    <w:rsid w:val="002F5BF9"/>
    <w:rsid w:val="002F6AB8"/>
    <w:rsid w:val="003168FC"/>
    <w:rsid w:val="00320FF6"/>
    <w:rsid w:val="00321503"/>
    <w:rsid w:val="003229DF"/>
    <w:rsid w:val="00326682"/>
    <w:rsid w:val="00343B7E"/>
    <w:rsid w:val="00354D85"/>
    <w:rsid w:val="0035576A"/>
    <w:rsid w:val="00356B2F"/>
    <w:rsid w:val="003641AF"/>
    <w:rsid w:val="00365B6D"/>
    <w:rsid w:val="0037220C"/>
    <w:rsid w:val="0037470C"/>
    <w:rsid w:val="00375F87"/>
    <w:rsid w:val="00384DAC"/>
    <w:rsid w:val="003A28EA"/>
    <w:rsid w:val="003A7182"/>
    <w:rsid w:val="003B2E76"/>
    <w:rsid w:val="003B4444"/>
    <w:rsid w:val="003B64E5"/>
    <w:rsid w:val="003C08A9"/>
    <w:rsid w:val="003C3E40"/>
    <w:rsid w:val="003C6CE7"/>
    <w:rsid w:val="003C7611"/>
    <w:rsid w:val="003C7A79"/>
    <w:rsid w:val="003D074E"/>
    <w:rsid w:val="003D2ABF"/>
    <w:rsid w:val="003E63DB"/>
    <w:rsid w:val="003F116E"/>
    <w:rsid w:val="003F4347"/>
    <w:rsid w:val="003F46A4"/>
    <w:rsid w:val="003F5157"/>
    <w:rsid w:val="00400F61"/>
    <w:rsid w:val="004028EF"/>
    <w:rsid w:val="0040351E"/>
    <w:rsid w:val="00405C8B"/>
    <w:rsid w:val="00412588"/>
    <w:rsid w:val="00414BE7"/>
    <w:rsid w:val="004167A5"/>
    <w:rsid w:val="00417B93"/>
    <w:rsid w:val="004202DF"/>
    <w:rsid w:val="00420DF9"/>
    <w:rsid w:val="004223F3"/>
    <w:rsid w:val="004278FB"/>
    <w:rsid w:val="00440F35"/>
    <w:rsid w:val="00441C4C"/>
    <w:rsid w:val="00442DC7"/>
    <w:rsid w:val="00446BC3"/>
    <w:rsid w:val="00452735"/>
    <w:rsid w:val="00452DA8"/>
    <w:rsid w:val="00453DB5"/>
    <w:rsid w:val="004610CC"/>
    <w:rsid w:val="004627C8"/>
    <w:rsid w:val="00465AC2"/>
    <w:rsid w:val="00467546"/>
    <w:rsid w:val="004677C5"/>
    <w:rsid w:val="00471DF4"/>
    <w:rsid w:val="00474455"/>
    <w:rsid w:val="0047487D"/>
    <w:rsid w:val="00482C39"/>
    <w:rsid w:val="0048755A"/>
    <w:rsid w:val="004963D0"/>
    <w:rsid w:val="00496AD5"/>
    <w:rsid w:val="004A0C03"/>
    <w:rsid w:val="004A440C"/>
    <w:rsid w:val="004B2A30"/>
    <w:rsid w:val="004B672A"/>
    <w:rsid w:val="004B6FEE"/>
    <w:rsid w:val="004C18CC"/>
    <w:rsid w:val="004E58E3"/>
    <w:rsid w:val="004E79D8"/>
    <w:rsid w:val="004E7A98"/>
    <w:rsid w:val="004F30FB"/>
    <w:rsid w:val="004F726C"/>
    <w:rsid w:val="00500ABE"/>
    <w:rsid w:val="005025AC"/>
    <w:rsid w:val="00516686"/>
    <w:rsid w:val="00517EE8"/>
    <w:rsid w:val="00525EE5"/>
    <w:rsid w:val="00527E46"/>
    <w:rsid w:val="00534D86"/>
    <w:rsid w:val="005366C1"/>
    <w:rsid w:val="00537950"/>
    <w:rsid w:val="00546D1C"/>
    <w:rsid w:val="00553DE6"/>
    <w:rsid w:val="005559A5"/>
    <w:rsid w:val="00555D66"/>
    <w:rsid w:val="005602E2"/>
    <w:rsid w:val="00562191"/>
    <w:rsid w:val="0056365B"/>
    <w:rsid w:val="005640B7"/>
    <w:rsid w:val="0056697A"/>
    <w:rsid w:val="00571FE0"/>
    <w:rsid w:val="00586639"/>
    <w:rsid w:val="005A5726"/>
    <w:rsid w:val="005B0B2D"/>
    <w:rsid w:val="005B4DEA"/>
    <w:rsid w:val="005B7B1C"/>
    <w:rsid w:val="005D68ED"/>
    <w:rsid w:val="005E3167"/>
    <w:rsid w:val="005F1C3C"/>
    <w:rsid w:val="005F273D"/>
    <w:rsid w:val="005F4328"/>
    <w:rsid w:val="005F537A"/>
    <w:rsid w:val="005F635B"/>
    <w:rsid w:val="0060324F"/>
    <w:rsid w:val="006047B7"/>
    <w:rsid w:val="00606113"/>
    <w:rsid w:val="006061C4"/>
    <w:rsid w:val="00613B06"/>
    <w:rsid w:val="00625CFA"/>
    <w:rsid w:val="00627ED5"/>
    <w:rsid w:val="00631033"/>
    <w:rsid w:val="00646F68"/>
    <w:rsid w:val="00647DB1"/>
    <w:rsid w:val="00651607"/>
    <w:rsid w:val="00654012"/>
    <w:rsid w:val="00675912"/>
    <w:rsid w:val="00696202"/>
    <w:rsid w:val="00696451"/>
    <w:rsid w:val="0069799E"/>
    <w:rsid w:val="006A0E5E"/>
    <w:rsid w:val="006A5714"/>
    <w:rsid w:val="006A612C"/>
    <w:rsid w:val="006A6DD0"/>
    <w:rsid w:val="006B3077"/>
    <w:rsid w:val="006B596A"/>
    <w:rsid w:val="006B6405"/>
    <w:rsid w:val="006B7470"/>
    <w:rsid w:val="006C1EB6"/>
    <w:rsid w:val="006D7CFC"/>
    <w:rsid w:val="006E23ED"/>
    <w:rsid w:val="006E5FDD"/>
    <w:rsid w:val="006F16BA"/>
    <w:rsid w:val="006F2158"/>
    <w:rsid w:val="006F71FE"/>
    <w:rsid w:val="007001D2"/>
    <w:rsid w:val="00702912"/>
    <w:rsid w:val="00703CB0"/>
    <w:rsid w:val="00705C4D"/>
    <w:rsid w:val="007062FB"/>
    <w:rsid w:val="00712D65"/>
    <w:rsid w:val="00714A44"/>
    <w:rsid w:val="00715FE5"/>
    <w:rsid w:val="00722037"/>
    <w:rsid w:val="007260E4"/>
    <w:rsid w:val="00726AD6"/>
    <w:rsid w:val="00737123"/>
    <w:rsid w:val="007458FF"/>
    <w:rsid w:val="00747C7A"/>
    <w:rsid w:val="007533C2"/>
    <w:rsid w:val="0075354E"/>
    <w:rsid w:val="00757F7A"/>
    <w:rsid w:val="00760CC4"/>
    <w:rsid w:val="007633F5"/>
    <w:rsid w:val="007640D9"/>
    <w:rsid w:val="00767280"/>
    <w:rsid w:val="00771459"/>
    <w:rsid w:val="00773327"/>
    <w:rsid w:val="00791010"/>
    <w:rsid w:val="007A076D"/>
    <w:rsid w:val="007A404E"/>
    <w:rsid w:val="007A5B3E"/>
    <w:rsid w:val="007A7362"/>
    <w:rsid w:val="007B2861"/>
    <w:rsid w:val="007B3B90"/>
    <w:rsid w:val="007B7921"/>
    <w:rsid w:val="007C1153"/>
    <w:rsid w:val="007C52B9"/>
    <w:rsid w:val="007C6FDA"/>
    <w:rsid w:val="007C7A28"/>
    <w:rsid w:val="007D1551"/>
    <w:rsid w:val="007D6C80"/>
    <w:rsid w:val="007D7E01"/>
    <w:rsid w:val="007E00FA"/>
    <w:rsid w:val="007E0A8E"/>
    <w:rsid w:val="007E1C61"/>
    <w:rsid w:val="007E2111"/>
    <w:rsid w:val="0080034A"/>
    <w:rsid w:val="00800E91"/>
    <w:rsid w:val="00803050"/>
    <w:rsid w:val="00807857"/>
    <w:rsid w:val="00810B6D"/>
    <w:rsid w:val="008126F1"/>
    <w:rsid w:val="00814BE0"/>
    <w:rsid w:val="0081771E"/>
    <w:rsid w:val="008264D9"/>
    <w:rsid w:val="00833ED8"/>
    <w:rsid w:val="008341A7"/>
    <w:rsid w:val="00847116"/>
    <w:rsid w:val="0084754F"/>
    <w:rsid w:val="008517BA"/>
    <w:rsid w:val="008659E8"/>
    <w:rsid w:val="00877CD1"/>
    <w:rsid w:val="0088137A"/>
    <w:rsid w:val="00881D65"/>
    <w:rsid w:val="0088252E"/>
    <w:rsid w:val="0088466A"/>
    <w:rsid w:val="008852E8"/>
    <w:rsid w:val="00886474"/>
    <w:rsid w:val="00887FCC"/>
    <w:rsid w:val="00893FFE"/>
    <w:rsid w:val="00894798"/>
    <w:rsid w:val="008950D0"/>
    <w:rsid w:val="00895261"/>
    <w:rsid w:val="008A0D08"/>
    <w:rsid w:val="008B15BA"/>
    <w:rsid w:val="008C5309"/>
    <w:rsid w:val="008C5B33"/>
    <w:rsid w:val="008D0E27"/>
    <w:rsid w:val="008D32CE"/>
    <w:rsid w:val="008E1163"/>
    <w:rsid w:val="008E79C1"/>
    <w:rsid w:val="008F751D"/>
    <w:rsid w:val="009128D2"/>
    <w:rsid w:val="00922229"/>
    <w:rsid w:val="00923878"/>
    <w:rsid w:val="0092451C"/>
    <w:rsid w:val="009252EF"/>
    <w:rsid w:val="00927F33"/>
    <w:rsid w:val="00942AB8"/>
    <w:rsid w:val="0095413A"/>
    <w:rsid w:val="009605E7"/>
    <w:rsid w:val="0096613E"/>
    <w:rsid w:val="009718CB"/>
    <w:rsid w:val="009724C6"/>
    <w:rsid w:val="009728A6"/>
    <w:rsid w:val="00974920"/>
    <w:rsid w:val="00980B21"/>
    <w:rsid w:val="0099012A"/>
    <w:rsid w:val="0099227A"/>
    <w:rsid w:val="0099267D"/>
    <w:rsid w:val="009946F0"/>
    <w:rsid w:val="009A75A5"/>
    <w:rsid w:val="009B0207"/>
    <w:rsid w:val="009B16B0"/>
    <w:rsid w:val="009B4DF4"/>
    <w:rsid w:val="009C2972"/>
    <w:rsid w:val="009C3AF8"/>
    <w:rsid w:val="009C56BC"/>
    <w:rsid w:val="009D6255"/>
    <w:rsid w:val="009D6849"/>
    <w:rsid w:val="009E0A02"/>
    <w:rsid w:val="009E15FC"/>
    <w:rsid w:val="009E2842"/>
    <w:rsid w:val="009E390D"/>
    <w:rsid w:val="009E40DF"/>
    <w:rsid w:val="009E5B9C"/>
    <w:rsid w:val="009F2899"/>
    <w:rsid w:val="009F6D3C"/>
    <w:rsid w:val="00A00A1D"/>
    <w:rsid w:val="00A06DC3"/>
    <w:rsid w:val="00A06EE3"/>
    <w:rsid w:val="00A1305D"/>
    <w:rsid w:val="00A13655"/>
    <w:rsid w:val="00A15FC0"/>
    <w:rsid w:val="00A16661"/>
    <w:rsid w:val="00A213C8"/>
    <w:rsid w:val="00A238CB"/>
    <w:rsid w:val="00A247E4"/>
    <w:rsid w:val="00A25927"/>
    <w:rsid w:val="00A304C8"/>
    <w:rsid w:val="00A331EA"/>
    <w:rsid w:val="00A3510D"/>
    <w:rsid w:val="00A354DC"/>
    <w:rsid w:val="00A358EE"/>
    <w:rsid w:val="00A363B4"/>
    <w:rsid w:val="00A53CC6"/>
    <w:rsid w:val="00A5450D"/>
    <w:rsid w:val="00A64FC2"/>
    <w:rsid w:val="00A65B24"/>
    <w:rsid w:val="00A66577"/>
    <w:rsid w:val="00A67C30"/>
    <w:rsid w:val="00A72B53"/>
    <w:rsid w:val="00A75E37"/>
    <w:rsid w:val="00A86647"/>
    <w:rsid w:val="00A8698D"/>
    <w:rsid w:val="00A872C8"/>
    <w:rsid w:val="00A90F35"/>
    <w:rsid w:val="00A94671"/>
    <w:rsid w:val="00A97831"/>
    <w:rsid w:val="00AA2975"/>
    <w:rsid w:val="00AA4738"/>
    <w:rsid w:val="00AA7A64"/>
    <w:rsid w:val="00AB0CD1"/>
    <w:rsid w:val="00AB1DF2"/>
    <w:rsid w:val="00AB2C6C"/>
    <w:rsid w:val="00AB660F"/>
    <w:rsid w:val="00AB67B6"/>
    <w:rsid w:val="00AC0818"/>
    <w:rsid w:val="00AC134B"/>
    <w:rsid w:val="00AC1583"/>
    <w:rsid w:val="00AC2336"/>
    <w:rsid w:val="00AC2FB8"/>
    <w:rsid w:val="00AC3DD0"/>
    <w:rsid w:val="00AC474C"/>
    <w:rsid w:val="00AD0A68"/>
    <w:rsid w:val="00AD16B2"/>
    <w:rsid w:val="00AD77D0"/>
    <w:rsid w:val="00AE1F5E"/>
    <w:rsid w:val="00AE3824"/>
    <w:rsid w:val="00AE4BD7"/>
    <w:rsid w:val="00AE56C3"/>
    <w:rsid w:val="00AF3735"/>
    <w:rsid w:val="00AF7FF8"/>
    <w:rsid w:val="00B01379"/>
    <w:rsid w:val="00B03568"/>
    <w:rsid w:val="00B11068"/>
    <w:rsid w:val="00B14A48"/>
    <w:rsid w:val="00B231BC"/>
    <w:rsid w:val="00B2433F"/>
    <w:rsid w:val="00B24C91"/>
    <w:rsid w:val="00B24EC5"/>
    <w:rsid w:val="00B2613F"/>
    <w:rsid w:val="00B27E33"/>
    <w:rsid w:val="00B3008C"/>
    <w:rsid w:val="00B320DA"/>
    <w:rsid w:val="00B348A8"/>
    <w:rsid w:val="00B418A8"/>
    <w:rsid w:val="00B5252A"/>
    <w:rsid w:val="00B571E9"/>
    <w:rsid w:val="00B574F6"/>
    <w:rsid w:val="00B63EA0"/>
    <w:rsid w:val="00B72054"/>
    <w:rsid w:val="00B74802"/>
    <w:rsid w:val="00B80F74"/>
    <w:rsid w:val="00B85699"/>
    <w:rsid w:val="00B91066"/>
    <w:rsid w:val="00B9154B"/>
    <w:rsid w:val="00BA5D20"/>
    <w:rsid w:val="00BA70F8"/>
    <w:rsid w:val="00BA792B"/>
    <w:rsid w:val="00BB2112"/>
    <w:rsid w:val="00BC00D8"/>
    <w:rsid w:val="00BC06D2"/>
    <w:rsid w:val="00BC428D"/>
    <w:rsid w:val="00BC6A77"/>
    <w:rsid w:val="00BD4A5A"/>
    <w:rsid w:val="00BD4EB9"/>
    <w:rsid w:val="00BE5102"/>
    <w:rsid w:val="00BE5265"/>
    <w:rsid w:val="00BE7C7A"/>
    <w:rsid w:val="00BF0D9E"/>
    <w:rsid w:val="00BF3774"/>
    <w:rsid w:val="00BF46B4"/>
    <w:rsid w:val="00BF5222"/>
    <w:rsid w:val="00BF62CF"/>
    <w:rsid w:val="00BF6FD2"/>
    <w:rsid w:val="00C034F5"/>
    <w:rsid w:val="00C06070"/>
    <w:rsid w:val="00C15E58"/>
    <w:rsid w:val="00C171CF"/>
    <w:rsid w:val="00C20689"/>
    <w:rsid w:val="00C33635"/>
    <w:rsid w:val="00C338FE"/>
    <w:rsid w:val="00C40D6D"/>
    <w:rsid w:val="00C42D03"/>
    <w:rsid w:val="00C5798C"/>
    <w:rsid w:val="00C629DB"/>
    <w:rsid w:val="00C658F5"/>
    <w:rsid w:val="00C70F95"/>
    <w:rsid w:val="00C733C7"/>
    <w:rsid w:val="00C773EE"/>
    <w:rsid w:val="00C801AC"/>
    <w:rsid w:val="00C81424"/>
    <w:rsid w:val="00C833A5"/>
    <w:rsid w:val="00C849C3"/>
    <w:rsid w:val="00C87077"/>
    <w:rsid w:val="00C919FF"/>
    <w:rsid w:val="00C937B4"/>
    <w:rsid w:val="00CA50D0"/>
    <w:rsid w:val="00CB0E4F"/>
    <w:rsid w:val="00CB2D0B"/>
    <w:rsid w:val="00CC5499"/>
    <w:rsid w:val="00CC5C8C"/>
    <w:rsid w:val="00CD5063"/>
    <w:rsid w:val="00CD52DF"/>
    <w:rsid w:val="00CE4CE3"/>
    <w:rsid w:val="00CF0482"/>
    <w:rsid w:val="00CF06CF"/>
    <w:rsid w:val="00CF3BBE"/>
    <w:rsid w:val="00CF6335"/>
    <w:rsid w:val="00CF6F7E"/>
    <w:rsid w:val="00D00718"/>
    <w:rsid w:val="00D02107"/>
    <w:rsid w:val="00D02FE5"/>
    <w:rsid w:val="00D034CE"/>
    <w:rsid w:val="00D0409F"/>
    <w:rsid w:val="00D0487E"/>
    <w:rsid w:val="00D07A24"/>
    <w:rsid w:val="00D1045B"/>
    <w:rsid w:val="00D13BC5"/>
    <w:rsid w:val="00D165BA"/>
    <w:rsid w:val="00D17310"/>
    <w:rsid w:val="00D20973"/>
    <w:rsid w:val="00D20E62"/>
    <w:rsid w:val="00D31519"/>
    <w:rsid w:val="00D33D4F"/>
    <w:rsid w:val="00D37E85"/>
    <w:rsid w:val="00D43B64"/>
    <w:rsid w:val="00D47B05"/>
    <w:rsid w:val="00D5192E"/>
    <w:rsid w:val="00D625CC"/>
    <w:rsid w:val="00D71AEC"/>
    <w:rsid w:val="00D72D9C"/>
    <w:rsid w:val="00D76013"/>
    <w:rsid w:val="00D77092"/>
    <w:rsid w:val="00D778C5"/>
    <w:rsid w:val="00D80773"/>
    <w:rsid w:val="00D91B7F"/>
    <w:rsid w:val="00D969CA"/>
    <w:rsid w:val="00D97760"/>
    <w:rsid w:val="00DA235E"/>
    <w:rsid w:val="00DA5C3A"/>
    <w:rsid w:val="00DB0AE2"/>
    <w:rsid w:val="00DC3FB5"/>
    <w:rsid w:val="00DC425F"/>
    <w:rsid w:val="00DC4FA1"/>
    <w:rsid w:val="00DC6AC1"/>
    <w:rsid w:val="00DD159F"/>
    <w:rsid w:val="00DD253D"/>
    <w:rsid w:val="00DE2FE9"/>
    <w:rsid w:val="00DE4BDF"/>
    <w:rsid w:val="00DF0B41"/>
    <w:rsid w:val="00DF4640"/>
    <w:rsid w:val="00DF4C4E"/>
    <w:rsid w:val="00DF4D5A"/>
    <w:rsid w:val="00DF6157"/>
    <w:rsid w:val="00E03E28"/>
    <w:rsid w:val="00E06945"/>
    <w:rsid w:val="00E21A7E"/>
    <w:rsid w:val="00E21BF6"/>
    <w:rsid w:val="00E27D88"/>
    <w:rsid w:val="00E32D7A"/>
    <w:rsid w:val="00E37AC7"/>
    <w:rsid w:val="00E422CE"/>
    <w:rsid w:val="00E50949"/>
    <w:rsid w:val="00E54285"/>
    <w:rsid w:val="00E562DE"/>
    <w:rsid w:val="00E63AD3"/>
    <w:rsid w:val="00E666CE"/>
    <w:rsid w:val="00E87F43"/>
    <w:rsid w:val="00E914AA"/>
    <w:rsid w:val="00EA1FD8"/>
    <w:rsid w:val="00EA267A"/>
    <w:rsid w:val="00EA2F91"/>
    <w:rsid w:val="00EA3449"/>
    <w:rsid w:val="00EA3F05"/>
    <w:rsid w:val="00EA5BDE"/>
    <w:rsid w:val="00EA6675"/>
    <w:rsid w:val="00EA7FE6"/>
    <w:rsid w:val="00EB02E1"/>
    <w:rsid w:val="00EB1518"/>
    <w:rsid w:val="00EB57CC"/>
    <w:rsid w:val="00EC4E78"/>
    <w:rsid w:val="00ED4F5E"/>
    <w:rsid w:val="00ED72EE"/>
    <w:rsid w:val="00EE3742"/>
    <w:rsid w:val="00EE4B8F"/>
    <w:rsid w:val="00F10B4A"/>
    <w:rsid w:val="00F14229"/>
    <w:rsid w:val="00F1732D"/>
    <w:rsid w:val="00F17C1F"/>
    <w:rsid w:val="00F17DA1"/>
    <w:rsid w:val="00F21754"/>
    <w:rsid w:val="00F21757"/>
    <w:rsid w:val="00F24D4E"/>
    <w:rsid w:val="00F26EFF"/>
    <w:rsid w:val="00F351EA"/>
    <w:rsid w:val="00F368F3"/>
    <w:rsid w:val="00F4168D"/>
    <w:rsid w:val="00F43E15"/>
    <w:rsid w:val="00F43F1A"/>
    <w:rsid w:val="00F45C33"/>
    <w:rsid w:val="00F478C7"/>
    <w:rsid w:val="00F50DC0"/>
    <w:rsid w:val="00F53542"/>
    <w:rsid w:val="00F53E32"/>
    <w:rsid w:val="00F606A2"/>
    <w:rsid w:val="00F713F9"/>
    <w:rsid w:val="00F71BA0"/>
    <w:rsid w:val="00F74753"/>
    <w:rsid w:val="00F83267"/>
    <w:rsid w:val="00F84FF3"/>
    <w:rsid w:val="00F90522"/>
    <w:rsid w:val="00F91639"/>
    <w:rsid w:val="00F94F53"/>
    <w:rsid w:val="00F96F6F"/>
    <w:rsid w:val="00FA3109"/>
    <w:rsid w:val="00FA5E04"/>
    <w:rsid w:val="00FB08ED"/>
    <w:rsid w:val="00FB27C2"/>
    <w:rsid w:val="00FB3F5D"/>
    <w:rsid w:val="00FC510B"/>
    <w:rsid w:val="00FC6C26"/>
    <w:rsid w:val="00FD0826"/>
    <w:rsid w:val="00FD1D9F"/>
    <w:rsid w:val="00FD38F8"/>
    <w:rsid w:val="00FE130A"/>
    <w:rsid w:val="00FE4182"/>
    <w:rsid w:val="00FE7278"/>
    <w:rsid w:val="00FE7A91"/>
    <w:rsid w:val="00FF02B5"/>
    <w:rsid w:val="00FF25A7"/>
    <w:rsid w:val="00FF7DC6"/>
    <w:rsid w:val="0330B40C"/>
    <w:rsid w:val="048AAA8E"/>
    <w:rsid w:val="05DE9457"/>
    <w:rsid w:val="08737149"/>
    <w:rsid w:val="0ACBDB8A"/>
    <w:rsid w:val="0E277057"/>
    <w:rsid w:val="0F8B1932"/>
    <w:rsid w:val="10BD8D3C"/>
    <w:rsid w:val="116E47EE"/>
    <w:rsid w:val="158D57A3"/>
    <w:rsid w:val="158E54C5"/>
    <w:rsid w:val="15D4E186"/>
    <w:rsid w:val="1CA60244"/>
    <w:rsid w:val="1E55A579"/>
    <w:rsid w:val="21F0B15E"/>
    <w:rsid w:val="2470E672"/>
    <w:rsid w:val="286D1F73"/>
    <w:rsid w:val="29F1DE8B"/>
    <w:rsid w:val="3446FF9F"/>
    <w:rsid w:val="37B9D967"/>
    <w:rsid w:val="38D450A3"/>
    <w:rsid w:val="3A3D931D"/>
    <w:rsid w:val="40F0C1A8"/>
    <w:rsid w:val="47A4D7E2"/>
    <w:rsid w:val="47BAF601"/>
    <w:rsid w:val="49C6DA7F"/>
    <w:rsid w:val="4D57ABAC"/>
    <w:rsid w:val="4D66C1AE"/>
    <w:rsid w:val="4FDC24F1"/>
    <w:rsid w:val="50DBEDA4"/>
    <w:rsid w:val="5B809185"/>
    <w:rsid w:val="5F724CA2"/>
    <w:rsid w:val="626152FF"/>
    <w:rsid w:val="62F7C628"/>
    <w:rsid w:val="63432451"/>
    <w:rsid w:val="6549D749"/>
    <w:rsid w:val="690B55FF"/>
    <w:rsid w:val="6C90BD0F"/>
    <w:rsid w:val="73FCDE66"/>
    <w:rsid w:val="740A28B8"/>
    <w:rsid w:val="7895D100"/>
    <w:rsid w:val="7B2A8231"/>
    <w:rsid w:val="7B6ADD23"/>
    <w:rsid w:val="7C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F2707"/>
  <w15:docId w15:val="{9B1B9145-14F8-466C-87A5-9FA2FD0F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274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7B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6C9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7B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56C98"/>
    <w:pPr>
      <w:spacing w:after="120" w:line="280" w:lineRule="exact"/>
      <w:jc w:val="both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156C9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156C98"/>
    <w:pPr>
      <w:keepNext/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156C98"/>
    <w:rPr>
      <w:rFonts w:eastAsia="Times New Roman"/>
      <w:b/>
      <w:sz w:val="22"/>
      <w:szCs w:val="24"/>
    </w:rPr>
  </w:style>
  <w:style w:type="paragraph" w:customStyle="1" w:styleId="RLdajeosmluvnstran">
    <w:name w:val="RL Údaje o smluvní straně"/>
    <w:basedOn w:val="Normln"/>
    <w:rsid w:val="00156C98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156C98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56C98"/>
    <w:rPr>
      <w:rFonts w:eastAsia="Times New Roman"/>
      <w:b/>
      <w:sz w:val="24"/>
    </w:rPr>
  </w:style>
  <w:style w:type="paragraph" w:customStyle="1" w:styleId="RLSeznamploh">
    <w:name w:val="RL Seznam příloh"/>
    <w:basedOn w:val="RLTextlnkuslovan"/>
    <w:link w:val="RLSeznamplohChar"/>
    <w:rsid w:val="00156C98"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56C98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156C98"/>
    <w:pPr>
      <w:pBdr>
        <w:bottom w:val="single" w:sz="6" w:space="6" w:color="808080"/>
      </w:pBdr>
      <w:tabs>
        <w:tab w:val="center" w:pos="4536"/>
        <w:tab w:val="right" w:pos="9072"/>
      </w:tabs>
      <w:spacing w:line="280" w:lineRule="exact"/>
    </w:pPr>
    <w:rPr>
      <w:rFonts w:ascii="Calibri" w:eastAsia="Times New Roman" w:hAnsi="Calibri"/>
      <w:b/>
      <w:sz w:val="16"/>
      <w:szCs w:val="24"/>
      <w:lang w:eastAsia="cs-CZ"/>
    </w:rPr>
  </w:style>
  <w:style w:type="character" w:customStyle="1" w:styleId="ZhlavChar">
    <w:name w:val="Záhlaví Char"/>
    <w:aliases w:val="En-tête 1.1 Char,ContentsHeader Char,hd Char"/>
    <w:link w:val="Zhlav"/>
    <w:uiPriority w:val="99"/>
    <w:rsid w:val="00156C98"/>
    <w:rPr>
      <w:rFonts w:eastAsia="Times New Roman"/>
      <w:b/>
      <w:sz w:val="16"/>
      <w:szCs w:val="24"/>
    </w:rPr>
  </w:style>
  <w:style w:type="character" w:customStyle="1" w:styleId="RLSeznamplohChar">
    <w:name w:val="RL Seznam příloh Char"/>
    <w:link w:val="RLSeznamploh"/>
    <w:locked/>
    <w:rsid w:val="00156C98"/>
    <w:rPr>
      <w:rFonts w:eastAsia="Times New Roman"/>
      <w:sz w:val="22"/>
      <w:lang w:eastAsia="en-US"/>
    </w:rPr>
  </w:style>
  <w:style w:type="paragraph" w:customStyle="1" w:styleId="A1">
    <w:name w:val="A1"/>
    <w:basedOn w:val="Nadpis3"/>
    <w:link w:val="A1Char"/>
    <w:qFormat/>
    <w:rsid w:val="00156C98"/>
    <w:pPr>
      <w:keepNext w:val="0"/>
      <w:keepLines/>
      <w:spacing w:before="120" w:after="120"/>
      <w:ind w:left="360"/>
      <w:jc w:val="both"/>
    </w:pPr>
    <w:rPr>
      <w:rFonts w:ascii="Arial" w:hAnsi="Arial" w:cs="Arial"/>
      <w:smallCaps/>
      <w:sz w:val="22"/>
      <w:szCs w:val="22"/>
    </w:rPr>
  </w:style>
  <w:style w:type="character" w:customStyle="1" w:styleId="A1Char">
    <w:name w:val="A1 Char"/>
    <w:link w:val="A1"/>
    <w:rsid w:val="00156C98"/>
    <w:rPr>
      <w:rFonts w:ascii="Arial" w:eastAsia="Times New Roman" w:hAnsi="Arial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56C9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6C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6C98"/>
    <w:rPr>
      <w:rFonts w:ascii="Arial" w:hAnsi="Arial"/>
      <w:sz w:val="22"/>
      <w:szCs w:val="22"/>
      <w:lang w:eastAsia="en-US"/>
    </w:rPr>
  </w:style>
  <w:style w:type="paragraph" w:customStyle="1" w:styleId="A0">
    <w:name w:val="A0"/>
    <w:basedOn w:val="Nadpis2"/>
    <w:link w:val="A0Char"/>
    <w:qFormat/>
    <w:rsid w:val="00417B93"/>
    <w:pPr>
      <w:keepNext w:val="0"/>
      <w:spacing w:before="360" w:after="240"/>
    </w:pPr>
    <w:rPr>
      <w:rFonts w:ascii="Arial" w:hAnsi="Arial" w:cs="Arial"/>
      <w:i/>
      <w:caps/>
      <w:color w:val="auto"/>
      <w:sz w:val="24"/>
      <w:szCs w:val="22"/>
    </w:rPr>
  </w:style>
  <w:style w:type="paragraph" w:customStyle="1" w:styleId="A2">
    <w:name w:val="A2"/>
    <w:basedOn w:val="Nadpis4"/>
    <w:link w:val="A2Char"/>
    <w:qFormat/>
    <w:rsid w:val="00417B93"/>
    <w:pPr>
      <w:keepNext w:val="0"/>
      <w:spacing w:before="60" w:after="120"/>
      <w:jc w:val="both"/>
    </w:pPr>
    <w:rPr>
      <w:rFonts w:ascii="Arial" w:hAnsi="Arial" w:cs="Arial"/>
      <w:b/>
      <w:i w:val="0"/>
      <w:iCs w:val="0"/>
      <w:caps/>
      <w:color w:val="auto"/>
    </w:rPr>
  </w:style>
  <w:style w:type="character" w:customStyle="1" w:styleId="A0Char">
    <w:name w:val="A0 Char"/>
    <w:basedOn w:val="Standardnpsmoodstavce"/>
    <w:link w:val="A0"/>
    <w:rsid w:val="00417B93"/>
    <w:rPr>
      <w:rFonts w:ascii="Arial" w:eastAsiaTheme="majorEastAsia" w:hAnsi="Arial" w:cs="Arial"/>
      <w:i/>
      <w:caps/>
      <w:sz w:val="24"/>
      <w:szCs w:val="22"/>
      <w:lang w:eastAsia="en-US"/>
    </w:rPr>
  </w:style>
  <w:style w:type="character" w:customStyle="1" w:styleId="A2Char">
    <w:name w:val="A2 Char"/>
    <w:basedOn w:val="Standardnpsmoodstavce"/>
    <w:link w:val="A2"/>
    <w:rsid w:val="00417B93"/>
    <w:rPr>
      <w:rFonts w:ascii="Arial" w:eastAsiaTheme="majorEastAsia" w:hAnsi="Arial" w:cs="Arial"/>
      <w:b/>
      <w:caps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7B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7B9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2746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46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27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ulkavlevo">
    <w:name w:val="Tabulka vlevo"/>
    <w:basedOn w:val="Normln"/>
    <w:rsid w:val="0012746B"/>
    <w:pPr>
      <w:keepNext/>
      <w:spacing w:before="40" w:after="40" w:line="288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Tabulkazhlav">
    <w:name w:val="Tabulka záhlaví"/>
    <w:basedOn w:val="Normln"/>
    <w:link w:val="TabulkazhlavChar"/>
    <w:rsid w:val="0012746B"/>
    <w:pPr>
      <w:keepNext/>
      <w:keepLines/>
      <w:spacing w:before="60" w:after="60" w:line="288" w:lineRule="auto"/>
      <w:jc w:val="both"/>
    </w:pPr>
    <w:rPr>
      <w:rFonts w:ascii="Times New Roman" w:eastAsia="Times New Roman" w:hAnsi="Times New Roman"/>
      <w:b/>
      <w:szCs w:val="20"/>
      <w:lang w:eastAsia="cs-CZ"/>
    </w:rPr>
  </w:style>
  <w:style w:type="character" w:customStyle="1" w:styleId="TabulkazhlavChar">
    <w:name w:val="Tabulka záhlaví Char"/>
    <w:link w:val="Tabulkazhlav"/>
    <w:rsid w:val="0012746B"/>
    <w:rPr>
      <w:rFonts w:ascii="Times New Roman" w:eastAsia="Times New Roman" w:hAnsi="Times New Roman"/>
      <w:b/>
      <w:sz w:val="22"/>
    </w:rPr>
  </w:style>
  <w:style w:type="paragraph" w:customStyle="1" w:styleId="RLdajeosmluvnstran0">
    <w:name w:val="RL  údaje o smluvní straně"/>
    <w:rsid w:val="00281E6E"/>
    <w:pPr>
      <w:pBdr>
        <w:top w:val="nil"/>
        <w:left w:val="nil"/>
        <w:bottom w:val="nil"/>
        <w:right w:val="nil"/>
        <w:between w:val="nil"/>
        <w:bar w:val="nil"/>
      </w:pBdr>
      <w:spacing w:after="120" w:line="280" w:lineRule="exact"/>
      <w:jc w:val="center"/>
    </w:pPr>
    <w:rPr>
      <w:rFonts w:cs="Calibri"/>
      <w:color w:val="000000"/>
      <w:sz w:val="22"/>
      <w:szCs w:val="22"/>
      <w:u w:color="000000"/>
      <w:bdr w:val="nil"/>
    </w:rPr>
  </w:style>
  <w:style w:type="paragraph" w:customStyle="1" w:styleId="RLnzevsmlouvy0">
    <w:name w:val="RL název smlouvy"/>
    <w:next w:val="Normln"/>
    <w:rsid w:val="00281E6E"/>
    <w:pPr>
      <w:pBdr>
        <w:top w:val="nil"/>
        <w:left w:val="nil"/>
        <w:bottom w:val="nil"/>
        <w:right w:val="nil"/>
        <w:between w:val="nil"/>
        <w:bar w:val="nil"/>
      </w:pBdr>
      <w:spacing w:before="120" w:after="1200"/>
      <w:jc w:val="center"/>
    </w:pPr>
    <w:rPr>
      <w:rFonts w:cs="Calibri"/>
      <w:b/>
      <w:bCs/>
      <w:caps/>
      <w:color w:val="000000"/>
      <w:spacing w:val="40"/>
      <w:kern w:val="28"/>
      <w:sz w:val="32"/>
      <w:szCs w:val="32"/>
      <w:u w:color="000000"/>
      <w:bdr w:val="nil"/>
    </w:rPr>
  </w:style>
  <w:style w:type="character" w:customStyle="1" w:styleId="ZKLADNChar">
    <w:name w:val="ZÁKLADNÍ Char"/>
    <w:link w:val="ZKLADN"/>
    <w:uiPriority w:val="99"/>
    <w:locked/>
    <w:rsid w:val="00281E6E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281E6E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eastAsia="cs-CZ"/>
    </w:rPr>
  </w:style>
  <w:style w:type="character" w:customStyle="1" w:styleId="platne1">
    <w:name w:val="platne1"/>
    <w:rsid w:val="00281E6E"/>
  </w:style>
  <w:style w:type="paragraph" w:customStyle="1" w:styleId="doplnuchaze">
    <w:name w:val="doplní uchazeč"/>
    <w:basedOn w:val="Normln"/>
    <w:link w:val="doplnuchazeChar"/>
    <w:qFormat/>
    <w:rsid w:val="00281E6E"/>
    <w:pPr>
      <w:spacing w:after="120" w:line="280" w:lineRule="exact"/>
      <w:jc w:val="center"/>
    </w:pPr>
    <w:rPr>
      <w:rFonts w:ascii="Calibri" w:eastAsia="Times New Roman" w:hAnsi="Calibri"/>
      <w:b/>
      <w:snapToGrid w:val="0"/>
      <w:sz w:val="16"/>
      <w:u w:color="000000"/>
      <w:lang w:val="x-none" w:eastAsia="x-none"/>
    </w:rPr>
  </w:style>
  <w:style w:type="character" w:customStyle="1" w:styleId="doplnuchazeChar">
    <w:name w:val="doplní uchazeč Char"/>
    <w:link w:val="doplnuchaze"/>
    <w:rsid w:val="00281E6E"/>
    <w:rPr>
      <w:rFonts w:eastAsia="Times New Roman"/>
      <w:b/>
      <w:snapToGrid w:val="0"/>
      <w:sz w:val="16"/>
      <w:szCs w:val="22"/>
      <w:u w:color="00000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1E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1E6E"/>
    <w:rPr>
      <w:rFonts w:ascii="Arial" w:hAnsi="Arial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0E50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508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0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508D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0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08D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43B7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8864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86474"/>
    <w:rPr>
      <w:rFonts w:ascii="Arial" w:hAnsi="Arial"/>
      <w:lang w:eastAsia="en-US"/>
    </w:rPr>
  </w:style>
  <w:style w:type="character" w:styleId="Znakapoznpodarou">
    <w:name w:val="footnote reference"/>
    <w:aliases w:val="PGI Fußnote Ziffer"/>
    <w:basedOn w:val="Standardnpsmoodstavce"/>
    <w:uiPriority w:val="99"/>
    <w:unhideWhenUsed/>
    <w:rsid w:val="00886474"/>
    <w:rPr>
      <w:vertAlign w:val="superscript"/>
    </w:rPr>
  </w:style>
  <w:style w:type="character" w:customStyle="1" w:styleId="dn">
    <w:name w:val="Žádný"/>
    <w:rsid w:val="00886474"/>
  </w:style>
  <w:style w:type="paragraph" w:customStyle="1" w:styleId="Zklad2">
    <w:name w:val="Základ 2"/>
    <w:rsid w:val="00C937B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12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Kurzva">
    <w:name w:val="Kurzíva"/>
    <w:uiPriority w:val="99"/>
    <w:rsid w:val="00112D96"/>
    <w:rPr>
      <w:i/>
    </w:rPr>
  </w:style>
  <w:style w:type="character" w:customStyle="1" w:styleId="Hyperlink0">
    <w:name w:val="Hyperlink.0"/>
    <w:basedOn w:val="dn"/>
    <w:rsid w:val="00BD4A5A"/>
  </w:style>
  <w:style w:type="table" w:styleId="Mkatabulky">
    <w:name w:val="Table Grid"/>
    <w:basedOn w:val="Normlntabulka"/>
    <w:uiPriority w:val="59"/>
    <w:rsid w:val="0055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C7A79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dweb.i.cz" TargetMode="External"/><Relationship Id="rId4" Type="http://schemas.openxmlformats.org/officeDocument/2006/relationships/styles" Target="styles.xml"/><Relationship Id="rId9" Type="http://schemas.openxmlformats.org/officeDocument/2006/relationships/hyperlink" Target="mailto:ticket@i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4E72-27E7-468E-840D-1E2277FA36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83984D9-EA77-4EF9-907E-4987B278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7830</Characters>
  <Application>Microsoft Office Word</Application>
  <DocSecurity>4</DocSecurity>
  <Lines>65</Lines>
  <Paragraphs>18</Paragraphs>
  <ScaleCrop>false</ScaleCrop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Štefl Karel</dc:creator>
  <cp:keywords/>
  <cp:lastModifiedBy>Průchová Lenka</cp:lastModifiedBy>
  <cp:revision>2</cp:revision>
  <cp:lastPrinted>2025-09-18T15:26:00Z</cp:lastPrinted>
  <dcterms:created xsi:type="dcterms:W3CDTF">2025-09-29T13:32:00Z</dcterms:created>
  <dcterms:modified xsi:type="dcterms:W3CDTF">2025-09-29T13:32:00Z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2025-07-24T13:19:25Z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e88753d7-031f-4db8-9f83-eceaa8c2c182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