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A257" w14:textId="77777777" w:rsidR="005114E9" w:rsidRPr="00977EBF" w:rsidRDefault="005114E9" w:rsidP="005114E9">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Smlouva o poskytování služeb</w:t>
      </w:r>
    </w:p>
    <w:p w14:paraId="154F9510" w14:textId="77777777" w:rsidR="005114E9" w:rsidRDefault="005114E9" w:rsidP="005114E9">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291635CB" w14:textId="77777777" w:rsidR="005114E9" w:rsidRPr="00FD0BF0" w:rsidRDefault="005114E9" w:rsidP="005114E9">
      <w:pPr>
        <w:spacing w:after="720" w:line="280" w:lineRule="atLeast"/>
        <w:jc w:val="center"/>
        <w:rPr>
          <w:sz w:val="22"/>
          <w:szCs w:val="22"/>
        </w:rPr>
      </w:pPr>
    </w:p>
    <w:p w14:paraId="541A8250" w14:textId="77777777" w:rsidR="005114E9" w:rsidRPr="004D6192" w:rsidRDefault="005114E9" w:rsidP="005114E9">
      <w:pPr>
        <w:spacing w:after="120" w:line="280" w:lineRule="atLeast"/>
        <w:rPr>
          <w:b/>
          <w:sz w:val="22"/>
          <w:szCs w:val="22"/>
        </w:rPr>
      </w:pPr>
      <w:r w:rsidRPr="003F6B7B">
        <w:rPr>
          <w:b/>
          <w:sz w:val="22"/>
          <w:szCs w:val="22"/>
        </w:rPr>
        <w:t>Švandovo divadlo na Smíchově</w:t>
      </w:r>
    </w:p>
    <w:p w14:paraId="1806218A" w14:textId="77777777" w:rsidR="005114E9" w:rsidRPr="005114E9" w:rsidRDefault="005114E9" w:rsidP="005114E9">
      <w:pPr>
        <w:spacing w:after="120" w:line="280" w:lineRule="atLeast"/>
        <w:rPr>
          <w:bCs/>
          <w:sz w:val="22"/>
          <w:szCs w:val="22"/>
        </w:rPr>
      </w:pPr>
      <w:r w:rsidRPr="005114E9">
        <w:rPr>
          <w:bCs/>
          <w:sz w:val="22"/>
          <w:szCs w:val="22"/>
        </w:rPr>
        <w:t>příspěvková organizace hl. m. Prahy</w:t>
      </w:r>
    </w:p>
    <w:p w14:paraId="3E4162E1" w14:textId="77777777" w:rsidR="005114E9" w:rsidRPr="004D6192" w:rsidRDefault="005114E9" w:rsidP="005114E9">
      <w:pPr>
        <w:spacing w:after="120" w:line="280" w:lineRule="atLeast"/>
        <w:rPr>
          <w:sz w:val="22"/>
          <w:szCs w:val="22"/>
        </w:rPr>
      </w:pPr>
      <w:r w:rsidRPr="004D6192">
        <w:rPr>
          <w:sz w:val="22"/>
          <w:szCs w:val="22"/>
        </w:rPr>
        <w:t xml:space="preserve">se sídlem: </w:t>
      </w:r>
      <w:r w:rsidRPr="003F6B7B">
        <w:rPr>
          <w:sz w:val="22"/>
          <w:szCs w:val="22"/>
        </w:rPr>
        <w:t>Štefánikova 57, 150 00 Praha 5</w:t>
      </w:r>
    </w:p>
    <w:p w14:paraId="6D7B30F8" w14:textId="77777777" w:rsidR="005114E9" w:rsidRPr="004D6192" w:rsidRDefault="005114E9" w:rsidP="005114E9">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3F6B7B">
        <w:rPr>
          <w:sz w:val="22"/>
          <w:szCs w:val="22"/>
        </w:rPr>
        <w:t>000 64 327</w:t>
      </w:r>
    </w:p>
    <w:p w14:paraId="2A129521" w14:textId="77777777" w:rsidR="005114E9" w:rsidRPr="004D6192" w:rsidRDefault="005114E9" w:rsidP="005114E9">
      <w:pPr>
        <w:spacing w:after="120" w:line="280" w:lineRule="atLeast"/>
        <w:rPr>
          <w:sz w:val="22"/>
          <w:szCs w:val="22"/>
        </w:rPr>
      </w:pPr>
      <w:r w:rsidRPr="004D6192">
        <w:rPr>
          <w:sz w:val="22"/>
          <w:szCs w:val="22"/>
        </w:rPr>
        <w:t xml:space="preserve">zastoupená: </w:t>
      </w:r>
      <w:r w:rsidRPr="003F6B7B">
        <w:rPr>
          <w:sz w:val="22"/>
          <w:szCs w:val="22"/>
        </w:rPr>
        <w:t>Mgr. Danielem Hrbkem, Ph.D., ředitelem</w:t>
      </w:r>
    </w:p>
    <w:p w14:paraId="25EFD05B" w14:textId="77777777" w:rsidR="005114E9" w:rsidRPr="004D6192" w:rsidRDefault="005114E9" w:rsidP="005114E9">
      <w:pPr>
        <w:spacing w:after="120" w:line="280" w:lineRule="atLeast"/>
        <w:rPr>
          <w:sz w:val="22"/>
          <w:szCs w:val="22"/>
        </w:rPr>
      </w:pPr>
      <w:r w:rsidRPr="004D6192">
        <w:rPr>
          <w:sz w:val="22"/>
          <w:szCs w:val="22"/>
        </w:rPr>
        <w:t>(dále jen „</w:t>
      </w:r>
      <w:r w:rsidRPr="004D6192">
        <w:rPr>
          <w:b/>
          <w:sz w:val="22"/>
          <w:szCs w:val="22"/>
        </w:rPr>
        <w:t>Objednatel</w:t>
      </w:r>
      <w:r w:rsidRPr="004D6192">
        <w:rPr>
          <w:sz w:val="22"/>
          <w:szCs w:val="22"/>
        </w:rPr>
        <w:t>“)</w:t>
      </w:r>
    </w:p>
    <w:p w14:paraId="7C1903D4" w14:textId="77777777" w:rsidR="005114E9" w:rsidRPr="00FD0BF0" w:rsidRDefault="005114E9" w:rsidP="005114E9">
      <w:pPr>
        <w:spacing w:before="360" w:after="360" w:line="280" w:lineRule="atLeast"/>
        <w:rPr>
          <w:sz w:val="22"/>
          <w:szCs w:val="22"/>
        </w:rPr>
      </w:pPr>
      <w:r w:rsidRPr="00FD0BF0">
        <w:rPr>
          <w:sz w:val="22"/>
          <w:szCs w:val="22"/>
        </w:rPr>
        <w:t>a</w:t>
      </w:r>
    </w:p>
    <w:p w14:paraId="66B4D4DF" w14:textId="5A147675" w:rsidR="005114E9" w:rsidRPr="00B00DD3" w:rsidRDefault="00B00DD3" w:rsidP="005114E9">
      <w:pPr>
        <w:spacing w:after="120" w:line="280" w:lineRule="atLeast"/>
        <w:rPr>
          <w:sz w:val="22"/>
          <w:szCs w:val="22"/>
        </w:rPr>
      </w:pPr>
      <w:r>
        <w:rPr>
          <w:b/>
          <w:sz w:val="22"/>
          <w:szCs w:val="22"/>
        </w:rPr>
        <w:t>Josef Kačmarčík</w:t>
      </w:r>
    </w:p>
    <w:p w14:paraId="42576EC4" w14:textId="0293866F" w:rsidR="005114E9" w:rsidRPr="009472C0" w:rsidRDefault="005114E9" w:rsidP="005114E9">
      <w:pPr>
        <w:spacing w:after="120" w:line="280" w:lineRule="atLeast"/>
        <w:rPr>
          <w:sz w:val="22"/>
          <w:szCs w:val="22"/>
        </w:rPr>
      </w:pPr>
      <w:r w:rsidRPr="009472C0">
        <w:rPr>
          <w:sz w:val="22"/>
          <w:szCs w:val="22"/>
        </w:rPr>
        <w:t xml:space="preserve">se sídlem: </w:t>
      </w:r>
    </w:p>
    <w:p w14:paraId="2F41236E" w14:textId="6AF9F099" w:rsidR="005114E9" w:rsidRDefault="009E2E91" w:rsidP="005114E9">
      <w:pPr>
        <w:spacing w:after="120" w:line="280" w:lineRule="atLeast"/>
        <w:rPr>
          <w:sz w:val="22"/>
          <w:szCs w:val="22"/>
        </w:rPr>
      </w:pPr>
      <w:r>
        <w:rPr>
          <w:sz w:val="22"/>
          <w:szCs w:val="22"/>
        </w:rPr>
        <w:t>IČO</w:t>
      </w:r>
      <w:r w:rsidR="005114E9" w:rsidRPr="009472C0">
        <w:rPr>
          <w:sz w:val="22"/>
          <w:szCs w:val="22"/>
        </w:rPr>
        <w:t xml:space="preserve">: </w:t>
      </w:r>
      <w:r w:rsidR="00175298" w:rsidRPr="00175298">
        <w:rPr>
          <w:sz w:val="22"/>
          <w:szCs w:val="22"/>
        </w:rPr>
        <w:t>19845022</w:t>
      </w:r>
    </w:p>
    <w:p w14:paraId="228CFD7B" w14:textId="6D43296D" w:rsidR="00175298" w:rsidRPr="00FD0BF0" w:rsidRDefault="00175298" w:rsidP="005114E9">
      <w:pPr>
        <w:spacing w:after="120" w:line="280" w:lineRule="atLeast"/>
        <w:rPr>
          <w:sz w:val="22"/>
          <w:szCs w:val="22"/>
        </w:rPr>
      </w:pPr>
      <w:r>
        <w:rPr>
          <w:sz w:val="22"/>
          <w:szCs w:val="22"/>
        </w:rPr>
        <w:t xml:space="preserve">DIČ: </w:t>
      </w:r>
      <w:bookmarkStart w:id="0" w:name="_GoBack"/>
      <w:bookmarkEnd w:id="0"/>
    </w:p>
    <w:p w14:paraId="70F8FEB6" w14:textId="77777777" w:rsidR="005114E9" w:rsidRDefault="005114E9" w:rsidP="005114E9">
      <w:pPr>
        <w:spacing w:after="120" w:line="280" w:lineRule="atLeast"/>
        <w:rPr>
          <w:sz w:val="22"/>
          <w:szCs w:val="22"/>
        </w:rPr>
      </w:pPr>
      <w:r w:rsidRPr="00FD0BF0">
        <w:rPr>
          <w:sz w:val="22"/>
          <w:szCs w:val="22"/>
        </w:rPr>
        <w:t>(dále jen „</w:t>
      </w:r>
      <w:r>
        <w:rPr>
          <w:b/>
          <w:sz w:val="22"/>
          <w:szCs w:val="22"/>
        </w:rPr>
        <w:t>Poskytovatel</w:t>
      </w:r>
      <w:r>
        <w:rPr>
          <w:sz w:val="22"/>
          <w:szCs w:val="22"/>
        </w:rPr>
        <w:t>“)</w:t>
      </w:r>
    </w:p>
    <w:p w14:paraId="1B507E76" w14:textId="77777777" w:rsidR="005114E9" w:rsidRDefault="005114E9" w:rsidP="005114E9">
      <w:pPr>
        <w:spacing w:before="720" w:after="120" w:line="280" w:lineRule="atLeast"/>
        <w:rPr>
          <w:sz w:val="22"/>
          <w:szCs w:val="22"/>
        </w:rPr>
      </w:pPr>
    </w:p>
    <w:p w14:paraId="7A102F88" w14:textId="77777777" w:rsidR="005114E9" w:rsidRPr="00FD0BF0" w:rsidRDefault="005114E9" w:rsidP="005114E9">
      <w:pPr>
        <w:spacing w:before="720"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 xml:space="preserve">, tuto </w:t>
      </w:r>
      <w:r w:rsidRPr="004D6192">
        <w:rPr>
          <w:sz w:val="22"/>
          <w:szCs w:val="22"/>
        </w:rPr>
        <w:t>smlouvu</w:t>
      </w:r>
      <w:r>
        <w:rPr>
          <w:sz w:val="22"/>
          <w:szCs w:val="22"/>
        </w:rPr>
        <w:t xml:space="preserve"> o poskytování služeb</w:t>
      </w:r>
      <w:r w:rsidRPr="00FD0BF0">
        <w:rPr>
          <w:sz w:val="22"/>
          <w:szCs w:val="22"/>
        </w:rPr>
        <w:t xml:space="preserve"> (dále jen „</w:t>
      </w:r>
      <w:r w:rsidRPr="00FD0BF0">
        <w:rPr>
          <w:b/>
          <w:sz w:val="22"/>
          <w:szCs w:val="22"/>
        </w:rPr>
        <w:t>Smlouva</w:t>
      </w:r>
      <w:r w:rsidRPr="00FD0BF0">
        <w:rPr>
          <w:sz w:val="22"/>
          <w:szCs w:val="22"/>
        </w:rPr>
        <w:t>“)</w:t>
      </w:r>
      <w:r>
        <w:rPr>
          <w:sz w:val="22"/>
          <w:szCs w:val="22"/>
        </w:rPr>
        <w:t>.</w:t>
      </w:r>
    </w:p>
    <w:p w14:paraId="59FC7D39" w14:textId="77777777" w:rsidR="005114E9" w:rsidRPr="00FD0BF0" w:rsidRDefault="005114E9" w:rsidP="005114E9">
      <w:pPr>
        <w:spacing w:after="120" w:line="280" w:lineRule="atLeast"/>
        <w:jc w:val="center"/>
        <w:rPr>
          <w:sz w:val="22"/>
          <w:szCs w:val="22"/>
        </w:rPr>
        <w:sectPr w:rsidR="005114E9" w:rsidRPr="00FD0BF0" w:rsidSect="003F74F1">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465CE79F" w14:textId="77777777" w:rsidR="005114E9" w:rsidRDefault="005114E9" w:rsidP="005114E9">
      <w:pPr>
        <w:pStyle w:val="1lneksmlouvy"/>
      </w:pPr>
      <w:r>
        <w:lastRenderedPageBreak/>
        <w:t>Úvodní ustanovení</w:t>
      </w:r>
    </w:p>
    <w:p w14:paraId="752E9886" w14:textId="77777777" w:rsidR="005114E9" w:rsidRDefault="005114E9" w:rsidP="005114E9">
      <w:pPr>
        <w:pStyle w:val="11slovantext"/>
        <w:rPr>
          <w:lang w:eastAsia="en-US"/>
        </w:rPr>
      </w:pPr>
      <w:r>
        <w:rPr>
          <w:lang w:eastAsia="en-US"/>
        </w:rPr>
        <w:t xml:space="preserve">Poskytovatel prohlašuje, že </w:t>
      </w:r>
      <w:r w:rsidRPr="009F76B9">
        <w:t>je fyzickou osobou oprávněnou k</w:t>
      </w:r>
      <w:r>
        <w:t> </w:t>
      </w:r>
      <w:r w:rsidRPr="009F76B9">
        <w:t>podnikání</w:t>
      </w:r>
      <w:r>
        <w:t>, že je nezávislým podnikatelem</w:t>
      </w:r>
      <w:r w:rsidRPr="009F76B9">
        <w:t>, splňuje veškeré podmínky a požad</w:t>
      </w:r>
      <w:r>
        <w:t>avky v této Smlouvě stanovené, a </w:t>
      </w:r>
      <w:r w:rsidRPr="009F76B9">
        <w:t>je oprávněn tuto Smlouvu uzavřít a řádně plnit závazky v ní obsažené</w:t>
      </w:r>
      <w:r w:rsidRPr="001005DD">
        <w:t>.</w:t>
      </w:r>
    </w:p>
    <w:p w14:paraId="179E3DC0" w14:textId="77777777" w:rsidR="005114E9" w:rsidRDefault="005114E9" w:rsidP="005114E9">
      <w:pPr>
        <w:pStyle w:val="11slovantext"/>
        <w:rPr>
          <w:lang w:eastAsia="en-US"/>
        </w:rPr>
      </w:pPr>
      <w:r>
        <w:rPr>
          <w:lang w:eastAsia="en-US"/>
        </w:rPr>
        <w:t xml:space="preserve">Smluvní strany souhlasně prohlašují, že Poskytovatel bude Objednateli poskytovat služby na základě této Smlouvy v rámci své podnikatelské činnosti, samostatně a na vlastní odpovědnost. Poskytovatel prohlašuje, že </w:t>
      </w:r>
      <w:r w:rsidRPr="0078213F">
        <w:rPr>
          <w:b/>
          <w:lang w:eastAsia="en-US"/>
        </w:rPr>
        <w:t>nemá</w:t>
      </w:r>
      <w:r>
        <w:rPr>
          <w:lang w:eastAsia="en-US"/>
        </w:rPr>
        <w:t xml:space="preserve"> zájem poskytovat Objednateli plnění definované v této Smlouvě v pracovněprávním nebo obdobném poměru. Poskytovatel prohlašuje, že nemá zájem vykonávat pro Objednatele jakoukoliv závislou činnost. Objednatel bere na vědomí, že Poskytovatel poskytuje, resp. může poskytovat své služby rovněž jiným subjektům.</w:t>
      </w:r>
    </w:p>
    <w:p w14:paraId="2CB3A5F9" w14:textId="77777777" w:rsidR="005114E9" w:rsidRDefault="005114E9" w:rsidP="005114E9">
      <w:pPr>
        <w:pStyle w:val="1lneksmlouvy"/>
      </w:pPr>
      <w:r>
        <w:t>účel smlouvy</w:t>
      </w:r>
    </w:p>
    <w:p w14:paraId="02F31648" w14:textId="77777777" w:rsidR="005114E9" w:rsidRDefault="005114E9" w:rsidP="005114E9">
      <w:pPr>
        <w:pStyle w:val="11slovantext"/>
        <w:rPr>
          <w:lang w:eastAsia="en-US"/>
        </w:rPr>
      </w:pPr>
      <w:r>
        <w:rPr>
          <w:lang w:eastAsia="en-US"/>
        </w:rPr>
        <w:t>Účelem této Smlouvy je úprava vzájemných práv a povinností smluvních stran při jejich spolupráci v této Smlouvě definované.</w:t>
      </w:r>
    </w:p>
    <w:p w14:paraId="42AA6CF2" w14:textId="77777777" w:rsidR="005114E9" w:rsidRDefault="005114E9" w:rsidP="005114E9">
      <w:pPr>
        <w:pStyle w:val="1lneksmlouvy"/>
        <w:jc w:val="left"/>
      </w:pPr>
      <w:r w:rsidRPr="00E84E7D">
        <w:t>Předmět smlouvy</w:t>
      </w:r>
      <w:r>
        <w:t xml:space="preserve"> a způsob spolupráce</w:t>
      </w:r>
    </w:p>
    <w:p w14:paraId="1F2260E0" w14:textId="77777777" w:rsidR="005114E9" w:rsidRDefault="005114E9" w:rsidP="005114E9">
      <w:pPr>
        <w:pStyle w:val="11slovantext"/>
        <w:rPr>
          <w:lang w:eastAsia="en-US"/>
        </w:rPr>
      </w:pPr>
      <w:r>
        <w:rPr>
          <w:lang w:eastAsia="en-US"/>
        </w:rPr>
        <w:t>Poskytovatel se zavazuje poskytovat na základě požadavků Objednatele služby specifikované v příloze č. 1 této Smlouvy v souladu s podmínkami stanovenými v této Smlouvě (dále jen „</w:t>
      </w:r>
      <w:r w:rsidRPr="00FC2984">
        <w:rPr>
          <w:b/>
          <w:lang w:eastAsia="en-US"/>
        </w:rPr>
        <w:t>Služby</w:t>
      </w:r>
      <w:r>
        <w:rPr>
          <w:lang w:eastAsia="en-US"/>
        </w:rPr>
        <w:t>“).</w:t>
      </w:r>
      <w:r w:rsidRPr="0004798A">
        <w:rPr>
          <w:lang w:eastAsia="en-US"/>
        </w:rPr>
        <w:t xml:space="preserve"> </w:t>
      </w:r>
    </w:p>
    <w:p w14:paraId="04EB3D82" w14:textId="77777777" w:rsidR="005114E9" w:rsidRDefault="005114E9" w:rsidP="005114E9">
      <w:pPr>
        <w:pStyle w:val="11slovantext"/>
        <w:rPr>
          <w:lang w:eastAsia="en-US"/>
        </w:rPr>
      </w:pPr>
      <w:r>
        <w:rPr>
          <w:lang w:eastAsia="en-US"/>
        </w:rPr>
        <w:t xml:space="preserve">Objednatel se zavazuje Poskytovateli </w:t>
      </w:r>
      <w:r>
        <w:t>uhradit za řádně poskytnuté Služby odměnu za podmínek stanovených v rámci této Smlouvy.</w:t>
      </w:r>
    </w:p>
    <w:p w14:paraId="4FA34651" w14:textId="77777777" w:rsidR="005114E9" w:rsidRDefault="005114E9" w:rsidP="005114E9">
      <w:pPr>
        <w:pStyle w:val="11slovantext"/>
        <w:rPr>
          <w:lang w:eastAsia="en-US"/>
        </w:rPr>
      </w:pPr>
      <w:r>
        <w:t xml:space="preserve">Poskytovatel se zavazuje poskytovat Služby dle této Smlouvy po dobu trvání této Smlouvy. </w:t>
      </w:r>
    </w:p>
    <w:p w14:paraId="45CD8411" w14:textId="77777777" w:rsidR="005114E9" w:rsidRDefault="005114E9" w:rsidP="005114E9">
      <w:pPr>
        <w:pStyle w:val="11slovantext"/>
        <w:rPr>
          <w:lang w:eastAsia="en-US"/>
        </w:rPr>
      </w:pPr>
      <w:r>
        <w:t xml:space="preserve">Jednotlivé dílčí výstupy Služeb a termíny pro jejich poskytnutí budou určeny na základě dohod stran v průběhu trvání této Smlouvy. Dohody dle předchozí věty nemusí mít písemnou formu a nepovažují se za změnu této Smlouvy, ale za sjednaný způsob plnění. </w:t>
      </w:r>
    </w:p>
    <w:p w14:paraId="78505691" w14:textId="77777777" w:rsidR="005114E9" w:rsidRDefault="005114E9" w:rsidP="005114E9">
      <w:pPr>
        <w:pStyle w:val="1lneksmlouvy"/>
      </w:pPr>
      <w:r>
        <w:t>povinnosti poskytovatele</w:t>
      </w:r>
    </w:p>
    <w:p w14:paraId="3D15E313" w14:textId="77777777" w:rsidR="005114E9" w:rsidRDefault="005114E9" w:rsidP="005114E9">
      <w:pPr>
        <w:pStyle w:val="11slovantext"/>
        <w:rPr>
          <w:lang w:eastAsia="en-US"/>
        </w:rPr>
      </w:pPr>
      <w:r>
        <w:rPr>
          <w:lang w:eastAsia="en-US"/>
        </w:rPr>
        <w:t>Poskytovatel je povinen poskytovat Služby s odbornou péčí, v souladu se zájmy Objednatele a v souladu s právními předpisy.</w:t>
      </w:r>
    </w:p>
    <w:p w14:paraId="0BB5270C" w14:textId="77777777" w:rsidR="005114E9" w:rsidRDefault="005114E9" w:rsidP="005114E9">
      <w:pPr>
        <w:pStyle w:val="11slovantext"/>
        <w:rPr>
          <w:lang w:eastAsia="en-US"/>
        </w:rPr>
      </w:pPr>
      <w:r>
        <w:t>Poskytovatel se zavazuje, že bude průběžně informovat Objednatele o skutečnostech a postupech, které zjistí při poskytování Služeb dle této Smlouvy.</w:t>
      </w:r>
    </w:p>
    <w:p w14:paraId="3FA7B45A" w14:textId="77777777" w:rsidR="005114E9" w:rsidRDefault="005114E9" w:rsidP="005114E9">
      <w:pPr>
        <w:pStyle w:val="11slovantext"/>
        <w:rPr>
          <w:lang w:eastAsia="en-US"/>
        </w:rPr>
      </w:pPr>
      <w:r>
        <w:t>Poskytovatel je oprávněn poskytovat jakoukoliv část svého smluvního plnění prostřednictvím třetích osob pouze s předchozím písemným souhlasem Objednatele.</w:t>
      </w:r>
    </w:p>
    <w:p w14:paraId="1FBEB4FE" w14:textId="2045C95C" w:rsidR="005114E9" w:rsidRDefault="005114E9" w:rsidP="005114E9">
      <w:pPr>
        <w:pStyle w:val="11slovantext"/>
      </w:pPr>
      <w:r>
        <w:t>Poskytovatel je povinen poskytovat Služby s využitím svého vlastního vybavení a</w:t>
      </w:r>
      <w:r w:rsidR="00141AB5">
        <w:t> </w:t>
      </w:r>
      <w:r>
        <w:t>prostředků, nedohodnou-li se strany v určitém případě jinak.</w:t>
      </w:r>
    </w:p>
    <w:p w14:paraId="72323502" w14:textId="77777777" w:rsidR="005114E9" w:rsidRPr="001A35F1" w:rsidRDefault="005114E9" w:rsidP="005114E9">
      <w:pPr>
        <w:pStyle w:val="11slovantext"/>
        <w:rPr>
          <w:lang w:eastAsia="en-US"/>
        </w:rPr>
      </w:pPr>
      <w:r>
        <w:rPr>
          <w:lang w:eastAsia="en-US"/>
        </w:rPr>
        <w:t>Poskytovatel není oprávněn postoupit na třetí osobu jakékoliv právo vyplývající Poskytovateli z této Smlouvy.</w:t>
      </w:r>
    </w:p>
    <w:p w14:paraId="0B288B89" w14:textId="77777777" w:rsidR="005114E9" w:rsidRDefault="005114E9" w:rsidP="005114E9">
      <w:pPr>
        <w:pStyle w:val="1lneksmlouvy"/>
      </w:pPr>
      <w:r>
        <w:lastRenderedPageBreak/>
        <w:t>Odměna a platební podmínky</w:t>
      </w:r>
    </w:p>
    <w:p w14:paraId="2D7DB959" w14:textId="49620F20" w:rsidR="005114E9" w:rsidRDefault="005114E9" w:rsidP="005114E9">
      <w:pPr>
        <w:pStyle w:val="11slovantext"/>
        <w:rPr>
          <w:lang w:eastAsia="en-US"/>
        </w:rPr>
      </w:pPr>
      <w:r>
        <w:rPr>
          <w:lang w:eastAsia="en-US"/>
        </w:rPr>
        <w:t xml:space="preserve">Objednatel se zavazuje uhradit Poskytovateli za řádně poskytnuté Služby dle této Smlouvy odměnu </w:t>
      </w:r>
      <w:r w:rsidR="00684DC7">
        <w:rPr>
          <w:lang w:eastAsia="en-US"/>
        </w:rPr>
        <w:t xml:space="preserve">uvedenou </w:t>
      </w:r>
      <w:r w:rsidR="000518F1">
        <w:rPr>
          <w:lang w:eastAsia="en-US"/>
        </w:rPr>
        <w:t xml:space="preserve">v tomto článku </w:t>
      </w:r>
      <w:r>
        <w:rPr>
          <w:lang w:eastAsia="en-US"/>
        </w:rPr>
        <w:t>Smlouvy.</w:t>
      </w:r>
      <w:r w:rsidR="000518F1">
        <w:rPr>
          <w:lang w:eastAsia="en-US"/>
        </w:rPr>
        <w:t xml:space="preserve"> </w:t>
      </w:r>
      <w:r w:rsidR="001F471F">
        <w:rPr>
          <w:lang w:eastAsia="en-US"/>
        </w:rPr>
        <w:t xml:space="preserve">Objednatel se zavazuje hradit Poskytovateli </w:t>
      </w:r>
      <w:r w:rsidR="00CF647F">
        <w:rPr>
          <w:lang w:eastAsia="en-US"/>
        </w:rPr>
        <w:t>odměnu s hodinovou sazbou</w:t>
      </w:r>
      <w:r w:rsidR="00684DC7">
        <w:rPr>
          <w:lang w:eastAsia="en-US"/>
        </w:rPr>
        <w:t xml:space="preserve"> ve výši</w:t>
      </w:r>
      <w:r w:rsidR="00B00DD3">
        <w:rPr>
          <w:lang w:eastAsia="en-US"/>
        </w:rPr>
        <w:t xml:space="preserve"> 45</w:t>
      </w:r>
      <w:r w:rsidR="00CF647F">
        <w:rPr>
          <w:lang w:eastAsia="en-US"/>
        </w:rPr>
        <w:t>0</w:t>
      </w:r>
      <w:r w:rsidR="00C43719">
        <w:rPr>
          <w:lang w:eastAsia="en-US"/>
        </w:rPr>
        <w:t>,- Kč, přičemž může být poskytnuto maximálně</w:t>
      </w:r>
      <w:r w:rsidR="00CF647F">
        <w:rPr>
          <w:lang w:eastAsia="en-US"/>
        </w:rPr>
        <w:t xml:space="preserve"> </w:t>
      </w:r>
      <w:r w:rsidR="00B00DD3">
        <w:rPr>
          <w:lang w:eastAsia="en-US"/>
        </w:rPr>
        <w:t>60</w:t>
      </w:r>
      <w:r w:rsidR="001F471F">
        <w:rPr>
          <w:lang w:eastAsia="en-US"/>
        </w:rPr>
        <w:t xml:space="preserve"> hodin Služeb měsíčně. </w:t>
      </w:r>
      <w:r w:rsidR="001F471F" w:rsidRPr="00B31A7E">
        <w:rPr>
          <w:lang w:eastAsia="en-US"/>
        </w:rPr>
        <w:t>Odměny jsou sjednány včetně DPH, je-li nebo stane-li se Poskytovatel plátcem DPH.</w:t>
      </w:r>
      <w:r w:rsidR="001F471F">
        <w:rPr>
          <w:lang w:eastAsia="en-US"/>
        </w:rPr>
        <w:t xml:space="preserve"> </w:t>
      </w:r>
    </w:p>
    <w:p w14:paraId="4B3C561C" w14:textId="77777777" w:rsidR="005114E9" w:rsidRDefault="005114E9" w:rsidP="005114E9">
      <w:pPr>
        <w:pStyle w:val="11slovantext"/>
        <w:rPr>
          <w:lang w:eastAsia="en-US"/>
        </w:rPr>
      </w:pPr>
      <w:r>
        <w:rPr>
          <w:lang w:eastAsia="en-US"/>
        </w:rPr>
        <w:t xml:space="preserve">Poskytovatel je povinen vždy do 5 pracovních dnů od uplynutí </w:t>
      </w:r>
      <w:r w:rsidRPr="00B31A7E">
        <w:rPr>
          <w:lang w:eastAsia="en-US"/>
        </w:rPr>
        <w:t>kalendářního měsíce</w:t>
      </w:r>
      <w:r>
        <w:rPr>
          <w:lang w:eastAsia="en-US"/>
        </w:rPr>
        <w:t>, ve kterém byly poskytovány Služby ze strany Poskytovatele, předložit Objednateli soupis Služeb poskytnutých Poskytovatelem v souladu s touto Smlouvou za uplynulý kalendářní měsíc, který bude obsahovat zejména popis a rozsah poskytnutých Služeb umožňující jejich identifikaci (dále jen „</w:t>
      </w:r>
      <w:r w:rsidRPr="00800B59">
        <w:rPr>
          <w:b/>
          <w:lang w:eastAsia="en-US"/>
        </w:rPr>
        <w:t>Výkaz služeb</w:t>
      </w:r>
      <w:r>
        <w:rPr>
          <w:lang w:eastAsia="en-US"/>
        </w:rPr>
        <w:t>“).</w:t>
      </w:r>
    </w:p>
    <w:p w14:paraId="64C054A6" w14:textId="1EB77296" w:rsidR="005114E9" w:rsidRDefault="005114E9" w:rsidP="005114E9">
      <w:pPr>
        <w:pStyle w:val="11slovantext"/>
        <w:rPr>
          <w:lang w:eastAsia="en-US"/>
        </w:rPr>
      </w:pPr>
      <w:r>
        <w:rPr>
          <w:lang w:eastAsia="en-US"/>
        </w:rPr>
        <w:t xml:space="preserve">Odměna bude hrazena na základě faktur Poskytovatele, které budou Poskytovatelem vystaveny na základě Objednatelem odsouhlasených Výkazů služeb za příslušný </w:t>
      </w:r>
      <w:r w:rsidRPr="00B31A7E">
        <w:rPr>
          <w:lang w:eastAsia="en-US"/>
        </w:rPr>
        <w:t>kalendářní měsíc</w:t>
      </w:r>
      <w:r>
        <w:rPr>
          <w:lang w:eastAsia="en-US"/>
        </w:rPr>
        <w:t xml:space="preserve"> (viz výše). Poskytovatel nemá právo vystavit fakturu před schválením Výkazu služeb ze strany Objednatele.</w:t>
      </w:r>
      <w:r w:rsidR="00970A49">
        <w:rPr>
          <w:lang w:eastAsia="en-US"/>
        </w:rPr>
        <w:t xml:space="preserve"> Výkazy služeb mohou být zasílány a schvalovány elektronicky. </w:t>
      </w:r>
    </w:p>
    <w:p w14:paraId="417C5466" w14:textId="52ED3CDF" w:rsidR="005114E9" w:rsidRDefault="005114E9" w:rsidP="005114E9">
      <w:pPr>
        <w:pStyle w:val="11slovantext"/>
        <w:rPr>
          <w:lang w:eastAsia="en-US"/>
        </w:rPr>
      </w:pPr>
      <w:r>
        <w:rPr>
          <w:lang w:eastAsia="en-US"/>
        </w:rPr>
        <w:t xml:space="preserve">Odměna je splatná do </w:t>
      </w:r>
      <w:r w:rsidR="00B31A7E">
        <w:rPr>
          <w:lang w:eastAsia="en-US"/>
        </w:rPr>
        <w:t>14</w:t>
      </w:r>
      <w:r>
        <w:rPr>
          <w:lang w:eastAsia="en-US"/>
        </w:rPr>
        <w:t xml:space="preserve"> dnů od doručení faktury Objednateli.</w:t>
      </w:r>
    </w:p>
    <w:p w14:paraId="59BE9CB4" w14:textId="77777777" w:rsidR="005114E9" w:rsidRDefault="005114E9" w:rsidP="005114E9">
      <w:pPr>
        <w:pStyle w:val="11slovantext"/>
        <w:rPr>
          <w:lang w:eastAsia="en-US"/>
        </w:rPr>
      </w:pPr>
      <w:r>
        <w:rPr>
          <w:lang w:eastAsia="en-US"/>
        </w:rPr>
        <w:t>V případě, že faktura vystavená Poskytovatelem bude obsahovat nesprávné údaje, nebude mít náležitosti řádného daňového dokladu dle příslušných právních předpisů nebo náležitosti dle této Smlouvy, je Objednatel oprávněn vrátit ji Poskytovateli, přičemž v takovém případě lhůta splatnosti přestává běžet a začíná běžet nová lhůta splatnosti od doručení řádné faktury.</w:t>
      </w:r>
    </w:p>
    <w:p w14:paraId="008E8275" w14:textId="7D32F1FC" w:rsidR="005114E9" w:rsidRDefault="005114E9" w:rsidP="005114E9">
      <w:pPr>
        <w:pStyle w:val="11slovantext"/>
        <w:rPr>
          <w:lang w:eastAsia="en-US"/>
        </w:rPr>
      </w:pPr>
      <w:r>
        <w:rPr>
          <w:lang w:eastAsia="en-US"/>
        </w:rPr>
        <w:t>Poskytovatel nemá vůči Objednateli nárok na jiná plnění</w:t>
      </w:r>
      <w:r w:rsidR="001F471F">
        <w:rPr>
          <w:lang w:eastAsia="en-US"/>
        </w:rPr>
        <w:t>,</w:t>
      </w:r>
      <w:r>
        <w:rPr>
          <w:lang w:eastAsia="en-US"/>
        </w:rPr>
        <w:t xml:space="preserve"> než je dohodnutá odměna dle této Smlouvy, pokud nebude mezi smluvními stranami písemně ujednáno jinak.</w:t>
      </w:r>
    </w:p>
    <w:p w14:paraId="7B5A02C3" w14:textId="77777777" w:rsidR="005114E9" w:rsidRDefault="005114E9" w:rsidP="005114E9">
      <w:pPr>
        <w:pStyle w:val="1lneksmlouvy"/>
      </w:pPr>
      <w:r>
        <w:t>odpovědnost poskytovatele</w:t>
      </w:r>
    </w:p>
    <w:p w14:paraId="4728EAE0" w14:textId="4925830A" w:rsidR="005114E9" w:rsidRPr="00464597" w:rsidRDefault="005114E9" w:rsidP="005114E9">
      <w:pPr>
        <w:pStyle w:val="11slovantext"/>
        <w:rPr>
          <w:lang w:eastAsia="en-US"/>
        </w:rPr>
      </w:pPr>
      <w:r>
        <w:rPr>
          <w:lang w:eastAsia="en-US"/>
        </w:rPr>
        <w:t xml:space="preserve">Poskytovatel odpovídá za vady svého plnění a případnou způsobenou újmu v souladu s příslušnými ustanoveními občanského zákoníku. </w:t>
      </w:r>
    </w:p>
    <w:p w14:paraId="07C76CEB" w14:textId="77777777" w:rsidR="005114E9" w:rsidRDefault="005114E9" w:rsidP="005114E9">
      <w:pPr>
        <w:pStyle w:val="1lneksmlouvy"/>
      </w:pPr>
      <w:bookmarkStart w:id="1" w:name="_Ref498635405"/>
      <w:r>
        <w:t>Ochrana důvěrných informací</w:t>
      </w:r>
      <w:bookmarkEnd w:id="1"/>
    </w:p>
    <w:p w14:paraId="08AA292C" w14:textId="3CF58FCF" w:rsidR="005114E9" w:rsidRDefault="005114E9" w:rsidP="005114E9">
      <w:pPr>
        <w:pStyle w:val="11slovantext"/>
        <w:rPr>
          <w:lang w:eastAsia="en-US"/>
        </w:rPr>
      </w:pPr>
      <w:bookmarkStart w:id="2" w:name="_Ref353548061"/>
      <w:r>
        <w:rPr>
          <w:lang w:eastAsia="en-US"/>
        </w:rPr>
        <w:t xml:space="preserve">Poskytovatel nesmí zpřístupnit třetí osobě důvěrné informace, které získal v souvislosti s plněním této Smlouvy, </w:t>
      </w:r>
      <w:r w:rsidRPr="009E3AD7">
        <w:rPr>
          <w:lang w:eastAsia="en-US"/>
        </w:rPr>
        <w:t xml:space="preserve">bez předchozího písemného souhlasu </w:t>
      </w:r>
      <w:r>
        <w:rPr>
          <w:lang w:eastAsia="en-US"/>
        </w:rPr>
        <w:t>Objednatele, ani je použít pro vlastní potřebu v rozporu s oprávněnými zájmy Objednatele.</w:t>
      </w:r>
      <w:bookmarkEnd w:id="2"/>
      <w:r>
        <w:rPr>
          <w:lang w:eastAsia="en-US"/>
        </w:rPr>
        <w:t xml:space="preserve"> Bez ohledu na ustanovení předchozí věty je Poskytovatel oprávněn poskytnout důvěrné informace třetí osobě v případě, že tato osoba je vázána dohodou o ochraně důvěrných informací uzavřenou s Objednatelem, jež odpovídá </w:t>
      </w:r>
      <w:r>
        <w:t xml:space="preserve">podmínkám stanoveným v tomto čl. </w:t>
      </w:r>
      <w:r>
        <w:fldChar w:fldCharType="begin"/>
      </w:r>
      <w:r>
        <w:instrText xml:space="preserve"> REF _Ref498635405 \r \h </w:instrText>
      </w:r>
      <w:r>
        <w:fldChar w:fldCharType="separate"/>
      </w:r>
      <w:r w:rsidR="006C382B">
        <w:t>7</w:t>
      </w:r>
      <w:r>
        <w:fldChar w:fldCharType="end"/>
      </w:r>
      <w:r>
        <w:t xml:space="preserve"> této Smlouvy.</w:t>
      </w:r>
    </w:p>
    <w:p w14:paraId="02FA4080" w14:textId="77777777" w:rsidR="005114E9" w:rsidRDefault="005114E9" w:rsidP="005114E9">
      <w:pPr>
        <w:pStyle w:val="11slovantext"/>
        <w:rPr>
          <w:lang w:eastAsia="en-US"/>
        </w:rPr>
      </w:pPr>
      <w:r>
        <w:rPr>
          <w:lang w:eastAsia="en-US"/>
        </w:rPr>
        <w:t xml:space="preserve">Za důvěrné informace jsou dle této Smlouvy považovány veškeré informace, které Poskytovatel získal od Objednatele nebo které zjistil v souvislosti s poskytováním Služeb Objednateli, zejména informace o obsahu obchodního vztahu mezi smluvními stranami, databáze obchodních partnerů a klientů Objednatele, zdrojové kódy, koncepční a přípravné materiály, další informace výrobní, technické nebo ekonomické povahy, know-how Objednatele, jímž se rozumí veškeré poznatky obchodní, výrobní, technické či ekonomické povahy související s činností </w:t>
      </w:r>
      <w:r>
        <w:rPr>
          <w:lang w:eastAsia="en-US"/>
        </w:rPr>
        <w:lastRenderedPageBreak/>
        <w:t>Objednatele, které mají skutečnou nebo alespoň potenciální hodnotu a které nejsou v příslušných obchodních kruzích běžně dostupné, a to bez ohledu na to, zda jsou nebo nejsou označené jako důvěrné informace.</w:t>
      </w:r>
      <w:r w:rsidRPr="00A310DA">
        <w:t xml:space="preserve"> </w:t>
      </w:r>
    </w:p>
    <w:p w14:paraId="558914DD" w14:textId="77777777" w:rsidR="005114E9" w:rsidRDefault="005114E9" w:rsidP="005114E9">
      <w:pPr>
        <w:pStyle w:val="11slovantext"/>
        <w:rPr>
          <w:lang w:eastAsia="en-US"/>
        </w:rPr>
      </w:pPr>
      <w:r w:rsidRPr="002F6D56">
        <w:rPr>
          <w:lang w:eastAsia="en-US"/>
        </w:rPr>
        <w:t>Bez ohledu na</w:t>
      </w:r>
      <w:r>
        <w:rPr>
          <w:lang w:eastAsia="en-US"/>
        </w:rPr>
        <w:t xml:space="preserve"> výše uvedená ustanovení se za d</w:t>
      </w:r>
      <w:r w:rsidRPr="002F6D56">
        <w:rPr>
          <w:lang w:eastAsia="en-US"/>
        </w:rPr>
        <w:t>ůvěrné nepovažují informace:</w:t>
      </w:r>
    </w:p>
    <w:p w14:paraId="06F23C21"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se</w:t>
      </w:r>
      <w:r>
        <w:rPr>
          <w:lang w:eastAsia="en-US"/>
        </w:rPr>
        <w:t xml:space="preserve"> </w:t>
      </w:r>
      <w:r w:rsidRPr="001D750B">
        <w:rPr>
          <w:lang w:eastAsia="en-US"/>
        </w:rPr>
        <w:t>staly veře</w:t>
      </w:r>
      <w:r>
        <w:rPr>
          <w:lang w:eastAsia="en-US"/>
        </w:rPr>
        <w:t>jně známými, aniž by to zavinil</w:t>
      </w:r>
      <w:r w:rsidRPr="001D750B">
        <w:rPr>
          <w:lang w:eastAsia="en-US"/>
        </w:rPr>
        <w:t xml:space="preserve"> zámě</w:t>
      </w:r>
      <w:r>
        <w:rPr>
          <w:lang w:eastAsia="en-US"/>
        </w:rPr>
        <w:t>rně či nedbalostně Poskytovatel;</w:t>
      </w:r>
    </w:p>
    <w:p w14:paraId="15F9804D"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jsou výsledkem postupu</w:t>
      </w:r>
      <w:r>
        <w:rPr>
          <w:lang w:eastAsia="en-US"/>
        </w:rPr>
        <w:t>, při kterém k nim Poskytovatel</w:t>
      </w:r>
      <w:r w:rsidRPr="001D750B">
        <w:rPr>
          <w:lang w:eastAsia="en-US"/>
        </w:rPr>
        <w:t xml:space="preserve"> dospěje nezávisle a je to schop</w:t>
      </w:r>
      <w:r>
        <w:rPr>
          <w:lang w:eastAsia="en-US"/>
        </w:rPr>
        <w:t>en</w:t>
      </w:r>
      <w:r w:rsidRPr="001D750B">
        <w:rPr>
          <w:lang w:eastAsia="en-US"/>
        </w:rPr>
        <w:t xml:space="preserve"> doložit svými záznamy nebo dův</w:t>
      </w:r>
      <w:r>
        <w:rPr>
          <w:lang w:eastAsia="en-US"/>
        </w:rPr>
        <w:t>ěrnými informacemi třetí strany.</w:t>
      </w:r>
    </w:p>
    <w:p w14:paraId="1FBBDA4C" w14:textId="77777777" w:rsidR="005114E9" w:rsidRDefault="005114E9" w:rsidP="005114E9">
      <w:pPr>
        <w:pStyle w:val="11slovantext"/>
        <w:rPr>
          <w:lang w:eastAsia="en-US"/>
        </w:rPr>
      </w:pPr>
      <w:r>
        <w:rPr>
          <w:lang w:eastAsia="en-US"/>
        </w:rPr>
        <w:t>Za porušení povinnosti nezpřístupnit důvěrné informace třetí osobě se dále nepovažuje poskytnutí důvěrných informací třetí osobě, pokud</w:t>
      </w:r>
      <w:r w:rsidRPr="001D750B">
        <w:rPr>
          <w:lang w:eastAsia="en-US"/>
        </w:rPr>
        <w:t xml:space="preserve"> je</w:t>
      </w:r>
      <w:r>
        <w:rPr>
          <w:lang w:eastAsia="en-US"/>
        </w:rPr>
        <w:t>:</w:t>
      </w:r>
    </w:p>
    <w:p w14:paraId="04B264AA" w14:textId="77777777" w:rsidR="005114E9" w:rsidRDefault="005114E9" w:rsidP="005114E9">
      <w:pPr>
        <w:pStyle w:val="11slovantext"/>
        <w:numPr>
          <w:ilvl w:val="2"/>
          <w:numId w:val="1"/>
        </w:numPr>
        <w:rPr>
          <w:lang w:eastAsia="en-US"/>
        </w:rPr>
      </w:pPr>
      <w:r>
        <w:rPr>
          <w:lang w:eastAsia="en-US"/>
        </w:rPr>
        <w:t>Poskytovatel</w:t>
      </w:r>
      <w:r w:rsidRPr="00312B27">
        <w:rPr>
          <w:lang w:eastAsia="en-US"/>
        </w:rPr>
        <w:t xml:space="preserve"> </w:t>
      </w:r>
      <w:r w:rsidRPr="001D750B">
        <w:rPr>
          <w:lang w:eastAsia="en-US"/>
        </w:rPr>
        <w:t>poskytne</w:t>
      </w:r>
      <w:r w:rsidRPr="00312B27">
        <w:rPr>
          <w:lang w:eastAsia="en-US"/>
        </w:rPr>
        <w:t xml:space="preserve"> právním, daňovým či ekono</w:t>
      </w:r>
      <w:r>
        <w:rPr>
          <w:lang w:eastAsia="en-US"/>
        </w:rPr>
        <w:t>mickým poradcům, jsou-li vázáni</w:t>
      </w:r>
      <w:r w:rsidRPr="00312B27">
        <w:rPr>
          <w:lang w:eastAsia="en-US"/>
        </w:rPr>
        <w:t xml:space="preserve"> povinností mlčenlivosti</w:t>
      </w:r>
      <w:r>
        <w:rPr>
          <w:lang w:eastAsia="en-US"/>
        </w:rPr>
        <w:t xml:space="preserve"> a tyto poradce povinnosti mlčenlivosti nezprostí</w:t>
      </w:r>
      <w:r w:rsidRPr="00312B27">
        <w:rPr>
          <w:lang w:eastAsia="en-US"/>
        </w:rPr>
        <w:t>;</w:t>
      </w:r>
    </w:p>
    <w:p w14:paraId="4ACC7312" w14:textId="77777777" w:rsidR="005114E9" w:rsidRDefault="005114E9" w:rsidP="005114E9">
      <w:pPr>
        <w:pStyle w:val="11slovantext"/>
        <w:numPr>
          <w:ilvl w:val="2"/>
          <w:numId w:val="1"/>
        </w:numPr>
        <w:rPr>
          <w:lang w:eastAsia="en-US"/>
        </w:rPr>
      </w:pPr>
      <w:r>
        <w:rPr>
          <w:lang w:eastAsia="en-US"/>
        </w:rPr>
        <w:t>zpřístupnění důvěrných informací</w:t>
      </w:r>
      <w:r w:rsidRPr="001D750B">
        <w:rPr>
          <w:lang w:eastAsia="en-US"/>
        </w:rPr>
        <w:t xml:space="preserve"> vyžadováno zákonem či pravomocným rozhodnutím orgánu </w:t>
      </w:r>
      <w:r>
        <w:rPr>
          <w:lang w:eastAsia="en-US"/>
        </w:rPr>
        <w:t>veřejné správy, obecných či</w:t>
      </w:r>
      <w:r w:rsidRPr="001D750B">
        <w:rPr>
          <w:lang w:eastAsia="en-US"/>
        </w:rPr>
        <w:t xml:space="preserve"> rozhodčích soudů.</w:t>
      </w:r>
    </w:p>
    <w:p w14:paraId="206764EA" w14:textId="3C553693" w:rsidR="005114E9" w:rsidRDefault="005114E9" w:rsidP="005114E9">
      <w:pPr>
        <w:pStyle w:val="11slovantext"/>
        <w:rPr>
          <w:lang w:eastAsia="en-US"/>
        </w:rPr>
      </w:pPr>
      <w:r>
        <w:rPr>
          <w:lang w:eastAsia="en-US"/>
        </w:rPr>
        <w:t xml:space="preserve">Povinnost chránit důvěrné informace uvedené v tomto článku zavazuje Poskytovatele i po ukončení účinnosti této Smlouvy jako celku, a to po </w:t>
      </w:r>
      <w:r w:rsidRPr="00B31A7E">
        <w:rPr>
          <w:lang w:eastAsia="en-US"/>
        </w:rPr>
        <w:t>dobu dvaceti let</w:t>
      </w:r>
      <w:r w:rsidRPr="00C165AC">
        <w:rPr>
          <w:lang w:eastAsia="en-US"/>
        </w:rPr>
        <w:t xml:space="preserve"> </w:t>
      </w:r>
      <w:r>
        <w:rPr>
          <w:lang w:eastAsia="en-US"/>
        </w:rPr>
        <w:t xml:space="preserve">po ukončení účinnosti této Smlouvy jako celku. V případě, že Poskytovatel poruší povinnost uvedenou v odst. 7.1 této Smlouvy, zavazuje se uhradit Objednateli smluvní pokutu ve výši </w:t>
      </w:r>
      <w:r w:rsidR="00B31A7E">
        <w:rPr>
          <w:lang w:eastAsia="en-US"/>
        </w:rPr>
        <w:t>10.000</w:t>
      </w:r>
      <w:r>
        <w:rPr>
          <w:lang w:eastAsia="en-US"/>
        </w:rPr>
        <w:t xml:space="preserve">,- Kč </w:t>
      </w:r>
      <w:r w:rsidRPr="000A4897">
        <w:rPr>
          <w:lang w:eastAsia="en-US"/>
        </w:rPr>
        <w:t xml:space="preserve">za každý </w:t>
      </w:r>
      <w:r>
        <w:rPr>
          <w:lang w:eastAsia="en-US"/>
        </w:rPr>
        <w:t>případ porušení předmětné povinnosti</w:t>
      </w:r>
      <w:r w:rsidRPr="000A4897">
        <w:rPr>
          <w:lang w:eastAsia="en-US"/>
        </w:rPr>
        <w:t>.</w:t>
      </w:r>
      <w:r>
        <w:rPr>
          <w:lang w:eastAsia="en-US"/>
        </w:rPr>
        <w:t xml:space="preserve"> Uhrazením smluvní pokuty není dotčen nárok na náhradu újmy v plné výši. Smluvní pokuta je splatná do 3 dnů od vyzvání k její úhradě ze strany Objednatele.</w:t>
      </w:r>
    </w:p>
    <w:p w14:paraId="763F6B72" w14:textId="77777777" w:rsidR="005114E9" w:rsidRDefault="005114E9" w:rsidP="005114E9">
      <w:pPr>
        <w:pStyle w:val="1lneksmlouvy"/>
      </w:pPr>
      <w:r>
        <w:t xml:space="preserve">duševní vlastnictví </w:t>
      </w:r>
    </w:p>
    <w:p w14:paraId="6AE04462" w14:textId="24E4086C" w:rsidR="005114E9" w:rsidRPr="00E0700B" w:rsidRDefault="005114E9" w:rsidP="005114E9">
      <w:pPr>
        <w:pStyle w:val="11slovantext"/>
      </w:pPr>
      <w:bookmarkStart w:id="3" w:name="_Ref498635003"/>
      <w:r>
        <w:rPr>
          <w:szCs w:val="22"/>
          <w:lang w:eastAsia="en-US"/>
        </w:rPr>
        <w:t>V případ</w:t>
      </w:r>
      <w:r w:rsidR="00567211">
        <w:rPr>
          <w:szCs w:val="22"/>
          <w:lang w:eastAsia="en-US"/>
        </w:rPr>
        <w:t>ě</w:t>
      </w:r>
      <w:r>
        <w:rPr>
          <w:szCs w:val="22"/>
          <w:lang w:eastAsia="en-US"/>
        </w:rPr>
        <w:t xml:space="preserve">, že Poskytovatel </w:t>
      </w:r>
      <w:r>
        <w:rPr>
          <w:lang w:eastAsia="en-US"/>
        </w:rPr>
        <w:t>vytvoří v rámci poskytování Služeb</w:t>
      </w:r>
      <w:r w:rsidR="00567211">
        <w:rPr>
          <w:lang w:eastAsia="en-US"/>
        </w:rPr>
        <w:t xml:space="preserve"> dílo chráněné právem autorským (dále jen „</w:t>
      </w:r>
      <w:r w:rsidR="00567211" w:rsidRPr="000953B4">
        <w:rPr>
          <w:b/>
          <w:lang w:eastAsia="en-US"/>
        </w:rPr>
        <w:t>Autorské dílo</w:t>
      </w:r>
      <w:r w:rsidR="00567211">
        <w:rPr>
          <w:lang w:eastAsia="en-US"/>
        </w:rPr>
        <w:t>“),</w:t>
      </w:r>
      <w:r>
        <w:rPr>
          <w:lang w:eastAsia="en-US"/>
        </w:rPr>
        <w:t xml:space="preserve"> </w:t>
      </w:r>
      <w:r>
        <w:rPr>
          <w:szCs w:val="22"/>
          <w:lang w:eastAsia="en-US"/>
        </w:rPr>
        <w:t xml:space="preserve">platí, že Poskytovatel poskytuje Objednateli </w:t>
      </w:r>
      <w:r w:rsidRPr="005067E7">
        <w:rPr>
          <w:szCs w:val="22"/>
          <w:lang w:eastAsia="en-US"/>
        </w:rPr>
        <w:t>v</w:t>
      </w:r>
      <w:r>
        <w:rPr>
          <w:szCs w:val="22"/>
          <w:lang w:eastAsia="en-US"/>
        </w:rPr>
        <w:t>ýhradní nevypověditelnou licenci k výkonu práva A</w:t>
      </w:r>
      <w:r w:rsidRPr="005067E7">
        <w:rPr>
          <w:szCs w:val="22"/>
          <w:lang w:eastAsia="en-US"/>
        </w:rPr>
        <w:t>utorské dílo včetně veškerých jeho částí užít</w:t>
      </w:r>
      <w:r>
        <w:rPr>
          <w:szCs w:val="22"/>
          <w:lang w:eastAsia="en-US"/>
        </w:rPr>
        <w:t xml:space="preserve"> jakýmkoliv způsobem</w:t>
      </w:r>
      <w:r w:rsidRPr="005067E7">
        <w:rPr>
          <w:szCs w:val="22"/>
          <w:lang w:eastAsia="en-US"/>
        </w:rPr>
        <w:t xml:space="preserve"> v původní nebo zpracované či jinak změněné podobě</w:t>
      </w:r>
      <w:r>
        <w:rPr>
          <w:szCs w:val="22"/>
          <w:lang w:eastAsia="en-US"/>
        </w:rPr>
        <w:t>, přičemž:</w:t>
      </w:r>
      <w:bookmarkEnd w:id="3"/>
      <w:r>
        <w:rPr>
          <w:szCs w:val="22"/>
          <w:lang w:eastAsia="en-US"/>
        </w:rPr>
        <w:t xml:space="preserve"> </w:t>
      </w:r>
    </w:p>
    <w:p w14:paraId="38AC49BB" w14:textId="77777777" w:rsidR="005114E9" w:rsidRPr="00E0700B" w:rsidRDefault="005114E9" w:rsidP="005114E9">
      <w:pPr>
        <w:pStyle w:val="11slovantext"/>
        <w:numPr>
          <w:ilvl w:val="2"/>
          <w:numId w:val="1"/>
        </w:numPr>
      </w:pPr>
      <w:r w:rsidRPr="00E0700B">
        <w:t>licence je poskytována bez omezení rozsahu užití množstevního nebo teritoriálního, a to na dobu trvání majetkových práv autorských;</w:t>
      </w:r>
    </w:p>
    <w:p w14:paraId="2FDAED8A" w14:textId="77777777" w:rsidR="005114E9" w:rsidRPr="00E0700B" w:rsidRDefault="005114E9" w:rsidP="005114E9">
      <w:pPr>
        <w:pStyle w:val="11slovantext"/>
        <w:numPr>
          <w:ilvl w:val="2"/>
          <w:numId w:val="1"/>
        </w:numPr>
      </w:pPr>
      <w:r>
        <w:t>Objednatel</w:t>
      </w:r>
      <w:r w:rsidRPr="00E0700B">
        <w:t xml:space="preserve"> je oprávněn poskytnout podlicenci třetí osobě zcela nebo zčásti, a to i bez předchozího souhlasu Poskytovatele;</w:t>
      </w:r>
    </w:p>
    <w:p w14:paraId="7CD781F3" w14:textId="77777777" w:rsidR="005114E9" w:rsidRDefault="005114E9" w:rsidP="005114E9">
      <w:pPr>
        <w:pStyle w:val="11slovantext"/>
        <w:numPr>
          <w:ilvl w:val="2"/>
          <w:numId w:val="1"/>
        </w:numPr>
      </w:pPr>
      <w:r>
        <w:t>licence je poskytována s účinností ode dne předání Autorského díla Objednateli;</w:t>
      </w:r>
    </w:p>
    <w:p w14:paraId="72A137AB" w14:textId="77777777" w:rsidR="005114E9" w:rsidRPr="00E0700B" w:rsidRDefault="005114E9" w:rsidP="005114E9">
      <w:pPr>
        <w:pStyle w:val="11slovantext"/>
        <w:numPr>
          <w:ilvl w:val="2"/>
          <w:numId w:val="1"/>
        </w:numPr>
      </w:pPr>
      <w:r>
        <w:t>Objednatel je oprávněn</w:t>
      </w:r>
      <w:r w:rsidRPr="00E0700B">
        <w:t xml:space="preserve"> postoupit licenci na třetí osobu;</w:t>
      </w:r>
    </w:p>
    <w:p w14:paraId="2DE186A5" w14:textId="77777777" w:rsidR="005114E9" w:rsidRPr="00E0700B" w:rsidRDefault="005114E9" w:rsidP="005114E9">
      <w:pPr>
        <w:pStyle w:val="11slovantext"/>
        <w:numPr>
          <w:ilvl w:val="2"/>
          <w:numId w:val="1"/>
        </w:numPr>
      </w:pPr>
      <w:r>
        <w:t>Objednatel</w:t>
      </w:r>
      <w:r w:rsidRPr="00E0700B">
        <w:t xml:space="preserve"> není povin</w:t>
      </w:r>
      <w:r>
        <w:t>e</w:t>
      </w:r>
      <w:r w:rsidRPr="00E0700B">
        <w:t>n licenci využít;</w:t>
      </w:r>
    </w:p>
    <w:p w14:paraId="3FF73498" w14:textId="77777777" w:rsidR="005114E9" w:rsidRPr="00E0700B" w:rsidRDefault="005114E9" w:rsidP="005114E9">
      <w:pPr>
        <w:pStyle w:val="11slovantext"/>
        <w:numPr>
          <w:ilvl w:val="2"/>
          <w:numId w:val="1"/>
        </w:numPr>
      </w:pPr>
      <w:r w:rsidRPr="00E0700B">
        <w:t>licence je poskytována bezúplatně;</w:t>
      </w:r>
    </w:p>
    <w:p w14:paraId="46570E26" w14:textId="18539915" w:rsidR="005114E9" w:rsidRPr="00E0700B" w:rsidRDefault="005114E9" w:rsidP="00F760AE">
      <w:pPr>
        <w:pStyle w:val="11slovantext"/>
        <w:numPr>
          <w:ilvl w:val="2"/>
          <w:numId w:val="1"/>
        </w:numPr>
      </w:pPr>
      <w:r w:rsidRPr="00E0700B">
        <w:t xml:space="preserve">licence a související oprávnění se automaticky vztahují i na všechny nové verze, aktualizované verze, úpravy a překlady Autorského díla. </w:t>
      </w:r>
    </w:p>
    <w:p w14:paraId="14C6A0D3" w14:textId="77777777" w:rsidR="005114E9" w:rsidRPr="00835A05" w:rsidRDefault="005114E9" w:rsidP="005114E9">
      <w:pPr>
        <w:pStyle w:val="11slovantext"/>
      </w:pPr>
      <w:bookmarkStart w:id="4" w:name="_Ref498635011"/>
      <w:r>
        <w:lastRenderedPageBreak/>
        <w:t xml:space="preserve">Poskytovatel poskytuje Objednateli právo provádět jakékoliv změny a rozšíření </w:t>
      </w:r>
      <w:r>
        <w:rPr>
          <w:lang w:eastAsia="en-US"/>
        </w:rPr>
        <w:t>Autorského</w:t>
      </w:r>
      <w:r>
        <w:t xml:space="preserve"> díla, jakkoliv do Autorského díla zasahovat, překládat jej a </w:t>
      </w:r>
      <w:r w:rsidRPr="004A701C">
        <w:rPr>
          <w:rFonts w:asciiTheme="minorHAnsi" w:hAnsiTheme="minorHAnsi"/>
          <w:szCs w:val="22"/>
          <w:lang w:eastAsia="en-US"/>
        </w:rPr>
        <w:t>zapracovávat do dalších autorských děl</w:t>
      </w:r>
      <w:r>
        <w:rPr>
          <w:rFonts w:asciiTheme="minorHAnsi" w:hAnsiTheme="minorHAnsi"/>
          <w:szCs w:val="22"/>
          <w:lang w:eastAsia="en-US"/>
        </w:rPr>
        <w:t xml:space="preserve">, a to s účinností od poskytnutí Autorského díla </w:t>
      </w:r>
      <w:r>
        <w:t>Objednateli, přičemž Objednatel je oprávněn poskytnout tato práva dále třetí osobě</w:t>
      </w:r>
      <w:r>
        <w:rPr>
          <w:rFonts w:asciiTheme="minorHAnsi" w:hAnsiTheme="minorHAnsi"/>
          <w:szCs w:val="22"/>
          <w:lang w:eastAsia="en-US"/>
        </w:rPr>
        <w:t>.</w:t>
      </w:r>
      <w:bookmarkEnd w:id="4"/>
      <w:r>
        <w:rPr>
          <w:rFonts w:asciiTheme="minorHAnsi" w:hAnsiTheme="minorHAnsi"/>
          <w:szCs w:val="22"/>
          <w:lang w:eastAsia="en-US"/>
        </w:rPr>
        <w:t xml:space="preserve"> </w:t>
      </w:r>
    </w:p>
    <w:p w14:paraId="6134BBA0" w14:textId="77777777" w:rsidR="005114E9" w:rsidRDefault="005114E9" w:rsidP="005114E9">
      <w:pPr>
        <w:pStyle w:val="11slovantext"/>
        <w:tabs>
          <w:tab w:val="num" w:pos="1447"/>
        </w:tabs>
        <w:ind w:left="1447"/>
        <w:rPr>
          <w:lang w:eastAsia="en-US"/>
        </w:rPr>
      </w:pPr>
      <w:r>
        <w:rPr>
          <w:lang w:eastAsia="en-US"/>
        </w:rPr>
        <w:t>Poskytovatel Objednatele výslovně ujišťuje, že Objednateli neposkytl ani neposkytne žádné dílo chráněné právy duševního vlastnictví třetích osob bez předchozího písemného souhlasu</w:t>
      </w:r>
      <w:r w:rsidRPr="007B3689">
        <w:rPr>
          <w:lang w:eastAsia="en-US"/>
        </w:rPr>
        <w:t xml:space="preserve"> </w:t>
      </w:r>
      <w:r>
        <w:rPr>
          <w:lang w:eastAsia="en-US"/>
        </w:rPr>
        <w:t xml:space="preserve">Objednatele. Poskytovatel odpovídá Objednateli za veškerou újmu, která Objednateli vznikne v případě, že třetí osoba uplatní vůči Objednateli práva duševního vlastnictví. </w:t>
      </w:r>
    </w:p>
    <w:p w14:paraId="3F0ED998" w14:textId="43AA3C0C" w:rsidR="005114E9" w:rsidRDefault="005114E9" w:rsidP="005114E9">
      <w:pPr>
        <w:pStyle w:val="11slovantext"/>
        <w:tabs>
          <w:tab w:val="num" w:pos="1447"/>
        </w:tabs>
        <w:ind w:left="1447"/>
        <w:rPr>
          <w:lang w:eastAsia="en-US"/>
        </w:rPr>
      </w:pPr>
      <w:r>
        <w:rPr>
          <w:lang w:eastAsia="en-US"/>
        </w:rPr>
        <w:t xml:space="preserve">V případě, že Poskytovatel využije pro poskytování Služeb plnění třetí osoby, platí, že poskytuje Objednateli ode dne poskytnutí výstupu Služeb Objednateli práva duševního vlastnictví dle </w:t>
      </w:r>
      <w:proofErr w:type="gramStart"/>
      <w:r>
        <w:rPr>
          <w:lang w:eastAsia="en-US"/>
        </w:rPr>
        <w:t xml:space="preserve">odst. </w:t>
      </w:r>
      <w:r>
        <w:rPr>
          <w:lang w:eastAsia="en-US"/>
        </w:rPr>
        <w:fldChar w:fldCharType="begin"/>
      </w:r>
      <w:r>
        <w:rPr>
          <w:lang w:eastAsia="en-US"/>
        </w:rPr>
        <w:instrText xml:space="preserve"> REF _Ref498635003 \r \h </w:instrText>
      </w:r>
      <w:r>
        <w:rPr>
          <w:lang w:eastAsia="en-US"/>
        </w:rPr>
      </w:r>
      <w:r>
        <w:rPr>
          <w:lang w:eastAsia="en-US"/>
        </w:rPr>
        <w:fldChar w:fldCharType="separate"/>
      </w:r>
      <w:r w:rsidR="006C382B">
        <w:rPr>
          <w:lang w:eastAsia="en-US"/>
        </w:rPr>
        <w:t>8.1</w:t>
      </w:r>
      <w:r>
        <w:rPr>
          <w:lang w:eastAsia="en-US"/>
        </w:rPr>
        <w:fldChar w:fldCharType="end"/>
      </w:r>
      <w:r>
        <w:rPr>
          <w:lang w:eastAsia="en-US"/>
        </w:rPr>
        <w:t xml:space="preserve"> a </w:t>
      </w:r>
      <w:r>
        <w:rPr>
          <w:lang w:eastAsia="en-US"/>
        </w:rPr>
        <w:fldChar w:fldCharType="begin"/>
      </w:r>
      <w:r>
        <w:rPr>
          <w:lang w:eastAsia="en-US"/>
        </w:rPr>
        <w:instrText xml:space="preserve"> REF _Ref498635011 \r \h </w:instrText>
      </w:r>
      <w:r>
        <w:rPr>
          <w:lang w:eastAsia="en-US"/>
        </w:rPr>
      </w:r>
      <w:r>
        <w:rPr>
          <w:lang w:eastAsia="en-US"/>
        </w:rPr>
        <w:fldChar w:fldCharType="separate"/>
      </w:r>
      <w:r w:rsidR="006C382B">
        <w:rPr>
          <w:lang w:eastAsia="en-US"/>
        </w:rPr>
        <w:t>8.2</w:t>
      </w:r>
      <w:r>
        <w:rPr>
          <w:lang w:eastAsia="en-US"/>
        </w:rPr>
        <w:fldChar w:fldCharType="end"/>
      </w:r>
      <w:r>
        <w:rPr>
          <w:lang w:eastAsia="en-US"/>
        </w:rPr>
        <w:t xml:space="preserve"> této</w:t>
      </w:r>
      <w:proofErr w:type="gramEnd"/>
      <w:r>
        <w:rPr>
          <w:lang w:eastAsia="en-US"/>
        </w:rPr>
        <w:t xml:space="preserve"> Smlouvy.    </w:t>
      </w:r>
    </w:p>
    <w:p w14:paraId="1EB5E6CA" w14:textId="77777777" w:rsidR="005114E9" w:rsidRDefault="005114E9" w:rsidP="005114E9">
      <w:pPr>
        <w:pStyle w:val="1lneksmlouvy"/>
      </w:pPr>
      <w:r>
        <w:t>Trvání smlouvy</w:t>
      </w:r>
    </w:p>
    <w:p w14:paraId="43639FA9" w14:textId="66040325" w:rsidR="005114E9" w:rsidRDefault="005114E9" w:rsidP="005114E9">
      <w:pPr>
        <w:pStyle w:val="11slovantext"/>
        <w:rPr>
          <w:lang w:eastAsia="en-US"/>
        </w:rPr>
      </w:pPr>
      <w:r>
        <w:rPr>
          <w:lang w:eastAsia="en-US"/>
        </w:rPr>
        <w:t>Tato Smlouva nabývá platnosti dnem podpisu ze strany obou smluvních stran</w:t>
      </w:r>
      <w:r w:rsidR="00567211">
        <w:rPr>
          <w:lang w:eastAsia="en-US"/>
        </w:rPr>
        <w:t xml:space="preserve"> a</w:t>
      </w:r>
      <w:r w:rsidR="00567211" w:rsidRPr="00567211">
        <w:rPr>
          <w:lang w:eastAsia="en-US"/>
        </w:rPr>
        <w:t xml:space="preserve"> </w:t>
      </w:r>
      <w:r w:rsidR="00567211">
        <w:rPr>
          <w:lang w:eastAsia="en-US"/>
        </w:rPr>
        <w:t xml:space="preserve">účinnosti dnem uveřejnění v registru smluv. </w:t>
      </w:r>
    </w:p>
    <w:p w14:paraId="5FF0ECC9" w14:textId="15AAE559" w:rsidR="005114E9" w:rsidRDefault="005114E9" w:rsidP="005114E9">
      <w:pPr>
        <w:pStyle w:val="11slovantext"/>
        <w:rPr>
          <w:lang w:eastAsia="en-US"/>
        </w:rPr>
      </w:pPr>
      <w:r>
        <w:rPr>
          <w:lang w:eastAsia="en-US"/>
        </w:rPr>
        <w:t xml:space="preserve">Tato Smlouva se uzavírá na dobu </w:t>
      </w:r>
      <w:r w:rsidR="00B00DD3">
        <w:rPr>
          <w:lang w:eastAsia="en-US"/>
        </w:rPr>
        <w:t xml:space="preserve">určitou, a to </w:t>
      </w:r>
      <w:r w:rsidR="00E5605C">
        <w:rPr>
          <w:lang w:eastAsia="en-US"/>
        </w:rPr>
        <w:t xml:space="preserve">od 10. 9. 2025 </w:t>
      </w:r>
      <w:r w:rsidR="00B00DD3">
        <w:rPr>
          <w:lang w:eastAsia="en-US"/>
        </w:rPr>
        <w:t>do 30. 6. 202</w:t>
      </w:r>
      <w:r w:rsidR="00E5605C">
        <w:rPr>
          <w:lang w:eastAsia="en-US"/>
        </w:rPr>
        <w:t>6</w:t>
      </w:r>
      <w:r w:rsidR="00CF647F">
        <w:rPr>
          <w:lang w:eastAsia="en-US"/>
        </w:rPr>
        <w:t>.</w:t>
      </w:r>
    </w:p>
    <w:p w14:paraId="38B8C56B" w14:textId="77777777" w:rsidR="005114E9" w:rsidRDefault="005114E9" w:rsidP="005114E9">
      <w:pPr>
        <w:pStyle w:val="11slovantext"/>
        <w:rPr>
          <w:lang w:eastAsia="en-US"/>
        </w:rPr>
      </w:pPr>
      <w:r>
        <w:rPr>
          <w:lang w:eastAsia="en-US"/>
        </w:rPr>
        <w:t>Tuto Smlouvu je možné ukončit:</w:t>
      </w:r>
    </w:p>
    <w:p w14:paraId="237A7104" w14:textId="77777777" w:rsidR="005114E9" w:rsidRDefault="005114E9" w:rsidP="005114E9">
      <w:pPr>
        <w:pStyle w:val="11slovantext"/>
        <w:numPr>
          <w:ilvl w:val="2"/>
          <w:numId w:val="1"/>
        </w:numPr>
        <w:rPr>
          <w:lang w:eastAsia="en-US"/>
        </w:rPr>
      </w:pPr>
      <w:r>
        <w:rPr>
          <w:lang w:eastAsia="en-US"/>
        </w:rPr>
        <w:t>písemnou dohodou smluvních stran;</w:t>
      </w:r>
    </w:p>
    <w:p w14:paraId="2B4E6372" w14:textId="77777777" w:rsidR="005114E9" w:rsidRDefault="005114E9" w:rsidP="005114E9">
      <w:pPr>
        <w:pStyle w:val="11slovantext"/>
        <w:numPr>
          <w:ilvl w:val="2"/>
          <w:numId w:val="1"/>
        </w:numPr>
        <w:rPr>
          <w:lang w:eastAsia="en-US"/>
        </w:rPr>
      </w:pPr>
      <w:r>
        <w:rPr>
          <w:lang w:eastAsia="en-US"/>
        </w:rPr>
        <w:t>písemnou výpovědí za podmínek stanovených v této Smlouvě;</w:t>
      </w:r>
    </w:p>
    <w:p w14:paraId="7949E0B5" w14:textId="77777777" w:rsidR="005114E9" w:rsidRDefault="005114E9" w:rsidP="005114E9">
      <w:pPr>
        <w:pStyle w:val="11slovantext"/>
        <w:numPr>
          <w:ilvl w:val="2"/>
          <w:numId w:val="1"/>
        </w:numPr>
        <w:rPr>
          <w:lang w:eastAsia="en-US"/>
        </w:rPr>
      </w:pPr>
      <w:r>
        <w:rPr>
          <w:lang w:eastAsia="en-US"/>
        </w:rPr>
        <w:t>odstoupením od Smlouvy za podmínek stanovených v příslušných právních předpisech.</w:t>
      </w:r>
    </w:p>
    <w:p w14:paraId="223E66DB" w14:textId="5A3E4AE9" w:rsidR="005114E9" w:rsidRDefault="005114E9" w:rsidP="005114E9">
      <w:pPr>
        <w:pStyle w:val="11slovantext"/>
        <w:rPr>
          <w:lang w:eastAsia="en-US"/>
        </w:rPr>
      </w:pPr>
      <w:r w:rsidRPr="00B31A7E">
        <w:rPr>
          <w:lang w:eastAsia="en-US"/>
        </w:rPr>
        <w:t>Každá ze smluvních stran</w:t>
      </w:r>
      <w:r>
        <w:rPr>
          <w:lang w:eastAsia="en-US"/>
        </w:rPr>
        <w:t xml:space="preserve"> je oprávněna tuto Smlouvu vypovědět s </w:t>
      </w:r>
      <w:r w:rsidRPr="00B31A7E">
        <w:rPr>
          <w:lang w:eastAsia="en-US"/>
        </w:rPr>
        <w:t>měsíční</w:t>
      </w:r>
      <w:r>
        <w:rPr>
          <w:lang w:eastAsia="en-US"/>
        </w:rPr>
        <w:t xml:space="preserve"> výpovědní dobou, která začíná běžet od prvního dne měsíce následujícího po měsíci, během kterého byla výpověď doručena druhé smluvní straně.</w:t>
      </w:r>
    </w:p>
    <w:p w14:paraId="22CCA357" w14:textId="1FA2FA27" w:rsidR="005E4DB3" w:rsidRDefault="005E4DB3" w:rsidP="005114E9">
      <w:pPr>
        <w:pStyle w:val="11slovantext"/>
        <w:rPr>
          <w:lang w:eastAsia="en-US"/>
        </w:rPr>
      </w:pPr>
      <w:r>
        <w:rPr>
          <w:lang w:eastAsia="en-US"/>
        </w:rPr>
        <w:t>Ukončením účinnosti této Smlouvy není dotčeno právo Objednatele na úhradu smluvních pokut, právo na náhradu újmy, trvání práv a povinností týkajících se ochrany důvěrných informací ani trvání jiných práv a povinností, které mají trvat i po ukončení účinnosti této Smlouvy.</w:t>
      </w:r>
    </w:p>
    <w:p w14:paraId="500553DD" w14:textId="77777777" w:rsidR="005114E9" w:rsidRDefault="005114E9" w:rsidP="005114E9">
      <w:pPr>
        <w:pStyle w:val="1lneksmlouvy"/>
      </w:pPr>
      <w:r>
        <w:t>Ostatní a závěrečná ustanovení</w:t>
      </w:r>
    </w:p>
    <w:p w14:paraId="776F2F75" w14:textId="77777777" w:rsidR="005114E9" w:rsidRPr="00667D93" w:rsidRDefault="005114E9" w:rsidP="005114E9">
      <w:pPr>
        <w:pStyle w:val="11slovantext"/>
        <w:rPr>
          <w:lang w:eastAsia="en-US"/>
        </w:rPr>
      </w:pPr>
      <w:r>
        <w:t>Tato Smlouva představuje úplnou dohodu smluvních stran o předmětu Smlouvy, přičemž tuto Smlouvu je možné měnit pouze písemnou dohodou smluvních stran.</w:t>
      </w:r>
    </w:p>
    <w:p w14:paraId="66E4C929" w14:textId="77777777" w:rsidR="005114E9" w:rsidRDefault="005114E9" w:rsidP="005114E9">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72062380" w14:textId="77777777" w:rsidR="005114E9" w:rsidRDefault="005114E9" w:rsidP="00172587">
      <w:pPr>
        <w:pStyle w:val="11slovantext"/>
        <w:keepNext/>
        <w:keepLines/>
        <w:rPr>
          <w:lang w:eastAsia="en-US"/>
        </w:rPr>
      </w:pPr>
      <w:r>
        <w:t>Nedílnou součást Smlouvy tvoří tyto přílohy:</w:t>
      </w:r>
    </w:p>
    <w:tbl>
      <w:tblPr>
        <w:tblW w:w="0" w:type="auto"/>
        <w:tblInd w:w="1474" w:type="dxa"/>
        <w:tblLook w:val="04A0" w:firstRow="1" w:lastRow="0" w:firstColumn="1" w:lastColumn="0" w:noHBand="0" w:noVBand="1"/>
      </w:tblPr>
      <w:tblGrid>
        <w:gridCol w:w="1449"/>
        <w:gridCol w:w="6149"/>
      </w:tblGrid>
      <w:tr w:rsidR="005114E9" w:rsidRPr="0089191B" w14:paraId="1D94C410" w14:textId="77777777" w:rsidTr="004459D7">
        <w:tc>
          <w:tcPr>
            <w:tcW w:w="1449" w:type="dxa"/>
          </w:tcPr>
          <w:p w14:paraId="708CDE22" w14:textId="77777777" w:rsidR="005114E9" w:rsidRDefault="005114E9" w:rsidP="00172587">
            <w:pPr>
              <w:pStyle w:val="11slovantext"/>
              <w:keepNext/>
              <w:keepLines/>
              <w:numPr>
                <w:ilvl w:val="0"/>
                <w:numId w:val="0"/>
              </w:numPr>
              <w:rPr>
                <w:lang w:eastAsia="en-US"/>
              </w:rPr>
            </w:pPr>
            <w:r>
              <w:rPr>
                <w:lang w:eastAsia="en-US"/>
              </w:rPr>
              <w:t>Příloha č. 1:</w:t>
            </w:r>
          </w:p>
        </w:tc>
        <w:tc>
          <w:tcPr>
            <w:tcW w:w="6149" w:type="dxa"/>
          </w:tcPr>
          <w:p w14:paraId="6732A946" w14:textId="4EC2E7C2" w:rsidR="005114E9" w:rsidRDefault="005114E9" w:rsidP="00172587">
            <w:pPr>
              <w:pStyle w:val="11slovantext"/>
              <w:keepNext/>
              <w:keepLines/>
              <w:numPr>
                <w:ilvl w:val="0"/>
                <w:numId w:val="0"/>
              </w:numPr>
              <w:rPr>
                <w:lang w:eastAsia="en-US"/>
              </w:rPr>
            </w:pPr>
            <w:r>
              <w:rPr>
                <w:szCs w:val="22"/>
              </w:rPr>
              <w:t xml:space="preserve">Specifikace Služeb </w:t>
            </w:r>
          </w:p>
        </w:tc>
      </w:tr>
    </w:tbl>
    <w:p w14:paraId="218B7669" w14:textId="5B8BD220" w:rsidR="00E051F2" w:rsidRDefault="00E051F2" w:rsidP="005114E9">
      <w:pPr>
        <w:pStyle w:val="11slovantext"/>
        <w:rPr>
          <w:lang w:eastAsia="en-US"/>
        </w:rPr>
      </w:pPr>
      <w:r>
        <w:rPr>
          <w:lang w:eastAsia="en-US"/>
        </w:rPr>
        <w:t xml:space="preserve">Tato Smlouva se řídí právním řádem České republiky. Případné spory vyplývající z této Smlouvy budou rozhodovány obecnými soudy České republiky. </w:t>
      </w:r>
    </w:p>
    <w:p w14:paraId="6F326749" w14:textId="1F6C8733" w:rsidR="005114E9" w:rsidRDefault="005114E9" w:rsidP="005114E9">
      <w:pPr>
        <w:pStyle w:val="11slovantext"/>
        <w:rPr>
          <w:lang w:eastAsia="en-US"/>
        </w:rPr>
      </w:pPr>
      <w:r>
        <w:lastRenderedPageBreak/>
        <w:t>Smlouva byla vyhotovena a smluvními stranami podepsána ve dvou (2) vyhotoveních, z nichž každá ze smluvních stran obdrží po jednom (1) vyhotovení.</w:t>
      </w:r>
    </w:p>
    <w:p w14:paraId="7BB154AD" w14:textId="77777777" w:rsidR="005114E9" w:rsidRDefault="005114E9" w:rsidP="005114E9">
      <w:pPr>
        <w:jc w:val="center"/>
        <w:rPr>
          <w:b/>
          <w:sz w:val="22"/>
          <w:szCs w:val="22"/>
        </w:rPr>
      </w:pPr>
    </w:p>
    <w:p w14:paraId="5D0A661C" w14:textId="77777777" w:rsidR="005114E9" w:rsidRDefault="005114E9" w:rsidP="005114E9">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72FC2459" w14:textId="77777777" w:rsidR="005114E9" w:rsidRPr="00FC2984" w:rsidRDefault="005114E9" w:rsidP="005114E9">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5114E9" w:rsidRPr="0089191B" w14:paraId="0798741E" w14:textId="77777777" w:rsidTr="004459D7">
        <w:tc>
          <w:tcPr>
            <w:tcW w:w="4605" w:type="dxa"/>
          </w:tcPr>
          <w:p w14:paraId="4E0B64EA" w14:textId="77777777" w:rsidR="005114E9" w:rsidRPr="00FC2984" w:rsidRDefault="005114E9" w:rsidP="004459D7">
            <w:pPr>
              <w:snapToGrid w:val="0"/>
              <w:spacing w:after="240"/>
              <w:rPr>
                <w:sz w:val="22"/>
                <w:szCs w:val="22"/>
              </w:rPr>
            </w:pPr>
            <w:r w:rsidRPr="00FC2984">
              <w:rPr>
                <w:sz w:val="22"/>
                <w:szCs w:val="22"/>
              </w:rPr>
              <w:t>Objednatel:</w:t>
            </w:r>
          </w:p>
          <w:p w14:paraId="262B4525" w14:textId="259F5736" w:rsidR="005114E9" w:rsidRPr="00FC2984" w:rsidRDefault="005114E9" w:rsidP="004459D7">
            <w:pPr>
              <w:rPr>
                <w:sz w:val="22"/>
                <w:szCs w:val="22"/>
              </w:rPr>
            </w:pPr>
            <w:r w:rsidRPr="00FC2984">
              <w:rPr>
                <w:sz w:val="22"/>
                <w:szCs w:val="22"/>
              </w:rPr>
              <w:t xml:space="preserve">V </w:t>
            </w:r>
            <w:r w:rsidR="00E5605C">
              <w:rPr>
                <w:sz w:val="22"/>
                <w:szCs w:val="22"/>
              </w:rPr>
              <w:t>Praze</w:t>
            </w:r>
            <w:r w:rsidRPr="00FC2984">
              <w:rPr>
                <w:sz w:val="22"/>
                <w:szCs w:val="22"/>
              </w:rPr>
              <w:t xml:space="preserve"> dne </w:t>
            </w:r>
            <w:r w:rsidR="00E5605C" w:rsidRPr="00E5605C">
              <w:rPr>
                <w:sz w:val="22"/>
                <w:szCs w:val="22"/>
              </w:rPr>
              <w:t>10. 9. 2025</w:t>
            </w:r>
          </w:p>
          <w:p w14:paraId="650851A3" w14:textId="77777777" w:rsidR="005114E9" w:rsidRPr="00FC2984" w:rsidRDefault="005114E9" w:rsidP="004459D7">
            <w:pPr>
              <w:rPr>
                <w:sz w:val="22"/>
                <w:szCs w:val="22"/>
              </w:rPr>
            </w:pPr>
          </w:p>
        </w:tc>
        <w:tc>
          <w:tcPr>
            <w:tcW w:w="4605" w:type="dxa"/>
          </w:tcPr>
          <w:p w14:paraId="0B30D912" w14:textId="77777777" w:rsidR="005114E9" w:rsidRPr="00FC2984" w:rsidRDefault="005114E9" w:rsidP="004459D7">
            <w:pPr>
              <w:snapToGrid w:val="0"/>
              <w:spacing w:after="240"/>
              <w:rPr>
                <w:sz w:val="22"/>
                <w:szCs w:val="22"/>
              </w:rPr>
            </w:pPr>
            <w:r w:rsidRPr="00FC2984">
              <w:rPr>
                <w:sz w:val="22"/>
                <w:szCs w:val="22"/>
              </w:rPr>
              <w:t>Poskytovatel:</w:t>
            </w:r>
          </w:p>
          <w:p w14:paraId="6C044EDE" w14:textId="35A53725" w:rsidR="005114E9" w:rsidRPr="00224C4C" w:rsidRDefault="00E5605C" w:rsidP="004459D7">
            <w:pPr>
              <w:rPr>
                <w:sz w:val="22"/>
                <w:szCs w:val="22"/>
              </w:rPr>
            </w:pPr>
            <w:r w:rsidRPr="00FC2984">
              <w:rPr>
                <w:sz w:val="22"/>
                <w:szCs w:val="22"/>
              </w:rPr>
              <w:t xml:space="preserve">V </w:t>
            </w:r>
            <w:r>
              <w:rPr>
                <w:sz w:val="22"/>
                <w:szCs w:val="22"/>
              </w:rPr>
              <w:t>Praze</w:t>
            </w:r>
            <w:r w:rsidRPr="00FC2984">
              <w:rPr>
                <w:sz w:val="22"/>
                <w:szCs w:val="22"/>
              </w:rPr>
              <w:t xml:space="preserve"> dne </w:t>
            </w:r>
            <w:r w:rsidRPr="00E5605C">
              <w:rPr>
                <w:sz w:val="22"/>
                <w:szCs w:val="22"/>
              </w:rPr>
              <w:t>10. 9. 2025</w:t>
            </w:r>
          </w:p>
          <w:p w14:paraId="7C5297DA" w14:textId="77777777" w:rsidR="005114E9" w:rsidRPr="0089191B" w:rsidRDefault="005114E9" w:rsidP="004459D7">
            <w:pPr>
              <w:rPr>
                <w:sz w:val="22"/>
                <w:szCs w:val="22"/>
              </w:rPr>
            </w:pPr>
          </w:p>
        </w:tc>
      </w:tr>
      <w:tr w:rsidR="005114E9" w:rsidRPr="0089191B" w14:paraId="495C9E54" w14:textId="77777777" w:rsidTr="004459D7">
        <w:tc>
          <w:tcPr>
            <w:tcW w:w="4605" w:type="dxa"/>
          </w:tcPr>
          <w:p w14:paraId="7EAB685A" w14:textId="77777777" w:rsidR="005114E9" w:rsidRPr="0089191B" w:rsidRDefault="005114E9" w:rsidP="004459D7">
            <w:pPr>
              <w:jc w:val="center"/>
              <w:rPr>
                <w:sz w:val="22"/>
                <w:szCs w:val="22"/>
              </w:rPr>
            </w:pPr>
          </w:p>
          <w:p w14:paraId="10CF5383" w14:textId="77777777" w:rsidR="005114E9" w:rsidRPr="0089191B" w:rsidRDefault="005114E9" w:rsidP="004459D7">
            <w:pPr>
              <w:jc w:val="center"/>
              <w:rPr>
                <w:sz w:val="22"/>
                <w:szCs w:val="22"/>
              </w:rPr>
            </w:pPr>
          </w:p>
          <w:p w14:paraId="7CC38428" w14:textId="77777777" w:rsidR="005114E9" w:rsidRDefault="005114E9" w:rsidP="004459D7">
            <w:pPr>
              <w:snapToGrid w:val="0"/>
              <w:jc w:val="center"/>
              <w:rPr>
                <w:sz w:val="22"/>
                <w:szCs w:val="22"/>
              </w:rPr>
            </w:pPr>
            <w:r>
              <w:rPr>
                <w:sz w:val="22"/>
                <w:szCs w:val="22"/>
              </w:rPr>
              <w:t>___________________________________</w:t>
            </w:r>
          </w:p>
          <w:p w14:paraId="73B1DBE1" w14:textId="777EA164" w:rsidR="005114E9" w:rsidRDefault="00E90649" w:rsidP="004459D7">
            <w:pPr>
              <w:snapToGrid w:val="0"/>
              <w:jc w:val="center"/>
              <w:rPr>
                <w:b/>
                <w:sz w:val="22"/>
                <w:szCs w:val="22"/>
              </w:rPr>
            </w:pPr>
            <w:r w:rsidRPr="003F6B7B">
              <w:rPr>
                <w:b/>
                <w:sz w:val="22"/>
                <w:szCs w:val="22"/>
              </w:rPr>
              <w:t>Švandovo divadlo na Smíchově</w:t>
            </w:r>
          </w:p>
          <w:p w14:paraId="094D2F91" w14:textId="6258EE59" w:rsidR="005114E9" w:rsidRPr="0089191B" w:rsidRDefault="00E90649" w:rsidP="004459D7">
            <w:pPr>
              <w:snapToGrid w:val="0"/>
              <w:jc w:val="center"/>
              <w:rPr>
                <w:b/>
                <w:sz w:val="22"/>
                <w:szCs w:val="22"/>
              </w:rPr>
            </w:pPr>
            <w:r w:rsidRPr="003F6B7B">
              <w:rPr>
                <w:sz w:val="22"/>
                <w:szCs w:val="22"/>
              </w:rPr>
              <w:t>Mgr. Daniel Hrb</w:t>
            </w:r>
            <w:r>
              <w:rPr>
                <w:sz w:val="22"/>
                <w:szCs w:val="22"/>
              </w:rPr>
              <w:t>e</w:t>
            </w:r>
            <w:r w:rsidRPr="003F6B7B">
              <w:rPr>
                <w:sz w:val="22"/>
                <w:szCs w:val="22"/>
              </w:rPr>
              <w:t>k, Ph.D., ředitel</w:t>
            </w:r>
            <w:r w:rsidR="005114E9">
              <w:rPr>
                <w:b/>
                <w:sz w:val="22"/>
                <w:szCs w:val="22"/>
              </w:rPr>
              <w:t xml:space="preserve"> </w:t>
            </w:r>
          </w:p>
        </w:tc>
        <w:tc>
          <w:tcPr>
            <w:tcW w:w="4605" w:type="dxa"/>
          </w:tcPr>
          <w:p w14:paraId="712685A5" w14:textId="77777777" w:rsidR="005114E9" w:rsidRPr="0089191B" w:rsidRDefault="005114E9" w:rsidP="004459D7">
            <w:pPr>
              <w:jc w:val="center"/>
              <w:rPr>
                <w:sz w:val="22"/>
                <w:szCs w:val="22"/>
              </w:rPr>
            </w:pPr>
          </w:p>
          <w:p w14:paraId="6DE1FF14" w14:textId="77777777" w:rsidR="005114E9" w:rsidRPr="0089191B" w:rsidRDefault="005114E9" w:rsidP="004459D7">
            <w:pPr>
              <w:jc w:val="center"/>
              <w:rPr>
                <w:sz w:val="22"/>
                <w:szCs w:val="22"/>
              </w:rPr>
            </w:pPr>
          </w:p>
          <w:p w14:paraId="12039116" w14:textId="77777777" w:rsidR="005114E9" w:rsidRDefault="005114E9" w:rsidP="004459D7">
            <w:pPr>
              <w:jc w:val="center"/>
              <w:rPr>
                <w:sz w:val="22"/>
                <w:szCs w:val="22"/>
              </w:rPr>
            </w:pPr>
            <w:r>
              <w:rPr>
                <w:sz w:val="22"/>
                <w:szCs w:val="22"/>
              </w:rPr>
              <w:t>___________________________________</w:t>
            </w:r>
          </w:p>
          <w:p w14:paraId="2DE1C558" w14:textId="5424F858" w:rsidR="005114E9" w:rsidRPr="00107243" w:rsidRDefault="00B00DD3" w:rsidP="005E41A5">
            <w:pPr>
              <w:jc w:val="center"/>
              <w:rPr>
                <w:b/>
                <w:sz w:val="22"/>
                <w:szCs w:val="22"/>
              </w:rPr>
            </w:pPr>
            <w:r>
              <w:rPr>
                <w:b/>
                <w:sz w:val="22"/>
                <w:szCs w:val="22"/>
              </w:rPr>
              <w:t>Josef Kačmarčík</w:t>
            </w:r>
          </w:p>
        </w:tc>
      </w:tr>
    </w:tbl>
    <w:p w14:paraId="0132E2CC" w14:textId="77777777" w:rsidR="005114E9" w:rsidRDefault="005114E9" w:rsidP="005114E9">
      <w:pPr>
        <w:pStyle w:val="1lneksmlouvy"/>
        <w:numPr>
          <w:ilvl w:val="0"/>
          <w:numId w:val="0"/>
        </w:numPr>
        <w:sectPr w:rsidR="005114E9" w:rsidSect="00951AA1">
          <w:pgSz w:w="11906" w:h="16838"/>
          <w:pgMar w:top="1417" w:right="1417" w:bottom="1417" w:left="1417" w:header="708" w:footer="708" w:gutter="0"/>
          <w:cols w:space="708"/>
          <w:docGrid w:linePitch="360"/>
        </w:sectPr>
      </w:pPr>
    </w:p>
    <w:p w14:paraId="18335D44" w14:textId="77777777" w:rsidR="005114E9" w:rsidRPr="000D34F2" w:rsidRDefault="005114E9" w:rsidP="005114E9">
      <w:pPr>
        <w:jc w:val="center"/>
        <w:rPr>
          <w:b/>
          <w:sz w:val="22"/>
          <w:szCs w:val="22"/>
        </w:rPr>
      </w:pPr>
      <w:r w:rsidRPr="000D34F2">
        <w:rPr>
          <w:b/>
          <w:sz w:val="22"/>
          <w:szCs w:val="22"/>
        </w:rPr>
        <w:lastRenderedPageBreak/>
        <w:t>Příloha č. 1</w:t>
      </w:r>
    </w:p>
    <w:p w14:paraId="058DB32E" w14:textId="680023B7" w:rsidR="005114E9" w:rsidRPr="000D34F2" w:rsidRDefault="005114E9" w:rsidP="005114E9">
      <w:pPr>
        <w:jc w:val="center"/>
        <w:rPr>
          <w:b/>
          <w:sz w:val="22"/>
          <w:szCs w:val="22"/>
        </w:rPr>
      </w:pPr>
      <w:r>
        <w:rPr>
          <w:b/>
          <w:sz w:val="22"/>
          <w:szCs w:val="22"/>
        </w:rPr>
        <w:t>Specifikace S</w:t>
      </w:r>
      <w:r w:rsidRPr="000D34F2">
        <w:rPr>
          <w:b/>
          <w:sz w:val="22"/>
          <w:szCs w:val="22"/>
        </w:rPr>
        <w:t xml:space="preserve">lužeb </w:t>
      </w:r>
    </w:p>
    <w:p w14:paraId="281F908A" w14:textId="77777777" w:rsidR="005114E9" w:rsidRDefault="005114E9" w:rsidP="005114E9">
      <w:pPr>
        <w:jc w:val="center"/>
        <w:rPr>
          <w:b/>
          <w:sz w:val="24"/>
          <w:szCs w:val="24"/>
        </w:rPr>
      </w:pPr>
    </w:p>
    <w:p w14:paraId="5DF8CF64" w14:textId="77777777" w:rsidR="005114E9" w:rsidRDefault="005114E9" w:rsidP="005114E9">
      <w:pPr>
        <w:jc w:val="center"/>
        <w:rPr>
          <w:b/>
          <w:sz w:val="24"/>
          <w:szCs w:val="24"/>
        </w:rPr>
      </w:pPr>
    </w:p>
    <w:p w14:paraId="2D391BF0" w14:textId="77777777" w:rsidR="005114E9" w:rsidRPr="00FF28B4" w:rsidRDefault="005114E9" w:rsidP="005114E9">
      <w:pPr>
        <w:jc w:val="both"/>
        <w:rPr>
          <w:b/>
          <w:sz w:val="22"/>
          <w:szCs w:val="22"/>
        </w:rPr>
      </w:pPr>
      <w:r w:rsidRPr="00FF28B4">
        <w:rPr>
          <w:b/>
          <w:sz w:val="22"/>
          <w:szCs w:val="22"/>
        </w:rPr>
        <w:t xml:space="preserve">Specifikace </w:t>
      </w:r>
      <w:r>
        <w:rPr>
          <w:b/>
          <w:sz w:val="22"/>
          <w:szCs w:val="22"/>
        </w:rPr>
        <w:t>S</w:t>
      </w:r>
      <w:r w:rsidRPr="00FF28B4">
        <w:rPr>
          <w:b/>
          <w:sz w:val="22"/>
          <w:szCs w:val="22"/>
        </w:rPr>
        <w:t>lužeb</w:t>
      </w:r>
    </w:p>
    <w:p w14:paraId="02F197DD" w14:textId="77777777" w:rsidR="005114E9" w:rsidRDefault="005114E9" w:rsidP="005114E9">
      <w:pPr>
        <w:jc w:val="both"/>
        <w:rPr>
          <w:sz w:val="22"/>
          <w:szCs w:val="22"/>
        </w:rPr>
      </w:pPr>
    </w:p>
    <w:p w14:paraId="095BAC51" w14:textId="24A2E10C" w:rsidR="005114E9" w:rsidRPr="00970A49" w:rsidRDefault="005114E9" w:rsidP="005114E9">
      <w:pPr>
        <w:jc w:val="both"/>
        <w:rPr>
          <w:sz w:val="22"/>
          <w:szCs w:val="22"/>
        </w:rPr>
      </w:pPr>
      <w:r w:rsidRPr="00970A49">
        <w:rPr>
          <w:sz w:val="22"/>
          <w:szCs w:val="22"/>
        </w:rPr>
        <w:t xml:space="preserve">Smluvní strany se dohodly, že Poskytovatel bude Objednateli </w:t>
      </w:r>
      <w:r w:rsidR="00970A49" w:rsidRPr="00970A49">
        <w:rPr>
          <w:sz w:val="22"/>
          <w:szCs w:val="22"/>
        </w:rPr>
        <w:t>v rámci poskytování</w:t>
      </w:r>
      <w:r w:rsidRPr="00970A49">
        <w:rPr>
          <w:sz w:val="22"/>
          <w:szCs w:val="22"/>
        </w:rPr>
        <w:t xml:space="preserve"> Služ</w:t>
      </w:r>
      <w:r w:rsidR="00970A49" w:rsidRPr="00970A49">
        <w:rPr>
          <w:sz w:val="22"/>
          <w:szCs w:val="22"/>
        </w:rPr>
        <w:t>e</w:t>
      </w:r>
      <w:r w:rsidRPr="00970A49">
        <w:rPr>
          <w:sz w:val="22"/>
          <w:szCs w:val="22"/>
        </w:rPr>
        <w:t>b</w:t>
      </w:r>
      <w:r w:rsidR="00970A49" w:rsidRPr="00970A49">
        <w:rPr>
          <w:sz w:val="22"/>
          <w:szCs w:val="22"/>
        </w:rPr>
        <w:t xml:space="preserve"> provádět následující činnosti</w:t>
      </w:r>
      <w:r w:rsidRPr="00970A49">
        <w:rPr>
          <w:sz w:val="22"/>
          <w:szCs w:val="22"/>
        </w:rPr>
        <w:t>:</w:t>
      </w:r>
    </w:p>
    <w:p w14:paraId="1CEE474B" w14:textId="77777777" w:rsidR="005114E9" w:rsidRPr="00970A49" w:rsidRDefault="005114E9" w:rsidP="005114E9">
      <w:pPr>
        <w:jc w:val="both"/>
        <w:rPr>
          <w:sz w:val="22"/>
          <w:szCs w:val="22"/>
        </w:rPr>
      </w:pPr>
    </w:p>
    <w:p w14:paraId="082B5340" w14:textId="0AE17575" w:rsidR="009E7F57" w:rsidRPr="009E7F57" w:rsidRDefault="009E7F57" w:rsidP="00B00DD3">
      <w:pPr>
        <w:numPr>
          <w:ilvl w:val="1"/>
          <w:numId w:val="5"/>
        </w:numPr>
        <w:spacing w:line="276" w:lineRule="auto"/>
      </w:pPr>
      <w:r>
        <w:t>Vede Herecké studio Švandova divadla</w:t>
      </w:r>
    </w:p>
    <w:p w14:paraId="41DC52CC" w14:textId="403AF6B8" w:rsidR="00B00DD3" w:rsidRDefault="00B00DD3" w:rsidP="00B00DD3">
      <w:pPr>
        <w:numPr>
          <w:ilvl w:val="1"/>
          <w:numId w:val="5"/>
        </w:numPr>
        <w:spacing w:line="276" w:lineRule="auto"/>
      </w:pPr>
      <w:r>
        <w:rPr>
          <w:rFonts w:cs="Calibri"/>
        </w:rPr>
        <w:t>Organizuje setkání Hereckého studia</w:t>
      </w:r>
      <w:r w:rsidR="009E7F57">
        <w:rPr>
          <w:rFonts w:cs="Calibri"/>
        </w:rPr>
        <w:t xml:space="preserve"> Švandova divadla</w:t>
      </w:r>
      <w:r>
        <w:rPr>
          <w:rFonts w:cs="Calibri"/>
        </w:rPr>
        <w:t xml:space="preserve"> (dále jen HS) v délce 3 hodin 2krát týdně, která proběhne vždy ve čtvrtek a v neděli od 18:00 do 21:00</w:t>
      </w:r>
    </w:p>
    <w:p w14:paraId="3C613041" w14:textId="2E63F09A" w:rsidR="00B00DD3" w:rsidRDefault="00B00DD3" w:rsidP="00B00DD3">
      <w:pPr>
        <w:numPr>
          <w:ilvl w:val="1"/>
          <w:numId w:val="5"/>
        </w:numPr>
        <w:spacing w:line="276" w:lineRule="auto"/>
      </w:pPr>
      <w:r>
        <w:rPr>
          <w:rFonts w:cs="Calibri"/>
        </w:rPr>
        <w:t xml:space="preserve">Připravuje přijímací konkurzy a odpovídá za jejich hladký průběh a následné řádné a spravedlivé vyhodnocení  </w:t>
      </w:r>
    </w:p>
    <w:p w14:paraId="778506C6" w14:textId="1FDF5BD4" w:rsidR="00B00DD3" w:rsidRDefault="00B00DD3" w:rsidP="00B00DD3">
      <w:pPr>
        <w:numPr>
          <w:ilvl w:val="1"/>
          <w:numId w:val="5"/>
        </w:numPr>
        <w:spacing w:line="276" w:lineRule="auto"/>
      </w:pPr>
      <w:r>
        <w:rPr>
          <w:rFonts w:cs="Calibri"/>
        </w:rPr>
        <w:t>Vytváří plány jednotlivých setkání HS na následující semestr, které předává vedení Tvůrčího domu nejpozději 14 dní před začátkem každého semestru</w:t>
      </w:r>
    </w:p>
    <w:p w14:paraId="4561DFFA" w14:textId="56C5CAD5" w:rsidR="00B00DD3" w:rsidRDefault="009E7F57" w:rsidP="00B00DD3">
      <w:pPr>
        <w:numPr>
          <w:ilvl w:val="1"/>
          <w:numId w:val="5"/>
        </w:numPr>
        <w:spacing w:line="276" w:lineRule="auto"/>
      </w:pPr>
      <w:r>
        <w:rPr>
          <w:rFonts w:cs="Calibri"/>
        </w:rPr>
        <w:t>Organizuje pravidelné lekce a odpovídá</w:t>
      </w:r>
      <w:r w:rsidR="00B00DD3">
        <w:rPr>
          <w:rFonts w:cs="Calibri"/>
        </w:rPr>
        <w:t xml:space="preserve"> za jejich průběh</w:t>
      </w:r>
    </w:p>
    <w:p w14:paraId="56DA5203" w14:textId="32448F77" w:rsidR="00B00DD3" w:rsidRDefault="009E7F57" w:rsidP="00B00DD3">
      <w:pPr>
        <w:numPr>
          <w:ilvl w:val="2"/>
          <w:numId w:val="5"/>
        </w:numPr>
        <w:spacing w:line="276" w:lineRule="auto"/>
      </w:pPr>
      <w:r>
        <w:rPr>
          <w:rFonts w:cs="Calibri"/>
        </w:rPr>
        <w:t>Komunikuje</w:t>
      </w:r>
      <w:r w:rsidR="00B00DD3">
        <w:rPr>
          <w:rFonts w:cs="Calibri"/>
        </w:rPr>
        <w:t xml:space="preserve"> se členy studia, dalšími lektory a </w:t>
      </w:r>
      <w:r>
        <w:rPr>
          <w:rFonts w:cs="Calibri"/>
        </w:rPr>
        <w:t>vedoucím Tvůrčího domu Elišky Peškové</w:t>
      </w:r>
      <w:r w:rsidR="00B00DD3">
        <w:rPr>
          <w:rFonts w:cs="Calibri"/>
        </w:rPr>
        <w:t xml:space="preserve"> ve věci jednotlivých lekcí a veřejných produkcí HS</w:t>
      </w:r>
    </w:p>
    <w:p w14:paraId="10890EEA" w14:textId="6428C648" w:rsidR="00B00DD3" w:rsidRDefault="009E7F57" w:rsidP="00B00DD3">
      <w:pPr>
        <w:numPr>
          <w:ilvl w:val="2"/>
          <w:numId w:val="5"/>
        </w:numPr>
        <w:spacing w:line="276" w:lineRule="auto"/>
      </w:pPr>
      <w:r>
        <w:rPr>
          <w:rFonts w:cs="Calibri"/>
        </w:rPr>
        <w:t xml:space="preserve">Plánuje </w:t>
      </w:r>
      <w:r w:rsidR="00B00DD3">
        <w:rPr>
          <w:rFonts w:cs="Calibri"/>
        </w:rPr>
        <w:t>repríz</w:t>
      </w:r>
      <w:r>
        <w:rPr>
          <w:rFonts w:cs="Calibri"/>
        </w:rPr>
        <w:t>y</w:t>
      </w:r>
      <w:r w:rsidR="00B00DD3">
        <w:rPr>
          <w:rFonts w:cs="Calibri"/>
        </w:rPr>
        <w:t xml:space="preserve"> inscenací či jiných druhů scénických produkcí HS</w:t>
      </w:r>
    </w:p>
    <w:p w14:paraId="750DE7F8" w14:textId="58BF82EA" w:rsidR="00B00DD3" w:rsidRDefault="009E7F57" w:rsidP="00B00DD3">
      <w:pPr>
        <w:numPr>
          <w:ilvl w:val="2"/>
          <w:numId w:val="5"/>
        </w:numPr>
        <w:spacing w:line="276" w:lineRule="auto"/>
      </w:pPr>
      <w:r>
        <w:rPr>
          <w:rFonts w:cs="Calibri"/>
        </w:rPr>
        <w:t>Lektoruje</w:t>
      </w:r>
      <w:r w:rsidR="00B00DD3">
        <w:rPr>
          <w:rFonts w:cs="Calibri"/>
        </w:rPr>
        <w:t xml:space="preserve"> </w:t>
      </w:r>
      <w:r>
        <w:rPr>
          <w:rFonts w:cs="Calibri"/>
        </w:rPr>
        <w:t>jednotlivé lekce</w:t>
      </w:r>
      <w:r w:rsidR="00B00DD3">
        <w:rPr>
          <w:rFonts w:cs="Calibri"/>
        </w:rPr>
        <w:t xml:space="preserve"> HS (příprava textů, režie inscenací či jiného druhu veřejných produkcí atp.)</w:t>
      </w:r>
    </w:p>
    <w:p w14:paraId="31890171" w14:textId="33FC5941" w:rsidR="00B00DD3" w:rsidRDefault="009E7F57" w:rsidP="00B00DD3">
      <w:pPr>
        <w:numPr>
          <w:ilvl w:val="2"/>
          <w:numId w:val="5"/>
        </w:numPr>
        <w:spacing w:line="276" w:lineRule="auto"/>
      </w:pPr>
      <w:r>
        <w:rPr>
          <w:rFonts w:cs="Calibri"/>
        </w:rPr>
        <w:t>Odpovídá</w:t>
      </w:r>
      <w:r w:rsidR="00B00DD3">
        <w:rPr>
          <w:rFonts w:cs="Calibri"/>
        </w:rPr>
        <w:t xml:space="preserve"> za dodržování vnitřních směrnic divadla a vnitřního řádu Hereckého studia</w:t>
      </w:r>
    </w:p>
    <w:p w14:paraId="700918B3" w14:textId="0E760B7F" w:rsidR="00B00DD3" w:rsidRDefault="009E7F57" w:rsidP="00B00DD3">
      <w:pPr>
        <w:numPr>
          <w:ilvl w:val="1"/>
          <w:numId w:val="5"/>
        </w:numPr>
        <w:spacing w:line="276" w:lineRule="auto"/>
      </w:pPr>
      <w:r>
        <w:rPr>
          <w:rFonts w:cs="Calibri"/>
        </w:rPr>
        <w:t>Odpovídá</w:t>
      </w:r>
      <w:r w:rsidR="00B00DD3">
        <w:rPr>
          <w:rFonts w:cs="Calibri"/>
        </w:rPr>
        <w:t xml:space="preserve"> za řádný průběh veřejných produkcí HS </w:t>
      </w:r>
    </w:p>
    <w:p w14:paraId="28058443" w14:textId="220DD82F" w:rsidR="00B00DD3" w:rsidRDefault="009E7F57" w:rsidP="00B00DD3">
      <w:pPr>
        <w:numPr>
          <w:ilvl w:val="1"/>
          <w:numId w:val="5"/>
        </w:numPr>
        <w:spacing w:line="276" w:lineRule="auto"/>
        <w:rPr>
          <w:rFonts w:cs="Calibri"/>
        </w:rPr>
      </w:pPr>
      <w:r>
        <w:rPr>
          <w:rFonts w:cs="Calibri"/>
        </w:rPr>
        <w:t>Odpovídá</w:t>
      </w:r>
      <w:r w:rsidR="00B00DD3">
        <w:rPr>
          <w:rFonts w:cs="Calibri"/>
        </w:rPr>
        <w:t xml:space="preserve"> za dodržování zákonnosti při aktivitách HS</w:t>
      </w:r>
    </w:p>
    <w:p w14:paraId="7F8348FB" w14:textId="77777777" w:rsidR="00057297" w:rsidRPr="00470FBE" w:rsidRDefault="00790D86">
      <w:pPr>
        <w:rPr>
          <w:sz w:val="22"/>
          <w:szCs w:val="22"/>
        </w:rPr>
      </w:pPr>
    </w:p>
    <w:sectPr w:rsidR="00057297" w:rsidRPr="00470FBE" w:rsidSect="00951AA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5B98" w14:textId="77777777" w:rsidR="008934A0" w:rsidRDefault="008934A0">
      <w:r>
        <w:separator/>
      </w:r>
    </w:p>
  </w:endnote>
  <w:endnote w:type="continuationSeparator" w:id="0">
    <w:p w14:paraId="06468706" w14:textId="77777777" w:rsidR="008934A0" w:rsidRDefault="0089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144B1" w14:textId="77777777" w:rsidR="003F74F1" w:rsidRPr="003F74F1" w:rsidRDefault="00E90649"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sidR="00790D86">
      <w:rPr>
        <w:noProof/>
        <w:color w:val="48595C"/>
        <w:sz w:val="18"/>
        <w:szCs w:val="18"/>
      </w:rPr>
      <w:t>2</w:t>
    </w:r>
    <w:r w:rsidRPr="003F74F1">
      <w:rPr>
        <w:color w:val="48595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DA75" w14:textId="77777777" w:rsidR="00FF28B4" w:rsidRPr="00FF28B4" w:rsidRDefault="00790D86" w:rsidP="00FF28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705D" w14:textId="77777777" w:rsidR="008934A0" w:rsidRDefault="008934A0">
      <w:r>
        <w:separator/>
      </w:r>
    </w:p>
  </w:footnote>
  <w:footnote w:type="continuationSeparator" w:id="0">
    <w:p w14:paraId="4E302850" w14:textId="77777777" w:rsidR="008934A0" w:rsidRDefault="0089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A2E6F" w14:textId="77777777" w:rsidR="003F74F1" w:rsidRPr="003F74F1" w:rsidRDefault="00E90649">
    <w:pPr>
      <w:pStyle w:val="Zhlav"/>
      <w:rPr>
        <w:b/>
        <w:color w:val="48595C"/>
        <w:sz w:val="18"/>
        <w:szCs w:val="18"/>
      </w:rPr>
    </w:pPr>
    <w:r>
      <w:rPr>
        <w:b/>
        <w:color w:val="48595C"/>
        <w:sz w:val="18"/>
        <w:szCs w:val="18"/>
      </w:rPr>
      <w:t xml:space="preserve">Smlouva o poskytování služeb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1F87" w14:textId="77777777" w:rsidR="003F74F1" w:rsidRDefault="00790D86" w:rsidP="003F74F1">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A64A3" w14:textId="77777777" w:rsidR="00FF28B4" w:rsidRPr="003F74F1" w:rsidRDefault="00E90649">
    <w:pPr>
      <w:pStyle w:val="Zhlav"/>
      <w:rPr>
        <w:b/>
        <w:color w:val="48595C"/>
        <w:sz w:val="18"/>
        <w:szCs w:val="18"/>
      </w:rPr>
    </w:pPr>
    <w:r>
      <w:rPr>
        <w:b/>
        <w:color w:val="48595C"/>
        <w:sz w:val="18"/>
        <w:szCs w:val="18"/>
      </w:rPr>
      <w:t>Smlouva o poskytování služeb –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9A7"/>
    <w:multiLevelType w:val="hybridMultilevel"/>
    <w:tmpl w:val="38D6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6AC2DEC"/>
    <w:multiLevelType w:val="hybridMultilevel"/>
    <w:tmpl w:val="04801ACE"/>
    <w:lvl w:ilvl="0" w:tplc="39A0F9A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7676EF6"/>
    <w:multiLevelType w:val="multilevel"/>
    <w:tmpl w:val="4E14AB70"/>
    <w:lvl w:ilvl="0">
      <w:start w:val="1"/>
      <w:numFmt w:val="bullet"/>
      <w:lvlText w:val="●"/>
      <w:lvlJc w:val="left"/>
      <w:pPr>
        <w:ind w:left="720" w:hanging="360"/>
      </w:pPr>
      <w:rPr>
        <w:rFonts w:ascii="Calibri" w:eastAsia="Calibri" w:hAnsi="Calibri" w:cs="Calibri"/>
        <w:strike w:val="0"/>
        <w:dstrike w:val="0"/>
        <w:u w:val="none"/>
        <w:effect w:val="none"/>
      </w:rPr>
    </w:lvl>
    <w:lvl w:ilvl="1">
      <w:start w:val="1"/>
      <w:numFmt w:val="bullet"/>
      <w:lvlText w:val="○"/>
      <w:lvlJc w:val="left"/>
      <w:pPr>
        <w:ind w:left="1440" w:hanging="360"/>
      </w:pPr>
      <w:rPr>
        <w:rFonts w:ascii="Calibri" w:eastAsia="Calibri" w:hAnsi="Calibri" w:cs="Calibri"/>
        <w:strike w:val="0"/>
        <w:dstrike w:val="0"/>
        <w:u w:val="none"/>
        <w:effect w:val="none"/>
      </w:rPr>
    </w:lvl>
    <w:lvl w:ilvl="2">
      <w:start w:val="1"/>
      <w:numFmt w:val="bullet"/>
      <w:lvlText w:val="■"/>
      <w:lvlJc w:val="left"/>
      <w:pPr>
        <w:ind w:left="2160" w:hanging="360"/>
      </w:pPr>
      <w:rPr>
        <w:rFonts w:ascii="Calibri" w:eastAsia="Calibri" w:hAnsi="Calibri" w:cs="Calibri"/>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7C25754B"/>
    <w:multiLevelType w:val="multilevel"/>
    <w:tmpl w:val="37D4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E9"/>
    <w:rsid w:val="000518F1"/>
    <w:rsid w:val="000558F6"/>
    <w:rsid w:val="00141AB5"/>
    <w:rsid w:val="00172587"/>
    <w:rsid w:val="00175298"/>
    <w:rsid w:val="001F471F"/>
    <w:rsid w:val="0021157E"/>
    <w:rsid w:val="00352D16"/>
    <w:rsid w:val="003C38B6"/>
    <w:rsid w:val="00470FBE"/>
    <w:rsid w:val="005114E9"/>
    <w:rsid w:val="005204FC"/>
    <w:rsid w:val="00567211"/>
    <w:rsid w:val="005D285E"/>
    <w:rsid w:val="005E41A5"/>
    <w:rsid w:val="005E4DB3"/>
    <w:rsid w:val="005E7168"/>
    <w:rsid w:val="00684DC7"/>
    <w:rsid w:val="006C382B"/>
    <w:rsid w:val="006E4481"/>
    <w:rsid w:val="00790D86"/>
    <w:rsid w:val="00841D34"/>
    <w:rsid w:val="008934A0"/>
    <w:rsid w:val="008B5478"/>
    <w:rsid w:val="008D23A8"/>
    <w:rsid w:val="0092157C"/>
    <w:rsid w:val="009472C0"/>
    <w:rsid w:val="00970A49"/>
    <w:rsid w:val="009E2E91"/>
    <w:rsid w:val="009E7F57"/>
    <w:rsid w:val="00A3110F"/>
    <w:rsid w:val="00A42B39"/>
    <w:rsid w:val="00AB4105"/>
    <w:rsid w:val="00B00DD3"/>
    <w:rsid w:val="00B31A7E"/>
    <w:rsid w:val="00B3470A"/>
    <w:rsid w:val="00B6465C"/>
    <w:rsid w:val="00C43719"/>
    <w:rsid w:val="00CA1D60"/>
    <w:rsid w:val="00CF647F"/>
    <w:rsid w:val="00E051F2"/>
    <w:rsid w:val="00E5605C"/>
    <w:rsid w:val="00E90649"/>
    <w:rsid w:val="00EB5D1D"/>
    <w:rsid w:val="00F610F1"/>
    <w:rsid w:val="00FC4294"/>
    <w:rsid w:val="00FD3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8652">
      <w:bodyDiv w:val="1"/>
      <w:marLeft w:val="0"/>
      <w:marRight w:val="0"/>
      <w:marTop w:val="0"/>
      <w:marBottom w:val="0"/>
      <w:divBdr>
        <w:top w:val="none" w:sz="0" w:space="0" w:color="auto"/>
        <w:left w:val="none" w:sz="0" w:space="0" w:color="auto"/>
        <w:bottom w:val="none" w:sz="0" w:space="0" w:color="auto"/>
        <w:right w:val="none" w:sz="0" w:space="0" w:color="auto"/>
      </w:divBdr>
    </w:div>
    <w:div w:id="1832452730">
      <w:bodyDiv w:val="1"/>
      <w:marLeft w:val="0"/>
      <w:marRight w:val="0"/>
      <w:marTop w:val="0"/>
      <w:marBottom w:val="0"/>
      <w:divBdr>
        <w:top w:val="none" w:sz="0" w:space="0" w:color="auto"/>
        <w:left w:val="none" w:sz="0" w:space="0" w:color="auto"/>
        <w:bottom w:val="none" w:sz="0" w:space="0" w:color="auto"/>
        <w:right w:val="none" w:sz="0" w:space="0" w:color="auto"/>
      </w:divBdr>
    </w:div>
    <w:div w:id="20637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Jaroslava Součková</cp:lastModifiedBy>
  <cp:revision>3</cp:revision>
  <cp:lastPrinted>2025-09-09T09:41:00Z</cp:lastPrinted>
  <dcterms:created xsi:type="dcterms:W3CDTF">2025-09-29T12:32:00Z</dcterms:created>
  <dcterms:modified xsi:type="dcterms:W3CDTF">2025-09-29T12:32:00Z</dcterms:modified>
</cp:coreProperties>
</file>