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0291" w14:textId="77777777" w:rsidR="001F7C33" w:rsidRDefault="001F7C33" w:rsidP="00B9436D">
      <w:pPr>
        <w:pStyle w:val="Nzev"/>
        <w:tabs>
          <w:tab w:val="right" w:pos="9781"/>
        </w:tabs>
        <w:jc w:val="left"/>
        <w:rPr>
          <w:rFonts w:asciiTheme="minorHAnsi" w:hAnsiTheme="minorHAnsi" w:cs="Calibri"/>
          <w:b/>
          <w:caps/>
          <w:sz w:val="32"/>
          <w:szCs w:val="32"/>
        </w:rPr>
      </w:pPr>
    </w:p>
    <w:p w14:paraId="596130EB" w14:textId="77777777" w:rsidR="008330D1" w:rsidRPr="00D63461" w:rsidRDefault="008330D1" w:rsidP="00B9436D">
      <w:pPr>
        <w:pStyle w:val="Nzev"/>
        <w:tabs>
          <w:tab w:val="right" w:pos="9781"/>
        </w:tabs>
        <w:jc w:val="left"/>
        <w:rPr>
          <w:rFonts w:asciiTheme="minorHAnsi" w:hAnsiTheme="minorHAnsi" w:cs="Calibri"/>
          <w:sz w:val="32"/>
          <w:szCs w:val="32"/>
        </w:rPr>
      </w:pPr>
      <w:r w:rsidRPr="00D63461">
        <w:rPr>
          <w:rFonts w:asciiTheme="minorHAnsi" w:hAnsiTheme="minorHAnsi" w:cs="Calibri"/>
          <w:b/>
          <w:caps/>
          <w:sz w:val="32"/>
          <w:szCs w:val="32"/>
        </w:rPr>
        <w:t>Smlouva</w:t>
      </w:r>
      <w:r w:rsidR="00DE66FE" w:rsidRPr="00D63461">
        <w:rPr>
          <w:rFonts w:asciiTheme="minorHAnsi" w:hAnsiTheme="minorHAnsi" w:cs="Calibri"/>
          <w:b/>
          <w:caps/>
          <w:sz w:val="32"/>
          <w:szCs w:val="32"/>
        </w:rPr>
        <w:t xml:space="preserve"> </w:t>
      </w:r>
      <w:r w:rsidR="00DE66FE" w:rsidRPr="00D63461">
        <w:rPr>
          <w:rFonts w:asciiTheme="minorHAnsi" w:hAnsiTheme="minorHAnsi" w:cs="Calibri"/>
          <w:b/>
          <w:sz w:val="32"/>
          <w:szCs w:val="32"/>
        </w:rPr>
        <w:t>č.:</w:t>
      </w:r>
      <w:r w:rsidR="00D90016" w:rsidRPr="00D63461">
        <w:rPr>
          <w:rFonts w:asciiTheme="minorHAnsi" w:hAnsiTheme="minorHAnsi" w:cs="Calibri"/>
          <w:b/>
          <w:sz w:val="32"/>
          <w:szCs w:val="32"/>
        </w:rPr>
        <w:t xml:space="preserve"> </w:t>
      </w:r>
      <w:r w:rsidR="00EB41DE" w:rsidRPr="00D63461">
        <w:rPr>
          <w:rFonts w:asciiTheme="minorHAnsi" w:hAnsiTheme="minorHAnsi" w:cs="Calibri"/>
          <w:b/>
          <w:sz w:val="32"/>
          <w:szCs w:val="32"/>
        </w:rPr>
        <w:t xml:space="preserve">JH- </w:t>
      </w:r>
      <w:r w:rsidR="0057310D" w:rsidRPr="00D63461">
        <w:rPr>
          <w:rFonts w:asciiTheme="minorHAnsi" w:hAnsiTheme="minorHAnsi" w:cs="Calibri"/>
          <w:b/>
          <w:sz w:val="32"/>
          <w:szCs w:val="32"/>
        </w:rPr>
        <w:t>0010</w:t>
      </w:r>
      <w:r w:rsidR="00F3616A">
        <w:rPr>
          <w:rFonts w:asciiTheme="minorHAnsi" w:hAnsiTheme="minorHAnsi" w:cs="Calibri"/>
          <w:b/>
          <w:sz w:val="32"/>
          <w:szCs w:val="32"/>
        </w:rPr>
        <w:t>40024240/044-MAEL</w:t>
      </w:r>
    </w:p>
    <w:p w14:paraId="009E82B6" w14:textId="77777777" w:rsidR="008330D1" w:rsidRPr="00D63461" w:rsidRDefault="008330D1" w:rsidP="00B9436D">
      <w:pPr>
        <w:pStyle w:val="Zkladntext2"/>
        <w:tabs>
          <w:tab w:val="clear" w:pos="2552"/>
        </w:tabs>
        <w:spacing w:line="360" w:lineRule="auto"/>
        <w:ind w:left="0"/>
        <w:jc w:val="left"/>
        <w:rPr>
          <w:rFonts w:asciiTheme="minorHAnsi" w:hAnsiTheme="minorHAnsi" w:cs="Calibri"/>
          <w:b/>
          <w:bCs/>
          <w:sz w:val="32"/>
          <w:szCs w:val="32"/>
        </w:rPr>
      </w:pPr>
      <w:r w:rsidRPr="00D63461">
        <w:rPr>
          <w:rFonts w:asciiTheme="minorHAnsi" w:hAnsiTheme="minorHAnsi" w:cs="Calibri"/>
          <w:b/>
          <w:bCs/>
          <w:sz w:val="32"/>
          <w:szCs w:val="32"/>
        </w:rPr>
        <w:t>o smlouvě budoucí o zřízení věcného břemene</w:t>
      </w:r>
    </w:p>
    <w:p w14:paraId="5C0943B3" w14:textId="77777777" w:rsidR="008330D1" w:rsidRPr="007324FB" w:rsidRDefault="008330D1" w:rsidP="00B9436D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Theme="minorHAnsi" w:hAnsiTheme="minorHAnsi" w:cs="Calibri"/>
          <w:i/>
          <w:iCs/>
          <w:sz w:val="20"/>
        </w:rPr>
      </w:pPr>
      <w:r w:rsidRPr="007324FB">
        <w:rPr>
          <w:rFonts w:asciiTheme="minorHAnsi" w:hAnsiTheme="minorHAnsi" w:cs="Calibri"/>
          <w:i/>
          <w:iCs/>
          <w:sz w:val="20"/>
        </w:rPr>
        <w:t xml:space="preserve">uzavřená podle § </w:t>
      </w:r>
      <w:proofErr w:type="gramStart"/>
      <w:r w:rsidRPr="007324FB">
        <w:rPr>
          <w:rFonts w:asciiTheme="minorHAnsi" w:hAnsiTheme="minorHAnsi" w:cs="Calibri"/>
          <w:i/>
          <w:iCs/>
          <w:sz w:val="20"/>
        </w:rPr>
        <w:t>1785 - 1788</w:t>
      </w:r>
      <w:proofErr w:type="gramEnd"/>
      <w:r w:rsidRPr="007324FB">
        <w:rPr>
          <w:rFonts w:asciiTheme="minorHAnsi" w:hAnsiTheme="minorHAnsi" w:cs="Calibri"/>
          <w:i/>
          <w:iCs/>
          <w:sz w:val="20"/>
        </w:rPr>
        <w:t xml:space="preserve"> zákona č.</w:t>
      </w:r>
      <w:r w:rsidR="00F61363" w:rsidRPr="007324FB">
        <w:rPr>
          <w:rFonts w:asciiTheme="minorHAnsi" w:hAnsiTheme="minorHAnsi" w:cs="Calibri"/>
          <w:i/>
          <w:iCs/>
          <w:sz w:val="20"/>
        </w:rPr>
        <w:t xml:space="preserve"> </w:t>
      </w:r>
      <w:r w:rsidRPr="007324FB">
        <w:rPr>
          <w:rFonts w:asciiTheme="minorHAnsi" w:hAnsiTheme="minorHAnsi" w:cs="Calibri"/>
          <w:i/>
          <w:iCs/>
          <w:sz w:val="20"/>
        </w:rPr>
        <w:t xml:space="preserve">89/2012 Sb., občanský zákoník v platném znění </w:t>
      </w:r>
      <w:r w:rsidRPr="007324FB">
        <w:rPr>
          <w:rFonts w:asciiTheme="minorHAnsi" w:hAnsiTheme="minorHAnsi" w:cs="Calibri"/>
          <w:i/>
          <w:sz w:val="20"/>
        </w:rPr>
        <w:t>a § 25 odst.</w:t>
      </w:r>
      <w:r w:rsidR="00981531" w:rsidRPr="007324FB">
        <w:rPr>
          <w:rFonts w:asciiTheme="minorHAnsi" w:hAnsiTheme="minorHAnsi" w:cs="Calibri"/>
          <w:i/>
          <w:sz w:val="20"/>
        </w:rPr>
        <w:t xml:space="preserve"> </w:t>
      </w:r>
      <w:r w:rsidRPr="007324FB">
        <w:rPr>
          <w:rFonts w:asciiTheme="minorHAnsi" w:hAnsiTheme="minorHAnsi" w:cs="Calibri"/>
          <w:i/>
          <w:sz w:val="20"/>
        </w:rPr>
        <w:t>4 zákona č. 458/2000 Sb. o podmínkách podnikání a o výkonu státní správy v energetických odvětvích (energetický zákon) v platném znění</w:t>
      </w:r>
    </w:p>
    <w:p w14:paraId="6A772416" w14:textId="77777777" w:rsidR="00E47FED" w:rsidRDefault="00E47FED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</w:p>
    <w:p w14:paraId="77B0412C" w14:textId="77777777" w:rsidR="002B335E" w:rsidRPr="007324FB" w:rsidRDefault="002B335E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  <w:r w:rsidRPr="007324FB">
        <w:rPr>
          <w:rFonts w:asciiTheme="minorHAnsi" w:hAnsiTheme="minorHAnsi" w:cs="Calibri"/>
          <w:b/>
          <w:i/>
          <w:sz w:val="24"/>
          <w:szCs w:val="24"/>
        </w:rPr>
        <w:t>Město Jindřichův Hradec</w:t>
      </w:r>
    </w:p>
    <w:p w14:paraId="3FC12561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b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sídlo: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Klášterská 135, Jindřichův Hradec II, 377 01 Jindřichův Hradec</w:t>
      </w:r>
    </w:p>
    <w:p w14:paraId="6FC3BF65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IČ: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00246875</w:t>
      </w:r>
    </w:p>
    <w:p w14:paraId="439278A2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DIČ: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CZ00246875</w:t>
      </w:r>
    </w:p>
    <w:p w14:paraId="652AAAE7" w14:textId="77777777" w:rsidR="008C43E8" w:rsidRPr="007324FB" w:rsidRDefault="002B335E" w:rsidP="00CB1D1B">
      <w:pPr>
        <w:pStyle w:val="Zkladntext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Zastoupena:</w:t>
      </w:r>
      <w:r w:rsidRPr="007324FB">
        <w:rPr>
          <w:rFonts w:asciiTheme="minorHAnsi" w:hAnsiTheme="minorHAnsi" w:cs="Calibri"/>
          <w:i/>
          <w:szCs w:val="24"/>
        </w:rPr>
        <w:tab/>
      </w:r>
      <w:r w:rsidR="00CB1D1B">
        <w:rPr>
          <w:rFonts w:ascii="Calibri" w:hAnsi="Calibri" w:cs="Calibri"/>
          <w:szCs w:val="24"/>
        </w:rPr>
        <w:t xml:space="preserve">Mgr. Ing. Michalem </w:t>
      </w:r>
      <w:proofErr w:type="spellStart"/>
      <w:r w:rsidR="00CB1D1B">
        <w:rPr>
          <w:rFonts w:ascii="Calibri" w:hAnsi="Calibri" w:cs="Calibri"/>
          <w:szCs w:val="24"/>
        </w:rPr>
        <w:t>Kozárem</w:t>
      </w:r>
      <w:proofErr w:type="spellEnd"/>
      <w:r w:rsidR="00CB1D1B">
        <w:rPr>
          <w:rFonts w:ascii="Calibri" w:hAnsi="Calibri" w:cs="Calibri"/>
          <w:szCs w:val="24"/>
        </w:rPr>
        <w:t xml:space="preserve">, MBA, </w:t>
      </w:r>
      <w:r w:rsidR="00C748F7" w:rsidRPr="007324FB">
        <w:rPr>
          <w:rFonts w:asciiTheme="minorHAnsi" w:hAnsiTheme="minorHAnsi" w:cs="Calibri"/>
          <w:i/>
          <w:szCs w:val="24"/>
        </w:rPr>
        <w:t>starostou města</w:t>
      </w:r>
    </w:p>
    <w:p w14:paraId="30EB47C5" w14:textId="77777777" w:rsidR="008330D1" w:rsidRPr="007324FB" w:rsidRDefault="008330D1" w:rsidP="002B335E">
      <w:pPr>
        <w:shd w:val="clear" w:color="auto" w:fill="FFFFFF"/>
        <w:spacing w:before="120"/>
        <w:rPr>
          <w:rFonts w:asciiTheme="minorHAnsi" w:hAnsiTheme="minorHAnsi" w:cs="Calibri"/>
          <w:b/>
          <w:i/>
          <w:szCs w:val="24"/>
        </w:rPr>
      </w:pPr>
      <w:r w:rsidRPr="007324FB">
        <w:rPr>
          <w:rFonts w:asciiTheme="minorHAnsi" w:hAnsiTheme="minorHAnsi" w:cs="Calibri"/>
          <w:b/>
          <w:i/>
          <w:szCs w:val="24"/>
        </w:rPr>
        <w:t>(dále jen „Budoucí povinný“)</w:t>
      </w:r>
    </w:p>
    <w:p w14:paraId="4D2D20F7" w14:textId="77777777" w:rsidR="008330D1" w:rsidRPr="007324FB" w:rsidRDefault="008330D1" w:rsidP="00B9436D">
      <w:pPr>
        <w:shd w:val="clear" w:color="auto" w:fill="FFFFFF"/>
        <w:spacing w:before="120" w:line="240" w:lineRule="auto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na straně jedné</w:t>
      </w:r>
    </w:p>
    <w:p w14:paraId="575679BF" w14:textId="77777777" w:rsidR="008330D1" w:rsidRPr="007324FB" w:rsidRDefault="008330D1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a</w:t>
      </w:r>
    </w:p>
    <w:p w14:paraId="2B89824F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/>
          <w:i/>
          <w:iCs/>
          <w:sz w:val="24"/>
          <w:szCs w:val="24"/>
        </w:rPr>
      </w:pPr>
      <w:proofErr w:type="gramStart"/>
      <w:r w:rsidRPr="00511BF8">
        <w:rPr>
          <w:rFonts w:asciiTheme="minorHAnsi" w:hAnsiTheme="minorHAnsi" w:cs="Calibri"/>
          <w:b/>
          <w:i/>
          <w:iCs/>
          <w:sz w:val="24"/>
          <w:szCs w:val="24"/>
        </w:rPr>
        <w:t>EG.D</w:t>
      </w:r>
      <w:proofErr w:type="gramEnd"/>
      <w:r w:rsidRPr="00511BF8">
        <w:rPr>
          <w:rFonts w:asciiTheme="minorHAnsi" w:hAnsiTheme="minorHAnsi" w:cs="Calibri"/>
          <w:b/>
          <w:i/>
          <w:iCs/>
          <w:sz w:val="24"/>
          <w:szCs w:val="24"/>
        </w:rPr>
        <w:t>, s.r.o.</w:t>
      </w:r>
    </w:p>
    <w:p w14:paraId="5558D615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rPr>
          <w:rFonts w:asciiTheme="minorHAnsi" w:hAnsiTheme="minorHAnsi" w:cs="Calibri"/>
          <w:bCs/>
          <w:i/>
          <w:iCs/>
          <w:szCs w:val="24"/>
        </w:rPr>
      </w:pPr>
      <w:r w:rsidRPr="00511BF8">
        <w:rPr>
          <w:rFonts w:asciiTheme="minorHAnsi" w:hAnsiTheme="minorHAnsi" w:cs="Calibri"/>
          <w:bCs/>
          <w:i/>
          <w:iCs/>
          <w:szCs w:val="24"/>
        </w:rPr>
        <w:t>se sídlem:</w:t>
      </w:r>
      <w:r w:rsidRPr="00511BF8">
        <w:rPr>
          <w:rFonts w:asciiTheme="minorHAnsi" w:hAnsiTheme="minorHAnsi" w:cs="Calibri"/>
          <w:bCs/>
          <w:i/>
          <w:iCs/>
          <w:szCs w:val="24"/>
        </w:rPr>
        <w:tab/>
        <w:t>Lidická 1873/36, Černá Pole, 602 00 Brno</w:t>
      </w:r>
    </w:p>
    <w:p w14:paraId="4C19C51C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rPr>
          <w:rFonts w:asciiTheme="minorHAnsi" w:hAnsiTheme="minorHAnsi" w:cs="Calibri"/>
          <w:bCs/>
          <w:i/>
          <w:iCs/>
          <w:szCs w:val="24"/>
        </w:rPr>
      </w:pPr>
      <w:r w:rsidRPr="00511BF8">
        <w:rPr>
          <w:rFonts w:asciiTheme="minorHAnsi" w:hAnsiTheme="minorHAnsi" w:cs="Calibri"/>
          <w:bCs/>
          <w:i/>
          <w:iCs/>
          <w:szCs w:val="24"/>
        </w:rPr>
        <w:t>IČO:</w:t>
      </w:r>
      <w:r w:rsidRPr="00511BF8">
        <w:rPr>
          <w:rFonts w:asciiTheme="minorHAnsi" w:hAnsiTheme="minorHAnsi" w:cs="Calibri"/>
          <w:bCs/>
          <w:i/>
          <w:iCs/>
          <w:szCs w:val="24"/>
        </w:rPr>
        <w:tab/>
        <w:t>210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55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050</w:t>
      </w:r>
    </w:p>
    <w:p w14:paraId="13ABA914" w14:textId="77777777" w:rsidR="00511BF8" w:rsidRPr="00511BF8" w:rsidRDefault="00511BF8" w:rsidP="00511BF8">
      <w:pPr>
        <w:pStyle w:val="Zkladntext2"/>
        <w:tabs>
          <w:tab w:val="left" w:pos="1800"/>
          <w:tab w:val="right" w:pos="9540"/>
        </w:tabs>
        <w:rPr>
          <w:rFonts w:asciiTheme="minorHAnsi" w:hAnsiTheme="minorHAnsi" w:cs="Calibri"/>
          <w:bCs/>
          <w:i/>
          <w:iCs/>
          <w:szCs w:val="24"/>
        </w:rPr>
      </w:pPr>
      <w:r w:rsidRPr="00511BF8">
        <w:rPr>
          <w:rFonts w:asciiTheme="minorHAnsi" w:hAnsiTheme="minorHAnsi" w:cs="Calibri"/>
          <w:bCs/>
          <w:i/>
          <w:iCs/>
          <w:szCs w:val="24"/>
        </w:rPr>
        <w:t>DIČ:</w:t>
      </w:r>
      <w:r w:rsidRPr="00511BF8">
        <w:rPr>
          <w:rFonts w:asciiTheme="minorHAnsi" w:hAnsiTheme="minorHAnsi" w:cs="Calibri"/>
          <w:bCs/>
          <w:i/>
          <w:iCs/>
          <w:szCs w:val="24"/>
        </w:rPr>
        <w:tab/>
        <w:t>CZ210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55</w:t>
      </w:r>
      <w:r w:rsidR="00FF4ACF">
        <w:rPr>
          <w:rFonts w:asciiTheme="minorHAnsi" w:hAnsiTheme="minorHAnsi" w:cs="Calibri"/>
          <w:bCs/>
          <w:i/>
          <w:iCs/>
          <w:szCs w:val="24"/>
        </w:rPr>
        <w:t xml:space="preserve"> </w:t>
      </w:r>
      <w:r w:rsidRPr="00511BF8">
        <w:rPr>
          <w:rFonts w:asciiTheme="minorHAnsi" w:hAnsiTheme="minorHAnsi" w:cs="Calibri"/>
          <w:bCs/>
          <w:i/>
          <w:iCs/>
          <w:szCs w:val="24"/>
        </w:rPr>
        <w:t>050</w:t>
      </w:r>
    </w:p>
    <w:p w14:paraId="3B8218F1" w14:textId="77777777" w:rsidR="00511BF8" w:rsidRPr="00511BF8" w:rsidRDefault="00FF4ACF" w:rsidP="00FF4ACF">
      <w:pPr>
        <w:pStyle w:val="Zkladntext2"/>
        <w:tabs>
          <w:tab w:val="left" w:pos="1800"/>
          <w:tab w:val="right" w:pos="9540"/>
        </w:tabs>
        <w:ind w:left="0"/>
        <w:rPr>
          <w:rFonts w:asciiTheme="minorHAnsi" w:hAnsiTheme="minorHAnsi" w:cs="Calibri"/>
          <w:bCs/>
          <w:i/>
          <w:iCs/>
          <w:szCs w:val="24"/>
        </w:rPr>
      </w:pPr>
      <w:r>
        <w:rPr>
          <w:rFonts w:asciiTheme="minorHAnsi" w:hAnsiTheme="minorHAnsi" w:cs="Calibri"/>
          <w:bCs/>
          <w:i/>
          <w:iCs/>
          <w:szCs w:val="24"/>
        </w:rPr>
        <w:t xml:space="preserve">           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>zapsána: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ab/>
        <w:t>v OR vedeném Krajským soudem v Brně, spisová značka C 142374</w:t>
      </w:r>
    </w:p>
    <w:p w14:paraId="0903A3A1" w14:textId="77777777" w:rsidR="00511BF8" w:rsidRPr="00511BF8" w:rsidRDefault="00FF4ACF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Cs/>
          <w:i/>
          <w:iCs/>
          <w:szCs w:val="24"/>
        </w:rPr>
      </w:pPr>
      <w:r>
        <w:rPr>
          <w:rFonts w:asciiTheme="minorHAnsi" w:hAnsiTheme="minorHAnsi" w:cs="Calibri"/>
          <w:bCs/>
          <w:i/>
          <w:iCs/>
          <w:szCs w:val="24"/>
        </w:rPr>
        <w:t xml:space="preserve">           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>bankovní spojení: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ab/>
        <w:t>Komerční banka a.s.</w:t>
      </w:r>
    </w:p>
    <w:p w14:paraId="6BA9154D" w14:textId="77777777" w:rsidR="00511BF8" w:rsidRPr="00511BF8" w:rsidRDefault="00FF4ACF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Cs/>
          <w:i/>
          <w:iCs/>
          <w:szCs w:val="24"/>
        </w:rPr>
      </w:pPr>
      <w:r>
        <w:rPr>
          <w:rFonts w:asciiTheme="minorHAnsi" w:hAnsiTheme="minorHAnsi" w:cs="Calibri"/>
          <w:bCs/>
          <w:i/>
          <w:iCs/>
          <w:szCs w:val="24"/>
        </w:rPr>
        <w:t xml:space="preserve">           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>číslo účtu:</w:t>
      </w:r>
      <w:r w:rsidR="00511BF8" w:rsidRPr="00511BF8">
        <w:rPr>
          <w:rFonts w:asciiTheme="minorHAnsi" w:hAnsiTheme="minorHAnsi" w:cs="Calibri"/>
          <w:bCs/>
          <w:i/>
          <w:iCs/>
          <w:szCs w:val="24"/>
        </w:rPr>
        <w:tab/>
        <w:t>27-9426120297/0100</w:t>
      </w:r>
    </w:p>
    <w:p w14:paraId="50A3258E" w14:textId="77777777" w:rsidR="00986038" w:rsidRPr="007324FB" w:rsidRDefault="00FF4ACF" w:rsidP="00511BF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 xml:space="preserve">           </w:t>
      </w:r>
      <w:r w:rsidR="00986038" w:rsidRPr="007324FB">
        <w:rPr>
          <w:rFonts w:asciiTheme="minorHAnsi" w:hAnsiTheme="minorHAnsi" w:cs="Calibri"/>
          <w:i/>
          <w:szCs w:val="24"/>
        </w:rPr>
        <w:t>zastoupena</w:t>
      </w:r>
      <w:r>
        <w:rPr>
          <w:rFonts w:asciiTheme="minorHAnsi" w:hAnsiTheme="minorHAnsi" w:cs="Calibri"/>
          <w:i/>
          <w:szCs w:val="24"/>
        </w:rPr>
        <w:t>:</w:t>
      </w:r>
    </w:p>
    <w:p w14:paraId="1DE498B9" w14:textId="77777777" w:rsidR="00272CA0" w:rsidRPr="00272CA0" w:rsidRDefault="00986038" w:rsidP="00272CA0">
      <w:pPr>
        <w:tabs>
          <w:tab w:val="left" w:pos="2268"/>
        </w:tabs>
        <w:ind w:left="426"/>
        <w:rPr>
          <w:rFonts w:ascii="Calibri" w:hAnsi="Calibr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 </w:t>
      </w:r>
      <w:r w:rsidR="00FF4ACF">
        <w:rPr>
          <w:rFonts w:asciiTheme="minorHAnsi" w:hAnsiTheme="minorHAnsi" w:cs="Calibri"/>
          <w:i/>
          <w:szCs w:val="24"/>
        </w:rPr>
        <w:t xml:space="preserve">       </w:t>
      </w:r>
      <w:r w:rsidR="00272CA0" w:rsidRPr="00272CA0">
        <w:rPr>
          <w:rFonts w:ascii="Calibri" w:hAnsi="Calibri" w:cs="Calibri"/>
          <w:b/>
          <w:i/>
          <w:szCs w:val="24"/>
        </w:rPr>
        <w:t xml:space="preserve">              </w:t>
      </w:r>
      <w:r w:rsidR="00272CA0" w:rsidRPr="00272CA0">
        <w:rPr>
          <w:rFonts w:ascii="Calibri" w:hAnsi="Calibri" w:cs="Calibri"/>
          <w:bCs/>
          <w:i/>
          <w:szCs w:val="24"/>
        </w:rPr>
        <w:t>Ing. Ladislav</w:t>
      </w:r>
      <w:r w:rsidR="00272CA0">
        <w:rPr>
          <w:rFonts w:ascii="Calibri" w:hAnsi="Calibri" w:cs="Calibri"/>
          <w:bCs/>
          <w:i/>
          <w:szCs w:val="24"/>
        </w:rPr>
        <w:t>em</w:t>
      </w:r>
      <w:r w:rsidR="00272CA0" w:rsidRPr="00272CA0">
        <w:rPr>
          <w:rFonts w:ascii="Calibri" w:hAnsi="Calibri" w:cs="Calibri"/>
          <w:bCs/>
          <w:i/>
          <w:szCs w:val="24"/>
        </w:rPr>
        <w:t xml:space="preserve"> Mikuláš</w:t>
      </w:r>
      <w:r w:rsidR="00272CA0">
        <w:rPr>
          <w:rFonts w:ascii="Calibri" w:hAnsi="Calibri" w:cs="Calibri"/>
          <w:bCs/>
          <w:i/>
          <w:szCs w:val="24"/>
        </w:rPr>
        <w:t>em,</w:t>
      </w:r>
      <w:r w:rsidR="00272CA0">
        <w:rPr>
          <w:rFonts w:ascii="Calibri" w:hAnsi="Calibri" w:cs="Calibri"/>
          <w:b/>
          <w:i/>
          <w:szCs w:val="24"/>
        </w:rPr>
        <w:t xml:space="preserve"> </w:t>
      </w:r>
      <w:r w:rsidR="00272CA0" w:rsidRPr="00272CA0">
        <w:rPr>
          <w:rFonts w:ascii="Calibri" w:hAnsi="Calibri" w:cs="Calibri"/>
          <w:i/>
          <w:szCs w:val="24"/>
        </w:rPr>
        <w:t>Vedoucí Výstavby VN a NN</w:t>
      </w:r>
    </w:p>
    <w:p w14:paraId="65C3A667" w14:textId="77777777" w:rsidR="00272CA0" w:rsidRPr="00272CA0" w:rsidRDefault="00272CA0" w:rsidP="00272CA0">
      <w:pPr>
        <w:tabs>
          <w:tab w:val="left" w:pos="2268"/>
        </w:tabs>
        <w:ind w:left="426"/>
        <w:rPr>
          <w:rFonts w:ascii="Calibri" w:hAnsi="Calibri" w:cs="Calibri"/>
          <w:bCs/>
          <w:i/>
          <w:szCs w:val="24"/>
        </w:rPr>
      </w:pPr>
      <w:r w:rsidRPr="00272CA0">
        <w:rPr>
          <w:rFonts w:ascii="Calibri" w:hAnsi="Calibri" w:cs="Calibri"/>
          <w:bCs/>
          <w:i/>
          <w:szCs w:val="24"/>
        </w:rPr>
        <w:t xml:space="preserve">               </w:t>
      </w:r>
      <w:r>
        <w:rPr>
          <w:rFonts w:ascii="Calibri" w:hAnsi="Calibri" w:cs="Calibri"/>
          <w:bCs/>
          <w:i/>
          <w:szCs w:val="24"/>
        </w:rPr>
        <w:t xml:space="preserve">    </w:t>
      </w:r>
      <w:r w:rsidRPr="00272CA0">
        <w:rPr>
          <w:rFonts w:ascii="Calibri" w:hAnsi="Calibri" w:cs="Calibri"/>
          <w:bCs/>
          <w:i/>
          <w:szCs w:val="24"/>
        </w:rPr>
        <w:t xml:space="preserve">   Ing. Jiří</w:t>
      </w:r>
      <w:r>
        <w:rPr>
          <w:rFonts w:ascii="Calibri" w:hAnsi="Calibri" w:cs="Calibri"/>
          <w:bCs/>
          <w:i/>
          <w:szCs w:val="24"/>
        </w:rPr>
        <w:t>m</w:t>
      </w:r>
      <w:r w:rsidRPr="00272CA0">
        <w:rPr>
          <w:rFonts w:ascii="Calibri" w:hAnsi="Calibri" w:cs="Calibri"/>
          <w:bCs/>
          <w:i/>
          <w:szCs w:val="24"/>
        </w:rPr>
        <w:t xml:space="preserve"> Čermák</w:t>
      </w:r>
      <w:r>
        <w:rPr>
          <w:rFonts w:ascii="Calibri" w:hAnsi="Calibri" w:cs="Calibri"/>
          <w:bCs/>
          <w:i/>
          <w:szCs w:val="24"/>
        </w:rPr>
        <w:t xml:space="preserve">em, </w:t>
      </w:r>
      <w:r w:rsidRPr="00272CA0">
        <w:rPr>
          <w:rFonts w:ascii="Calibri" w:hAnsi="Calibri" w:cs="Calibri"/>
          <w:bCs/>
          <w:i/>
          <w:szCs w:val="24"/>
        </w:rPr>
        <w:t xml:space="preserve">Vedoucí Výstavby Čechy Jih </w:t>
      </w:r>
    </w:p>
    <w:p w14:paraId="1DD3BC46" w14:textId="77777777" w:rsidR="008330D1" w:rsidRPr="007324FB" w:rsidRDefault="0084567E" w:rsidP="00C24F66">
      <w:pPr>
        <w:tabs>
          <w:tab w:val="left" w:pos="2268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b/>
          <w:i/>
          <w:szCs w:val="24"/>
        </w:rPr>
        <w:t xml:space="preserve"> </w:t>
      </w:r>
      <w:r w:rsidR="008330D1" w:rsidRPr="007324FB">
        <w:rPr>
          <w:rFonts w:asciiTheme="minorHAnsi" w:hAnsiTheme="minorHAnsi" w:cs="Calibri"/>
          <w:b/>
          <w:i/>
          <w:szCs w:val="24"/>
        </w:rPr>
        <w:t>(dále jen „Budoucí oprávněná“)</w:t>
      </w:r>
    </w:p>
    <w:p w14:paraId="5EEA90C3" w14:textId="77777777" w:rsidR="008330D1" w:rsidRPr="007324FB" w:rsidRDefault="008330D1" w:rsidP="00B9436D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na straně druhé</w:t>
      </w:r>
    </w:p>
    <w:p w14:paraId="67C05FAE" w14:textId="77777777" w:rsidR="00981531" w:rsidRPr="007324FB" w:rsidRDefault="00981531" w:rsidP="001C0FDD">
      <w:pPr>
        <w:shd w:val="clear" w:color="auto" w:fill="FFFFFF"/>
        <w:spacing w:before="120"/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(Budoucí povinný a Budoucí oprávněná společně rovněž jako </w:t>
      </w:r>
      <w:r w:rsidRPr="007324FB">
        <w:rPr>
          <w:rFonts w:asciiTheme="minorHAnsi" w:hAnsiTheme="minorHAnsi" w:cs="Calibri"/>
          <w:b/>
          <w:i/>
          <w:szCs w:val="24"/>
        </w:rPr>
        <w:t>„Smluvní strany</w:t>
      </w:r>
      <w:r w:rsidR="002C5CE3" w:rsidRPr="007324FB">
        <w:rPr>
          <w:rFonts w:asciiTheme="minorHAnsi" w:hAnsiTheme="minorHAnsi" w:cs="Calibri"/>
          <w:b/>
          <w:i/>
          <w:szCs w:val="24"/>
        </w:rPr>
        <w:t>“</w:t>
      </w:r>
      <w:r w:rsidRPr="007324FB">
        <w:rPr>
          <w:rFonts w:asciiTheme="minorHAnsi" w:hAnsiTheme="minorHAnsi" w:cs="Calibri"/>
          <w:i/>
          <w:szCs w:val="24"/>
        </w:rPr>
        <w:t>)</w:t>
      </w:r>
    </w:p>
    <w:p w14:paraId="5A23840E" w14:textId="77777777" w:rsidR="008330D1" w:rsidRPr="007324FB" w:rsidRDefault="008330D1" w:rsidP="00B9436D">
      <w:pPr>
        <w:shd w:val="clear" w:color="auto" w:fill="FFFFFF"/>
        <w:spacing w:line="240" w:lineRule="auto"/>
        <w:rPr>
          <w:rFonts w:asciiTheme="minorHAnsi" w:hAnsiTheme="minorHAnsi" w:cs="Calibri"/>
          <w:i/>
          <w:szCs w:val="24"/>
        </w:rPr>
      </w:pPr>
    </w:p>
    <w:p w14:paraId="1F8DF1DE" w14:textId="77777777" w:rsidR="008330D1" w:rsidRPr="007324FB" w:rsidRDefault="00331440" w:rsidP="00B9436D">
      <w:pPr>
        <w:shd w:val="clear" w:color="auto" w:fill="FFFFFF"/>
        <w:jc w:val="both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uzavřel</w:t>
      </w:r>
      <w:r w:rsidR="001C0FDD" w:rsidRPr="007324FB">
        <w:rPr>
          <w:rFonts w:asciiTheme="minorHAnsi" w:hAnsiTheme="minorHAnsi" w:cs="Calibri"/>
          <w:i/>
          <w:szCs w:val="24"/>
        </w:rPr>
        <w:t>i</w:t>
      </w:r>
      <w:r w:rsidR="008330D1" w:rsidRPr="007324FB">
        <w:rPr>
          <w:rFonts w:asciiTheme="minorHAnsi" w:hAnsiTheme="minorHAnsi" w:cs="Calibri"/>
          <w:i/>
          <w:szCs w:val="24"/>
        </w:rPr>
        <w:t xml:space="preserve"> níže uvedeného dne, měsíce a roku tuto smlouvu o smlouvě budoucí o zřízení věcného břemene:</w:t>
      </w:r>
    </w:p>
    <w:p w14:paraId="238490E4" w14:textId="77777777" w:rsidR="002B2B4C" w:rsidRPr="007324FB" w:rsidRDefault="00F930B7" w:rsidP="00F930B7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 xml:space="preserve"> </w:t>
      </w:r>
      <w:r w:rsidR="008330D1" w:rsidRPr="007324FB">
        <w:rPr>
          <w:rFonts w:asciiTheme="minorHAnsi" w:hAnsiTheme="minorHAnsi" w:cs="Calibri"/>
          <w:b/>
          <w:smallCaps/>
          <w:szCs w:val="24"/>
          <w:u w:val="single"/>
        </w:rPr>
        <w:t>Článek I. - Úvodní ustanovení:</w:t>
      </w:r>
    </w:p>
    <w:p w14:paraId="2FB739FE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ze</w:t>
      </w:r>
      <w:proofErr w:type="gramEnd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zákonem daných předpokladů pro plnění této povinnosti.</w:t>
      </w:r>
    </w:p>
    <w:p w14:paraId="2338A3D6" w14:textId="77777777" w:rsidR="00C24F66" w:rsidRPr="007324FB" w:rsidRDefault="00C24F66" w:rsidP="007324F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povinný prohlašuje, že je výlučným vlastníkem </w:t>
      </w:r>
      <w:r w:rsidRPr="001F7C33">
        <w:rPr>
          <w:rFonts w:asciiTheme="minorHAnsi" w:hAnsiTheme="minorHAnsi" w:cs="Aptos"/>
          <w:i/>
          <w:color w:val="000000"/>
          <w:spacing w:val="-4"/>
          <w:szCs w:val="24"/>
        </w:rPr>
        <w:t xml:space="preserve">pozemků </w:t>
      </w:r>
      <w:r w:rsidR="00DB23BF" w:rsidRPr="001F7C33">
        <w:rPr>
          <w:rFonts w:asciiTheme="minorHAnsi" w:hAnsiTheme="minorHAnsi" w:cs="Aptos"/>
          <w:i/>
          <w:color w:val="333333"/>
        </w:rPr>
        <w:t xml:space="preserve">par. č. 118/9, orná, par. č. 13/10,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13/2,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neplodná půda, par. č. 143/1,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144/1,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184/3,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sportoviště a rekreační plocha, par. č. 184/34, orná půda, par. č. 184/47, orná půda, par. č. 257/13, orná půda, par. č. 3/1,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jiná plocha, par. č. 43/1,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neplodná půda, par. č. 44/2,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neplodná půda, par. č. 512/1,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512/10,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512/7,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515/3,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lastRenderedPageBreak/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515/4,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523/2,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534/4,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537/10,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540/1,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540/4,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540/5,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540/6,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541/1,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542/4,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543,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544,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547/1,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552/2,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komunikace, par. č. 564,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jiná plocha, par. č. 65/2, zahrada, par. č. 78/1,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sportoviště a rekreační plocha, par. č. 79/1,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jiná plocha, par. č. 79/23, trvalý travní porost, par. č. 79/25,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manipulační plocha, par. č. 89/6,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zeleň, par. č. 89/7,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manipulační plocha, par. č. 94/7,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sportoviště a rekreační plocha, par. č. 94/8,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plocha, </w:t>
      </w:r>
      <w:proofErr w:type="spellStart"/>
      <w:r w:rsidR="00DB23BF" w:rsidRPr="001F7C33">
        <w:rPr>
          <w:rFonts w:asciiTheme="minorHAnsi" w:hAnsiTheme="minorHAnsi" w:cs="Aptos"/>
          <w:i/>
          <w:color w:val="333333"/>
        </w:rPr>
        <w:t>ost</w:t>
      </w:r>
      <w:proofErr w:type="spellEnd"/>
      <w:r w:rsidR="00DB23BF" w:rsidRPr="001F7C33">
        <w:rPr>
          <w:rFonts w:asciiTheme="minorHAnsi" w:hAnsiTheme="minorHAnsi" w:cs="Aptos"/>
          <w:i/>
          <w:color w:val="333333"/>
        </w:rPr>
        <w:t xml:space="preserve">. komunikace a par. č. st.73, zastavěná plocha a nádvoří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v katastrálním území </w:t>
      </w:r>
      <w:r w:rsidR="00DB23BF">
        <w:rPr>
          <w:rFonts w:asciiTheme="minorHAnsi" w:hAnsiTheme="minorHAnsi" w:cs="Calibri"/>
          <w:i/>
          <w:color w:val="auto"/>
          <w:spacing w:val="-4"/>
          <w:szCs w:val="24"/>
        </w:rPr>
        <w:t>Horní Žďár u Jindřichova Hradce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, obec Jindřichův Hradec, okres Jindřichův Hradec (dále jen „Zatížená nemovitost“). Katastrální úřad pro Jihočeský kraj, katastrální pracoviště Jindřichův Hradec eviduje Zatíženou nemovitost na LV č. 10001 pro katastrální území </w:t>
      </w:r>
      <w:r w:rsidR="00DB23BF">
        <w:rPr>
          <w:rFonts w:asciiTheme="minorHAnsi" w:hAnsiTheme="minorHAnsi" w:cs="Calibri"/>
          <w:i/>
          <w:color w:val="000000"/>
          <w:spacing w:val="-4"/>
          <w:szCs w:val="24"/>
        </w:rPr>
        <w:t>Horní Žďár u Jindřichova Hra</w:t>
      </w:r>
      <w:r w:rsidR="00E47FED">
        <w:rPr>
          <w:rFonts w:asciiTheme="minorHAnsi" w:hAnsiTheme="minorHAnsi" w:cs="Calibri"/>
          <w:i/>
          <w:color w:val="000000"/>
          <w:spacing w:val="-4"/>
          <w:szCs w:val="24"/>
        </w:rPr>
        <w:t>d</w:t>
      </w:r>
      <w:r w:rsidR="00DB23BF">
        <w:rPr>
          <w:rFonts w:asciiTheme="minorHAnsi" w:hAnsiTheme="minorHAnsi" w:cs="Calibri"/>
          <w:i/>
          <w:color w:val="000000"/>
          <w:spacing w:val="-4"/>
          <w:szCs w:val="24"/>
        </w:rPr>
        <w:t>ce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.</w:t>
      </w:r>
    </w:p>
    <w:p w14:paraId="4EF2050F" w14:textId="77777777" w:rsidR="00C24F66" w:rsidRPr="001F7C33" w:rsidRDefault="00C24F66" w:rsidP="001305B2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jc w:val="left"/>
        <w:rPr>
          <w:rFonts w:asciiTheme="minorHAnsi" w:hAnsiTheme="minorHAnsi" w:cs="Aptos"/>
          <w:i/>
          <w:color w:val="auto"/>
          <w:spacing w:val="-4"/>
          <w:szCs w:val="24"/>
        </w:rPr>
      </w:pPr>
      <w:r w:rsidRPr="00DB23BF">
        <w:rPr>
          <w:rFonts w:asciiTheme="minorHAnsi" w:hAnsiTheme="minorHAnsi" w:cs="Calibri"/>
          <w:i/>
          <w:color w:val="auto"/>
          <w:szCs w:val="24"/>
        </w:rPr>
        <w:t xml:space="preserve">Budoucí oprávněná bude realizovat na Zatížené nemovitosti stavbu s názvem </w:t>
      </w:r>
      <w:r w:rsidRPr="001F7C33">
        <w:rPr>
          <w:rFonts w:asciiTheme="minorHAnsi" w:hAnsiTheme="minorHAnsi" w:cs="Aptos"/>
          <w:b/>
          <w:i/>
          <w:color w:val="auto"/>
          <w:szCs w:val="24"/>
        </w:rPr>
        <w:t>„</w:t>
      </w:r>
      <w:r w:rsidR="00AA5981" w:rsidRPr="001F7C33">
        <w:rPr>
          <w:rStyle w:val="Siln"/>
          <w:rFonts w:asciiTheme="minorHAnsi" w:hAnsiTheme="minorHAnsi" w:cs="Aptos"/>
          <w:i/>
          <w:color w:val="auto"/>
        </w:rPr>
        <w:t>Horní Žďár - obnova TS Obec a sítě NN</w:t>
      </w:r>
      <w:r w:rsidRPr="001F7C33">
        <w:rPr>
          <w:rFonts w:asciiTheme="minorHAnsi" w:hAnsiTheme="minorHAnsi" w:cs="Aptos"/>
          <w:b/>
          <w:i/>
          <w:color w:val="auto"/>
          <w:szCs w:val="24"/>
        </w:rPr>
        <w:t>“</w:t>
      </w:r>
      <w:r w:rsidRPr="001F7C33">
        <w:rPr>
          <w:rFonts w:asciiTheme="minorHAnsi" w:hAnsiTheme="minorHAnsi" w:cs="Aptos"/>
          <w:i/>
          <w:color w:val="auto"/>
          <w:szCs w:val="24"/>
        </w:rPr>
        <w:t xml:space="preserve"> (dále jen „stavba“) </w:t>
      </w:r>
      <w:r w:rsidR="00DB23BF" w:rsidRPr="001F7C33">
        <w:rPr>
          <w:rFonts w:asciiTheme="minorHAnsi" w:hAnsiTheme="minorHAnsi" w:cs="Aptos"/>
          <w:i/>
          <w:color w:val="auto"/>
        </w:rPr>
        <w:t xml:space="preserve">obnova kabelového vedení NN, uzemnění o délce cca 1828 m, nové uložení kabelového vedení VN společně s trubkou HDPE (telekomunikační síť) o délce cca 502 m, kabelové vedení NN o délce cca 211 m, </w:t>
      </w:r>
      <w:r w:rsidRPr="001F7C33">
        <w:rPr>
          <w:rFonts w:asciiTheme="minorHAnsi" w:hAnsiTheme="minorHAnsi" w:cs="Aptos"/>
          <w:i/>
          <w:color w:val="auto"/>
          <w:szCs w:val="24"/>
        </w:rPr>
        <w:t>jak je vyznačeno v situačním nákresu (příl.č.1)</w:t>
      </w:r>
      <w:r w:rsidR="001305B2" w:rsidRPr="001F7C33">
        <w:rPr>
          <w:rFonts w:asciiTheme="minorHAnsi" w:hAnsiTheme="minorHAnsi" w:cs="Aptos"/>
          <w:i/>
          <w:color w:val="auto"/>
          <w:szCs w:val="24"/>
        </w:rPr>
        <w:t xml:space="preserve"> </w:t>
      </w:r>
      <w:r w:rsidR="00DB23BF" w:rsidRPr="001F7C33">
        <w:rPr>
          <w:rFonts w:asciiTheme="minorHAnsi" w:hAnsiTheme="minorHAnsi" w:cs="Aptos"/>
          <w:i/>
          <w:color w:val="auto"/>
        </w:rPr>
        <w:t>za podmínky koordinace stavby s přeložkou VO a opravou místních komunikací po dokončení výstavby nové kanalizace</w:t>
      </w:r>
      <w:r w:rsidRPr="001F7C33">
        <w:rPr>
          <w:rFonts w:asciiTheme="minorHAnsi" w:hAnsiTheme="minorHAnsi" w:cs="Aptos"/>
          <w:i/>
          <w:color w:val="auto"/>
          <w:szCs w:val="24"/>
        </w:rPr>
        <w:t xml:space="preserve"> Jedná se o síť technického vybavení, která je zřizována a provozována ve veřejném zájmu (§</w:t>
      </w:r>
      <w:r w:rsidR="007324FB" w:rsidRPr="001F7C33">
        <w:rPr>
          <w:rFonts w:asciiTheme="minorHAnsi" w:hAnsiTheme="minorHAnsi" w:cs="Aptos"/>
          <w:i/>
          <w:color w:val="auto"/>
          <w:szCs w:val="24"/>
        </w:rPr>
        <w:t xml:space="preserve"> </w:t>
      </w:r>
      <w:r w:rsidRPr="001F7C33">
        <w:rPr>
          <w:rFonts w:asciiTheme="minorHAnsi" w:hAnsiTheme="minorHAnsi" w:cs="Aptos"/>
          <w:i/>
          <w:color w:val="auto"/>
          <w:szCs w:val="24"/>
        </w:rPr>
        <w:t>2odst.2a energetického zákona).</w:t>
      </w:r>
    </w:p>
    <w:p w14:paraId="35B8F2C2" w14:textId="77777777" w:rsidR="00C24F66" w:rsidRPr="007324FB" w:rsidRDefault="00E47FED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>
        <w:rPr>
          <w:rFonts w:asciiTheme="minorHAnsi" w:hAnsiTheme="minorHAnsi" w:cs="Calibri"/>
          <w:i/>
          <w:color w:val="auto"/>
          <w:szCs w:val="24"/>
        </w:rPr>
        <w:t>U</w:t>
      </w:r>
      <w:r w:rsidR="00C24F66" w:rsidRPr="007324FB">
        <w:rPr>
          <w:rFonts w:asciiTheme="minorHAnsi" w:hAnsiTheme="minorHAnsi" w:cs="Calibri"/>
          <w:i/>
          <w:color w:val="auto"/>
          <w:szCs w:val="24"/>
        </w:rPr>
        <w:t>ložení „stavby“ bude provedeno dle situačního nákresu, nejméně v </w:t>
      </w:r>
      <w:r w:rsidR="00C24F66" w:rsidRPr="007324FB">
        <w:rPr>
          <w:rFonts w:asciiTheme="minorHAnsi" w:hAnsiTheme="minorHAnsi" w:cs="Calibri"/>
          <w:b/>
          <w:i/>
          <w:color w:val="auto"/>
          <w:szCs w:val="24"/>
        </w:rPr>
        <w:t xml:space="preserve">hloubce v komunikaci </w:t>
      </w:r>
      <w:smartTag w:uri="urn:schemas-microsoft-com:office:smarttags" w:element="metricconverter">
        <w:smartTagPr>
          <w:attr w:name="ProductID" w:val="120 cm"/>
        </w:smartTagPr>
        <w:r w:rsidR="00C24F66" w:rsidRPr="007324FB">
          <w:rPr>
            <w:rFonts w:asciiTheme="minorHAnsi" w:hAnsiTheme="minorHAnsi" w:cs="Calibri"/>
            <w:b/>
            <w:i/>
            <w:color w:val="auto"/>
            <w:szCs w:val="24"/>
          </w:rPr>
          <w:t>120 cm</w:t>
        </w:r>
      </w:smartTag>
      <w:r w:rsidR="00C24F66" w:rsidRPr="007324FB">
        <w:rPr>
          <w:rFonts w:asciiTheme="minorHAnsi" w:hAnsiTheme="minorHAnsi" w:cs="Calibri"/>
          <w:b/>
          <w:i/>
          <w:color w:val="auto"/>
          <w:szCs w:val="24"/>
        </w:rPr>
        <w:t xml:space="preserve"> a v ostatních případech 60</w:t>
      </w:r>
      <w:r w:rsidR="007324FB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="00C24F66" w:rsidRPr="007324FB">
        <w:rPr>
          <w:rFonts w:asciiTheme="minorHAnsi" w:hAnsiTheme="minorHAnsi" w:cs="Calibri"/>
          <w:b/>
          <w:i/>
          <w:color w:val="auto"/>
          <w:szCs w:val="24"/>
        </w:rPr>
        <w:t>cm</w:t>
      </w:r>
      <w:r w:rsidR="00C24F66" w:rsidRPr="007324FB">
        <w:rPr>
          <w:rFonts w:asciiTheme="minorHAnsi" w:hAnsiTheme="minorHAnsi" w:cs="Calibri"/>
          <w:i/>
          <w:color w:val="auto"/>
          <w:szCs w:val="24"/>
        </w:rPr>
        <w:t xml:space="preserve">, je-li to technicky možné. Před zasypáním výkopu bude provedena pověřeným pracovníkem Budoucího povinného </w:t>
      </w:r>
      <w:r w:rsidR="00C24F66" w:rsidRPr="007324FB">
        <w:rPr>
          <w:rFonts w:asciiTheme="minorHAnsi" w:hAnsiTheme="minorHAnsi" w:cs="Calibri"/>
          <w:b/>
          <w:i/>
          <w:color w:val="auto"/>
          <w:szCs w:val="24"/>
        </w:rPr>
        <w:t>kontrola hloubky uložení „stavby“</w:t>
      </w:r>
      <w:r w:rsidR="00C24F66" w:rsidRPr="007324FB">
        <w:rPr>
          <w:rFonts w:asciiTheme="minorHAnsi" w:hAnsiTheme="minorHAnsi" w:cs="Calibri"/>
          <w:i/>
          <w:color w:val="auto"/>
          <w:szCs w:val="24"/>
        </w:rPr>
        <w:t xml:space="preserve"> za účasti Budoucí oprávněné.</w:t>
      </w:r>
    </w:p>
    <w:p w14:paraId="1345BBF2" w14:textId="4F07BEB2" w:rsidR="00C24F66" w:rsidRPr="007324FB" w:rsidRDefault="00C24F66" w:rsidP="00C24F66">
      <w:pPr>
        <w:pStyle w:val="Zkladntext"/>
        <w:ind w:left="4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Písemná výzva ke kontrole bude doručena Budoucímu povinnému nejpozději 2 dny před zasypáním        výkopu na elektronické adresy: </w:t>
      </w:r>
      <w:hyperlink r:id="rId10" w:history="1">
        <w:proofErr w:type="spellStart"/>
        <w:r w:rsidR="00CF274A" w:rsidRPr="00252C37">
          <w:rPr>
            <w:rStyle w:val="Hypertextovodkaz"/>
            <w:rFonts w:asciiTheme="minorHAnsi" w:hAnsiTheme="minorHAnsi" w:cs="Calibri"/>
            <w:i/>
            <w:szCs w:val="24"/>
          </w:rPr>
          <w:t>xxx</w:t>
        </w:r>
        <w:proofErr w:type="spellEnd"/>
      </w:hyperlink>
      <w:r w:rsidRPr="00DB23BF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szCs w:val="24"/>
        </w:rPr>
        <w:t xml:space="preserve">a </w:t>
      </w:r>
      <w:hyperlink r:id="rId11" w:history="1">
        <w:proofErr w:type="spellStart"/>
        <w:r w:rsidR="00CF274A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xxx</w:t>
        </w:r>
        <w:proofErr w:type="spellEnd"/>
      </w:hyperlink>
      <w:r w:rsidRPr="007324FB">
        <w:rPr>
          <w:rFonts w:asciiTheme="minorHAnsi" w:hAnsiTheme="minorHAnsi" w:cs="Calibri"/>
          <w:i/>
          <w:szCs w:val="24"/>
        </w:rPr>
        <w:t xml:space="preserve">, nebo telefonicky </w:t>
      </w:r>
      <w:r w:rsidRPr="007324FB">
        <w:rPr>
          <w:rFonts w:asciiTheme="minorHAnsi" w:hAnsiTheme="minorHAnsi" w:cs="Calibri"/>
          <w:bCs/>
          <w:i/>
          <w:szCs w:val="24"/>
        </w:rPr>
        <w:t xml:space="preserve">(pracovník odboru správy majetku města tel. </w:t>
      </w:r>
      <w:proofErr w:type="spellStart"/>
      <w:r w:rsidR="00CF274A">
        <w:rPr>
          <w:rFonts w:asciiTheme="minorHAnsi" w:hAnsiTheme="minorHAnsi" w:cs="Calibri"/>
          <w:bCs/>
          <w:i/>
          <w:szCs w:val="24"/>
        </w:rPr>
        <w:t>xxx</w:t>
      </w:r>
      <w:proofErr w:type="spellEnd"/>
      <w:r w:rsidRPr="007324FB">
        <w:rPr>
          <w:rFonts w:asciiTheme="minorHAnsi" w:hAnsiTheme="minorHAnsi" w:cs="Calibri"/>
          <w:bCs/>
          <w:i/>
          <w:szCs w:val="24"/>
        </w:rPr>
        <w:t xml:space="preserve">, </w:t>
      </w:r>
      <w:proofErr w:type="spellStart"/>
      <w:r w:rsidR="00CF274A">
        <w:rPr>
          <w:rFonts w:asciiTheme="minorHAnsi" w:hAnsiTheme="minorHAnsi" w:cs="Calibri"/>
          <w:bCs/>
          <w:i/>
          <w:szCs w:val="24"/>
        </w:rPr>
        <w:t>xxx</w:t>
      </w:r>
      <w:proofErr w:type="spellEnd"/>
      <w:r w:rsidRPr="007324FB">
        <w:rPr>
          <w:rFonts w:asciiTheme="minorHAnsi" w:hAnsiTheme="minorHAnsi" w:cs="Calibri"/>
          <w:bCs/>
          <w:i/>
          <w:szCs w:val="24"/>
        </w:rPr>
        <w:t>).</w:t>
      </w:r>
      <w:r w:rsidRPr="007324FB">
        <w:rPr>
          <w:rFonts w:asciiTheme="minorHAnsi" w:hAnsiTheme="minorHAnsi" w:cs="Calibri"/>
          <w:i/>
          <w:szCs w:val="24"/>
        </w:rPr>
        <w:t xml:space="preserve"> </w:t>
      </w:r>
    </w:p>
    <w:p w14:paraId="7547E09E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Smluvní strany dále sjednávají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smluvní pokutu ve výši 10</w:t>
      </w:r>
      <w:r w:rsidR="007324FB">
        <w:rPr>
          <w:rFonts w:asciiTheme="minorHAnsi" w:hAnsiTheme="minorHAnsi" w:cs="Calibri"/>
          <w:b/>
          <w:i/>
          <w:color w:val="auto"/>
          <w:szCs w:val="24"/>
        </w:rPr>
        <w:t>.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000 Kč za každý započatý dotčený metr pozemků </w:t>
      </w:r>
      <w:r w:rsidRPr="007324FB">
        <w:rPr>
          <w:rFonts w:asciiTheme="minorHAnsi" w:hAnsiTheme="minorHAnsi" w:cs="Calibri"/>
          <w:i/>
          <w:color w:val="auto"/>
          <w:szCs w:val="24"/>
        </w:rPr>
        <w:t>(při zasypání celého výkopu smluvní pokuta ve výši 500</w:t>
      </w:r>
      <w:r w:rsidR="007324FB">
        <w:rPr>
          <w:rFonts w:asciiTheme="minorHAnsi" w:hAnsiTheme="minorHAnsi" w:cs="Calibri"/>
          <w:i/>
          <w:color w:val="auto"/>
          <w:szCs w:val="24"/>
        </w:rPr>
        <w:t>.</w:t>
      </w:r>
      <w:r w:rsidRPr="007324FB">
        <w:rPr>
          <w:rFonts w:asciiTheme="minorHAnsi" w:hAnsiTheme="minorHAnsi" w:cs="Calibri"/>
          <w:i/>
          <w:color w:val="auto"/>
          <w:szCs w:val="24"/>
        </w:rPr>
        <w:t>000</w:t>
      </w:r>
      <w:r w:rsidR="007324FB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zCs w:val="24"/>
        </w:rPr>
        <w:t>Kč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)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, kterou Budoucí oprávněná do 15 dnů ode dne obdržení výzvy Budoucího povinného, zaplatí Budoucímu povinnému v případě, že bude „stavba“ uložena v hloubce v rozporu s touto smlouvou, dále v případě, že výkop bude zcela či zčásti zasypán bez předchozí kontroly Budoucího povinného a v případě, že povrch pozemků nebude upraven dle ,,Podmínek na opravu komunikací a ostatních pozemků“ – </w:t>
      </w:r>
      <w:proofErr w:type="spellStart"/>
      <w:r w:rsidRPr="007324FB">
        <w:rPr>
          <w:rFonts w:asciiTheme="minorHAnsi" w:hAnsiTheme="minorHAnsi" w:cs="Calibri"/>
          <w:i/>
          <w:color w:val="auto"/>
          <w:szCs w:val="24"/>
        </w:rPr>
        <w:t>příl</w:t>
      </w:r>
      <w:proofErr w:type="spellEnd"/>
      <w:r w:rsidRPr="007324FB">
        <w:rPr>
          <w:rFonts w:asciiTheme="minorHAnsi" w:hAnsiTheme="minorHAnsi" w:cs="Calibri"/>
          <w:i/>
          <w:color w:val="auto"/>
          <w:szCs w:val="24"/>
        </w:rPr>
        <w:t xml:space="preserve">. č. 2 této smlouvy. </w:t>
      </w:r>
    </w:p>
    <w:p w14:paraId="618105F5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II. - Předmět smlouvy:</w:t>
      </w:r>
    </w:p>
    <w:p w14:paraId="2DCE6BE2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Předmětem této smlouvy je sjednání závazku obou smluvních stran nejpozději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do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12 měsíců od právní moci rozhodnutí o kolaudaci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předmětné „stavby“, popřípadě, pokud „stavba“ nevyžadovala stavební povolení do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12 měsíců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od dokončení - resp. převzetí dokončené stavby Budoucí oprávněnou od jejího zhotovitele (datum podpisu protokolu o převzetí stavby)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, </w:t>
      </w:r>
      <w:r w:rsidRPr="007324FB">
        <w:rPr>
          <w:rFonts w:asciiTheme="minorHAnsi" w:hAnsiTheme="minorHAnsi" w:cs="Calibri"/>
          <w:i/>
          <w:color w:val="auto"/>
          <w:szCs w:val="24"/>
          <w:u w:val="single"/>
        </w:rPr>
        <w:t>nejpozději však do</w:t>
      </w:r>
      <w:r w:rsidRPr="007324FB">
        <w:rPr>
          <w:rFonts w:asciiTheme="minorHAnsi" w:hAnsiTheme="minorHAnsi" w:cs="Calibri"/>
          <w:b/>
          <w:i/>
          <w:color w:val="auto"/>
          <w:szCs w:val="24"/>
          <w:u w:val="single"/>
        </w:rPr>
        <w:t xml:space="preserve"> pěti </w:t>
      </w:r>
      <w:r w:rsidRPr="007324FB">
        <w:rPr>
          <w:rFonts w:asciiTheme="minorHAnsi" w:hAnsiTheme="minorHAnsi" w:cs="Calibri"/>
          <w:i/>
          <w:color w:val="auto"/>
          <w:szCs w:val="24"/>
          <w:u w:val="single"/>
        </w:rPr>
        <w:t>let od uzavření této smlouvy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o budoucí smlouvě o zřízení věcného břemene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 uzavřít podle § 25 odst. 4 zákona č. 458/2000Sb., energetický zákon v platném znění a §</w:t>
      </w:r>
      <w:r w:rsidR="0069369B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1257 a násl. zákona č. 89/2012Sb., občanský zákoník v platném znění smlouvu o zřízení věcného břemene. Věcné břemeno bude svou povahou osobní služebností energetického vedení zřízenou ve prospěch Budoucí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lastRenderedPageBreak/>
        <w:t>oprávněné jako PDS.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Průběh a rozsah věcného břemene bude vymezen v geometrickém plánu. Geometrický plán se stane nedílnou součástí smlouvy o zřízení práva odpovídajícího věcnému břemenu.</w:t>
      </w:r>
    </w:p>
    <w:p w14:paraId="630D9BCF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Budoucí oprávněná se zavazuje vyzvat před uplynutím lhůty sjednané v odstavci 1 tohoto článku Budoucího povinného k uzavření smlouvy a spolu s výzvou předloží Budoucí oprávněná geometrický plán, který bude zpracován s přihlédnutím výhradně k dotčené části zatížených pozemků, v němž bude vyznačeno umístění dokončené „stavby“ a pravdivě vyplněný podklad pro stanovení jednorázové úhrady.</w:t>
      </w:r>
    </w:p>
    <w:p w14:paraId="1C1F44D2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Smluvní strany se dohodly, že smlouva o zřízení věcného břemene bude uzavřena za účelem umístění distribuční soustavy –</w:t>
      </w:r>
      <w:r w:rsidR="001F7C33" w:rsidRPr="001F7C33">
        <w:rPr>
          <w:rStyle w:val="Siln"/>
          <w:rFonts w:cs="Arial"/>
          <w:b w:val="0"/>
          <w:bCs/>
        </w:rPr>
        <w:t xml:space="preserve"> </w:t>
      </w:r>
      <w:r w:rsidR="001F7C33" w:rsidRPr="001F7C33">
        <w:rPr>
          <w:rStyle w:val="Siln"/>
          <w:rFonts w:asciiTheme="minorHAnsi" w:hAnsiTheme="minorHAnsi" w:cs="Aptos"/>
          <w:i/>
          <w:iCs/>
          <w:color w:val="auto"/>
        </w:rPr>
        <w:t>kabelového vedení VN společně s trubkou HDPE (telekomunikační síť),</w:t>
      </w:r>
      <w:r w:rsidRPr="001F7C33">
        <w:rPr>
          <w:rFonts w:asciiTheme="minorHAnsi" w:hAnsiTheme="minorHAnsi" w:cs="Aptos"/>
          <w:i/>
          <w:iCs/>
          <w:color w:val="auto"/>
          <w:spacing w:val="-4"/>
          <w:szCs w:val="24"/>
        </w:rPr>
        <w:t xml:space="preserve"> </w:t>
      </w:r>
      <w:r w:rsidR="00DB23BF" w:rsidRPr="001F7C33">
        <w:rPr>
          <w:rStyle w:val="Siln"/>
          <w:rFonts w:asciiTheme="minorHAnsi" w:hAnsiTheme="minorHAnsi" w:cs="Aptos"/>
          <w:i/>
          <w:iCs/>
          <w:color w:val="auto"/>
        </w:rPr>
        <w:t>kabelového vedení NN, uzemnění</w:t>
      </w:r>
      <w:r w:rsidR="00272CA0">
        <w:rPr>
          <w:rStyle w:val="Siln"/>
          <w:rFonts w:asciiTheme="minorHAnsi" w:hAnsiTheme="minorHAnsi" w:cs="Aptos"/>
          <w:i/>
          <w:iCs/>
          <w:color w:val="auto"/>
        </w:rPr>
        <w:t xml:space="preserve"> a </w:t>
      </w:r>
      <w:r w:rsidR="00DB23BF" w:rsidRPr="00272CA0">
        <w:rPr>
          <w:rFonts w:asciiTheme="minorHAnsi" w:hAnsiTheme="minorHAnsi" w:cs="Aptos"/>
          <w:b/>
          <w:bCs/>
          <w:i/>
          <w:iCs/>
          <w:color w:val="auto"/>
        </w:rPr>
        <w:t>umístění kabelových pilířů</w:t>
      </w:r>
      <w:r w:rsidR="001F7C33" w:rsidRPr="00272CA0">
        <w:rPr>
          <w:b/>
          <w:bCs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na Zatížené nemovitosti.</w:t>
      </w:r>
    </w:p>
    <w:p w14:paraId="769FDFFD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z věcného břemene bude mít ve vztahu k zatížené nemovitosti dále oprávnění, která jí, jako PDS, vznikem věcného břemene dle této smlouvy přísluší ze </w:t>
      </w:r>
      <w:proofErr w:type="gramStart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zákona</w:t>
      </w:r>
      <w:proofErr w:type="gramEnd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a to z ustanovení § 25 odst. 3 písm. f) a g) energetického zákona, především pak:      </w:t>
      </w:r>
    </w:p>
    <w:p w14:paraId="6E60D37C" w14:textId="77777777" w:rsidR="00C24F66" w:rsidRPr="007324FB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vstupovat a vjíždět na Pozemky v souvislosti s realizací práv vyplývajících jí z věcného břemene</w:t>
      </w:r>
    </w:p>
    <w:p w14:paraId="139E2F84" w14:textId="77777777" w:rsidR="00C24F66" w:rsidRPr="007324FB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odstraňovat a oklešťovat na Pozemcích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Povinný.</w:t>
      </w:r>
    </w:p>
    <w:p w14:paraId="36918AFC" w14:textId="77777777" w:rsidR="00C24F66" w:rsidRPr="007324FB" w:rsidRDefault="00C24F66" w:rsidP="00C24F66">
      <w:pPr>
        <w:pStyle w:val="Zkladntextodsazen3"/>
        <w:tabs>
          <w:tab w:val="clear" w:pos="426"/>
        </w:tabs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Budoucí oprávněná pozemky uvede vždy bezodkladně do řádného stavu dle „Podmínek na opravu  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komunikací a ostatních pozemků“. Pokud tak Budoucí oprávněná neučiní, zajistí to Budoucí </w:t>
      </w:r>
      <w:proofErr w:type="gramStart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povinný  na</w:t>
      </w:r>
      <w:proofErr w:type="gramEnd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náklady Budoucí oprávněné.</w:t>
      </w:r>
    </w:p>
    <w:p w14:paraId="088DA996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Veškeré náklady se zřízením věcného břemene spojené, jako náklady na vyhotovení geometrického plánu (pro </w:t>
      </w:r>
      <w:proofErr w:type="gramStart"/>
      <w:r w:rsidRPr="007324FB">
        <w:rPr>
          <w:rFonts w:asciiTheme="minorHAnsi" w:hAnsiTheme="minorHAnsi" w:cs="Calibri"/>
          <w:i/>
          <w:color w:val="auto"/>
          <w:szCs w:val="24"/>
        </w:rPr>
        <w:t>zaměření - vyznačení</w:t>
      </w:r>
      <w:proofErr w:type="gramEnd"/>
      <w:r w:rsidRPr="007324FB">
        <w:rPr>
          <w:rFonts w:asciiTheme="minorHAnsi" w:hAnsiTheme="minorHAnsi" w:cs="Calibri"/>
          <w:i/>
          <w:color w:val="auto"/>
          <w:szCs w:val="24"/>
        </w:rPr>
        <w:t xml:space="preserve"> věcného břemene), vyhotovení podkladu pro stanovení jednorázové úhrady za omezení vlastnického práva k nemovitostem ve vlastnictví města Jindřichův Hradec, správní poplatek za návrh na zahájení řízení o povolení vkladu do katastru nemovitostí apod., ponese Budoucí oprávněná. </w:t>
      </w:r>
    </w:p>
    <w:p w14:paraId="3DAF9045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III. - Podstatné náležitosti smlouvy:</w:t>
      </w:r>
    </w:p>
    <w:p w14:paraId="133E8A6D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Právo věcného břemene bude zřízeno jako časově neomezené, které zaniká pouze v případech stanovených zákonem </w:t>
      </w:r>
    </w:p>
    <w:p w14:paraId="61512587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Toto věcné břemeno bude zřízeno úplatně. Výše jednorázové úplaty bude stanovena dle ceníku pro stanovení jednorázové úplaty za omezení vlastnického práva k nemovitostem ve vlastnictví města Jindřichův Hradec platného v době uzavření smlouvy o zřízení věcného břemene a bude odpovídat skutečné výměře pozemku dotčeného stavbou podle geometrického plánu.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Budoucí povinný se zavazuje uzavřít smlouvu o zřízení věcného břemene nejpozději do 12</w:t>
      </w:r>
      <w:r w:rsidR="00854B70">
        <w:rPr>
          <w:rFonts w:asciiTheme="minorHAnsi" w:hAnsiTheme="minorHAnsi" w:cs="Calibri"/>
          <w:i/>
          <w:color w:val="000000"/>
          <w:spacing w:val="-3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měsíců od doručení výzvy k uzavření smlouvy o zřízení věcného břemene. </w:t>
      </w:r>
    </w:p>
    <w:p w14:paraId="01199326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Úplata 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bude povinnému uhrazena na základě daňového dokladu – faktury s termínem splatnosti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30 dnů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od doručení faktury, za den uskutečněného zdanitelného plnění se považuje den uzavření smlouvy.</w:t>
      </w:r>
    </w:p>
    <w:p w14:paraId="4D2EC9E2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Pro případ, že úplata nebude uhrazena včas a řádně sjednávají smluvní strany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smluvní pokutu ve výši 100</w:t>
      </w:r>
      <w:r w:rsidR="0069369B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Kč za každý den prodlení.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Smluvní pokutu zaplatí Budoucí oprávněná Budoucímu povinnému ihned, jakmile o její zaplacení Budoucí povinný písemně požádá.</w:t>
      </w:r>
    </w:p>
    <w:p w14:paraId="1703BBF8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lastRenderedPageBreak/>
        <w:t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</w:t>
      </w:r>
    </w:p>
    <w:p w14:paraId="054EE85F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Budoucí oprávněná se zavazuje, že při provozování „stavby“ bude co nejvíce šetřit práva vlastníka </w:t>
      </w:r>
      <w:proofErr w:type="gramStart"/>
      <w:r w:rsidRPr="007324FB">
        <w:rPr>
          <w:rFonts w:asciiTheme="minorHAnsi" w:hAnsiTheme="minorHAnsi" w:cs="Calibri"/>
          <w:i/>
          <w:color w:val="auto"/>
          <w:szCs w:val="24"/>
        </w:rPr>
        <w:t>nemovitostí - zatíženého</w:t>
      </w:r>
      <w:proofErr w:type="gramEnd"/>
      <w:r w:rsidRPr="007324FB">
        <w:rPr>
          <w:rFonts w:asciiTheme="minorHAnsi" w:hAnsiTheme="minorHAnsi" w:cs="Calibri"/>
          <w:i/>
          <w:color w:val="auto"/>
          <w:szCs w:val="24"/>
        </w:rPr>
        <w:t xml:space="preserve"> pozemku a vstup, resp. zásah do zatíženého pozemku mu v souladu se zákonem oznámí.</w:t>
      </w: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 </w:t>
      </w:r>
    </w:p>
    <w:p w14:paraId="3F353EBB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>Oprávněná a Povinný se dohodli, že n</w:t>
      </w:r>
      <w:r w:rsidRPr="007324FB">
        <w:rPr>
          <w:rFonts w:asciiTheme="minorHAnsi" w:hAnsiTheme="minorHAnsi" w:cs="Calibri"/>
          <w:i/>
          <w:color w:val="auto"/>
          <w:szCs w:val="24"/>
        </w:rPr>
        <w:t>ávrh na povolení vkladu práva věcného břemene do katastru nemovitostí bude podán povinným bezodkladně po zaplacení úplaty za zřízení věcného břemene Oprávněnou.</w:t>
      </w: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 Správní poplatek za návrh na zahájení řízení o povolení vkladu práva do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 katastru nemovitostí bude uhrazen Oprávněnou.</w:t>
      </w:r>
      <w:r w:rsidRPr="007324F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Věcné břemeno podle této smlouvy vzniká v souladu s ustanovením občanského zákoníku zápisem do veřejného seznamu (katastr nemovitostí). Právní účinky zápisu nastávají k okamžiku, kdy návrh na zápis došel příslušnému katastrálnímu úřadu.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</w:p>
    <w:p w14:paraId="78B46AF1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Budoucí povinný je povinen doručit kopii návrhu na zahájení řízení o povolení vkladu práva do KN s vyznačením data přijetí (podání) na KP KÚ (nebo jiného dokladu o doručení – doručenky) do 5 pracovních dnů na adresu Budoucího povinného ode dne podání na katastrálním úřadě. Smluvní strany si mohou smluvně dohodnout i jiný (alternativní) způsob doručení návrhu na zahájení řízení, například faxem, mailem apod.</w:t>
      </w:r>
    </w:p>
    <w:p w14:paraId="3C7785AE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IV. – Ostatní ujednání:</w:t>
      </w:r>
    </w:p>
    <w:p w14:paraId="50502DDD" w14:textId="77777777" w:rsidR="00C24F66" w:rsidRPr="007324FB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V případě, že budoucí oprávněná do 4 let ode dne uzavření této smlouvy nezahájí stavbu uvedenou v čl.</w:t>
      </w:r>
      <w:r w:rsidR="0069369B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I. odst. 3 této smlouvy, pozbývá tato smlouva platnosti, nebude</w:t>
      </w:r>
      <w:r w:rsidR="00854B70">
        <w:rPr>
          <w:rFonts w:asciiTheme="minorHAnsi" w:hAnsiTheme="minorHAnsi" w:cs="Calibri"/>
          <w:i/>
          <w:color w:val="auto"/>
          <w:spacing w:val="-4"/>
          <w:szCs w:val="24"/>
        </w:rPr>
        <w:t>-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li dohodnuto jinak. Před uplynutím této lhůty její platnost končí platným uzavřením smlouvy o zřízení věcného břemene. Dalším důvodem ukončení platnosti této smlouvy o smlouvě budoucí, kdy smluvní strany nejsou vzájemnými závazky dle této smlouvy o smlouvě budoucí vázány, může být trvalá změna poměrů, kdy by nebylo možné požadovat platné uzavření smlouvy, např. nerealizace „stavby“, změna </w:t>
      </w:r>
      <w:proofErr w:type="gramStart"/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trasy,</w:t>
      </w:r>
      <w:proofErr w:type="gramEnd"/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 atd. Každá ze smluvních stran se zavazuje neodkladně písemně sdělit druhé smluvní straně skutečnosti zabraňující uzavření smlouvy o zřízení věcného břemene.</w:t>
      </w:r>
    </w:p>
    <w:p w14:paraId="2EFC6655" w14:textId="77777777" w:rsidR="00C24F66" w:rsidRPr="007324FB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Práva a povinnosti vyplývající z této smlouvy přechází v plném rozsahu i na právní nástupce obou smluvních stran. Dojde-li ke změně vlastníka Zatížené nemovitosti, je nutné práva a povinnosti z této budoucí smlouvy postoupit na nového nabyvatele Zatížené nemovitosti. </w:t>
      </w:r>
    </w:p>
    <w:p w14:paraId="23EE85B3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smallCaps/>
          <w:u w:val="single"/>
        </w:rPr>
      </w:pPr>
    </w:p>
    <w:p w14:paraId="108BEE0F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  <w:r w:rsidRPr="007324FB">
        <w:rPr>
          <w:rFonts w:asciiTheme="minorHAnsi" w:hAnsiTheme="minorHAnsi" w:cs="Calibri"/>
          <w:b/>
          <w:smallCaps/>
        </w:rPr>
        <w:t xml:space="preserve">                                                </w:t>
      </w:r>
      <w:r w:rsidR="00D63461">
        <w:rPr>
          <w:rFonts w:asciiTheme="minorHAnsi" w:hAnsiTheme="minorHAnsi" w:cs="Calibri"/>
          <w:b/>
          <w:smallCaps/>
        </w:rPr>
        <w:t xml:space="preserve">                            </w:t>
      </w:r>
      <w:r w:rsidRPr="007324FB">
        <w:rPr>
          <w:rFonts w:asciiTheme="minorHAnsi" w:hAnsiTheme="minorHAnsi" w:cs="Calibri"/>
          <w:b/>
          <w:smallCaps/>
        </w:rPr>
        <w:t xml:space="preserve">  </w:t>
      </w:r>
      <w:r w:rsidRPr="007324FB">
        <w:rPr>
          <w:rFonts w:asciiTheme="minorHAnsi" w:hAnsiTheme="minorHAnsi" w:cs="Calibri"/>
          <w:b/>
          <w:smallCaps/>
          <w:u w:val="single"/>
        </w:rPr>
        <w:t>Článek V. - Závěrečná ustanovení:</w:t>
      </w:r>
    </w:p>
    <w:p w14:paraId="63387A9B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</w:p>
    <w:p w14:paraId="08C47F41" w14:textId="77777777" w:rsidR="00C24F66" w:rsidRPr="007324FB" w:rsidRDefault="00C24F66" w:rsidP="00C24F66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Po dokončení </w:t>
      </w:r>
      <w:r w:rsidR="0069369B">
        <w:rPr>
          <w:rFonts w:asciiTheme="minorHAnsi" w:hAnsiTheme="minorHAnsi" w:cs="Calibri"/>
          <w:i/>
          <w:szCs w:val="24"/>
        </w:rPr>
        <w:t>„</w:t>
      </w:r>
      <w:r w:rsidRPr="007324FB">
        <w:rPr>
          <w:rFonts w:asciiTheme="minorHAnsi" w:hAnsiTheme="minorHAnsi" w:cs="Calibri"/>
          <w:i/>
          <w:szCs w:val="24"/>
        </w:rPr>
        <w:t>stavby“ budou dotčené pozemky předány, včetně protokolu o hutnící zkoušce (v případě zásahu do komunikace), Budoucí oprávněnou Budoucímu povinnému, zastoupenému společností Služby města Jindřichův Hradec s.r.o., se sídlem Jiráskovo předměstí 1007/III, 377 01 Jindřichův Hradec, IČ</w:t>
      </w:r>
      <w:r w:rsidR="0069369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szCs w:val="24"/>
        </w:rPr>
        <w:t xml:space="preserve">26043335. O předání a převzetí bude sepsán </w:t>
      </w:r>
      <w:r w:rsidR="0069369B">
        <w:rPr>
          <w:rFonts w:asciiTheme="minorHAnsi" w:hAnsiTheme="minorHAnsi" w:cs="Calibri"/>
          <w:i/>
          <w:szCs w:val="24"/>
        </w:rPr>
        <w:t>„</w:t>
      </w:r>
      <w:r w:rsidRPr="007324FB">
        <w:rPr>
          <w:rFonts w:asciiTheme="minorHAnsi" w:hAnsiTheme="minorHAnsi" w:cs="Calibri"/>
          <w:i/>
          <w:szCs w:val="24"/>
        </w:rPr>
        <w:t>Protokol o převzetí povrchu pozemku“. Budoucí oprávněná odpovídá po dobu 36 měsíců ode dne protokolárního předání dotčených pozemků Budoucímu povinnému za veškeré vady a škody vzniklé na nemovitosti v důsledku a v souvislosti s realizací věcného břemene a zavazuje se je na své náklady neodkladně, nejpozději do 30 dnů ode dne jejich zjištění, odstranit, bude-li toto technicky proveditelné, což Budoucí oprávněná oznámí písemně Budoucímu povinnému.</w:t>
      </w:r>
    </w:p>
    <w:p w14:paraId="75528626" w14:textId="77777777" w:rsidR="00C24F66" w:rsidRPr="007324FB" w:rsidRDefault="00C24F66" w:rsidP="00C24F66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Budoucí povinný současně touto smlouvou dává souhlas s vydáním příslušného správního povolení na stavbu a souhlasí se vstupem (a vjezdem) budoucí oprávněná, popř. jím pověřených třetích osob na zatíženou nemovitost v souvislosti s realizací stavby. </w:t>
      </w:r>
    </w:p>
    <w:p w14:paraId="79F16014" w14:textId="77777777" w:rsidR="00AA7F98" w:rsidRPr="007324FB" w:rsidRDefault="00AA7F98" w:rsidP="00AA7F98">
      <w:pPr>
        <w:numPr>
          <w:ilvl w:val="0"/>
          <w:numId w:val="22"/>
        </w:numPr>
        <w:shd w:val="clear" w:color="auto" w:fill="FFFFFF"/>
        <w:spacing w:before="120"/>
        <w:jc w:val="both"/>
        <w:rPr>
          <w:rFonts w:asciiTheme="minorHAnsi" w:hAnsiTheme="minorHAnsi" w:cs="Calibri"/>
          <w:i/>
          <w:iCs/>
          <w:spacing w:val="-3"/>
          <w:szCs w:val="24"/>
        </w:rPr>
      </w:pPr>
      <w:bookmarkStart w:id="0" w:name="_Hlk61353367"/>
      <w:r w:rsidRPr="007324FB">
        <w:rPr>
          <w:rFonts w:asciiTheme="minorHAnsi" w:hAnsiTheme="minorHAnsi" w:cs="Calibri"/>
          <w:i/>
          <w:iCs/>
          <w:spacing w:val="-3"/>
          <w:szCs w:val="24"/>
        </w:rPr>
        <w:lastRenderedPageBreak/>
        <w:t>Smlouva nabývá účinnosti okamžikem jejího uzavření</w:t>
      </w:r>
      <w:r w:rsidR="00002B93" w:rsidRPr="007324FB">
        <w:rPr>
          <w:rFonts w:asciiTheme="minorHAnsi" w:hAnsiTheme="minorHAnsi" w:cs="Calibri"/>
          <w:i/>
          <w:iCs/>
          <w:spacing w:val="-3"/>
          <w:szCs w:val="24"/>
        </w:rPr>
        <w:t>,</w:t>
      </w:r>
      <w:r w:rsidRPr="007324FB">
        <w:rPr>
          <w:rFonts w:asciiTheme="minorHAnsi" w:hAnsiTheme="minorHAnsi" w:cs="Calibri"/>
          <w:i/>
          <w:iCs/>
          <w:spacing w:val="-3"/>
          <w:szCs w:val="24"/>
        </w:rPr>
        <w:t xml:space="preserve"> nepodléhá-li zveřejnění v registru smluv a v případě, že podléhá zveřejnění ve smyslu zákona č. 340/2015 Sb. je platná od zveřejnění v registru smluv. Zveřejnění zajistí povinný.</w:t>
      </w:r>
    </w:p>
    <w:bookmarkEnd w:id="0"/>
    <w:p w14:paraId="3BFFDE45" w14:textId="77777777" w:rsidR="00E95BD4" w:rsidRPr="007324FB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</w:t>
      </w:r>
    </w:p>
    <w:p w14:paraId="61FED268" w14:textId="77777777" w:rsidR="00122836" w:rsidRPr="007324FB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</w:rPr>
        <w:t>Pro případ, že tato smlouva není uzavírána za přítomnosti obou smluvních stran, platí, že smlouva nebude uzavřena, pokud ji povinný či oprávněný podepíš</w:t>
      </w:r>
      <w:r w:rsidR="00C748F7" w:rsidRPr="007324FB">
        <w:rPr>
          <w:rFonts w:asciiTheme="minorHAnsi" w:hAnsiTheme="minorHAnsi" w:cs="Calibri"/>
          <w:i/>
          <w:szCs w:val="24"/>
        </w:rPr>
        <w:t>ou</w:t>
      </w:r>
      <w:r w:rsidRPr="007324FB">
        <w:rPr>
          <w:rFonts w:asciiTheme="minorHAnsi" w:hAnsiTheme="minorHAnsi" w:cs="Calibri"/>
          <w:i/>
          <w:szCs w:val="24"/>
        </w:rPr>
        <w:t xml:space="preserve"> s jakoukoliv změnou či odchylkou, byť nepodstatnou, nebo dodatkem, ledaže druhá smluvní strana takovou změnu či odchylku nebo dodatek následně schválí.</w:t>
      </w:r>
    </w:p>
    <w:p w14:paraId="07DADBB7" w14:textId="77777777" w:rsidR="002B2B4C" w:rsidRPr="007324FB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>Smluvní strany mohou měnit, doplňovat a upřesňovat tuto smlouvu pouze oboustranně odsouhlasenými a běžně číslovanými písemnými dodatky.</w:t>
      </w:r>
    </w:p>
    <w:p w14:paraId="722BBF96" w14:textId="77777777" w:rsidR="00E9670D" w:rsidRPr="00E9670D" w:rsidRDefault="00E9670D" w:rsidP="00E9670D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szCs w:val="24"/>
          <w:lang w:eastAsia="en-US"/>
        </w:rPr>
      </w:pPr>
      <w:r w:rsidRPr="00E9670D">
        <w:rPr>
          <w:rFonts w:ascii="Calibri" w:hAnsi="Calibri" w:cs="Calibri"/>
          <w:i/>
          <w:szCs w:val="24"/>
          <w:lang w:eastAsia="en-US"/>
        </w:rPr>
        <w:t xml:space="preserve">Smlouva je vyhotovena ve třech stejnopisech, z nichž každý má platnost originálu. Budoucí oprávněná – </w:t>
      </w:r>
      <w:proofErr w:type="gramStart"/>
      <w:r w:rsidRPr="00E9670D">
        <w:rPr>
          <w:rFonts w:ascii="Calibri" w:hAnsi="Calibri" w:cs="Calibri"/>
          <w:i/>
          <w:szCs w:val="24"/>
          <w:lang w:eastAsia="en-US"/>
        </w:rPr>
        <w:t>EG.D</w:t>
      </w:r>
      <w:proofErr w:type="gramEnd"/>
      <w:r w:rsidRPr="00E9670D">
        <w:rPr>
          <w:rFonts w:ascii="Calibri" w:hAnsi="Calibri" w:cs="Calibri"/>
          <w:i/>
          <w:szCs w:val="24"/>
          <w:lang w:eastAsia="en-US"/>
        </w:rPr>
        <w:t xml:space="preserve"> obdrží 1 její vyhotovení. Zbylá jsou určena pro Budoucího povinného</w:t>
      </w:r>
      <w:r w:rsidRPr="00E9670D">
        <w:rPr>
          <w:rFonts w:ascii="Calibri" w:hAnsi="Calibri" w:cs="Calibri"/>
          <w:szCs w:val="24"/>
          <w:lang w:eastAsia="en-US"/>
        </w:rPr>
        <w:t xml:space="preserve">. </w:t>
      </w:r>
    </w:p>
    <w:p w14:paraId="1361E1F8" w14:textId="77777777" w:rsidR="002B2B4C" w:rsidRPr="007324FB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2D269FF7" w14:textId="77777777" w:rsidR="00E95BD4" w:rsidRPr="007324FB" w:rsidRDefault="00E95BD4" w:rsidP="00E329E6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 xml:space="preserve">K uzavření smlouvy dala souhlas rada města – č. usnesení </w:t>
      </w:r>
      <w:r w:rsidR="00E47FED" w:rsidRPr="00E47FED">
        <w:rPr>
          <w:rFonts w:asciiTheme="minorHAnsi" w:hAnsiTheme="minorHAnsi" w:cs="Calibri"/>
          <w:b/>
          <w:bCs/>
          <w:i/>
          <w:szCs w:val="24"/>
          <w:lang w:eastAsia="en-US"/>
        </w:rPr>
        <w:t>633/24R/2025</w:t>
      </w:r>
      <w:r w:rsidR="00C67ED5" w:rsidRPr="007324FB">
        <w:rPr>
          <w:rFonts w:asciiTheme="minorHAnsi" w:hAnsiTheme="minorHAnsi" w:cs="Calibri"/>
          <w:b/>
          <w:bCs/>
          <w:i/>
          <w:szCs w:val="24"/>
          <w:lang w:eastAsia="en-US"/>
        </w:rPr>
        <w:t>,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1F7C33">
        <w:rPr>
          <w:rFonts w:asciiTheme="minorHAnsi" w:hAnsiTheme="minorHAnsi" w:cs="Calibri"/>
          <w:i/>
          <w:szCs w:val="24"/>
          <w:lang w:eastAsia="en-US"/>
        </w:rPr>
        <w:t>06.08.2025</w:t>
      </w:r>
      <w:r w:rsidR="00C67ED5" w:rsidRPr="007324FB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a smlouva je vyhotovena v souladu se vzorovou smlouvou schválenou usnesením rady města č. 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111/4R/2021</w:t>
      </w:r>
      <w:r w:rsidR="00B1408D" w:rsidRPr="007324FB">
        <w:rPr>
          <w:rFonts w:asciiTheme="minorHAnsi" w:hAnsiTheme="minorHAnsi" w:cs="Calibri"/>
          <w:i/>
          <w:szCs w:val="24"/>
          <w:lang w:eastAsia="en-US"/>
        </w:rPr>
        <w:t xml:space="preserve"> bod č</w:t>
      </w:r>
      <w:r w:rsidR="00AA7F98" w:rsidRPr="007324FB">
        <w:rPr>
          <w:rFonts w:asciiTheme="minorHAnsi" w:hAnsiTheme="minorHAnsi" w:cs="Calibri"/>
          <w:i/>
          <w:szCs w:val="24"/>
          <w:lang w:eastAsia="en-US"/>
        </w:rPr>
        <w:t>.</w:t>
      </w:r>
      <w:r w:rsidR="0069369B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1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69369B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8.</w:t>
      </w:r>
      <w:r w:rsidR="0069369B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2.2021</w:t>
      </w:r>
      <w:r w:rsidRPr="007324FB">
        <w:rPr>
          <w:rFonts w:asciiTheme="minorHAnsi" w:hAnsiTheme="minorHAnsi" w:cs="Calibri"/>
          <w:i/>
          <w:szCs w:val="24"/>
          <w:lang w:eastAsia="en-US"/>
        </w:rPr>
        <w:t>.</w:t>
      </w:r>
    </w:p>
    <w:p w14:paraId="3DD39B66" w14:textId="77777777" w:rsidR="00A93DBE" w:rsidRPr="007324FB" w:rsidRDefault="00A93DBE" w:rsidP="00A93DBE">
      <w:pPr>
        <w:pStyle w:val="Zkladntext"/>
        <w:rPr>
          <w:rFonts w:asciiTheme="minorHAnsi" w:hAnsiTheme="minorHAnsi" w:cs="Calibri"/>
          <w:i/>
          <w:szCs w:val="24"/>
          <w:lang w:eastAsia="en-US"/>
        </w:rPr>
      </w:pPr>
    </w:p>
    <w:p w14:paraId="79FD7BA2" w14:textId="77777777" w:rsidR="002B2B4C" w:rsidRPr="007324FB" w:rsidRDefault="002B2B4C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b/>
          <w:i/>
          <w:szCs w:val="24"/>
          <w:lang w:eastAsia="en-US"/>
        </w:rPr>
        <w:t>Příloha č.1.:</w:t>
      </w:r>
      <w:r w:rsidRPr="007324FB">
        <w:rPr>
          <w:rFonts w:asciiTheme="minorHAnsi" w:hAnsiTheme="minorHAnsi" w:cs="Calibri"/>
          <w:i/>
          <w:szCs w:val="24"/>
          <w:lang w:eastAsia="en-US"/>
        </w:rPr>
        <w:tab/>
      </w:r>
      <w:r w:rsidRPr="00E47FED">
        <w:rPr>
          <w:rFonts w:asciiTheme="minorHAnsi" w:hAnsiTheme="minorHAnsi" w:cs="Calibri"/>
          <w:i/>
          <w:sz w:val="22"/>
          <w:szCs w:val="22"/>
          <w:lang w:eastAsia="en-US"/>
        </w:rPr>
        <w:t xml:space="preserve">Situační snímek plánovaného umístění </w:t>
      </w:r>
      <w:r w:rsidR="00DE66FE" w:rsidRPr="00E47FED">
        <w:rPr>
          <w:rFonts w:asciiTheme="minorHAnsi" w:hAnsiTheme="minorHAnsi" w:cs="Calibri"/>
          <w:i/>
          <w:sz w:val="22"/>
          <w:szCs w:val="22"/>
          <w:lang w:eastAsia="en-US"/>
        </w:rPr>
        <w:t>distribuční soustavy</w:t>
      </w:r>
      <w:r w:rsidRPr="00E47FED">
        <w:rPr>
          <w:rFonts w:asciiTheme="minorHAnsi" w:hAnsiTheme="minorHAnsi" w:cs="Calibri"/>
          <w:i/>
          <w:sz w:val="22"/>
          <w:szCs w:val="22"/>
          <w:lang w:eastAsia="en-US"/>
        </w:rPr>
        <w:t xml:space="preserve"> – nedílná součást </w:t>
      </w:r>
      <w:r w:rsidRPr="007324FB">
        <w:rPr>
          <w:rFonts w:asciiTheme="minorHAnsi" w:hAnsiTheme="minorHAnsi" w:cs="Calibri"/>
          <w:i/>
          <w:szCs w:val="24"/>
          <w:lang w:eastAsia="en-US"/>
        </w:rPr>
        <w:t>smlouvy.</w:t>
      </w:r>
    </w:p>
    <w:p w14:paraId="0C7CDF0E" w14:textId="77777777" w:rsidR="00391CB3" w:rsidRPr="007324FB" w:rsidRDefault="00E95BD4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b/>
          <w:i/>
          <w:szCs w:val="24"/>
          <w:lang w:eastAsia="en-US"/>
        </w:rPr>
        <w:t>Příloha č.2</w:t>
      </w:r>
      <w:r w:rsidR="00A93DBE" w:rsidRPr="007324FB">
        <w:rPr>
          <w:rFonts w:asciiTheme="minorHAnsi" w:hAnsiTheme="minorHAnsi" w:cs="Calibri"/>
          <w:b/>
          <w:i/>
          <w:szCs w:val="24"/>
          <w:lang w:eastAsia="en-US"/>
        </w:rPr>
        <w:t xml:space="preserve">:        </w:t>
      </w:r>
      <w:r w:rsidRPr="007324FB">
        <w:rPr>
          <w:rFonts w:asciiTheme="minorHAnsi" w:hAnsiTheme="minorHAnsi" w:cs="Calibri"/>
          <w:b/>
          <w:i/>
          <w:szCs w:val="24"/>
          <w:lang w:eastAsia="en-US"/>
        </w:rPr>
        <w:t xml:space="preserve"> </w:t>
      </w:r>
      <w:r w:rsidRPr="007324FB">
        <w:rPr>
          <w:rFonts w:asciiTheme="minorHAnsi" w:hAnsiTheme="minorHAnsi" w:cs="Calibri"/>
          <w:i/>
          <w:szCs w:val="24"/>
          <w:lang w:eastAsia="en-US"/>
        </w:rPr>
        <w:t>Podmínky na opravu komunikací a ostatních pozemků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7"/>
        <w:gridCol w:w="278"/>
        <w:gridCol w:w="5015"/>
        <w:gridCol w:w="271"/>
        <w:gridCol w:w="7"/>
      </w:tblGrid>
      <w:tr w:rsidR="00C975A1" w:rsidRPr="007324FB" w14:paraId="35DECBA0" w14:textId="77777777" w:rsidTr="00E47FED">
        <w:trPr>
          <w:gridAfter w:val="1"/>
          <w:wAfter w:w="7" w:type="dxa"/>
          <w:cantSplit/>
          <w:trHeight w:hRule="exact" w:val="280"/>
          <w:hidden/>
        </w:trPr>
        <w:tc>
          <w:tcPr>
            <w:tcW w:w="5015" w:type="dxa"/>
            <w:gridSpan w:val="2"/>
          </w:tcPr>
          <w:p w14:paraId="2D85D076" w14:textId="77777777" w:rsidR="00C975A1" w:rsidRPr="007324FB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  <w:tc>
          <w:tcPr>
            <w:tcW w:w="5286" w:type="dxa"/>
            <w:gridSpan w:val="2"/>
          </w:tcPr>
          <w:p w14:paraId="019B1770" w14:textId="77777777" w:rsidR="00C975A1" w:rsidRPr="007324FB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</w:tr>
      <w:tr w:rsidR="00C975A1" w:rsidRPr="007324FB" w14:paraId="364FAE52" w14:textId="77777777" w:rsidTr="00E47FED">
        <w:trPr>
          <w:gridAfter w:val="1"/>
          <w:wAfter w:w="7" w:type="dxa"/>
          <w:cantSplit/>
          <w:trHeight w:val="481"/>
        </w:trPr>
        <w:tc>
          <w:tcPr>
            <w:tcW w:w="5015" w:type="dxa"/>
            <w:gridSpan w:val="2"/>
          </w:tcPr>
          <w:p w14:paraId="3F368BD9" w14:textId="77777777" w:rsidR="00272CA0" w:rsidRDefault="00272CA0" w:rsidP="00603B7B">
            <w:pPr>
              <w:rPr>
                <w:rFonts w:asciiTheme="minorHAnsi" w:hAnsiTheme="minorHAnsi" w:cs="Calibri"/>
                <w:i/>
                <w:szCs w:val="24"/>
              </w:rPr>
            </w:pPr>
          </w:p>
          <w:p w14:paraId="2A9FD727" w14:textId="2A801229" w:rsidR="00C975A1" w:rsidRPr="007324FB" w:rsidRDefault="00A93DBE" w:rsidP="00603B7B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Jindřichově Hradci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 xml:space="preserve">, dne: </w:t>
            </w:r>
            <w:r w:rsidR="004E36D8">
              <w:rPr>
                <w:rFonts w:asciiTheme="minorHAnsi" w:hAnsiTheme="minorHAnsi" w:cs="Calibri"/>
                <w:i/>
                <w:szCs w:val="24"/>
              </w:rPr>
              <w:t>24.09.2025</w:t>
            </w:r>
          </w:p>
        </w:tc>
        <w:tc>
          <w:tcPr>
            <w:tcW w:w="5286" w:type="dxa"/>
            <w:gridSpan w:val="2"/>
          </w:tcPr>
          <w:p w14:paraId="510DCC68" w14:textId="77777777" w:rsidR="00272CA0" w:rsidRDefault="00272CA0" w:rsidP="00705851">
            <w:pPr>
              <w:rPr>
                <w:rFonts w:asciiTheme="minorHAnsi" w:hAnsiTheme="minorHAnsi" w:cs="Calibri"/>
                <w:i/>
                <w:szCs w:val="24"/>
              </w:rPr>
            </w:pPr>
          </w:p>
          <w:p w14:paraId="19679870" w14:textId="38A55F1C" w:rsidR="00C975A1" w:rsidRPr="007324FB" w:rsidRDefault="00C975A1" w:rsidP="00705851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V : ………………</w:t>
            </w:r>
            <w:r w:rsidR="009B49DC" w:rsidRPr="007324FB">
              <w:rPr>
                <w:rFonts w:asciiTheme="minorHAnsi" w:hAnsiTheme="minorHAnsi" w:cs="Calibri"/>
                <w:i/>
                <w:szCs w:val="24"/>
              </w:rPr>
              <w:t>…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……………, dne: </w:t>
            </w:r>
            <w:r w:rsidR="004E36D8">
              <w:rPr>
                <w:rFonts w:asciiTheme="minorHAnsi" w:hAnsiTheme="minorHAnsi" w:cs="Calibri"/>
                <w:i/>
                <w:szCs w:val="24"/>
              </w:rPr>
              <w:t>10.09.2025</w:t>
            </w:r>
          </w:p>
        </w:tc>
      </w:tr>
      <w:tr w:rsidR="00C975A1" w:rsidRPr="007324FB" w14:paraId="0E21AC5C" w14:textId="77777777" w:rsidTr="00E47FED">
        <w:trPr>
          <w:gridAfter w:val="1"/>
          <w:wAfter w:w="7" w:type="dxa"/>
          <w:cantSplit/>
          <w:trHeight w:val="282"/>
        </w:trPr>
        <w:tc>
          <w:tcPr>
            <w:tcW w:w="5015" w:type="dxa"/>
            <w:gridSpan w:val="2"/>
            <w:vAlign w:val="bottom"/>
          </w:tcPr>
          <w:p w14:paraId="29DF4B05" w14:textId="77777777" w:rsidR="00C975A1" w:rsidRPr="007324FB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udoucí povinn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>ý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  <w:tc>
          <w:tcPr>
            <w:tcW w:w="5286" w:type="dxa"/>
            <w:gridSpan w:val="2"/>
            <w:vAlign w:val="bottom"/>
          </w:tcPr>
          <w:p w14:paraId="764DC060" w14:textId="77777777" w:rsidR="00272CA0" w:rsidRDefault="00272CA0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</w:p>
          <w:p w14:paraId="1FDA209B" w14:textId="77777777" w:rsidR="00C975A1" w:rsidRPr="007324FB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udoucí oprávněn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>á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</w:tr>
      <w:tr w:rsidR="00C975A1" w:rsidRPr="007324FB" w14:paraId="13ED6E86" w14:textId="77777777" w:rsidTr="00E47FED">
        <w:trPr>
          <w:cantSplit/>
          <w:trHeight w:val="838"/>
        </w:trPr>
        <w:tc>
          <w:tcPr>
            <w:tcW w:w="4737" w:type="dxa"/>
          </w:tcPr>
          <w:p w14:paraId="3CDDF4ED" w14:textId="77777777" w:rsidR="00C975A1" w:rsidRPr="007324FB" w:rsidRDefault="00C975A1" w:rsidP="00B9436D">
            <w:pPr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2A0A0815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78" w:type="dxa"/>
          </w:tcPr>
          <w:p w14:paraId="5DE4DB41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5015" w:type="dxa"/>
          </w:tcPr>
          <w:p w14:paraId="2FBC2D59" w14:textId="77777777" w:rsidR="00C975A1" w:rsidRPr="007324FB" w:rsidRDefault="00AA7F98" w:rsidP="00B9436D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proofErr w:type="gramStart"/>
            <w:r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EG.D</w:t>
            </w:r>
            <w:proofErr w:type="gramEnd"/>
            <w:r w:rsidR="00C975A1"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, a.s.</w:t>
            </w:r>
          </w:p>
          <w:p w14:paraId="612475EA" w14:textId="77777777" w:rsidR="00C975A1" w:rsidRPr="007324FB" w:rsidRDefault="00C975A1" w:rsidP="00AA7F98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</w:p>
        </w:tc>
        <w:tc>
          <w:tcPr>
            <w:tcW w:w="278" w:type="dxa"/>
            <w:gridSpan w:val="2"/>
          </w:tcPr>
          <w:p w14:paraId="4ECC6FE4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</w:tr>
      <w:tr w:rsidR="00C975A1" w:rsidRPr="007324FB" w14:paraId="2D69822D" w14:textId="77777777" w:rsidTr="00E47FED">
        <w:trPr>
          <w:cantSplit/>
          <w:trHeight w:val="823"/>
        </w:trPr>
        <w:tc>
          <w:tcPr>
            <w:tcW w:w="4737" w:type="dxa"/>
          </w:tcPr>
          <w:p w14:paraId="16B5C55A" w14:textId="77777777" w:rsidR="00272CA0" w:rsidRDefault="00A93DBE" w:rsidP="00272CA0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…………………………………….</w:t>
            </w:r>
          </w:p>
          <w:p w14:paraId="5660C9C9" w14:textId="77777777" w:rsidR="00CB1D1B" w:rsidRPr="00272CA0" w:rsidRDefault="00CB1D1B" w:rsidP="00272CA0">
            <w:pPr>
              <w:rPr>
                <w:rFonts w:asciiTheme="minorHAnsi" w:hAnsiTheme="minorHAnsi" w:cs="Calibri"/>
                <w:b/>
                <w:bCs/>
                <w:i/>
                <w:iCs/>
                <w:szCs w:val="24"/>
              </w:rPr>
            </w:pPr>
            <w:r w:rsidRPr="00272CA0">
              <w:rPr>
                <w:rFonts w:ascii="Calibri" w:hAnsi="Calibri" w:cs="Calibri"/>
                <w:b/>
                <w:bCs/>
                <w:i/>
                <w:iCs/>
                <w:szCs w:val="24"/>
              </w:rPr>
              <w:t>Mgr. Ing. Michal Kozár, MBA</w:t>
            </w:r>
          </w:p>
          <w:p w14:paraId="5A2A17C8" w14:textId="77777777" w:rsidR="00A93DBE" w:rsidRPr="007324FB" w:rsidRDefault="00272CA0" w:rsidP="00272CA0">
            <w:pPr>
              <w:rPr>
                <w:rFonts w:asciiTheme="minorHAnsi" w:hAnsiTheme="minorHAnsi" w:cs="Calibri"/>
                <w:i/>
                <w:iCs/>
                <w:szCs w:val="24"/>
              </w:rPr>
            </w:pPr>
            <w:r>
              <w:rPr>
                <w:rFonts w:asciiTheme="minorHAnsi" w:hAnsiTheme="minorHAnsi" w:cs="Calibri"/>
                <w:i/>
                <w:iCs/>
                <w:szCs w:val="24"/>
              </w:rPr>
              <w:t xml:space="preserve">      </w:t>
            </w:r>
            <w:r w:rsidR="00A93DBE" w:rsidRPr="007324FB">
              <w:rPr>
                <w:rFonts w:asciiTheme="minorHAnsi" w:hAnsiTheme="minorHAnsi" w:cs="Calibri"/>
                <w:i/>
                <w:iCs/>
                <w:szCs w:val="24"/>
              </w:rPr>
              <w:t>starosta města</w:t>
            </w:r>
          </w:p>
        </w:tc>
        <w:tc>
          <w:tcPr>
            <w:tcW w:w="278" w:type="dxa"/>
          </w:tcPr>
          <w:p w14:paraId="1BDF45D9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5015" w:type="dxa"/>
          </w:tcPr>
          <w:p w14:paraId="5F8768C7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68CB770D" w14:textId="77777777" w:rsidR="00C24F66" w:rsidRPr="007324FB" w:rsidRDefault="00C24F66" w:rsidP="00C24F66">
            <w:pPr>
              <w:tabs>
                <w:tab w:val="left" w:pos="2268"/>
              </w:tabs>
              <w:ind w:left="426"/>
              <w:rPr>
                <w:rFonts w:asciiTheme="minorHAnsi" w:hAnsiTheme="minorHAnsi" w:cs="Calibri"/>
                <w:b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szCs w:val="24"/>
              </w:rPr>
              <w:t xml:space="preserve">              Ing. </w:t>
            </w:r>
            <w:r w:rsidR="00272CA0">
              <w:rPr>
                <w:rFonts w:asciiTheme="minorHAnsi" w:hAnsiTheme="minorHAnsi" w:cs="Calibri"/>
                <w:b/>
                <w:i/>
                <w:szCs w:val="24"/>
              </w:rPr>
              <w:t>Ladislav Mikuláš</w:t>
            </w:r>
            <w:r w:rsidRPr="007324FB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</w:p>
          <w:p w14:paraId="60A328FA" w14:textId="77777777" w:rsidR="00C24F66" w:rsidRPr="007324FB" w:rsidRDefault="00C24F66" w:rsidP="00C24F66">
            <w:pPr>
              <w:tabs>
                <w:tab w:val="left" w:pos="2268"/>
              </w:tabs>
              <w:ind w:left="426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          </w:t>
            </w:r>
            <w:r w:rsidR="00272CA0">
              <w:rPr>
                <w:rFonts w:asciiTheme="minorHAnsi" w:hAnsiTheme="minorHAnsi" w:cs="Calibri"/>
                <w:i/>
                <w:szCs w:val="24"/>
              </w:rPr>
              <w:t>Vedoucí Výstavby VN a NN</w:t>
            </w:r>
          </w:p>
          <w:p w14:paraId="6E67F74D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2587482D" w14:textId="77777777" w:rsidR="00C975A1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51E89BEC" w14:textId="77777777" w:rsidR="00E47FED" w:rsidRPr="007324FB" w:rsidRDefault="00E47FED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63B281B4" w14:textId="77777777" w:rsidR="00C67ED5" w:rsidRPr="007324FB" w:rsidRDefault="00C67ED5" w:rsidP="00E47FED">
            <w:pPr>
              <w:pBdr>
                <w:bottom w:val="single" w:sz="6" w:space="1" w:color="auto"/>
              </w:pBdr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5226AF7B" w14:textId="77777777" w:rsidR="00C24F66" w:rsidRPr="007324FB" w:rsidRDefault="00C24F66" w:rsidP="00C24F66">
            <w:pPr>
              <w:tabs>
                <w:tab w:val="left" w:pos="2268"/>
              </w:tabs>
              <w:ind w:left="426"/>
              <w:rPr>
                <w:rFonts w:asciiTheme="minorHAnsi" w:hAnsiTheme="minorHAnsi" w:cs="Calibri"/>
                <w:b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szCs w:val="24"/>
              </w:rPr>
              <w:t xml:space="preserve">                  </w:t>
            </w:r>
            <w:r w:rsidR="00272CA0">
              <w:rPr>
                <w:rFonts w:asciiTheme="minorHAnsi" w:hAnsiTheme="minorHAnsi" w:cs="Calibri"/>
                <w:b/>
                <w:i/>
                <w:szCs w:val="24"/>
              </w:rPr>
              <w:t>Ing. Jiří Čermák</w:t>
            </w:r>
          </w:p>
          <w:p w14:paraId="3126DA66" w14:textId="77777777" w:rsidR="00C24F66" w:rsidRPr="007324FB" w:rsidRDefault="00C24F66" w:rsidP="00C24F66">
            <w:pPr>
              <w:tabs>
                <w:tab w:val="left" w:pos="2268"/>
              </w:tabs>
              <w:ind w:left="426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        </w:t>
            </w:r>
            <w:r w:rsidR="00272CA0">
              <w:rPr>
                <w:rFonts w:asciiTheme="minorHAnsi" w:hAnsiTheme="minorHAnsi" w:cs="Calibri"/>
                <w:i/>
                <w:szCs w:val="24"/>
              </w:rPr>
              <w:t>Vedoucí V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ýstavby </w:t>
            </w:r>
            <w:r w:rsidR="00272CA0">
              <w:rPr>
                <w:rFonts w:asciiTheme="minorHAnsi" w:hAnsiTheme="minorHAnsi" w:cs="Calibri"/>
                <w:i/>
                <w:szCs w:val="24"/>
              </w:rPr>
              <w:t>Čechy Jih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 </w:t>
            </w:r>
          </w:p>
          <w:p w14:paraId="3A95574B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78" w:type="dxa"/>
            <w:gridSpan w:val="2"/>
          </w:tcPr>
          <w:p w14:paraId="0E42A2BA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caps/>
                <w:szCs w:val="24"/>
              </w:rPr>
            </w:pPr>
          </w:p>
        </w:tc>
      </w:tr>
    </w:tbl>
    <w:p w14:paraId="43B3D290" w14:textId="77777777" w:rsidR="00A3669E" w:rsidRPr="007324FB" w:rsidRDefault="00A3669E" w:rsidP="00E47FED">
      <w:pPr>
        <w:shd w:val="clear" w:color="auto" w:fill="FFFFFF"/>
        <w:spacing w:before="120"/>
        <w:jc w:val="both"/>
        <w:rPr>
          <w:rFonts w:asciiTheme="minorHAnsi" w:hAnsiTheme="minorHAnsi" w:cs="Calibri"/>
          <w:b/>
          <w:i/>
          <w:color w:val="000000"/>
          <w:spacing w:val="-3"/>
          <w:szCs w:val="24"/>
        </w:rPr>
      </w:pPr>
    </w:p>
    <w:sectPr w:rsidR="00A3669E" w:rsidRPr="007324FB" w:rsidSect="00E47FED">
      <w:headerReference w:type="default" r:id="rId12"/>
      <w:footerReference w:type="default" r:id="rId13"/>
      <w:pgSz w:w="11906" w:h="16838"/>
      <w:pgMar w:top="1135" w:right="1274" w:bottom="719" w:left="993" w:header="71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9733" w14:textId="77777777" w:rsidR="00412C89" w:rsidRDefault="00412C89" w:rsidP="008330D1">
      <w:pPr>
        <w:spacing w:line="240" w:lineRule="auto"/>
      </w:pPr>
      <w:r>
        <w:separator/>
      </w:r>
    </w:p>
  </w:endnote>
  <w:endnote w:type="continuationSeparator" w:id="0">
    <w:p w14:paraId="11CDFB6B" w14:textId="77777777" w:rsidR="00412C89" w:rsidRDefault="00412C89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587E" w14:textId="77777777" w:rsidR="001C0FDD" w:rsidRDefault="001C0FDD" w:rsidP="00B9436D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jc w:val="center"/>
      <w:rPr>
        <w:rStyle w:val="slostrnky"/>
        <w:rFonts w:ascii="Arial" w:hAnsi="Arial" w:cs="Arial"/>
        <w:sz w:val="16"/>
        <w:szCs w:val="16"/>
      </w:rPr>
    </w:pPr>
  </w:p>
  <w:p w14:paraId="507BC0CD" w14:textId="77777777" w:rsidR="007E781D" w:rsidRPr="00AB1F7F" w:rsidRDefault="004B2438" w:rsidP="007E781D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1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 w:rsidR="006D663D" w:rsidRPr="00AB1F7F">
      <w:rPr>
        <w:rStyle w:val="slostrnky"/>
        <w:rFonts w:ascii="Arial" w:hAnsi="Arial" w:cs="Arial"/>
        <w:sz w:val="16"/>
        <w:szCs w:val="16"/>
      </w:rPr>
      <w:t>/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2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ab/>
    </w:r>
    <w:r w:rsidR="0057310D">
      <w:rPr>
        <w:rStyle w:val="slostrnky"/>
        <w:rFonts w:ascii="Arial" w:hAnsi="Arial" w:cs="Arial"/>
        <w:sz w:val="16"/>
        <w:szCs w:val="16"/>
      </w:rPr>
      <w:t>JH-0010</w:t>
    </w:r>
    <w:r w:rsidR="00F3616A">
      <w:rPr>
        <w:rStyle w:val="slostrnky"/>
        <w:rFonts w:ascii="Arial" w:hAnsi="Arial" w:cs="Arial"/>
        <w:sz w:val="16"/>
        <w:szCs w:val="16"/>
      </w:rPr>
      <w:t>40024240/044-MAEL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F096" w14:textId="77777777" w:rsidR="00412C89" w:rsidRDefault="00412C89" w:rsidP="008330D1">
      <w:pPr>
        <w:spacing w:line="240" w:lineRule="auto"/>
      </w:pPr>
      <w:r>
        <w:separator/>
      </w:r>
    </w:p>
  </w:footnote>
  <w:footnote w:type="continuationSeparator" w:id="0">
    <w:p w14:paraId="20ED9848" w14:textId="77777777" w:rsidR="00412C89" w:rsidRDefault="00412C89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CD8E" w14:textId="77777777"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4CC7"/>
    <w:multiLevelType w:val="hybridMultilevel"/>
    <w:tmpl w:val="FFFFFFFF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6924A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CB647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22F5F"/>
    <w:multiLevelType w:val="hybridMultilevel"/>
    <w:tmpl w:val="FFFFFFFF"/>
    <w:lvl w:ilvl="0" w:tplc="43C41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0F144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9A3AC4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114C34"/>
    <w:multiLevelType w:val="hybridMultilevel"/>
    <w:tmpl w:val="FFFFFFFF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AC22B3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05935C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CF5C4A"/>
    <w:multiLevelType w:val="multilevel"/>
    <w:tmpl w:val="FFFFFFFF"/>
    <w:numStyleLink w:val="Styl1"/>
  </w:abstractNum>
  <w:abstractNum w:abstractNumId="22" w15:restartNumberingAfterBreak="0">
    <w:nsid w:val="273554EE"/>
    <w:multiLevelType w:val="hybridMultilevel"/>
    <w:tmpl w:val="FFFFFFFF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862FB6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D0244F"/>
    <w:multiLevelType w:val="hybridMultilevel"/>
    <w:tmpl w:val="FFFFFFFF"/>
    <w:lvl w:ilvl="0" w:tplc="F5A21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710E1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F6566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1261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8B2686"/>
    <w:multiLevelType w:val="hybridMultilevel"/>
    <w:tmpl w:val="FFFFFFFF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8D02F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CB06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84082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076170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772799"/>
    <w:multiLevelType w:val="hybridMultilevel"/>
    <w:tmpl w:val="FFFFFFFF"/>
    <w:lvl w:ilvl="0" w:tplc="52A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57C2C"/>
    <w:multiLevelType w:val="hybridMultilevel"/>
    <w:tmpl w:val="FFFFFFFF"/>
    <w:lvl w:ilvl="0" w:tplc="364A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052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B50E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0E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34878616">
    <w:abstractNumId w:val="30"/>
  </w:num>
  <w:num w:numId="2" w16cid:durableId="1105150862">
    <w:abstractNumId w:val="20"/>
  </w:num>
  <w:num w:numId="3" w16cid:durableId="1678967160">
    <w:abstractNumId w:val="16"/>
  </w:num>
  <w:num w:numId="4" w16cid:durableId="154418354">
    <w:abstractNumId w:val="25"/>
  </w:num>
  <w:num w:numId="5" w16cid:durableId="682055537">
    <w:abstractNumId w:val="32"/>
  </w:num>
  <w:num w:numId="6" w16cid:durableId="1126656826">
    <w:abstractNumId w:val="22"/>
  </w:num>
  <w:num w:numId="7" w16cid:durableId="1718164295">
    <w:abstractNumId w:val="39"/>
  </w:num>
  <w:num w:numId="8" w16cid:durableId="407963939">
    <w:abstractNumId w:val="33"/>
  </w:num>
  <w:num w:numId="9" w16cid:durableId="1001928938">
    <w:abstractNumId w:val="19"/>
  </w:num>
  <w:num w:numId="10" w16cid:durableId="968973828">
    <w:abstractNumId w:val="12"/>
  </w:num>
  <w:num w:numId="11" w16cid:durableId="293218776">
    <w:abstractNumId w:val="29"/>
  </w:num>
  <w:num w:numId="12" w16cid:durableId="184632835">
    <w:abstractNumId w:val="13"/>
  </w:num>
  <w:num w:numId="13" w16cid:durableId="643971501">
    <w:abstractNumId w:val="31"/>
  </w:num>
  <w:num w:numId="14" w16cid:durableId="1883202007">
    <w:abstractNumId w:val="10"/>
  </w:num>
  <w:num w:numId="15" w16cid:durableId="1284002932">
    <w:abstractNumId w:val="28"/>
  </w:num>
  <w:num w:numId="16" w16cid:durableId="940183000">
    <w:abstractNumId w:val="41"/>
  </w:num>
  <w:num w:numId="17" w16cid:durableId="1452895673">
    <w:abstractNumId w:val="18"/>
  </w:num>
  <w:num w:numId="18" w16cid:durableId="690373976">
    <w:abstractNumId w:val="27"/>
  </w:num>
  <w:num w:numId="19" w16cid:durableId="378474534">
    <w:abstractNumId w:val="23"/>
  </w:num>
  <w:num w:numId="20" w16cid:durableId="683899501">
    <w:abstractNumId w:val="15"/>
  </w:num>
  <w:num w:numId="21" w16cid:durableId="1781145872">
    <w:abstractNumId w:val="36"/>
  </w:num>
  <w:num w:numId="22" w16cid:durableId="135224353">
    <w:abstractNumId w:val="37"/>
  </w:num>
  <w:num w:numId="23" w16cid:durableId="357506976">
    <w:abstractNumId w:val="8"/>
  </w:num>
  <w:num w:numId="24" w16cid:durableId="2045903485">
    <w:abstractNumId w:val="3"/>
  </w:num>
  <w:num w:numId="25" w16cid:durableId="865100700">
    <w:abstractNumId w:val="2"/>
  </w:num>
  <w:num w:numId="26" w16cid:durableId="442189509">
    <w:abstractNumId w:val="1"/>
  </w:num>
  <w:num w:numId="27" w16cid:durableId="1062406145">
    <w:abstractNumId w:val="0"/>
  </w:num>
  <w:num w:numId="28" w16cid:durableId="946698277">
    <w:abstractNumId w:val="9"/>
  </w:num>
  <w:num w:numId="29" w16cid:durableId="2078629206">
    <w:abstractNumId w:val="7"/>
  </w:num>
  <w:num w:numId="30" w16cid:durableId="74255321">
    <w:abstractNumId w:val="6"/>
  </w:num>
  <w:num w:numId="31" w16cid:durableId="854416203">
    <w:abstractNumId w:val="5"/>
  </w:num>
  <w:num w:numId="32" w16cid:durableId="206260827">
    <w:abstractNumId w:val="4"/>
  </w:num>
  <w:num w:numId="33" w16cid:durableId="1001203927">
    <w:abstractNumId w:val="38"/>
  </w:num>
  <w:num w:numId="34" w16cid:durableId="2022857134">
    <w:abstractNumId w:val="26"/>
  </w:num>
  <w:num w:numId="35" w16cid:durableId="850876356">
    <w:abstractNumId w:val="14"/>
  </w:num>
  <w:num w:numId="36" w16cid:durableId="1322781970">
    <w:abstractNumId w:val="40"/>
  </w:num>
  <w:num w:numId="37" w16cid:durableId="267978514">
    <w:abstractNumId w:val="24"/>
  </w:num>
  <w:num w:numId="38" w16cid:durableId="1774010861">
    <w:abstractNumId w:val="34"/>
  </w:num>
  <w:num w:numId="39" w16cid:durableId="1407534501">
    <w:abstractNumId w:val="35"/>
  </w:num>
  <w:num w:numId="40" w16cid:durableId="219831896">
    <w:abstractNumId w:val="11"/>
  </w:num>
  <w:num w:numId="41" w16cid:durableId="417872145">
    <w:abstractNumId w:val="17"/>
  </w:num>
  <w:num w:numId="42" w16cid:durableId="18413101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6"/>
    <w:rsid w:val="00002B93"/>
    <w:rsid w:val="00003882"/>
    <w:rsid w:val="00005E01"/>
    <w:rsid w:val="00025283"/>
    <w:rsid w:val="0006107C"/>
    <w:rsid w:val="000926D5"/>
    <w:rsid w:val="000932F6"/>
    <w:rsid w:val="000A16F5"/>
    <w:rsid w:val="000B2AB8"/>
    <w:rsid w:val="000C5163"/>
    <w:rsid w:val="000D1B67"/>
    <w:rsid w:val="00103F4A"/>
    <w:rsid w:val="0010651B"/>
    <w:rsid w:val="00122836"/>
    <w:rsid w:val="001305B2"/>
    <w:rsid w:val="00142D6D"/>
    <w:rsid w:val="00163C1B"/>
    <w:rsid w:val="00191881"/>
    <w:rsid w:val="001932B0"/>
    <w:rsid w:val="00193CF6"/>
    <w:rsid w:val="001B533A"/>
    <w:rsid w:val="001C0FDD"/>
    <w:rsid w:val="001D4AA3"/>
    <w:rsid w:val="001E1967"/>
    <w:rsid w:val="001E1DBB"/>
    <w:rsid w:val="001E2A53"/>
    <w:rsid w:val="001F7C33"/>
    <w:rsid w:val="00201A20"/>
    <w:rsid w:val="00272CA0"/>
    <w:rsid w:val="00293F02"/>
    <w:rsid w:val="00296470"/>
    <w:rsid w:val="002965C9"/>
    <w:rsid w:val="002A5FE7"/>
    <w:rsid w:val="002B0856"/>
    <w:rsid w:val="002B0F4D"/>
    <w:rsid w:val="002B2B4C"/>
    <w:rsid w:val="002B335E"/>
    <w:rsid w:val="002C5CE3"/>
    <w:rsid w:val="002D13B4"/>
    <w:rsid w:val="002E78E9"/>
    <w:rsid w:val="0031021A"/>
    <w:rsid w:val="00326EB3"/>
    <w:rsid w:val="00331440"/>
    <w:rsid w:val="003412F4"/>
    <w:rsid w:val="00357585"/>
    <w:rsid w:val="00370003"/>
    <w:rsid w:val="00370731"/>
    <w:rsid w:val="003770EB"/>
    <w:rsid w:val="00391CB3"/>
    <w:rsid w:val="003A0188"/>
    <w:rsid w:val="003A4964"/>
    <w:rsid w:val="003A5AAA"/>
    <w:rsid w:val="003B707B"/>
    <w:rsid w:val="003B79E1"/>
    <w:rsid w:val="003E7CDF"/>
    <w:rsid w:val="004035E5"/>
    <w:rsid w:val="00412C89"/>
    <w:rsid w:val="00427ADE"/>
    <w:rsid w:val="00432C7E"/>
    <w:rsid w:val="00441CBE"/>
    <w:rsid w:val="00451AD9"/>
    <w:rsid w:val="00457C0C"/>
    <w:rsid w:val="004600F3"/>
    <w:rsid w:val="00467D7C"/>
    <w:rsid w:val="0049305C"/>
    <w:rsid w:val="004A2C5D"/>
    <w:rsid w:val="004A5D69"/>
    <w:rsid w:val="004A7B06"/>
    <w:rsid w:val="004B2438"/>
    <w:rsid w:val="004C2C40"/>
    <w:rsid w:val="004C4DE6"/>
    <w:rsid w:val="004D15E4"/>
    <w:rsid w:val="004D799C"/>
    <w:rsid w:val="004E36D8"/>
    <w:rsid w:val="005044AC"/>
    <w:rsid w:val="0050710F"/>
    <w:rsid w:val="00511BF8"/>
    <w:rsid w:val="00516932"/>
    <w:rsid w:val="00542EB8"/>
    <w:rsid w:val="00554FCA"/>
    <w:rsid w:val="0057310D"/>
    <w:rsid w:val="00584CE7"/>
    <w:rsid w:val="005A3DF6"/>
    <w:rsid w:val="005B6737"/>
    <w:rsid w:val="005D3127"/>
    <w:rsid w:val="005E0476"/>
    <w:rsid w:val="00603B7B"/>
    <w:rsid w:val="00607493"/>
    <w:rsid w:val="00640813"/>
    <w:rsid w:val="00643781"/>
    <w:rsid w:val="00656EB0"/>
    <w:rsid w:val="006704F5"/>
    <w:rsid w:val="006844EF"/>
    <w:rsid w:val="0069369B"/>
    <w:rsid w:val="00694542"/>
    <w:rsid w:val="006D472C"/>
    <w:rsid w:val="006D6091"/>
    <w:rsid w:val="006D663D"/>
    <w:rsid w:val="00701941"/>
    <w:rsid w:val="00703B42"/>
    <w:rsid w:val="0070533A"/>
    <w:rsid w:val="00705851"/>
    <w:rsid w:val="00724154"/>
    <w:rsid w:val="00732144"/>
    <w:rsid w:val="007324FB"/>
    <w:rsid w:val="007379B6"/>
    <w:rsid w:val="00740178"/>
    <w:rsid w:val="00762570"/>
    <w:rsid w:val="00781776"/>
    <w:rsid w:val="007A1307"/>
    <w:rsid w:val="007C7B30"/>
    <w:rsid w:val="007D13E2"/>
    <w:rsid w:val="007D2266"/>
    <w:rsid w:val="007E781D"/>
    <w:rsid w:val="008051B6"/>
    <w:rsid w:val="00815F78"/>
    <w:rsid w:val="00824CCC"/>
    <w:rsid w:val="008330D1"/>
    <w:rsid w:val="0083390A"/>
    <w:rsid w:val="00837BA7"/>
    <w:rsid w:val="00841D99"/>
    <w:rsid w:val="0084567E"/>
    <w:rsid w:val="00854B70"/>
    <w:rsid w:val="00863628"/>
    <w:rsid w:val="008807DE"/>
    <w:rsid w:val="008822A6"/>
    <w:rsid w:val="008B793D"/>
    <w:rsid w:val="008B7CB8"/>
    <w:rsid w:val="008C0E7E"/>
    <w:rsid w:val="008C43E8"/>
    <w:rsid w:val="008D1F7D"/>
    <w:rsid w:val="008E14A5"/>
    <w:rsid w:val="008E48ED"/>
    <w:rsid w:val="008F17C9"/>
    <w:rsid w:val="0090152E"/>
    <w:rsid w:val="00901AD3"/>
    <w:rsid w:val="00902C46"/>
    <w:rsid w:val="0090678E"/>
    <w:rsid w:val="00911FD6"/>
    <w:rsid w:val="0092630F"/>
    <w:rsid w:val="009638CE"/>
    <w:rsid w:val="0097601C"/>
    <w:rsid w:val="00981531"/>
    <w:rsid w:val="00984B97"/>
    <w:rsid w:val="009851C5"/>
    <w:rsid w:val="00986038"/>
    <w:rsid w:val="00996774"/>
    <w:rsid w:val="009A0BDB"/>
    <w:rsid w:val="009B49DC"/>
    <w:rsid w:val="009B5D43"/>
    <w:rsid w:val="009D00D4"/>
    <w:rsid w:val="009D4405"/>
    <w:rsid w:val="009D6FE0"/>
    <w:rsid w:val="009F295A"/>
    <w:rsid w:val="00A057F5"/>
    <w:rsid w:val="00A13051"/>
    <w:rsid w:val="00A3175C"/>
    <w:rsid w:val="00A33756"/>
    <w:rsid w:val="00A3388F"/>
    <w:rsid w:val="00A35C84"/>
    <w:rsid w:val="00A3669E"/>
    <w:rsid w:val="00A36C92"/>
    <w:rsid w:val="00A4295F"/>
    <w:rsid w:val="00A66882"/>
    <w:rsid w:val="00A7284A"/>
    <w:rsid w:val="00A91BAC"/>
    <w:rsid w:val="00A93DBE"/>
    <w:rsid w:val="00AA19DA"/>
    <w:rsid w:val="00AA3CAB"/>
    <w:rsid w:val="00AA5981"/>
    <w:rsid w:val="00AA67A3"/>
    <w:rsid w:val="00AA7F98"/>
    <w:rsid w:val="00AB1F7F"/>
    <w:rsid w:val="00AC1B2B"/>
    <w:rsid w:val="00AC2768"/>
    <w:rsid w:val="00AC4768"/>
    <w:rsid w:val="00AE06A7"/>
    <w:rsid w:val="00AE4C50"/>
    <w:rsid w:val="00B07F84"/>
    <w:rsid w:val="00B1408D"/>
    <w:rsid w:val="00B239D2"/>
    <w:rsid w:val="00B241A6"/>
    <w:rsid w:val="00B34EAD"/>
    <w:rsid w:val="00B42B69"/>
    <w:rsid w:val="00B46BC7"/>
    <w:rsid w:val="00B501BE"/>
    <w:rsid w:val="00B67DAA"/>
    <w:rsid w:val="00B7100E"/>
    <w:rsid w:val="00B74ECF"/>
    <w:rsid w:val="00B76606"/>
    <w:rsid w:val="00B92F1A"/>
    <w:rsid w:val="00B9436D"/>
    <w:rsid w:val="00BA3331"/>
    <w:rsid w:val="00BA70AE"/>
    <w:rsid w:val="00BC358C"/>
    <w:rsid w:val="00BC7E38"/>
    <w:rsid w:val="00BD2E2F"/>
    <w:rsid w:val="00BE5CC7"/>
    <w:rsid w:val="00C24F66"/>
    <w:rsid w:val="00C31AA7"/>
    <w:rsid w:val="00C36A32"/>
    <w:rsid w:val="00C446C7"/>
    <w:rsid w:val="00C55CA5"/>
    <w:rsid w:val="00C56BB3"/>
    <w:rsid w:val="00C5749D"/>
    <w:rsid w:val="00C67ED5"/>
    <w:rsid w:val="00C748F7"/>
    <w:rsid w:val="00C82DB7"/>
    <w:rsid w:val="00C975A1"/>
    <w:rsid w:val="00CA1A03"/>
    <w:rsid w:val="00CA21F2"/>
    <w:rsid w:val="00CA3419"/>
    <w:rsid w:val="00CB1D1B"/>
    <w:rsid w:val="00CD4FB6"/>
    <w:rsid w:val="00CF274A"/>
    <w:rsid w:val="00D37BE8"/>
    <w:rsid w:val="00D451C4"/>
    <w:rsid w:val="00D467C8"/>
    <w:rsid w:val="00D63461"/>
    <w:rsid w:val="00D66396"/>
    <w:rsid w:val="00D80604"/>
    <w:rsid w:val="00D90016"/>
    <w:rsid w:val="00DA0D51"/>
    <w:rsid w:val="00DB00ED"/>
    <w:rsid w:val="00DB23BF"/>
    <w:rsid w:val="00DB72CC"/>
    <w:rsid w:val="00DB7CC7"/>
    <w:rsid w:val="00DC1B0E"/>
    <w:rsid w:val="00DC61BD"/>
    <w:rsid w:val="00DC674E"/>
    <w:rsid w:val="00DD34EC"/>
    <w:rsid w:val="00DD5806"/>
    <w:rsid w:val="00DD691C"/>
    <w:rsid w:val="00DE3D5F"/>
    <w:rsid w:val="00DE66FE"/>
    <w:rsid w:val="00E22317"/>
    <w:rsid w:val="00E223D8"/>
    <w:rsid w:val="00E23CCD"/>
    <w:rsid w:val="00E329E6"/>
    <w:rsid w:val="00E363C6"/>
    <w:rsid w:val="00E4000B"/>
    <w:rsid w:val="00E47FED"/>
    <w:rsid w:val="00E65DDB"/>
    <w:rsid w:val="00E81A4D"/>
    <w:rsid w:val="00E95BD4"/>
    <w:rsid w:val="00E9670D"/>
    <w:rsid w:val="00EA555A"/>
    <w:rsid w:val="00EA6A69"/>
    <w:rsid w:val="00EB10A2"/>
    <w:rsid w:val="00EB41DE"/>
    <w:rsid w:val="00ED0C6B"/>
    <w:rsid w:val="00ED4421"/>
    <w:rsid w:val="00EF0EBF"/>
    <w:rsid w:val="00EF3F91"/>
    <w:rsid w:val="00EF55F6"/>
    <w:rsid w:val="00F01D52"/>
    <w:rsid w:val="00F221D6"/>
    <w:rsid w:val="00F3616A"/>
    <w:rsid w:val="00F61363"/>
    <w:rsid w:val="00F87E46"/>
    <w:rsid w:val="00F930B7"/>
    <w:rsid w:val="00FE0E9E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67E05"/>
  <w14:defaultImageDpi w14:val="0"/>
  <w15:docId w15:val="{48E30DF6-CE94-4614-9E23-447A165F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uiPriority w:val="99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99"/>
    <w:qFormat/>
    <w:rsid w:val="002B2B4C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Odstavec">
    <w:name w:val="Odstavec"/>
    <w:basedOn w:val="Zkladntext"/>
    <w:uiPriority w:val="99"/>
    <w:rsid w:val="00B34EAD"/>
    <w:pPr>
      <w:widowControl w:val="0"/>
      <w:spacing w:after="115"/>
      <w:ind w:firstLine="480"/>
      <w:jc w:val="left"/>
    </w:pPr>
  </w:style>
  <w:style w:type="character" w:customStyle="1" w:styleId="Import0Char">
    <w:name w:val="Import 0 Char"/>
    <w:link w:val="Import0"/>
    <w:uiPriority w:val="99"/>
    <w:locked/>
    <w:rsid w:val="00E95BD4"/>
    <w:rPr>
      <w:rFonts w:ascii="Arial" w:hAnsi="Arial"/>
      <w:noProof/>
      <w:sz w:val="24"/>
      <w:lang w:val="en-US" w:eastAsia="cs-CZ"/>
    </w:rPr>
  </w:style>
  <w:style w:type="paragraph" w:customStyle="1" w:styleId="Import0">
    <w:name w:val="Import 0"/>
    <w:basedOn w:val="Normln"/>
    <w:link w:val="Import0Char"/>
    <w:uiPriority w:val="99"/>
    <w:rsid w:val="00E95BD4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szCs w:val="24"/>
      <w:lang w:val="en-US" w:eastAsia="cs-CZ"/>
    </w:rPr>
  </w:style>
  <w:style w:type="character" w:styleId="Hypertextovodkaz">
    <w:name w:val="Hyperlink"/>
    <w:basedOn w:val="Standardnpsmoodstavce"/>
    <w:uiPriority w:val="99"/>
    <w:rsid w:val="00427ADE"/>
    <w:rPr>
      <w:rFonts w:cs="Times New Roman"/>
      <w:color w:val="0000FF"/>
      <w:u w:val="single"/>
    </w:rPr>
  </w:style>
  <w:style w:type="paragraph" w:customStyle="1" w:styleId="para">
    <w:name w:val="para"/>
    <w:basedOn w:val="Normln"/>
    <w:uiPriority w:val="99"/>
    <w:rsid w:val="0006107C"/>
    <w:pPr>
      <w:tabs>
        <w:tab w:val="left" w:pos="709"/>
      </w:tabs>
      <w:spacing w:line="240" w:lineRule="auto"/>
      <w:jc w:val="center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16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6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6F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6F5"/>
    <w:rPr>
      <w:rFonts w:ascii="Times New Roman" w:hAnsi="Times New Roman" w:cs="Times New Roman"/>
      <w:b/>
      <w:bCs/>
      <w:sz w:val="20"/>
      <w:szCs w:val="20"/>
      <w:lang w:val="x-non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16F5"/>
    <w:rPr>
      <w:rFonts w:ascii="Tahoma" w:hAnsi="Tahoma" w:cs="Tahoma"/>
      <w:sz w:val="16"/>
      <w:szCs w:val="16"/>
      <w:lang w:val="x-none"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6D472C"/>
    <w:rPr>
      <w:rFonts w:cs="Times New Roman"/>
      <w:color w:val="605E5C"/>
      <w:shd w:val="clear" w:color="auto" w:fill="E1DFDD"/>
    </w:rPr>
  </w:style>
  <w:style w:type="paragraph" w:customStyle="1" w:styleId="Nadpis">
    <w:name w:val="Nadpis"/>
    <w:basedOn w:val="Zkladntext"/>
    <w:next w:val="Normln"/>
    <w:rsid w:val="00A35C84"/>
    <w:pPr>
      <w:widowControl w:val="0"/>
      <w:spacing w:before="360" w:after="180"/>
      <w:jc w:val="left"/>
    </w:pPr>
    <w:rPr>
      <w:sz w:val="40"/>
    </w:rPr>
  </w:style>
  <w:style w:type="character" w:styleId="Siln">
    <w:name w:val="Strong"/>
    <w:basedOn w:val="Standardnpsmoodstavce"/>
    <w:uiPriority w:val="22"/>
    <w:qFormat/>
    <w:locked/>
    <w:rsid w:val="00C24F66"/>
    <w:rPr>
      <w:rFonts w:cs="Times New Roman"/>
      <w:b/>
    </w:rPr>
  </w:style>
  <w:style w:type="character" w:styleId="Sledovanodkaz">
    <w:name w:val="FollowedHyperlink"/>
    <w:basedOn w:val="Standardnpsmoodstavce"/>
    <w:uiPriority w:val="99"/>
    <w:rsid w:val="008E48ED"/>
    <w:rPr>
      <w:rFonts w:cs="Times New Roman"/>
      <w:color w:val="800080" w:themeColor="followedHyperlink"/>
      <w:u w:val="single"/>
    </w:rPr>
  </w:style>
  <w:style w:type="numbering" w:customStyle="1" w:styleId="Styl1">
    <w:name w:val="Sty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8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loubek@jh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xx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A13D7-D4E5-4450-A13A-04E9C094822F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E0A2968C-9AA6-4C8D-8A7B-F9FC62AD5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06D28-A9D5-46CC-ABFD-F12A989A6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2198</Words>
  <Characters>13001</Characters>
  <Application>Microsoft Office Word</Application>
  <DocSecurity>0</DocSecurity>
  <Lines>108</Lines>
  <Paragraphs>30</Paragraphs>
  <ScaleCrop>false</ScaleCrop>
  <Company>EON-IT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Šárka Boušková</dc:creator>
  <cp:keywords/>
  <dc:description/>
  <cp:lastModifiedBy>Tajmlová, Nikola</cp:lastModifiedBy>
  <cp:revision>4</cp:revision>
  <cp:lastPrinted>2025-08-08T05:24:00Z</cp:lastPrinted>
  <dcterms:created xsi:type="dcterms:W3CDTF">2025-09-24T12:14:00Z</dcterms:created>
  <dcterms:modified xsi:type="dcterms:W3CDTF">2025-09-29T05:46:00Z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