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B9" w:rsidRPr="00FB0817" w:rsidRDefault="00CB2035">
      <w:pPr>
        <w:ind w:left="709" w:hanging="709"/>
        <w:jc w:val="center"/>
        <w:rPr>
          <w:rFonts w:ascii="Calibri" w:eastAsia="Calibri" w:hAnsi="Calibri" w:cs="Calibri"/>
          <w:sz w:val="32"/>
          <w:szCs w:val="32"/>
          <w:lang w:val="cs-CZ"/>
        </w:rPr>
      </w:pPr>
      <w:r w:rsidRPr="00FB0817">
        <w:rPr>
          <w:rFonts w:ascii="Calibri" w:eastAsia="Calibri" w:hAnsi="Calibri" w:cs="Calibri"/>
          <w:b/>
          <w:sz w:val="32"/>
          <w:szCs w:val="32"/>
          <w:lang w:val="cs-CZ"/>
        </w:rPr>
        <w:t>Smlouva o uměleckém vystoupení</w:t>
      </w:r>
    </w:p>
    <w:p w:rsidR="00D102B9" w:rsidRPr="00FB0817" w:rsidRDefault="00CB2035">
      <w:pPr>
        <w:ind w:left="709" w:hanging="709"/>
        <w:jc w:val="center"/>
        <w:rPr>
          <w:rFonts w:ascii="Calibri" w:eastAsia="Calibri" w:hAnsi="Calibri" w:cs="Calibri"/>
          <w:sz w:val="32"/>
          <w:szCs w:val="32"/>
          <w:lang w:val="cs-CZ"/>
        </w:rPr>
      </w:pPr>
      <w:r w:rsidRPr="00FB0817">
        <w:rPr>
          <w:rFonts w:ascii="Calibri" w:eastAsia="Calibri" w:hAnsi="Calibri" w:cs="Calibri"/>
          <w:b/>
          <w:sz w:val="32"/>
          <w:szCs w:val="32"/>
          <w:lang w:val="cs-CZ"/>
        </w:rPr>
        <w:t>výkonných umělců</w:t>
      </w: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tabs>
          <w:tab w:val="left" w:pos="0"/>
        </w:tabs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Účastníci: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VIS-A-VIS PRODUCTION, s.r.o.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 sídlo: Praha 8, Šimůnkova 1609/21, PSČ 182 00 Praha 8,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IČ: 28434820, DIČ: CZ28434820, </w:t>
      </w:r>
    </w:p>
    <w:p w:rsidR="00D102B9" w:rsidRDefault="00CB2035" w:rsidP="00FB0817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jednající (zastoupena): Kateřinou Dědkovou a Svatavou Tomanovou Kruntovou, zapsaná v obchodním rejstříku vedeném Městským soudem v Praze, Odd.: C , vložka: 141254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(dále jen „</w:t>
      </w: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agentura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“), na straně jedné,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a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Zámecké návrší p.o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.,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sídlo: Jiráskova 133, 570 01 Litomyšl,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IČ: 71294058, DIČ: CZ71294058, 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jednající (zastoupeno): Ing. Davidem Zandlerem – ředitelem 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(dále jen "</w:t>
      </w: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objednatel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"), na straně druhé,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uzavřeli níže uvedeného dne, měsíce, roku, v souladu s § 1746 odst. 2 zákona č.89/2012 Sb., občanského zákoníku, ve znění pozdějších předpisů, tuto: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32"/>
          <w:szCs w:val="32"/>
          <w:lang w:val="cs-CZ"/>
        </w:rPr>
      </w:pPr>
      <w:r w:rsidRPr="00FB0817">
        <w:rPr>
          <w:rFonts w:ascii="Calibri" w:eastAsia="Calibri" w:hAnsi="Calibri" w:cs="Calibri"/>
          <w:b/>
          <w:sz w:val="32"/>
          <w:szCs w:val="32"/>
          <w:lang w:val="cs-CZ"/>
        </w:rPr>
        <w:t xml:space="preserve">smlouvu o uměleckém vystoupení skupiny výkonných umělců 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         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  <w:t xml:space="preserve">          (dále jen "</w:t>
      </w: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smlouvu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")</w:t>
      </w:r>
      <w:bookmarkStart w:id="0" w:name="_GoBack"/>
      <w:bookmarkEnd w:id="0"/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I. Předmět smlouvy</w:t>
      </w: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ind w:firstLine="709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Předmětem této smlouvy je umělecké vystoupení Tonyi Graves podle požadavků objednatele, realizovaných za níže uvedených podmínek.</w:t>
      </w: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II. Místo konání a časový plán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Akce: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  <w:t xml:space="preserve">Vystoupení Tonya Graves 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tabs>
          <w:tab w:val="left" w:pos="3020"/>
        </w:tabs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Místo vystoupení:  Zámecká jízdárna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tabs>
          <w:tab w:val="left" w:pos="3020"/>
        </w:tabs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Adr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esa:  Jiráskova 133, Litomyšl, 570 01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Datum:  7.9.2017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Začátek koncertu: 21:00 hod.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lastRenderedPageBreak/>
        <w:t>Příjezd kapely: 17:00 hod.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Zvuková zkouška skupiny:  17:30 – 18:30 /požadujeme minimálně 35 min/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Délka vystoupení: 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  <w:t xml:space="preserve"> 60 min.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III. Honorář - odměna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Objednatel (pořadatel) se touto smlouvou zavazuje vyplatit ag</w:t>
      </w:r>
      <w:r w:rsidR="00FB0817">
        <w:rPr>
          <w:rFonts w:ascii="Calibri" w:eastAsia="Calibri" w:hAnsi="Calibri" w:cs="Calibri"/>
          <w:sz w:val="24"/>
          <w:szCs w:val="24"/>
          <w:lang w:val="cs-CZ"/>
        </w:rPr>
        <w:t xml:space="preserve">entuře popř. jejímu managerovi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oproti faktuře a řádnému PPD honorář ve výši </w:t>
      </w:r>
      <w:r w:rsidR="00FB0817" w:rsidRPr="00FB0817">
        <w:rPr>
          <w:rFonts w:ascii="Calibri" w:eastAsia="Calibri" w:hAnsi="Calibri" w:cs="Calibri"/>
          <w:sz w:val="24"/>
          <w:szCs w:val="24"/>
          <w:lang w:val="cs-CZ"/>
        </w:rPr>
        <w:t>……………………………………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 a to bankovním převodem, kdy </w:t>
      </w:r>
      <w:r w:rsidR="00FB0817">
        <w:rPr>
          <w:rFonts w:ascii="Calibri" w:eastAsia="Calibri" w:hAnsi="Calibri" w:cs="Calibri"/>
          <w:sz w:val="24"/>
          <w:szCs w:val="24"/>
          <w:lang w:val="cs-CZ"/>
        </w:rPr>
        <w:t>finanční částka musí být na účtu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 agentury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nejpozději 6.</w:t>
      </w:r>
      <w:r w:rsidR="00FB081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9.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2017.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IV. Závazky objednatele (pořadatele)</w:t>
      </w: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Objednatel se zavazuje: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A/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Zajistit splnění všech technických podmínek pro vystoupení skupiny - dle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ústní dohody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zvukařů.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 Pomocným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 dokumentem pro tuto dohodu je technický rider (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příloha č.</w:t>
      </w:r>
      <w:r w:rsidR="00FB081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1 této smlouvy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který bude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na základě jednání zvukařů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upraven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.</w:t>
      </w:r>
    </w:p>
    <w:p w:rsidR="00D102B9" w:rsidRPr="00FB0817" w:rsidRDefault="00FB081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zvukař agentury: </w:t>
      </w:r>
    </w:p>
    <w:p w:rsidR="00D102B9" w:rsidRPr="00FB0817" w:rsidRDefault="00CB2035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zvukař objedna</w:t>
      </w:r>
      <w:r w:rsidR="00FB0817" w:rsidRPr="00FB0817">
        <w:rPr>
          <w:rFonts w:ascii="Calibri" w:eastAsia="Calibri" w:hAnsi="Calibri" w:cs="Calibri"/>
          <w:sz w:val="24"/>
          <w:szCs w:val="24"/>
          <w:lang w:val="cs-CZ"/>
        </w:rPr>
        <w:t xml:space="preserve">tele: 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B/ Zajistit bezpečnost skupiny a jejího technického vybavení od doby příjezdu po naložení po koncertě, a dále ostrahu pódia a zázemí. 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C/ Zajistit občerstvení skupiny dle catering listu (přílohy č.</w:t>
      </w:r>
      <w:r w:rsidR="00FB081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2 této smlouvy). Tento musí být připraven při příjezdu skup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iny v šatně. 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D/ Zajistit pro potřeby skupiny samostatnou (uzamykatelnou) šatnu/caravan s přípojkou 220V a vnitřním osvětlením a to co nejblíže k místu ko</w:t>
      </w:r>
      <w:r w:rsidR="00FB0817">
        <w:rPr>
          <w:rFonts w:ascii="Calibri" w:eastAsia="Calibri" w:hAnsi="Calibri" w:cs="Calibri"/>
          <w:sz w:val="24"/>
          <w:szCs w:val="24"/>
          <w:lang w:val="cs-CZ"/>
        </w:rPr>
        <w:t xml:space="preserve">nání vystoupení. Tento prostor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musí být uklizen a plně k dispozici při příjezdu skupiny a dále minimá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lně 60 min po skončení vystoupení skupiny. 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E/  Zajistit 2 pomocníky na vyložení, odnošení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+ pomoc při stavbě nástrojové aparatury a následném naložení po koncertě. 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F/  Zajistit u místa konání koncertu 1 parkovací místo. 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/ Pořadatel poskytne agentuře k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ontaktní údaje na firmu, která má na starosti technické zabezpečení akce /zvuk, osvětlení/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V. Závazky agentury</w:t>
      </w: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Agentura se zavazuje: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A/ Skupina se dostaví včas na místo konání akce.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B/ V průběhu akce se bude skupina řídit pokyny zástupce objednatele a to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uto smlouvou.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C/ V čase a místě určeném pořadatelem a touto smlouvou provede skupina co nejkvalitněji a v dohodnutém rozsahu svůj umělecký výkon.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VI. OSA/Intergram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Objednatel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se zavazuje uhradit poplatky OSA.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Playlist skladeb bude dodán při vyúčtování a jeho kopie bude potvrzena pořadatelem.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lastRenderedPageBreak/>
        <w:t>VII. Propagace vystoupení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Objednatel se zavazuje zajistit řádnou, včasnou a účinnou propagaci vystoupení skupiny. Agentura souhlasí s použitím fotografií a jmen umělců, a to pouze pro propagaci vystoupení. V případě propagačních materiálů vyráběných objednatelem (plakáty, letáky, r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ozhlasové a TV spoty) musí být vše konzultováno s managementem skupiny – poslat náhledy, ukázky apod. v elektronické podobě.</w:t>
      </w: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VIII. Nekonání akce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A/ Neuskuteční-li se vystoupení z rozhodnutí objednatele z důvodu závislém na jeho vůli, je objednatel povine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n vyplatit agentuře částku rovnající se 50% honoráře, v den koncertu částku rovnající se 100% honoráře.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B/ Neuskuteční-li se vystoupení z důvodu nezávislém na vůli objednatele, jako požár, úmrtí, živelná pohroma, atp. je toto považováno za akt vyšší moci.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V tomto případě objednatel uhradí pouze náklady, jež agentuře prokazatelně vznikly. Tuto skutečnost je objednatel povinen neprodleně agentuře oznámit a dále řádně prokázat do 14 dnů ode dne plánovaného vystoupení.</w:t>
      </w:r>
    </w:p>
    <w:p w:rsidR="00D102B9" w:rsidRPr="00FB0817" w:rsidRDefault="00CB2035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C/ Neuskuteční-li se vystoupení z rozhodnu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tí agentury z důvodu závislém na její vůli, je agentura povinna vyplatit objednateli částku rovnající se nákladům vynaloženým na přípravu vystoupení, objednatel je povinen tyto náklady řádně prokázat.</w:t>
      </w:r>
    </w:p>
    <w:p w:rsidR="00D102B9" w:rsidRPr="00FB0817" w:rsidRDefault="00D102B9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IX. Právo odmítnout vystoupení</w:t>
      </w:r>
    </w:p>
    <w:p w:rsidR="00D102B9" w:rsidRPr="00FB0817" w:rsidRDefault="00D102B9">
      <w:pPr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ind w:firstLine="709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V případě, že objednat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el závažným způsobem poruší některé(á) ustanovení této smlouvy, je skupině vyhrazeno právo odmítnout vystoupení a pořadatel vyplatí 50% sjednaného honoráře.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b/>
          <w:sz w:val="24"/>
          <w:szCs w:val="24"/>
          <w:lang w:val="cs-CZ"/>
        </w:rPr>
        <w:t>X. Závěrečná ustanovení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ind w:firstLine="709"/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Výše honoráře je smluvní a zavazuje obě strany k mlčenlivosti.  Tato smlo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uva 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je vyhotovena ve dvou exemplářích a je platná ode dne podpisu oběma smluvními stranami. Po podpisu smlouvy není již možné měnit její obsah. Tato smlouva se řídí ustanoveními Obch. Zák. platného v ČR a stejně tak případy</w:t>
      </w:r>
      <w:r w:rsidR="003365BE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 xml:space="preserve"> jež nejsou v této smlouvě taxat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ivně uvedeny.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Počet příloh této smlouvy: 3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Příloha 1 – Technické podmínky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Příloha 2 – Catering list</w:t>
      </w: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Příloha 3 -  Setlist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V Praze, dne ................. 2017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  <w:t>V ....................., dne ................ 2017</w:t>
      </w: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D102B9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D102B9" w:rsidRPr="00FB0817" w:rsidRDefault="00CB2035">
      <w:pPr>
        <w:rPr>
          <w:rFonts w:ascii="Calibri" w:eastAsia="Calibri" w:hAnsi="Calibri" w:cs="Calibri"/>
          <w:sz w:val="24"/>
          <w:szCs w:val="24"/>
          <w:lang w:val="cs-CZ"/>
        </w:rPr>
      </w:pPr>
      <w:r w:rsidRPr="00FB0817">
        <w:rPr>
          <w:rFonts w:ascii="Calibri" w:eastAsia="Calibri" w:hAnsi="Calibri" w:cs="Calibri"/>
          <w:sz w:val="24"/>
          <w:szCs w:val="24"/>
          <w:lang w:val="cs-CZ"/>
        </w:rPr>
        <w:t>………………….........................</w:t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ab/>
      </w:r>
      <w:r w:rsidRPr="00FB0817">
        <w:rPr>
          <w:rFonts w:ascii="Calibri" w:eastAsia="Calibri" w:hAnsi="Calibri" w:cs="Calibri"/>
          <w:sz w:val="24"/>
          <w:szCs w:val="24"/>
          <w:lang w:val="cs-CZ"/>
        </w:rPr>
        <w:t>…………………………………….</w:t>
      </w:r>
    </w:p>
    <w:p w:rsidR="00D102B9" w:rsidRPr="00FB0817" w:rsidRDefault="003365BE" w:rsidP="003365BE">
      <w:pPr>
        <w:ind w:firstLine="709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>Agentura:</w:t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  <w:t>Objednatel</w:t>
      </w:r>
    </w:p>
    <w:sectPr w:rsidR="00D102B9" w:rsidRPr="00FB0817">
      <w:headerReference w:type="default" r:id="rId7"/>
      <w:footerReference w:type="default" r:id="rId8"/>
      <w:pgSz w:w="11900" w:h="16840"/>
      <w:pgMar w:top="1417" w:right="1153" w:bottom="1417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35" w:rsidRDefault="00CB2035">
      <w:r>
        <w:separator/>
      </w:r>
    </w:p>
  </w:endnote>
  <w:endnote w:type="continuationSeparator" w:id="0">
    <w:p w:rsidR="00CB2035" w:rsidRDefault="00C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9" w:rsidRDefault="00CB2035">
    <w:pPr>
      <w:tabs>
        <w:tab w:val="right" w:pos="9026"/>
      </w:tabs>
      <w:spacing w:after="708"/>
      <w:jc w:val="center"/>
    </w:pPr>
    <w:r>
      <w:fldChar w:fldCharType="begin"/>
    </w:r>
    <w:r>
      <w:instrText>PAGE</w:instrText>
    </w:r>
    <w:r w:rsidR="00FB0817">
      <w:fldChar w:fldCharType="separate"/>
    </w:r>
    <w:r w:rsidR="003365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35" w:rsidRDefault="00CB2035">
      <w:r>
        <w:separator/>
      </w:r>
    </w:p>
  </w:footnote>
  <w:footnote w:type="continuationSeparator" w:id="0">
    <w:p w:rsidR="00CB2035" w:rsidRDefault="00CB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9" w:rsidRDefault="00CB2035">
    <w:pPr>
      <w:tabs>
        <w:tab w:val="right" w:pos="9026"/>
      </w:tabs>
      <w:spacing w:before="708"/>
      <w:jc w:val="center"/>
    </w:pPr>
    <w:r>
      <w:rPr>
        <w:rFonts w:ascii="Trebuchet MS Bold" w:eastAsia="Trebuchet MS Bold" w:hAnsi="Trebuchet MS Bold" w:cs="Trebuchet MS Bold"/>
        <w:sz w:val="40"/>
        <w:szCs w:val="40"/>
      </w:rPr>
      <w:t>vis-a-vis production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1DB1"/>
    <w:multiLevelType w:val="multilevel"/>
    <w:tmpl w:val="66A437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B9"/>
    <w:rsid w:val="003365BE"/>
    <w:rsid w:val="00CB2035"/>
    <w:rsid w:val="00D102B9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6160-057D-44B8-809F-E1B2167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 Jana, Mesto Litomysl</dc:creator>
  <cp:lastModifiedBy>Sedlackova Jana, Mesto Litomysl</cp:lastModifiedBy>
  <cp:revision>2</cp:revision>
  <dcterms:created xsi:type="dcterms:W3CDTF">2017-09-01T14:03:00Z</dcterms:created>
  <dcterms:modified xsi:type="dcterms:W3CDTF">2017-09-01T14:03:00Z</dcterms:modified>
</cp:coreProperties>
</file>