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VT Jáchymovský potok-ÚBP Dolní Žďár B</w:t>
      </w:r>
    </w:p>
    <w:p>
      <w:pPr>
        <w:pStyle w:val="Style8"/>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val="0"/>
        <w:keepLines w:val="0"/>
        <w:widowControl w:val="0"/>
        <w:shd w:val="clear" w:color="auto" w:fill="auto"/>
        <w:bidi w:val="0"/>
        <w:spacing w:before="0" w:after="0" w:line="214"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tabs>
          <w:tab w:pos="8117" w:val="left"/>
        </w:tabs>
        <w:bidi w:val="0"/>
        <w:spacing w:before="0" w:after="200" w:line="233" w:lineRule="auto"/>
        <w:ind w:left="0" w:right="0" w:firstLine="0"/>
        <w:jc w:val="left"/>
        <w:rPr>
          <w:sz w:val="20"/>
          <w:szCs w:val="20"/>
        </w:rPr>
      </w:pPr>
      <w:r>
        <w:rPr>
          <w:color w:val="000000"/>
          <w:spacing w:val="0"/>
          <w:w w:val="100"/>
          <w:position w:val="0"/>
          <w:sz w:val="24"/>
          <w:szCs w:val="24"/>
          <w:shd w:val="clear" w:color="auto" w:fill="auto"/>
          <w:lang w:val="cs-CZ" w:eastAsia="cs-CZ" w:bidi="cs-CZ"/>
        </w:rPr>
        <w:t xml:space="preserve">Jan Engliš, Smolné Pece 89, 362 25 Nová Role </w:t>
      </w:r>
      <w:r>
        <w:rPr>
          <w:sz w:val="22"/>
          <w:szCs w:val="22"/>
          <w:u w:val="single"/>
        </w:rPr>
        <w:t xml:space="preserve"> </w:t>
        <w:tab/>
      </w:r>
      <w:r>
        <w:rPr>
          <w:color w:val="000000"/>
          <w:spacing w:val="0"/>
          <w:w w:val="100"/>
          <w:position w:val="0"/>
          <w:sz w:val="22"/>
          <w:szCs w:val="22"/>
          <w:shd w:val="clear" w:color="auto" w:fill="auto"/>
          <w:lang w:val="cs-CZ" w:eastAsia="cs-CZ" w:bidi="cs-CZ"/>
        </w:rPr>
        <w:t xml:space="preserve"> </w:t>
      </w:r>
      <w:r>
        <w:rPr>
          <w:color w:val="000000"/>
          <w:spacing w:val="0"/>
          <w:w w:val="100"/>
          <w:position w:val="0"/>
          <w:sz w:val="20"/>
          <w:szCs w:val="20"/>
          <w:shd w:val="clear" w:color="auto" w:fill="auto"/>
          <w:lang w:val="cs-CZ" w:eastAsia="cs-CZ" w:bidi="cs-CZ"/>
        </w:rPr>
        <w:t>(název účastníka zadávacího řízení)</w:t>
      </w:r>
    </w:p>
    <w:p>
      <w:pPr>
        <w:pStyle w:val="Style8"/>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8"/>
        <w:keepNext w:val="0"/>
        <w:keepLines w:val="0"/>
        <w:widowControl w:val="0"/>
        <w:shd w:val="clear" w:color="auto" w:fill="auto"/>
        <w:bidi w:val="0"/>
        <w:spacing w:before="0" w:after="200" w:line="22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VT Jáchymovský potok-ÚBP Dolní Žďár B</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[Jan Engliš, Smolné Pece 89, 362 25 Nová Role, IČ:65558669], jednající prostřednictvím</w:t>
      </w:r>
    </w:p>
    <w:p>
      <w:pPr>
        <w:pStyle w:val="Style8"/>
        <w:keepNext w:val="0"/>
        <w:keepLines w:val="0"/>
        <w:widowControl w:val="0"/>
        <w:shd w:val="clear" w:color="auto" w:fill="auto"/>
        <w:tabs>
          <w:tab w:pos="629"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r>
      <w:r>
        <w:rPr>
          <w:i/>
          <w:iCs/>
          <w:color w:val="000000"/>
          <w:spacing w:val="0"/>
          <w:w w:val="100"/>
          <w:position w:val="0"/>
          <w:shd w:val="clear" w:color="auto" w:fill="auto"/>
          <w:lang w:val="cs-CZ" w:eastAsia="cs-CZ" w:bidi="cs-CZ"/>
        </w:rPr>
        <w:t>, majitel</w:t>
      </w:r>
      <w:r>
        <w:rPr>
          <w:color w:val="000000"/>
          <w:spacing w:val="0"/>
          <w:w w:val="100"/>
          <w:position w:val="0"/>
          <w:shd w:val="clear" w:color="auto" w:fill="auto"/>
          <w:lang w:val="cs-CZ" w:eastAsia="cs-CZ" w:bidi="cs-CZ"/>
        </w:rPr>
        <w:t>]</w:t>
      </w:r>
    </w:p>
    <w:p>
      <w:pPr>
        <w:pStyle w:val="Style8"/>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after="32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8"/>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8"/>
        <w:keepNext w:val="0"/>
        <w:keepLines w:val="0"/>
        <w:widowControl w:val="0"/>
        <w:shd w:val="clear" w:color="auto" w:fill="auto"/>
        <w:tabs>
          <w:tab w:pos="1421" w:val="left"/>
          <w:tab w:pos="2472" w:val="left"/>
          <w:tab w:pos="5222" w:val="left"/>
          <w:tab w:pos="7075" w:val="left"/>
          <w:tab w:pos="9518" w:val="left"/>
        </w:tabs>
        <w:bidi w:val="0"/>
        <w:spacing w:before="0" w:after="200" w:line="240" w:lineRule="auto"/>
        <w:ind w:left="0" w:right="0" w:firstLine="0"/>
        <w:jc w:val="left"/>
      </w:pPr>
      <w:r>
        <w:rPr>
          <w:color w:val="000000"/>
          <w:spacing w:val="0"/>
          <w:w w:val="100"/>
          <w:position w:val="0"/>
          <w:shd w:val="clear" w:color="auto" w:fill="auto"/>
          <w:lang w:val="cs-CZ" w:eastAsia="cs-CZ" w:bidi="cs-CZ"/>
        </w:rPr>
        <w:t>Jméno:</w:t>
        <w:tab/>
        <w:t>...</w:t>
        <w:tab/>
      </w:r>
      <w:r>
        <w:rPr>
          <w:u w:val="single"/>
        </w:rPr>
        <w:t xml:space="preserve"> </w:t>
        <w:tab/>
      </w:r>
      <w:r>
        <w:rPr>
          <w:color w:val="000000"/>
          <w:spacing w:val="0"/>
          <w:w w:val="100"/>
          <w:position w:val="0"/>
          <w:shd w:val="clear" w:color="auto" w:fill="auto"/>
          <w:lang w:val="cs-CZ" w:eastAsia="cs-CZ" w:bidi="cs-CZ"/>
        </w:rPr>
        <w:t xml:space="preserve"> Podpis:</w:t>
        <w:tab/>
      </w:r>
      <w:r>
        <w:rPr>
          <w:u w:val="single"/>
        </w:rPr>
        <w:t xml:space="preserve"> </w:t>
        <w:tab/>
      </w:r>
    </w:p>
    <w:p>
      <w:pPr>
        <w:pStyle w:val="Style8"/>
        <w:keepNext w:val="0"/>
        <w:keepLines w:val="0"/>
        <w:widowControl w:val="0"/>
        <w:shd w:val="clear" w:color="auto" w:fill="auto"/>
        <w:tabs>
          <w:tab w:pos="4326" w:val="left"/>
          <w:tab w:pos="8833" w:val="left"/>
        </w:tabs>
        <w:bidi w:val="0"/>
        <w:spacing w:before="0" w:after="0" w:line="240" w:lineRule="auto"/>
        <w:ind w:left="1460" w:right="0" w:firstLine="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p>
    <w:p>
      <w:pPr>
        <w:pStyle w:val="Style8"/>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8"/>
        <w:keepNext w:val="0"/>
        <w:keepLines w:val="0"/>
        <w:widowControl w:val="0"/>
        <w:shd w:val="clear" w:color="auto" w:fill="auto"/>
        <w:tabs>
          <w:tab w:pos="1421" w:val="left"/>
          <w:tab w:pos="1680" w:val="left"/>
          <w:tab w:pos="5285" w:val="left"/>
          <w:tab w:pos="5630" w:val="left"/>
          <w:tab w:pos="7075" w:val="left"/>
          <w:tab w:pos="9518" w:val="left"/>
        </w:tabs>
        <w:bidi w:val="0"/>
        <w:spacing w:before="0" w:after="20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10.9.2025</w:t>
      </w:r>
      <w:r>
        <w:rPr>
          <w:u w:val="single"/>
        </w:rPr>
        <w:t xml:space="preserve"> </w:t>
        <w:tab/>
      </w:r>
      <w:r>
        <w:rPr>
          <w:color w:val="000000"/>
          <w:spacing w:val="0"/>
          <w:w w:val="100"/>
          <w:position w:val="0"/>
          <w:shd w:val="clear" w:color="auto" w:fill="auto"/>
          <w:lang w:val="cs-CZ" w:eastAsia="cs-CZ" w:bidi="cs-CZ"/>
        </w:rPr>
        <w:tab/>
        <w:t>Razítko:</w:t>
        <w:tab/>
      </w:r>
      <w:r>
        <w:rPr>
          <w:u w:val="single"/>
        </w:rPr>
        <w:t xml:space="preserve"> </w:t>
        <w:tab/>
      </w:r>
    </w:p>
    <w:sectPr>
      <w:footerReference w:type="default" r:id="rId5"/>
      <w:footnotePr>
        <w:pos w:val="pageBottom"/>
        <w:numFmt w:val="decimal"/>
        <w:numRestart w:val="continuous"/>
      </w:footnotePr>
      <w:pgSz w:w="11909" w:h="16838"/>
      <w:pgMar w:top="1104" w:left="1111" w:right="977" w:bottom="122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