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528" w:h="422" w:wrap="none" w:hAnchor="page" w:x="957" w:y="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6 SOD č. 967/2025</w:t>
      </w:r>
    </w:p>
    <w:p>
      <w:pPr>
        <w:pStyle w:val="Style4"/>
        <w:keepNext w:val="0"/>
        <w:keepLines w:val="0"/>
        <w:framePr w:w="7915" w:h="562" w:wrap="none" w:hAnchor="page" w:x="8033" w:y="1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Harmonogram - 102 843 Jez vakový na Teplé - K. Vary</w:t>
      </w:r>
    </w:p>
    <w:tbl>
      <w:tblPr>
        <w:tblOverlap w:val="never"/>
        <w:jc w:val="left"/>
        <w:tblLayout w:type="fixed"/>
      </w:tblPr>
      <w:tblGrid>
        <w:gridCol w:w="826"/>
        <w:gridCol w:w="4891"/>
        <w:gridCol w:w="1469"/>
        <w:gridCol w:w="2957"/>
        <w:gridCol w:w="6437"/>
        <w:gridCol w:w="1267"/>
        <w:gridCol w:w="2434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Dílčí činnost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12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(vytyčení IS, dopravně inž.opatření)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20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 celkem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62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Fáze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Trvání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420" w:line="18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bscript"/>
                <w:lang w:val="cs-CZ" w:eastAsia="cs-CZ" w:bidi="cs-CZ"/>
              </w:rPr>
              <w:t>(měsíce)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 RN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(tis. Kč bez DPH)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2025</w:t>
            </w:r>
          </w:p>
        </w:tc>
      </w:tr>
      <w:tr>
        <w:trPr>
          <w:trHeight w:val="12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0280" w:h="3221" w:wrap="none" w:hAnchor="page" w:x="1298" w:y="2147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0280" w:h="3221" w:wrap="none" w:hAnchor="page" w:x="1298" w:y="2147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0280" w:h="3221" w:wrap="none" w:hAnchor="page" w:x="1298" w:y="214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tabs>
                <w:tab w:pos="1540" w:val="left"/>
                <w:tab w:pos="2769" w:val="left"/>
                <w:tab w:pos="4223" w:val="left"/>
                <w:tab w:pos="5630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květen</w:t>
              <w:tab/>
              <w:t>červen</w:t>
              <w:tab/>
              <w:t>červenec</w:t>
              <w:tab/>
              <w:t>srpen</w:t>
              <w:tab/>
              <w:t>září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tabs>
                <w:tab w:pos="1691" w:val="left"/>
              </w:tabs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listopad</w:t>
              <w:tab/>
              <w:t>prosinec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Vakový jez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ADB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ADB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EAADB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Realizační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280" w:h="3221" w:wrap="none" w:hAnchor="page" w:x="1298" w:y="21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Měsíční finanční harmonogram zhotovitele: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280" w:h="3221" w:wrap="none" w:hAnchor="page" w:x="1298" w:y="21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0280" w:h="3221" w:wrap="none" w:hAnchor="page" w:x="1298" w:y="2147"/>
        <w:widowControl w:val="0"/>
        <w:spacing w:line="1" w:lineRule="exact"/>
      </w:pPr>
    </w:p>
    <w:p>
      <w:pPr>
        <w:pStyle w:val="Style15"/>
        <w:keepNext w:val="0"/>
        <w:keepLines w:val="0"/>
        <w:framePr w:w="1498" w:h="446" w:wrap="none" w:hAnchor="page" w:x="12521" w:y="6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15"/>
        <w:keepNext w:val="0"/>
        <w:keepLines w:val="0"/>
        <w:framePr w:w="1051" w:h="446" w:wrap="none" w:hAnchor="page" w:x="15261" w:y="6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 OPI</w:t>
      </w:r>
    </w:p>
    <w:p>
      <w:pPr>
        <w:pStyle w:val="Style15"/>
        <w:keepNext w:val="0"/>
        <w:keepLines w:val="0"/>
        <w:framePr w:w="1027" w:h="446" w:wrap="none" w:hAnchor="page" w:x="17911" w:y="6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 INŽ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3810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802640</wp:posOffset>
            </wp:positionH>
            <wp:positionV relativeFrom="margin">
              <wp:posOffset>716280</wp:posOffset>
            </wp:positionV>
            <wp:extent cx="514985" cy="6127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4985" cy="612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637540</wp:posOffset>
            </wp:positionH>
            <wp:positionV relativeFrom="margin">
              <wp:posOffset>1337945</wp:posOffset>
            </wp:positionV>
            <wp:extent cx="13261975" cy="214566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261975" cy="21456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7486650</wp:posOffset>
            </wp:positionH>
            <wp:positionV relativeFrom="margin">
              <wp:posOffset>4182110</wp:posOffset>
            </wp:positionV>
            <wp:extent cx="201295" cy="4051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01295" cy="405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9333865</wp:posOffset>
            </wp:positionH>
            <wp:positionV relativeFrom="margin">
              <wp:posOffset>4182110</wp:posOffset>
            </wp:positionV>
            <wp:extent cx="194945" cy="4025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94945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11010265</wp:posOffset>
            </wp:positionH>
            <wp:positionV relativeFrom="margin">
              <wp:posOffset>4182110</wp:posOffset>
            </wp:positionV>
            <wp:extent cx="194945" cy="4025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94945" cy="402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38" w:orient="landscape"/>
      <w:pgMar w:top="0" w:left="6" w:right="1923" w:bottom="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firstLine="2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