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54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4"/>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465/2025</w:t>
      </w:r>
      <w:bookmarkEnd w:id="10"/>
      <w:bookmarkEnd w:id="11"/>
      <w:bookmarkEnd w:id="9"/>
    </w:p>
    <w:p>
      <w:pPr>
        <w:pStyle w:val="Style4"/>
        <w:keepNext/>
        <w:keepLines/>
        <w:widowControl w:val="0"/>
        <w:shd w:val="clear" w:color="auto" w:fill="auto"/>
        <w:bidi w:val="0"/>
        <w:spacing w:before="0" w:after="180" w:line="240" w:lineRule="auto"/>
        <w:ind w:left="268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“Stříbrný potok ve Šluknově v ul. Budišínské č.p. 158”</w:t>
      </w:r>
    </w:p>
    <w:p>
      <w:pPr>
        <w:pStyle w:val="Style4"/>
        <w:keepNext/>
        <w:keepLines/>
        <w:widowControl w:val="0"/>
        <w:shd w:val="clear" w:color="auto" w:fill="auto"/>
        <w:bidi w:val="0"/>
        <w:spacing w:before="0" w:after="18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4"/>
        <w:keepNext/>
        <w:keepLines/>
        <w:widowControl w:val="0"/>
        <w:shd w:val="clear" w:color="auto" w:fill="auto"/>
        <w:tabs>
          <w:tab w:pos="2806"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4"/>
        <w:keepNext/>
        <w:keepLines/>
        <w:widowControl w:val="0"/>
        <w:shd w:val="clear" w:color="auto" w:fill="auto"/>
        <w:tabs>
          <w:tab w:pos="2806"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val="0"/>
        <w:keepLines w:val="0"/>
        <w:widowControl w:val="0"/>
        <w:shd w:val="clear" w:color="auto" w:fill="auto"/>
        <w:bidi w:val="0"/>
        <w:spacing w:before="0" w:after="18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oprávněn k podpisu smlouvy a k jednání o věcech smluvních: oprávněn jednat o věcech technických:</w:t>
      </w:r>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technický dozor objednatele:</w:t>
      </w:r>
      <w:bookmarkEnd w:id="29"/>
      <w:bookmarkEnd w:id="30"/>
      <w:bookmarkEnd w:id="31"/>
    </w:p>
    <w:p>
      <w:pPr>
        <w:pStyle w:val="Style4"/>
        <w:keepNext/>
        <w:keepLines/>
        <w:widowControl w:val="0"/>
        <w:shd w:val="clear" w:color="auto" w:fill="auto"/>
        <w:tabs>
          <w:tab w:pos="2806"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IČO:</w:t>
        <w:tab/>
        <w:t>70889988</w:t>
      </w:r>
      <w:bookmarkEnd w:id="32"/>
      <w:bookmarkEnd w:id="33"/>
      <w:bookmarkEnd w:id="34"/>
    </w:p>
    <w:p>
      <w:pPr>
        <w:pStyle w:val="Style4"/>
        <w:keepNext/>
        <w:keepLines/>
        <w:widowControl w:val="0"/>
        <w:shd w:val="clear" w:color="auto" w:fill="auto"/>
        <w:tabs>
          <w:tab w:pos="2806"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w:t>
        <w:tab/>
        <w:t>CZ70889988</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bankovní spojení:</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číslo účtu:</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zápis v obchodním rejstříku: u Krajského soudu v Ústí nad Labem v oddílu A, vložce č. 13052</w:t>
      </w:r>
      <w:bookmarkEnd w:id="44"/>
      <w:bookmarkEnd w:id="45"/>
      <w:bookmarkEnd w:id="46"/>
    </w:p>
    <w:p>
      <w:pPr>
        <w:pStyle w:val="Style4"/>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(dále jen „objednatel“)</w:t>
      </w:r>
      <w:bookmarkEnd w:id="47"/>
      <w:bookmarkEnd w:id="48"/>
      <w:bookmarkEnd w:id="49"/>
    </w:p>
    <w:p>
      <w:pPr>
        <w:pStyle w:val="Style4"/>
        <w:keepNext/>
        <w:keepLines/>
        <w:widowControl w:val="0"/>
        <w:shd w:val="clear" w:color="auto" w:fill="auto"/>
        <w:bidi w:val="0"/>
        <w:spacing w:before="0" w:after="18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a</w:t>
      </w:r>
      <w:bookmarkEnd w:id="50"/>
      <w:bookmarkEnd w:id="51"/>
      <w:bookmarkEnd w:id="52"/>
    </w:p>
    <w:p>
      <w:pPr>
        <w:pStyle w:val="Style4"/>
        <w:keepNext/>
        <w:keepLines/>
        <w:widowControl w:val="0"/>
        <w:shd w:val="clear" w:color="auto" w:fill="auto"/>
        <w:tabs>
          <w:tab w:pos="2806" w:val="left"/>
        </w:tabs>
        <w:bidi w:val="0"/>
        <w:spacing w:before="0" w:after="0" w:line="240" w:lineRule="auto"/>
        <w:ind w:left="0" w:right="0" w:firstLine="0"/>
        <w:jc w:val="left"/>
      </w:pPr>
      <w:bookmarkStart w:id="53" w:name="bookmark53"/>
      <w:bookmarkStart w:id="54" w:name="bookmark54"/>
      <w:bookmarkStart w:id="55" w:name="bookmark55"/>
      <w:r>
        <w:rPr>
          <w:b/>
          <w:bCs/>
          <w:color w:val="000000"/>
          <w:spacing w:val="0"/>
          <w:w w:val="100"/>
          <w:position w:val="0"/>
          <w:shd w:val="clear" w:color="auto" w:fill="auto"/>
          <w:lang w:val="cs-CZ" w:eastAsia="cs-CZ" w:bidi="cs-CZ"/>
        </w:rPr>
        <w:t>zhotovitel:</w:t>
        <w:tab/>
        <w:t>V&amp;J Stavební, a.s.</w:t>
      </w:r>
      <w:bookmarkEnd w:id="53"/>
      <w:bookmarkEnd w:id="54"/>
      <w:bookmarkEnd w:id="55"/>
    </w:p>
    <w:p>
      <w:pPr>
        <w:pStyle w:val="Style4"/>
        <w:keepNext/>
        <w:keepLines/>
        <w:widowControl w:val="0"/>
        <w:shd w:val="clear" w:color="auto" w:fill="auto"/>
        <w:tabs>
          <w:tab w:pos="2806"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sídlo:</w:t>
        <w:tab/>
        <w:t>Jetenovice 48, 34101 Velký Bor</w:t>
      </w:r>
      <w:bookmarkEnd w:id="56"/>
      <w:bookmarkEnd w:id="57"/>
      <w:bookmarkEnd w:id="58"/>
    </w:p>
    <w:p>
      <w:pPr>
        <w:pStyle w:val="Style4"/>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k podpisu smlouvy:</w:t>
      </w:r>
      <w:bookmarkEnd w:id="59"/>
      <w:bookmarkEnd w:id="60"/>
      <w:bookmarkEnd w:id="61"/>
    </w:p>
    <w:p>
      <w:pPr>
        <w:pStyle w:val="Style4"/>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oprávněn(i) jednat o věcech smluvních:</w:t>
      </w:r>
      <w:bookmarkEnd w:id="62"/>
      <w:bookmarkEnd w:id="63"/>
      <w:bookmarkEnd w:id="64"/>
    </w:p>
    <w:p>
      <w:pPr>
        <w:pStyle w:val="Style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technických:</w:t>
      </w:r>
      <w:bookmarkEnd w:id="65"/>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stavbyvedoucí:</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manažer stavby:</w:t>
      </w:r>
      <w:bookmarkEnd w:id="72"/>
      <w:bookmarkEnd w:id="73"/>
      <w:bookmarkEnd w:id="74"/>
    </w:p>
    <w:p>
      <w:pPr>
        <w:pStyle w:val="Style4"/>
        <w:keepNext/>
        <w:keepLines/>
        <w:widowControl w:val="0"/>
        <w:shd w:val="clear" w:color="auto" w:fill="auto"/>
        <w:tabs>
          <w:tab w:pos="280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IČO:</w:t>
        <w:tab/>
        <w:t>28002474</w:t>
      </w:r>
      <w:bookmarkEnd w:id="75"/>
      <w:bookmarkEnd w:id="76"/>
      <w:bookmarkEnd w:id="77"/>
    </w:p>
    <w:p>
      <w:pPr>
        <w:pStyle w:val="Style4"/>
        <w:keepNext/>
        <w:keepLines/>
        <w:widowControl w:val="0"/>
        <w:shd w:val="clear" w:color="auto" w:fill="auto"/>
        <w:tabs>
          <w:tab w:pos="2806"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DIČ:</w:t>
        <w:tab/>
        <w:t>CZ28002474</w:t>
      </w:r>
      <w:bookmarkEnd w:id="78"/>
      <w:bookmarkEnd w:id="79"/>
      <w:bookmarkEnd w:id="80"/>
    </w:p>
    <w:p>
      <w:pPr>
        <w:pStyle w:val="Style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bankovní spojení:</w:t>
      </w:r>
      <w:bookmarkEnd w:id="81"/>
      <w:bookmarkEnd w:id="82"/>
      <w:bookmarkEnd w:id="83"/>
    </w:p>
    <w:p>
      <w:pPr>
        <w:pStyle w:val="Style4"/>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číslo účtu:</w:t>
      </w:r>
      <w:bookmarkEnd w:id="84"/>
      <w:bookmarkEnd w:id="85"/>
      <w:bookmarkEnd w:id="86"/>
    </w:p>
    <w:p>
      <w:pPr>
        <w:pStyle w:val="Style4"/>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zápis v obchodním rejstříku: Krajský soud v Plzní, oddíl B, vložka 1397</w:t>
      </w:r>
      <w:bookmarkEnd w:id="87"/>
      <w:bookmarkEnd w:id="88"/>
      <w:bookmarkEnd w:id="89"/>
    </w:p>
    <w:p>
      <w:pPr>
        <w:pStyle w:val="Style4"/>
        <w:keepNext/>
        <w:keepLines/>
        <w:widowControl w:val="0"/>
        <w:shd w:val="clear" w:color="auto" w:fill="auto"/>
        <w:tabs>
          <w:tab w:pos="2806" w:val="left"/>
        </w:tabs>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tel.:</w:t>
        <w:tab/>
        <w:t>e-mail:</w:t>
      </w:r>
      <w:bookmarkEnd w:id="90"/>
      <w:bookmarkEnd w:id="91"/>
      <w:bookmarkEnd w:id="92"/>
    </w:p>
    <w:p>
      <w:pPr>
        <w:pStyle w:val="Style4"/>
        <w:keepNext/>
        <w:keepLines/>
        <w:widowControl w:val="0"/>
        <w:shd w:val="clear" w:color="auto" w:fill="auto"/>
        <w:bidi w:val="0"/>
        <w:spacing w:before="0" w:after="18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(dále jen „zhotovitel“)</w:t>
      </w:r>
      <w:bookmarkEnd w:id="93"/>
      <w:bookmarkEnd w:id="94"/>
      <w:bookmarkEnd w:id="95"/>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2"/>
        <w:keepNext w:val="0"/>
        <w:keepLines w:val="0"/>
        <w:widowControl w:val="0"/>
        <w:numPr>
          <w:ilvl w:val="0"/>
          <w:numId w:val="1"/>
        </w:numPr>
        <w:shd w:val="clear" w:color="auto" w:fill="auto"/>
        <w:tabs>
          <w:tab w:pos="392" w:val="left"/>
        </w:tabs>
        <w:bidi w:val="0"/>
        <w:spacing w:before="0" w:after="0" w:line="240" w:lineRule="auto"/>
        <w:ind w:left="0" w:right="0" w:firstLine="0"/>
        <w:jc w:val="both"/>
      </w:pPr>
      <w:bookmarkStart w:id="96" w:name="bookmark96"/>
      <w:bookmarkEnd w:id="96"/>
      <w:r>
        <w:rPr>
          <w:b/>
          <w:bCs/>
          <w:color w:val="000000"/>
          <w:spacing w:val="0"/>
          <w:w w:val="100"/>
          <w:position w:val="0"/>
          <w:shd w:val="clear" w:color="auto" w:fill="auto"/>
          <w:lang w:val="cs-CZ" w:eastAsia="cs-CZ" w:bidi="cs-CZ"/>
        </w:rPr>
        <w:t>účelu a předmětu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2.9.2025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97" w:name="bookmark97"/>
      <w:bookmarkEnd w:id="97"/>
      <w:r>
        <w:rPr>
          <w:b/>
          <w:bCs/>
          <w:color w:val="000000"/>
          <w:spacing w:val="0"/>
          <w:w w:val="100"/>
          <w:position w:val="0"/>
          <w:shd w:val="clear" w:color="auto" w:fill="auto"/>
          <w:lang w:val="cs-CZ" w:eastAsia="cs-CZ" w:bidi="cs-CZ"/>
        </w:rPr>
        <w:t>ceny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 2.9.2025.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2" w:val="left"/>
        </w:tabs>
        <w:bidi w:val="0"/>
        <w:spacing w:before="0" w:after="0" w:line="240" w:lineRule="auto"/>
        <w:ind w:left="0" w:right="0" w:firstLine="0"/>
        <w:jc w:val="both"/>
      </w:pPr>
      <w:bookmarkStart w:id="98" w:name="bookmark98"/>
      <w:bookmarkEnd w:id="98"/>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v rozsahu přílohy tohoto dodatku – Oceněného soupisu prací změn závazku ze dne 2.9.2025,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99" w:name="bookmark99"/>
      <w:bookmarkEnd w:id="99"/>
      <w:r>
        <w:rPr>
          <w:b/>
          <w:bCs/>
          <w:color w:val="000000"/>
          <w:spacing w:val="0"/>
          <w:w w:val="100"/>
          <w:position w:val="0"/>
          <w:shd w:val="clear" w:color="auto" w:fill="auto"/>
          <w:lang w:val="cs-CZ" w:eastAsia="cs-CZ" w:bidi="cs-CZ"/>
        </w:rPr>
        <w:t>Čl. III. Cenové a platební podmínky, odst. 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pPr>
        <w:pStyle w:val="Style2"/>
        <w:keepNext w:val="0"/>
        <w:keepLines w:val="0"/>
        <w:widowControl w:val="0"/>
        <w:shd w:val="clear" w:color="auto" w:fill="auto"/>
        <w:tabs>
          <w:tab w:pos="1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01</w:t>
        <w:tab/>
        <w:t>Oprava opevnění koryta</w:t>
      </w:r>
    </w:p>
    <w:p>
      <w:pPr>
        <w:pStyle w:val="Style2"/>
        <w:keepNext w:val="0"/>
        <w:keepLines w:val="0"/>
        <w:widowControl w:val="0"/>
        <w:shd w:val="clear" w:color="auto" w:fill="auto"/>
        <w:tabs>
          <w:tab w:pos="1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02</w:t>
        <w:tab/>
        <w:t>Rekonstrukce opevnění koryta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 1 Vedlejší a ostatní náklady (oprava)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 2 Vedlejší a ostatní náklady (rekonstrukce)</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tabs>
          <w:tab w:pos="5659"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2 712 469,69 Kč</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tabs>
          <w:tab w:pos="5659"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2 839 969,69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4"/>
        <w:keepNext/>
        <w:keepLines/>
        <w:widowControl w:val="0"/>
        <w:shd w:val="clear" w:color="auto" w:fill="auto"/>
        <w:bidi w:val="0"/>
        <w:spacing w:before="0" w:after="200" w:line="240" w:lineRule="auto"/>
        <w:ind w:left="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100"/>
      <w:bookmarkEnd w:id="101"/>
      <w:bookmarkEnd w:id="102"/>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Příloha č. 1 Oceněný soupis prací změn závazku ze dne 2.9.2025.</w:t>
      </w:r>
    </w:p>
    <w:p>
      <w:pPr>
        <w:pStyle w:val="Style2"/>
        <w:keepNext w:val="0"/>
        <w:keepLines w:val="0"/>
        <w:widowControl w:val="0"/>
        <w:shd w:val="clear" w:color="auto" w:fill="auto"/>
        <w:bidi w:val="0"/>
        <w:spacing w:before="0" w:after="200" w:line="240" w:lineRule="auto"/>
        <w:ind w:left="2140" w:right="0" w:firstLine="0"/>
        <w:jc w:val="left"/>
        <w:sectPr>
          <w:footerReference w:type="default" r:id="rId5"/>
          <w:footnotePr>
            <w:pos w:val="pageBottom"/>
            <w:numFmt w:val="decimal"/>
            <w:numRestart w:val="continuous"/>
          </w:footnotePr>
          <w:pgSz w:w="11909" w:h="16838"/>
          <w:pgMar w:top="1362" w:left="1392" w:right="1382" w:bottom="1289" w:header="934"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883920</wp:posOffset>
                </wp:positionH>
                <wp:positionV relativeFrom="paragraph">
                  <wp:posOffset>12700</wp:posOffset>
                </wp:positionV>
                <wp:extent cx="1688465" cy="387350"/>
                <wp:wrapSquare wrapText="bothSides"/>
                <wp:docPr id="3" name="Shape 3"/>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29" type="#_x0000_t202" style="position:absolute;margin-left:69.600000000000009pt;margin-top:1.pt;width:132.94999999999999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statutární orgán - představenstvo V&amp;J Stavební, a.s.</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685" w:left="1394" w:right="3386" w:bottom="1685" w:header="1257" w:footer="3" w:gutter="0"/>
          <w:cols w:num="2" w:space="2779"/>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685" w:left="1394" w:right="3386" w:bottom="1685" w:header="0" w:footer="3" w:gutter="0"/>
      <w:cols w:num="2" w:space="277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5842635</wp:posOffset>
              </wp:positionH>
              <wp:positionV relativeFrom="page">
                <wp:posOffset>9937115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05000000000001pt;margin-top:782.45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32"/>
      <w:szCs w:val="3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360" w:line="223" w:lineRule="auto"/>
      <w:jc w:val="center"/>
    </w:pPr>
    <w:rPr>
      <w:rFonts w:ascii="Arial" w:eastAsia="Arial" w:hAnsi="Arial" w:cs="Arial"/>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