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105"/>
        <w:gridCol w:w="2720"/>
        <w:gridCol w:w="3461"/>
        <w:gridCol w:w="70"/>
      </w:tblGrid>
      <w:tr w:rsidR="008C0258" w:rsidRPr="00CA46B5" w14:paraId="2903C62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4229DA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35856">
              <w:rPr>
                <w:rFonts w:ascii="Calibri" w:eastAsia="Times New Roman" w:hAnsi="Calibri" w:cs="Times New Roman"/>
                <w:color w:val="000000"/>
                <w:lang w:eastAsia="cs-CZ"/>
              </w:rPr>
              <w:t>5300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FA6606"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733EC8">
        <w:trPr>
          <w:trHeight w:val="300"/>
        </w:trPr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13FBB77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Menšíková Sandra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733EC8">
        <w:trPr>
          <w:trHeight w:val="3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7DFC6F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732565637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3167963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Smarts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s. r. o. </w:t>
            </w:r>
            <w:r w:rsidR="008C02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25010ACA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Česká národní banka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1C3AA8CD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</w:t>
            </w:r>
            <w:r w:rsidR="00FA6606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2229001</w:t>
            </w:r>
            <w:proofErr w:type="gramEnd"/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0909314F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 Cihelně 679</w:t>
            </w:r>
          </w:p>
        </w:tc>
      </w:tr>
      <w:tr w:rsidR="008C0258" w:rsidRPr="00CA46B5" w14:paraId="4B35EF67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04019B1" w:rsidR="008C0258" w:rsidRPr="00CA46B5" w:rsidRDefault="00733EC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190 15 Praha 9 - Satalice</w:t>
            </w:r>
          </w:p>
        </w:tc>
      </w:tr>
      <w:tr w:rsidR="008C0258" w:rsidRPr="00CA46B5" w14:paraId="2D26B4B9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116A7CCB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07.4.2025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733EC8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7A3D5D3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35856">
              <w:rPr>
                <w:rFonts w:ascii="Calibri" w:eastAsia="Times New Roman" w:hAnsi="Calibri" w:cs="Times New Roman"/>
                <w:color w:val="000000"/>
                <w:lang w:eastAsia="cs-CZ"/>
              </w:rPr>
              <w:t>51</w:t>
            </w:r>
            <w:r w:rsidR="00733EC8">
              <w:rPr>
                <w:rFonts w:ascii="Calibri" w:eastAsia="Times New Roman" w:hAnsi="Calibri" w:cs="Times New Roman"/>
                <w:color w:val="000000"/>
                <w:lang w:eastAsia="cs-CZ"/>
              </w:rPr>
              <w:t>00</w:t>
            </w:r>
            <w:r w:rsidR="00FA6606">
              <w:rPr>
                <w:rFonts w:ascii="Calibri" w:eastAsia="Times New Roman" w:hAnsi="Calibri" w:cs="Times New Roman"/>
                <w:color w:val="000000"/>
                <w:lang w:eastAsia="cs-CZ"/>
              </w:rPr>
              <w:t>747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35044C" w14:paraId="5F21F70A" w14:textId="77777777" w:rsidTr="00733EC8">
        <w:trPr>
          <w:gridBefore w:val="1"/>
          <w:gridAfter w:val="1"/>
          <w:wBefore w:w="15" w:type="dxa"/>
          <w:wAfter w:w="70" w:type="dxa"/>
          <w:trHeight w:val="1792"/>
        </w:trPr>
        <w:tc>
          <w:tcPr>
            <w:tcW w:w="9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7BF4" w14:textId="77777777" w:rsidR="00BE680D" w:rsidRDefault="00BE680D" w:rsidP="00BE680D">
            <w:pPr>
              <w:pStyle w:val="Odstaveczarovnanvlevo"/>
            </w:pPr>
            <w:r>
              <w:t xml:space="preserve">V rámci realizace projektu „Podpora implementace koordinovaného přístupu v systému </w:t>
            </w:r>
            <w:proofErr w:type="spellStart"/>
            <w:r>
              <w:t>posyktování</w:t>
            </w:r>
            <w:proofErr w:type="spellEnd"/>
            <w:r>
              <w:t xml:space="preserve"> sociální ochrany v ČR", registrační číslo CZ.03.02.02/00/22_004/0001320 u Vás objednáváme zajištění Odborného Fóra 2025, které se uskuteční 29.4.2025.</w:t>
            </w:r>
          </w:p>
          <w:p w14:paraId="2290052D" w14:textId="77777777" w:rsidR="00BE680D" w:rsidRDefault="00BE680D" w:rsidP="00BE680D">
            <w:pPr>
              <w:pStyle w:val="Odstaveczarovnanvlevo"/>
            </w:pPr>
          </w:p>
          <w:p w14:paraId="0A235868" w14:textId="77777777" w:rsidR="00BE680D" w:rsidRDefault="00BE680D" w:rsidP="00BE680D">
            <w:pPr>
              <w:pStyle w:val="Odstaveczarovnanvlevo"/>
            </w:pPr>
            <w:r>
              <w:t>Cena bez DPH za občerstvení: 14 400, 00 Kč</w:t>
            </w:r>
          </w:p>
          <w:p w14:paraId="09034515" w14:textId="77777777" w:rsidR="00BE680D" w:rsidRDefault="00BE680D" w:rsidP="00BE680D">
            <w:pPr>
              <w:pStyle w:val="Odstaveczarovnanvlevo"/>
            </w:pPr>
            <w:r>
              <w:t>Cena vč. DPH za občerstvení: 16 128,00 Kč</w:t>
            </w:r>
          </w:p>
          <w:p w14:paraId="5D7DEC0D" w14:textId="77777777" w:rsidR="00BE680D" w:rsidRDefault="00BE680D" w:rsidP="00BE680D">
            <w:pPr>
              <w:pStyle w:val="Odstaveczarovnanvlevo"/>
            </w:pPr>
          </w:p>
          <w:p w14:paraId="42D59C1E" w14:textId="77777777" w:rsidR="00BE680D" w:rsidRDefault="00BE680D" w:rsidP="00BE680D">
            <w:pPr>
              <w:pStyle w:val="Odstaveczarovnanvlevo"/>
            </w:pPr>
            <w:r>
              <w:t>Cena bez DPH za služby: 278 700,00 Kč</w:t>
            </w:r>
          </w:p>
          <w:p w14:paraId="17D30C3C" w14:textId="77777777" w:rsidR="00BE680D" w:rsidRDefault="00BE680D" w:rsidP="00BE680D">
            <w:pPr>
              <w:pStyle w:val="Odstaveczarovnanvlevo"/>
            </w:pPr>
            <w:r>
              <w:t>Cena vč. DPH za služby: 337 227,00 Kč</w:t>
            </w:r>
          </w:p>
          <w:p w14:paraId="16890B67" w14:textId="77777777" w:rsidR="00BE680D" w:rsidRDefault="00BE680D" w:rsidP="00BE680D">
            <w:pPr>
              <w:pStyle w:val="Odstaveczarovnanvlevo"/>
            </w:pPr>
          </w:p>
          <w:p w14:paraId="22872B56" w14:textId="77777777" w:rsidR="00BE680D" w:rsidRDefault="00BE680D" w:rsidP="00BE680D">
            <w:pPr>
              <w:pStyle w:val="Odstaveczarovnanvlevo"/>
            </w:pPr>
            <w:r>
              <w:t>Cena celkem bez DPH: 293 100,00 Kč</w:t>
            </w:r>
          </w:p>
          <w:p w14:paraId="36964F92" w14:textId="77777777" w:rsidR="00BE680D" w:rsidRDefault="00BE680D" w:rsidP="00BE680D">
            <w:pPr>
              <w:pStyle w:val="Odstaveczarovnanvlevo"/>
            </w:pPr>
            <w:r>
              <w:t>Cena celkem vč. DPH: 353 355,00 Kč</w:t>
            </w:r>
          </w:p>
          <w:p w14:paraId="3F7758E6" w14:textId="77777777" w:rsidR="00BE680D" w:rsidRDefault="00BE680D" w:rsidP="00BE680D">
            <w:pPr>
              <w:pStyle w:val="Odstaveczarovnanvlevo"/>
            </w:pPr>
          </w:p>
          <w:p w14:paraId="609A469F" w14:textId="77777777" w:rsidR="00BE680D" w:rsidRDefault="00BE680D" w:rsidP="00BE680D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faktur. Na faktuře prosím uvádějte číslo objednávky, jméno referenta, název a číslo projektu "Podpora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19941E27" w14:textId="77777777" w:rsidR="00BE680D" w:rsidRDefault="00BE680D" w:rsidP="00BE680D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62557038" w14:textId="77777777" w:rsidR="00BE680D" w:rsidRDefault="00BE680D" w:rsidP="00BE680D">
            <w:pPr>
              <w:pStyle w:val="Odstaveczarovnanvlevo"/>
            </w:pPr>
            <w:r>
              <w:t>Tímto Vás žádám o okamžité potvrzení objednávky prostřednictvím e-mailu na adresu sandra.mensikova@mpsv.cz.</w:t>
            </w:r>
          </w:p>
          <w:p w14:paraId="01771DF4" w14:textId="77777777" w:rsidR="008C0258" w:rsidRDefault="008C0258" w:rsidP="00CC12CE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733EC8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2EF7170" w14:textId="77777777" w:rsidR="00733EC8" w:rsidRPr="006A0072" w:rsidRDefault="00733EC8" w:rsidP="00733EC8">
      <w:pPr>
        <w:spacing w:after="146"/>
        <w:jc w:val="both"/>
        <w:rPr>
          <w:rFonts w:cstheme="minorHAnsi"/>
        </w:rPr>
      </w:pPr>
      <w:r w:rsidRPr="006A0072">
        <w:rPr>
          <w:rFonts w:cstheme="minorHAnsi"/>
          <w:noProof/>
        </w:rPr>
        <w:drawing>
          <wp:inline distT="0" distB="0" distL="0" distR="0" wp14:anchorId="6402E609" wp14:editId="5E3FC647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56DFA3B0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Mkatabulky1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733EC8" w:rsidRPr="006A0072" w14:paraId="40D8A133" w14:textId="77777777" w:rsidTr="00E14227">
        <w:trPr>
          <w:trHeight w:val="29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977426" w14:textId="77777777" w:rsidR="00733EC8" w:rsidRPr="006A0072" w:rsidRDefault="00733EC8" w:rsidP="00E14227">
            <w:pPr>
              <w:spacing w:after="160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/>
          </w:tcPr>
          <w:p w14:paraId="394FAE25" w14:textId="77777777" w:rsidR="00733EC8" w:rsidRPr="006A0072" w:rsidRDefault="00733EC8" w:rsidP="00E14227">
            <w:pPr>
              <w:spacing w:after="0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733EC8" w:rsidRPr="006A0072" w14:paraId="349D440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AD009C" w14:textId="77777777" w:rsidR="00733EC8" w:rsidRPr="006A0072" w:rsidRDefault="00733EC8" w:rsidP="00E14227">
            <w:pPr>
              <w:spacing w:after="0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FD4DC4" w14:textId="77777777" w:rsidR="00733EC8" w:rsidRPr="006A0072" w:rsidRDefault="00733EC8" w:rsidP="00E14227">
            <w:pPr>
              <w:spacing w:after="0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</w:t>
            </w:r>
          </w:p>
        </w:tc>
      </w:tr>
      <w:tr w:rsidR="00733EC8" w:rsidRPr="006A0072" w14:paraId="753A685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782B5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E1C24" w14:textId="77777777" w:rsidR="00733EC8" w:rsidRPr="006E5506" w:rsidRDefault="00733EC8" w:rsidP="00E14227">
            <w:pPr>
              <w:spacing w:after="0"/>
              <w:ind w:left="1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  <w:r w:rsidRPr="00C93CDB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Konference </w:t>
            </w:r>
            <w:proofErr w:type="spellStart"/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Gratias</w:t>
            </w:r>
            <w:proofErr w:type="spellEnd"/>
          </w:p>
        </w:tc>
      </w:tr>
      <w:tr w:rsidR="00733EC8" w:rsidRPr="006A0072" w14:paraId="79E8C0A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2CF7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EE1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– součástí akce je předání ocenění „</w:t>
            </w:r>
            <w:proofErr w:type="spellStart"/>
            <w:r w:rsidRPr="00C93CDB">
              <w:rPr>
                <w:rFonts w:eastAsiaTheme="minorHAnsi" w:cstheme="minorHAnsi"/>
                <w:i/>
                <w:lang w:eastAsia="en-US"/>
              </w:rPr>
              <w:t>Gratias</w:t>
            </w:r>
            <w:proofErr w:type="spellEnd"/>
            <w:r w:rsidRPr="00C93CDB">
              <w:rPr>
                <w:rFonts w:eastAsiaTheme="minorHAnsi" w:cstheme="minorHAnsi"/>
                <w:i/>
                <w:lang w:eastAsia="en-US"/>
              </w:rPr>
              <w:t>“ nominovaným sociálním pracovníkům.</w:t>
            </w:r>
          </w:p>
          <w:p w14:paraId="7767434B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Konference je určena sociálním pracovníkům, zástupcům územně samosprávních celků, vedoucím sociálních odborů, metodikům a dalším hostům z řad odborné veřejnosti.</w:t>
            </w:r>
          </w:p>
          <w:p w14:paraId="4F8D8B02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Interaktivní a edukativní charakter této osvětové akce slouží primárně ke zvýšení povědomí o důležitosti a obsahu sociální práce, a to napříč odbornou veřejností</w:t>
            </w:r>
          </w:p>
          <w:p w14:paraId="041AA1D3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93CDB">
              <w:rPr>
                <w:rFonts w:eastAsiaTheme="minorHAnsi" w:cstheme="minorHAnsi"/>
                <w:i/>
                <w:lang w:eastAsia="en-US"/>
              </w:rPr>
              <w:t>S tímto zřetelem je stanoven obsah akce.</w:t>
            </w:r>
          </w:p>
          <w:p w14:paraId="0CBEC3D1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0D6AEA3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>Akce bude probíhat prezenčně na místě a bude z ní pořízen videozáznam, který bude k dispozici cílové skupině.</w:t>
            </w:r>
          </w:p>
          <w:p w14:paraId="59A7154B" w14:textId="77777777" w:rsidR="00733EC8" w:rsidRPr="006E5506" w:rsidRDefault="00733EC8" w:rsidP="00E14227">
            <w:pPr>
              <w:spacing w:after="0"/>
              <w:jc w:val="both"/>
              <w:rPr>
                <w:rFonts w:cstheme="minorHAnsi"/>
                <w:bCs/>
                <w:i/>
                <w:highlight w:val="yellow"/>
              </w:rPr>
            </w:pPr>
          </w:p>
        </w:tc>
      </w:tr>
      <w:tr w:rsidR="00733EC8" w:rsidRPr="006A0072" w14:paraId="1CFACB14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2A6E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7BAF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18. března 2025 od 8:30–17:00 hod</w:t>
            </w:r>
          </w:p>
          <w:p w14:paraId="41A7BB38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5AC63A98" w14:textId="77777777" w:rsidR="00733EC8" w:rsidRPr="00CF0E98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Prezence od 8:30</w:t>
            </w:r>
          </w:p>
          <w:p w14:paraId="01C2BE9A" w14:textId="77777777" w:rsidR="00733EC8" w:rsidRPr="00CF0E9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F0E98">
              <w:rPr>
                <w:rFonts w:eastAsiaTheme="minorHAnsi" w:cstheme="minorHAnsi"/>
                <w:b/>
                <w:bCs/>
                <w:i/>
                <w:lang w:eastAsia="en-US"/>
              </w:rPr>
              <w:t>Začátek akce 9:30</w:t>
            </w:r>
          </w:p>
          <w:p w14:paraId="2716C435" w14:textId="77777777" w:rsidR="00733EC8" w:rsidRPr="00C93CDB" w:rsidRDefault="00733EC8" w:rsidP="00E14227">
            <w:pPr>
              <w:spacing w:after="0"/>
              <w:jc w:val="both"/>
              <w:rPr>
                <w:b/>
                <w:bCs/>
                <w:i/>
                <w:iCs/>
                <w:lang w:eastAsia="en-US"/>
              </w:rPr>
            </w:pPr>
            <w:r w:rsidRPr="00CF0E98">
              <w:rPr>
                <w:b/>
                <w:bCs/>
                <w:i/>
                <w:iCs/>
                <w:lang w:eastAsia="en-US"/>
              </w:rPr>
              <w:t>Konec akce: 17:00</w:t>
            </w:r>
          </w:p>
          <w:p w14:paraId="2F71E9D1" w14:textId="77777777" w:rsidR="00733EC8" w:rsidRPr="00C93CDB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4023C91F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Konference </w:t>
            </w:r>
            <w:proofErr w:type="spellStart"/>
            <w:r>
              <w:rPr>
                <w:rFonts w:cstheme="minorHAnsi"/>
                <w:i/>
              </w:rPr>
              <w:t>Gratias</w:t>
            </w:r>
            <w:proofErr w:type="spellEnd"/>
            <w:r w:rsidRPr="00FE0918">
              <w:rPr>
                <w:rFonts w:cstheme="minorHAnsi"/>
                <w:i/>
              </w:rPr>
              <w:t xml:space="preserve"> bude </w:t>
            </w:r>
            <w:r>
              <w:rPr>
                <w:rFonts w:cstheme="minorHAnsi"/>
                <w:i/>
              </w:rPr>
              <w:t xml:space="preserve">pro </w:t>
            </w:r>
            <w:r w:rsidRPr="00DC0D13">
              <w:rPr>
                <w:rFonts w:cstheme="minorHAnsi"/>
                <w:b/>
                <w:bCs/>
                <w:i/>
              </w:rPr>
              <w:t>100</w:t>
            </w:r>
            <w:r w:rsidRPr="00FE0918">
              <w:rPr>
                <w:rFonts w:cstheme="minorHAnsi"/>
                <w:b/>
                <w:bCs/>
                <w:i/>
              </w:rPr>
              <w:t xml:space="preserve"> hostů</w:t>
            </w:r>
            <w:r w:rsidRPr="00FE091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+ max 10 zástupci MPSV a realizačního týmu + max 10 přednášejících </w:t>
            </w:r>
            <w:r w:rsidRPr="00FE0918">
              <w:rPr>
                <w:rFonts w:cstheme="minorHAnsi"/>
                <w:i/>
              </w:rPr>
              <w:t>(požadavky na prostory pro hosty a catering jsou popsány níže).</w:t>
            </w:r>
          </w:p>
          <w:p w14:paraId="37E78E11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</w:p>
          <w:p w14:paraId="4941F9EB" w14:textId="77777777" w:rsidR="00733EC8" w:rsidRPr="006A0072" w:rsidRDefault="00733EC8" w:rsidP="00E14227">
            <w:pPr>
              <w:spacing w:before="60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>Rezervace prostor 7–18 hod</w:t>
            </w:r>
          </w:p>
          <w:p w14:paraId="031D7AC0" w14:textId="77777777" w:rsidR="00733EC8" w:rsidRPr="006A0072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733EC8" w:rsidRPr="006A0072" w14:paraId="514AF40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D820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 xml:space="preserve">konferenční sál pro </w:t>
            </w:r>
            <w:r>
              <w:rPr>
                <w:rFonts w:cstheme="minorHAnsi"/>
              </w:rPr>
              <w:t>10</w:t>
            </w:r>
            <w:r w:rsidRPr="00C10AAC">
              <w:rPr>
                <w:rFonts w:cstheme="minorHAnsi"/>
              </w:rPr>
              <w:t>0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32A3" w14:textId="77777777" w:rsidR="00733EC8" w:rsidRPr="00C93CDB" w:rsidRDefault="00733EC8" w:rsidP="00E14227">
            <w:pPr>
              <w:jc w:val="both"/>
              <w:rPr>
                <w:rFonts w:cstheme="minorHAnsi"/>
                <w:b/>
                <w:bCs/>
                <w:i/>
              </w:rPr>
            </w:pPr>
            <w:proofErr w:type="gramStart"/>
            <w:r>
              <w:rPr>
                <w:rFonts w:cstheme="minorHAnsi"/>
                <w:b/>
                <w:bCs/>
                <w:i/>
              </w:rPr>
              <w:t>Praha - Obecní</w:t>
            </w:r>
            <w:proofErr w:type="gramEnd"/>
            <w:r>
              <w:rPr>
                <w:rFonts w:cstheme="minorHAnsi"/>
                <w:b/>
                <w:bCs/>
                <w:i/>
              </w:rPr>
              <w:t xml:space="preserve"> dům</w:t>
            </w:r>
            <w:r w:rsidRPr="00C93CDB">
              <w:rPr>
                <w:rFonts w:cstheme="minorHAnsi"/>
                <w:b/>
                <w:bCs/>
                <w:i/>
              </w:rPr>
              <w:t xml:space="preserve"> </w:t>
            </w:r>
            <w:r w:rsidRPr="00D74862">
              <w:rPr>
                <w:rFonts w:cstheme="minorHAnsi"/>
                <w:b/>
                <w:bCs/>
                <w:i/>
              </w:rPr>
              <w:t>(např. Sladkovského a Riegrův sál)</w:t>
            </w:r>
          </w:p>
          <w:p w14:paraId="0B805BA1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647DCBE" w14:textId="77777777" w:rsidR="00733EC8" w:rsidRPr="00274FA0" w:rsidRDefault="00733EC8" w:rsidP="00E14227">
            <w:pPr>
              <w:pStyle w:val="paragraph1"/>
              <w:jc w:val="both"/>
              <w:textAlignment w:val="baseline"/>
              <w:rPr>
                <w:i/>
                <w:iCs/>
                <w:color w:val="000000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projekčního plátna 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min</w:t>
            </w:r>
            <w:r>
              <w:rPr>
                <w:rFonts w:asciiTheme="minorHAnsi" w:hAnsiTheme="minorHAnsi" w:cstheme="minorHAnsi"/>
                <w:i/>
                <w:sz w:val="22"/>
              </w:rPr>
              <w:t>imálním rozměru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</w:rPr>
              <w:t>400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x</w:t>
            </w:r>
            <w:r>
              <w:rPr>
                <w:rFonts w:asciiTheme="minorHAnsi" w:hAnsiTheme="minorHAnsi" w:cstheme="minorHAnsi"/>
                <w:i/>
                <w:sz w:val="22"/>
              </w:rPr>
              <w:t>225c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t>m</w:t>
            </w:r>
            <w:r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1DEC5A24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0F4AC6E3" w14:textId="77777777" w:rsidR="00733EC8" w:rsidRPr="00C93CDB" w:rsidRDefault="00733EC8" w:rsidP="00E14227">
            <w:pPr>
              <w:jc w:val="both"/>
              <w:rPr>
                <w:rFonts w:cstheme="minorHAnsi"/>
                <w:i/>
              </w:rPr>
            </w:pPr>
            <w:r w:rsidRPr="00C93CDB">
              <w:rPr>
                <w:rFonts w:cstheme="minorHAnsi"/>
                <w:i/>
              </w:rPr>
              <w:t xml:space="preserve">Místo konání konference musí být vzdálené od MHD zastávky „Hlavní nádraží“ na adresu místa konání akce maximálně 30 minut, a to buď </w:t>
            </w:r>
            <w:r w:rsidRPr="00C93CDB">
              <w:rPr>
                <w:rFonts w:cstheme="minorHAnsi"/>
                <w:i/>
              </w:rPr>
              <w:lastRenderedPageBreak/>
              <w:t>pěší chůzí, nebo kombinací pěší chůze a využití prostředků MHD (včetně přestupů), přičemž:</w:t>
            </w:r>
          </w:p>
          <w:p w14:paraId="42BCA198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 w:rsidRPr="00C93CDB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C93CDB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599027B9" w14:textId="77777777" w:rsidR="00733EC8" w:rsidRPr="00C93CDB" w:rsidRDefault="00733EC8" w:rsidP="00733EC8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C93CDB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C93CDB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0A50C671" w14:textId="77777777" w:rsidR="00733EC8" w:rsidRPr="00C93CDB" w:rsidRDefault="00733EC8" w:rsidP="00733EC8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C93CDB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C93CDB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57D9958C" w14:textId="77777777" w:rsidR="00733EC8" w:rsidRPr="006E5506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highlight w:val="yellow"/>
                <w:lang w:eastAsia="en-US"/>
              </w:rPr>
            </w:pPr>
          </w:p>
        </w:tc>
      </w:tr>
      <w:tr w:rsidR="00733EC8" w:rsidRPr="006A0072" w14:paraId="21289510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1688B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5B5F85">
              <w:rPr>
                <w:rFonts w:cstheme="minorHAnsi"/>
              </w:rPr>
              <w:lastRenderedPageBreak/>
              <w:t>Požadavky na</w:t>
            </w:r>
            <w:r w:rsidRPr="00224538">
              <w:rPr>
                <w:rFonts w:cstheme="minorHAnsi"/>
              </w:rPr>
              <w:t xml:space="preserve"> prostory pro hosty konference (vč. uspořádání sálů)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483D2" w14:textId="77777777" w:rsidR="00733EC8" w:rsidRPr="00FE0918" w:rsidRDefault="00733EC8" w:rsidP="00E14227">
            <w:pPr>
              <w:jc w:val="both"/>
              <w:rPr>
                <w:rFonts w:cstheme="minorHAnsi"/>
                <w:i/>
              </w:rPr>
            </w:pPr>
            <w:r w:rsidRPr="00FE0918">
              <w:rPr>
                <w:rFonts w:cstheme="minorHAnsi"/>
                <w:b/>
                <w:i/>
              </w:rPr>
              <w:t xml:space="preserve">1x velký konferenční sál s kapacitou </w:t>
            </w:r>
            <w:r>
              <w:rPr>
                <w:rFonts w:cstheme="minorHAnsi"/>
                <w:b/>
                <w:i/>
              </w:rPr>
              <w:t>120</w:t>
            </w:r>
            <w:r w:rsidRPr="00FE0918">
              <w:rPr>
                <w:rFonts w:cstheme="minorHAnsi"/>
                <w:b/>
                <w:i/>
              </w:rPr>
              <w:t xml:space="preserve"> osob </w:t>
            </w:r>
            <w:r w:rsidRPr="00FE0918">
              <w:rPr>
                <w:rFonts w:cstheme="minorHAnsi"/>
                <w:i/>
              </w:rPr>
              <w:t>(využití od 7-18 hod) pro zvané hosty konference</w:t>
            </w:r>
            <w:r>
              <w:rPr>
                <w:rFonts w:cstheme="minorHAnsi"/>
                <w:i/>
              </w:rPr>
              <w:t xml:space="preserve"> 100,</w:t>
            </w:r>
            <w:r w:rsidRPr="00FE0918">
              <w:rPr>
                <w:rFonts w:cstheme="minorHAnsi"/>
                <w:i/>
              </w:rPr>
              <w:t xml:space="preserve"> dále 1</w:t>
            </w:r>
            <w:r>
              <w:rPr>
                <w:rFonts w:cstheme="minorHAnsi"/>
                <w:i/>
              </w:rPr>
              <w:t>0</w:t>
            </w:r>
            <w:r w:rsidRPr="00FE0918">
              <w:rPr>
                <w:rFonts w:cstheme="minorHAnsi"/>
                <w:i/>
              </w:rPr>
              <w:t xml:space="preserve"> prezentujících, 10 členů realizačního týmu a MPSV. </w:t>
            </w:r>
          </w:p>
          <w:p w14:paraId="1A91FBA3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6D6F68B7" w14:textId="77777777" w:rsidR="00733EC8" w:rsidRPr="006E5506" w:rsidRDefault="00733EC8" w:rsidP="00E14227">
            <w:pPr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/>
                <w:i/>
              </w:rPr>
              <w:t>Velký konferenční sál</w:t>
            </w:r>
            <w:r w:rsidRPr="006E5506">
              <w:rPr>
                <w:rFonts w:cstheme="minorHAnsi"/>
                <w:bCs/>
                <w:i/>
              </w:rPr>
              <w:t xml:space="preserve"> – </w:t>
            </w:r>
            <w:r>
              <w:rPr>
                <w:rFonts w:cstheme="minorHAnsi"/>
                <w:bCs/>
                <w:i/>
              </w:rPr>
              <w:t>divadelní</w:t>
            </w:r>
            <w:r w:rsidRPr="006E5506">
              <w:rPr>
                <w:rFonts w:cstheme="minorHAnsi"/>
                <w:bCs/>
                <w:i/>
              </w:rPr>
              <w:t xml:space="preserve"> uspořádání </w:t>
            </w:r>
          </w:p>
          <w:p w14:paraId="66111FC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bCs/>
                <w:i/>
              </w:rPr>
            </w:pPr>
            <w:r w:rsidRPr="006E5506">
              <w:rPr>
                <w:rFonts w:cstheme="minorHAnsi"/>
                <w:bCs/>
                <w:i/>
              </w:rPr>
              <w:t>V sále budou dostatečně velké rozestupy mezi řadami pro pohodlný průchod za sedícími účastníky.</w:t>
            </w:r>
          </w:p>
          <w:p w14:paraId="39FCF354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380FB5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budou min. na úrovni, která je běžná v hotelu ****.</w:t>
            </w:r>
          </w:p>
          <w:p w14:paraId="4DBD9272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7CA8029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Reprezentativní prostory musí být primárně určené k účelům vyplývajících z předmětu plnění této zakázky.</w:t>
            </w:r>
          </w:p>
          <w:p w14:paraId="5479541E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>Prostory musí být světlé, dobře větratelné, uzavřené, klidné bez rušivých elementů, které by mohly zasahovat do průběhu akce, a uklizené.</w:t>
            </w:r>
          </w:p>
          <w:p w14:paraId="4D9CF251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1908EB17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lastRenderedPageBreak/>
              <w:t>Neomezený přístup k zázemí a standardně hygienicky vybaveným prostorám po celou dobu konání akce, dostatek čistých toalet pro </w:t>
            </w:r>
            <w:r>
              <w:rPr>
                <w:rFonts w:cstheme="minorHAnsi"/>
                <w:i/>
              </w:rPr>
              <w:t>120</w:t>
            </w:r>
            <w:r w:rsidRPr="006E5506">
              <w:rPr>
                <w:rFonts w:cstheme="minorHAnsi"/>
                <w:i/>
              </w:rPr>
              <w:t xml:space="preserve"> osob připravených 30 min. před začátkem akce a které budou k dispozici i 30 min. po skončení akce.</w:t>
            </w:r>
          </w:p>
          <w:p w14:paraId="062F86C8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  <w:iCs/>
              </w:rPr>
            </w:pPr>
            <w:r w:rsidRPr="006E5506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i fotodokumentaci. </w:t>
            </w:r>
            <w:r w:rsidRPr="006E5506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68526DB0" w14:textId="77777777" w:rsidR="00733EC8" w:rsidRPr="006E5506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</w:p>
          <w:p w14:paraId="3D46DA45" w14:textId="77777777" w:rsidR="00733EC8" w:rsidRPr="006E5506" w:rsidRDefault="00733EC8" w:rsidP="00E14227">
            <w:pPr>
              <w:jc w:val="both"/>
              <w:rPr>
                <w:rFonts w:cstheme="minorHAnsi"/>
                <w:i/>
              </w:rPr>
            </w:pPr>
            <w:r w:rsidRPr="006E5506">
              <w:rPr>
                <w:rFonts w:cstheme="minorHAnsi"/>
                <w:i/>
              </w:rPr>
              <w:t xml:space="preserve">Další požadavky na prostory: </w:t>
            </w:r>
          </w:p>
          <w:p w14:paraId="62306108" w14:textId="77777777" w:rsidR="00733EC8" w:rsidRPr="006E5506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6E5506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se stolky, u kterých lze položit si talíř a konverzovat, a s místem, kde lze odkládat použité nádobí; </w:t>
            </w:r>
          </w:p>
          <w:p w14:paraId="7507532F" w14:textId="77777777" w:rsidR="00733EC8" w:rsidRDefault="00733EC8" w:rsidP="00733EC8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zázemí pro registraci </w:t>
            </w:r>
            <w:proofErr w:type="gramStart"/>
            <w:r w:rsidRPr="006E5506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</w:t>
            </w:r>
            <w:r>
              <w:rPr>
                <w:rFonts w:asciiTheme="minorHAnsi" w:hAnsiTheme="minorHAnsi" w:cstheme="minorHAnsi"/>
                <w:i/>
                <w:sz w:val="22"/>
              </w:rPr>
              <w:t>2</w:t>
            </w:r>
            <w:r w:rsidRPr="006E5506">
              <w:rPr>
                <w:rFonts w:asciiTheme="minorHAnsi" w:hAnsiTheme="minorHAnsi" w:cstheme="minorHAnsi"/>
                <w:i/>
                <w:sz w:val="22"/>
              </w:rPr>
              <w:t xml:space="preserve"> stoly pro registraci účastníků a projektové publikace včetně židlí pro obsluhu registrace, a budou dostatečně velké pro rozložení materiálů (prezenční listina 2xA4).</w:t>
            </w:r>
          </w:p>
          <w:p w14:paraId="350F25C4" w14:textId="77777777" w:rsidR="00733EC8" w:rsidRPr="00D74862" w:rsidRDefault="00733EC8" w:rsidP="00E14227">
            <w:pPr>
              <w:pStyle w:val="Odstavecseseznamem"/>
              <w:spacing w:after="0" w:line="276" w:lineRule="auto"/>
              <w:ind w:left="474" w:firstLine="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733EC8" w:rsidRPr="006A0072" w14:paraId="1DE5FF5D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5DE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5C7D5D2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735555">
              <w:rPr>
                <w:rFonts w:cstheme="minorHAnsi"/>
              </w:rPr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A6D0A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proofErr w:type="gramStart"/>
            <w:r w:rsidRPr="00735555">
              <w:rPr>
                <w:rFonts w:cstheme="minorHAnsi"/>
                <w:i/>
                <w:sz w:val="22"/>
              </w:rPr>
              <w:t>Ano - hlavní</w:t>
            </w:r>
            <w:proofErr w:type="gramEnd"/>
            <w:r w:rsidRPr="00735555">
              <w:rPr>
                <w:rFonts w:cstheme="minorHAnsi"/>
                <w:i/>
                <w:sz w:val="22"/>
              </w:rPr>
              <w:t xml:space="preserve"> vstup, vstup do sálu, prostor pro catering a toalety</w:t>
            </w:r>
          </w:p>
        </w:tc>
      </w:tr>
      <w:tr w:rsidR="00733EC8" w:rsidRPr="006A0072" w14:paraId="35E6DED2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24763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6812" w14:textId="77777777" w:rsidR="00733EC8" w:rsidRPr="008045FE" w:rsidRDefault="00733EC8" w:rsidP="00E14227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pro </w:t>
            </w:r>
            <w:r>
              <w:rPr>
                <w:rFonts w:eastAsia="Arial" w:cstheme="minorHAnsi"/>
                <w:i/>
                <w:color w:val="000000"/>
                <w:sz w:val="22"/>
              </w:rPr>
              <w:t>120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osob v sále a </w:t>
            </w:r>
            <w:r>
              <w:rPr>
                <w:rFonts w:eastAsia="Arial" w:cstheme="minorHAnsi"/>
                <w:i/>
                <w:color w:val="000000"/>
                <w:sz w:val="22"/>
              </w:rPr>
              <w:t>videozáznam z této akce (specifikace videozáznamu viz níže).</w:t>
            </w:r>
          </w:p>
          <w:p w14:paraId="4E1A62D7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654EA5F3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ideo záznam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ve formátu MP4 o průběhu celé konference,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bude obsahovat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povinnou publicitu.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Požadujeme videozáznam s </w:t>
            </w:r>
            <w:r w:rsidRPr="00DC7AF5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minimálním rozlišením 1920 × 1080 v poměru stran 16: 9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15413EEF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31820A2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Videozáznam bude následně sestříhán, aby nebyly ve videu zaznamenány pauzy, které během akce budou. Videozáznam bude otitulkován pro potřeby sluchově hendikepované diváky.</w:t>
            </w:r>
          </w:p>
          <w:p w14:paraId="4FA8971B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11B9BFC1" w14:textId="77777777" w:rsidR="00733EC8" w:rsidRDefault="00733EC8" w:rsidP="00E14227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V pauze na oběd (cca 45–60 minut) budou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na místě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puštěny 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dodá Objednatel Dodavateli. Bude se jednat o několik krátkých videí ve formátu mp4, která bude dodavatel vysílat v cca 15minutové smyčce.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Spoty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budou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jednotné grafi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 Součástí s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potů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bude dále například pozvánka, program konference a hudební podklad (vše vložené do jednotné podkladové grafiky). Hudební podklad vybírá Dodavatel, Objednatel schvaluje.</w:t>
            </w:r>
          </w:p>
          <w:p w14:paraId="1DFE0A89" w14:textId="77777777" w:rsidR="00733EC8" w:rsidRPr="008045FE" w:rsidRDefault="00733EC8" w:rsidP="00E14227">
            <w:pPr>
              <w:pStyle w:val="Default"/>
              <w:spacing w:line="276" w:lineRule="auto"/>
              <w:jc w:val="both"/>
              <w:rPr>
                <w:rFonts w:eastAsia="Arial" w:cstheme="minorHAnsi"/>
                <w:i/>
                <w:sz w:val="22"/>
              </w:rPr>
            </w:pPr>
          </w:p>
        </w:tc>
      </w:tr>
      <w:tr w:rsidR="00733EC8" w:rsidRPr="006A0072" w14:paraId="7B563D03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E8D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7760A" w14:textId="77777777" w:rsidR="00733EC8" w:rsidRPr="00C93CDB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C93CDB">
              <w:rPr>
                <w:rFonts w:cstheme="minorHAnsi"/>
                <w:b/>
                <w:i/>
              </w:rPr>
              <w:t>Prezenční část akce:</w:t>
            </w:r>
          </w:p>
          <w:p w14:paraId="54B85A3D" w14:textId="77777777" w:rsidR="00733EC8" w:rsidRPr="00C93CDB" w:rsidRDefault="00733EC8" w:rsidP="00E14227">
            <w:pPr>
              <w:spacing w:before="6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C93CDB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 xml:space="preserve">100 </w:t>
            </w:r>
            <w:r w:rsidRPr="00C93CDB">
              <w:rPr>
                <w:rFonts w:cstheme="minorHAnsi"/>
                <w:b/>
                <w:i/>
              </w:rPr>
              <w:t>osob</w:t>
            </w:r>
            <w:r w:rsidRPr="00C93CDB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3F6AB2B2" w14:textId="77777777" w:rsidR="00733EC8" w:rsidRPr="008045FE" w:rsidRDefault="00733EC8" w:rsidP="00E14227">
            <w:pPr>
              <w:spacing w:after="17"/>
              <w:jc w:val="both"/>
              <w:rPr>
                <w:rFonts w:cstheme="minorHAnsi"/>
                <w:i/>
              </w:rPr>
            </w:pPr>
          </w:p>
        </w:tc>
      </w:tr>
      <w:tr w:rsidR="00733EC8" w:rsidRPr="006A0072" w14:paraId="3A1A080E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A0F0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Moderátor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F2F9" w14:textId="77777777" w:rsidR="00733EC8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NE – zajišťuje si Objednatel.</w:t>
            </w:r>
          </w:p>
          <w:p w14:paraId="41DF27DA" w14:textId="77777777" w:rsidR="00733EC8" w:rsidRPr="003D3060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2908B787" w14:textId="77777777" w:rsidR="00733EC8" w:rsidRPr="003D3060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Průběh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ce bude </w:t>
            </w:r>
            <w:r>
              <w:rPr>
                <w:rFonts w:eastAsiaTheme="minorHAnsi" w:cstheme="minorHAnsi"/>
                <w:i/>
                <w:lang w:eastAsia="en-US"/>
              </w:rPr>
              <w:t>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obdrží od Objednatele scénář. </w:t>
            </w:r>
          </w:p>
          <w:p w14:paraId="4E758E02" w14:textId="77777777" w:rsidR="00733EC8" w:rsidRPr="006A0072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sluchátka, časomíra a obrazovka s dotazy z aplikace.</w:t>
            </w:r>
          </w:p>
          <w:p w14:paraId="0ED5C603" w14:textId="77777777" w:rsidR="00733EC8" w:rsidRPr="006A0072" w:rsidRDefault="00733EC8" w:rsidP="00E1422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33EC8" w:rsidRPr="006A0072" w14:paraId="3EF5E6E6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3C5F3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72BDABFA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B9891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2D98F188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Projekční plátno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minimálních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rozměrech min.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400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225c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m,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projektor se svítivostí min 8000ANSI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Im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);</w:t>
            </w:r>
          </w:p>
          <w:p w14:paraId="5F76B5D0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6829CA5F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2645883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54884AF3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0BB02E5D" w14:textId="77777777" w:rsidR="00733EC8" w:rsidRPr="00C10AAC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00EF5059" w14:textId="77777777" w:rsidR="00733EC8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77EA2066" w14:textId="77777777" w:rsidR="00733EC8" w:rsidRPr="00DA5520" w:rsidRDefault="00733EC8" w:rsidP="00733EC8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 plynulé odbavení prezentací a videí.</w:t>
            </w:r>
          </w:p>
          <w:p w14:paraId="6BE9E07D" w14:textId="77777777" w:rsidR="00733EC8" w:rsidRPr="00C10AAC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Audio</w:t>
            </w:r>
          </w:p>
          <w:p w14:paraId="06561553" w14:textId="77777777" w:rsidR="00733EC8" w:rsidRPr="00C10AAC" w:rsidRDefault="00733EC8" w:rsidP="00733EC8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2F7CB2A6" w14:textId="77777777" w:rsidR="00733EC8" w:rsidRPr="00C10AAC" w:rsidRDefault="00733EC8" w:rsidP="00E14227">
            <w:pPr>
              <w:rPr>
                <w:i/>
                <w:iCs/>
                <w:lang w:eastAsia="en-US"/>
              </w:rPr>
            </w:pPr>
            <w:r w:rsidRPr="47FF85E8">
              <w:rPr>
                <w:i/>
                <w:iCs/>
                <w:lang w:eastAsia="en-US"/>
              </w:rPr>
              <w:t xml:space="preserve">Osvětlovací </w:t>
            </w:r>
            <w:proofErr w:type="gramStart"/>
            <w:r w:rsidRPr="47FF85E8">
              <w:rPr>
                <w:i/>
                <w:iCs/>
                <w:lang w:eastAsia="en-US"/>
              </w:rPr>
              <w:t>technika</w:t>
            </w:r>
            <w:r>
              <w:rPr>
                <w:i/>
                <w:iCs/>
                <w:lang w:eastAsia="en-US"/>
              </w:rPr>
              <w:t xml:space="preserve"> - dle</w:t>
            </w:r>
            <w:proofErr w:type="gramEnd"/>
            <w:r>
              <w:rPr>
                <w:i/>
                <w:iCs/>
                <w:lang w:eastAsia="en-US"/>
              </w:rPr>
              <w:t xml:space="preserve"> doporučení dodavatele pro zajištění kvalitního videozáznamu.</w:t>
            </w:r>
          </w:p>
          <w:p w14:paraId="5DDE4532" w14:textId="77777777" w:rsidR="00733EC8" w:rsidRDefault="00733EC8" w:rsidP="00E14227">
            <w:pPr>
              <w:rPr>
                <w:rFonts w:eastAsiaTheme="minorHAnsi" w:cstheme="minorHAnsi"/>
                <w:i/>
                <w:lang w:eastAsia="en-US"/>
              </w:rPr>
            </w:pPr>
          </w:p>
          <w:p w14:paraId="33118687" w14:textId="77777777" w:rsidR="00733EC8" w:rsidRPr="00C10AAC" w:rsidRDefault="00733EC8" w:rsidP="00E14227">
            <w:pPr>
              <w:spacing w:after="17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lastRenderedPageBreak/>
              <w:t xml:space="preserve">Dodavatel zajistí pro přednášející ovladač na </w:t>
            </w:r>
            <w:proofErr w:type="gramStart"/>
            <w:r w:rsidRPr="00C10AAC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C10AAC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C10AAC">
              <w:rPr>
                <w:rFonts w:eastAsiaTheme="minorHAnsi" w:cstheme="minorHAnsi"/>
                <w:i/>
                <w:lang w:eastAsia="en-US"/>
              </w:rPr>
              <w:t xml:space="preserve"> prezentací. </w:t>
            </w:r>
          </w:p>
          <w:p w14:paraId="4262AA15" w14:textId="77777777" w:rsidR="00733EC8" w:rsidRPr="00C10AAC" w:rsidRDefault="00733EC8" w:rsidP="00E14227">
            <w:pPr>
              <w:spacing w:after="8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5E23B494" w14:textId="77777777" w:rsidR="00733EC8" w:rsidRPr="00D35003" w:rsidRDefault="00733EC8" w:rsidP="00E14227">
            <w:pPr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D35003">
              <w:rPr>
                <w:rFonts w:eastAsiaTheme="minorHAnsi" w:cstheme="minorHAnsi"/>
                <w:b/>
                <w:bCs/>
                <w:i/>
                <w:lang w:eastAsia="en-US"/>
              </w:rPr>
              <w:t>Minimální personální zajištění</w:t>
            </w:r>
          </w:p>
          <w:p w14:paraId="1AD38083" w14:textId="77777777" w:rsidR="00733EC8" w:rsidRPr="00E13673" w:rsidRDefault="00733EC8" w:rsidP="00733EC8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video a prezentační techniky (kamera, LED obrazovka,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sluchátka a mikrofony</w:t>
            </w: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(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zvukař, 2x </w:t>
            </w:r>
            <w:proofErr w:type="spellStart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videorežie</w:t>
            </w:r>
            <w:proofErr w:type="spellEnd"/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1x kameraman, 1x vedoucí produkce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- </w:t>
            </w:r>
            <w:r w:rsidRPr="00DA5520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5 osob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)</w:t>
            </w:r>
          </w:p>
        </w:tc>
      </w:tr>
      <w:tr w:rsidR="00733EC8" w:rsidRPr="006A0072" w14:paraId="79AA6865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7E01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D634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>Přesný scénář konference bude předán Dodavateli nejpozději 12 pracovních dnů před konáním akce.</w:t>
            </w:r>
          </w:p>
          <w:p w14:paraId="19653D45" w14:textId="77777777" w:rsidR="00733EC8" w:rsidRPr="00247B57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247B57">
              <w:rPr>
                <w:rFonts w:eastAsiaTheme="minorHAnsi" w:cstheme="minorHAnsi"/>
                <w:i/>
                <w:lang w:eastAsia="en-US"/>
              </w:rPr>
              <w:t xml:space="preserve">Předběžný harmonogram konference: </w:t>
            </w:r>
          </w:p>
          <w:p w14:paraId="5BEC3244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lang w:eastAsia="en-US"/>
              </w:rPr>
              <w:t>Prezence účastníků</w:t>
            </w:r>
          </w:p>
          <w:p w14:paraId="0F514F5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Úvod – moderátor</w:t>
            </w:r>
          </w:p>
          <w:p w14:paraId="3D5E9BD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8E81DE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031902E9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71914F6D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Oběd</w:t>
            </w:r>
          </w:p>
          <w:p w14:paraId="6EA0FDEF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Medailonky oceněných</w:t>
            </w:r>
          </w:p>
          <w:p w14:paraId="313ABBFA" w14:textId="77777777" w:rsidR="00733EC8" w:rsidRPr="00247B57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Předání cen „</w:t>
            </w:r>
            <w:proofErr w:type="spellStart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proofErr w:type="spellEnd"/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“</w:t>
            </w:r>
          </w:p>
          <w:p w14:paraId="354A2CEE" w14:textId="77777777" w:rsidR="00733EC8" w:rsidRPr="00D449C0" w:rsidRDefault="00733EC8" w:rsidP="00733EC8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247B57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</w:tc>
      </w:tr>
      <w:tr w:rsidR="00733EC8" w:rsidRPr="006A0072" w14:paraId="43A23957" w14:textId="77777777" w:rsidTr="00E14227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E4E7" w14:textId="77777777" w:rsidR="00733EC8" w:rsidRPr="00C10AAC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F5CDA">
              <w:rPr>
                <w:rFonts w:cstheme="minorHAnsi"/>
              </w:rPr>
              <w:t xml:space="preserve">Fotodokumentace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2F4A" w14:textId="77777777" w:rsidR="00733EC8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2A1FD44B" w14:textId="77777777" w:rsidR="00733EC8" w:rsidRPr="00D46DAB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013B9B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OPZ+ a další dle uvážení) ve formátu </w:t>
            </w:r>
            <w:proofErr w:type="spellStart"/>
            <w:r w:rsidRPr="00013B9B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013B9B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222013BF" w14:textId="77777777" w:rsidR="00733EC8" w:rsidRPr="00DC0D13" w:rsidRDefault="00733EC8" w:rsidP="00E14227">
            <w:pPr>
              <w:spacing w:after="17"/>
              <w:ind w:left="1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3EDFDB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E85DD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</w:t>
            </w:r>
            <w:r w:rsidRPr="00A40A79">
              <w:rPr>
                <w:rFonts w:cstheme="minorHAnsi"/>
              </w:rPr>
              <w:t>ideo záznam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3F29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5B9DD37F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</w:t>
            </w:r>
            <w:r>
              <w:rPr>
                <w:rFonts w:eastAsiaTheme="minorHAnsi" w:cstheme="minorHAnsi"/>
                <w:i/>
                <w:lang w:eastAsia="en-US"/>
              </w:rPr>
              <w:t>sestříhán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na více částí – dle jednotlivých </w:t>
            </w:r>
            <w:r>
              <w:rPr>
                <w:rFonts w:eastAsiaTheme="minorHAnsi" w:cstheme="minorHAnsi"/>
                <w:i/>
                <w:lang w:eastAsia="en-US"/>
              </w:rPr>
              <w:t>bloků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50C7938A" w14:textId="77777777" w:rsidR="00733EC8" w:rsidRPr="00A40A79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Souhlas s nakládáním s osobními údaji dle GDPR si zajistí Objednatel sám.</w:t>
            </w:r>
          </w:p>
          <w:p w14:paraId="1373FE43" w14:textId="77777777" w:rsidR="00733EC8" w:rsidRPr="00A1021B" w:rsidRDefault="00733EC8" w:rsidP="00E14227">
            <w:pPr>
              <w:spacing w:after="0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33EC8" w:rsidRPr="006A0072" w14:paraId="6C35CE12" w14:textId="77777777" w:rsidTr="00E14227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C6513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E2E57D5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C364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5AEA5E70" w14:textId="77777777" w:rsidR="00733EC8" w:rsidRPr="003018EF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120</w:t>
            </w:r>
            <w:r w:rsidRPr="0039093A">
              <w:rPr>
                <w:rFonts w:cstheme="minorHAnsi"/>
                <w:b/>
                <w:i/>
              </w:rPr>
              <w:t xml:space="preserve">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</w:tc>
      </w:tr>
      <w:tr w:rsidR="00733EC8" w:rsidRPr="006A0072" w14:paraId="13AE9D06" w14:textId="77777777" w:rsidTr="00E14227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6B25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212E45C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737CD3F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02C99739" w14:textId="77777777" w:rsidR="00733EC8" w:rsidRPr="00A1021B" w:rsidRDefault="00733EC8" w:rsidP="00E14227">
            <w:pPr>
              <w:spacing w:after="0"/>
              <w:jc w:val="both"/>
              <w:rPr>
                <w:rFonts w:cstheme="minorHAnsi"/>
                <w:highlight w:val="yellow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1511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4623D8DC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r>
              <w:rPr>
                <w:rFonts w:cstheme="minorHAnsi"/>
                <w:b/>
                <w:i/>
              </w:rPr>
              <w:t xml:space="preserve">/ 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68435CC8" w14:textId="77777777" w:rsidR="00733EC8" w:rsidRPr="006A0072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7B4B52A6" w14:textId="77777777" w:rsidR="00733EC8" w:rsidRPr="00D35003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</w:tc>
      </w:tr>
      <w:tr w:rsidR="00733EC8" w:rsidRPr="006A0072" w14:paraId="3D8CDA97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A641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7558D27E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6B902588" w14:textId="77777777" w:rsidR="00733EC8" w:rsidRDefault="00733EC8" w:rsidP="00E14227">
            <w:pPr>
              <w:spacing w:after="0"/>
              <w:jc w:val="both"/>
              <w:rPr>
                <w:rFonts w:cstheme="minorHAnsi"/>
              </w:rPr>
            </w:pPr>
          </w:p>
          <w:p w14:paraId="13FCB2B1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  <w:highlight w:val="cyan"/>
              </w:rPr>
            </w:pPr>
            <w:r w:rsidRPr="006A0072">
              <w:rPr>
                <w:rFonts w:cstheme="minorHAnsi"/>
              </w:rPr>
              <w:t>Oběd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F383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odpovídající počtu účastníků akce, </w:t>
            </w:r>
            <w:r w:rsidRPr="005069D4">
              <w:rPr>
                <w:rFonts w:cstheme="minorHAnsi"/>
                <w:i/>
              </w:rPr>
              <w:t xml:space="preserve">cca </w:t>
            </w:r>
            <w:r>
              <w:rPr>
                <w:rFonts w:cstheme="minorHAnsi"/>
                <w:i/>
              </w:rPr>
              <w:t>12:45 – 14:00</w:t>
            </w:r>
          </w:p>
          <w:p w14:paraId="5C0DBFCE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</w:p>
          <w:p w14:paraId="16842C29" w14:textId="77777777" w:rsidR="00733EC8" w:rsidRPr="006A0072" w:rsidRDefault="00733EC8" w:rsidP="00E14227">
            <w:pPr>
              <w:spacing w:line="271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Polévka a teplé hlavní </w:t>
            </w:r>
            <w:proofErr w:type="gramStart"/>
            <w:r w:rsidRPr="006A0072">
              <w:rPr>
                <w:rFonts w:cstheme="minorHAnsi"/>
                <w:b/>
                <w:i/>
              </w:rPr>
              <w:t>jídlo</w:t>
            </w:r>
            <w:r w:rsidRPr="006A0072">
              <w:rPr>
                <w:rFonts w:cstheme="minorHAnsi"/>
                <w:i/>
              </w:rPr>
              <w:t xml:space="preserve"> - výběr</w:t>
            </w:r>
            <w:proofErr w:type="gramEnd"/>
            <w:r w:rsidRPr="006A0072">
              <w:rPr>
                <w:rFonts w:cstheme="minorHAnsi"/>
                <w:i/>
              </w:rPr>
              <w:t xml:space="preserve">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679EF111" w14:textId="77777777" w:rsidR="00733EC8" w:rsidRPr="006A0072" w:rsidRDefault="00733EC8" w:rsidP="00E14227">
            <w:pPr>
              <w:spacing w:before="12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Může být formou bufetu nebo servírované.</w:t>
            </w:r>
          </w:p>
          <w:p w14:paraId="579300A7" w14:textId="77777777" w:rsidR="00733EC8" w:rsidRPr="003018EF" w:rsidRDefault="00733EC8" w:rsidP="00E14227">
            <w:pPr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</w:tc>
      </w:tr>
      <w:tr w:rsidR="00733EC8" w:rsidRPr="006A0072" w14:paraId="497CF413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971D" w14:textId="77777777" w:rsidR="00733EC8" w:rsidRPr="00323FA0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41F95" w14:textId="77777777" w:rsidR="00733EC8" w:rsidRDefault="00733EC8" w:rsidP="00E14227">
            <w:pPr>
              <w:spacing w:before="60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</w:t>
            </w:r>
            <w:r>
              <w:rPr>
                <w:rFonts w:cstheme="minorHAnsi"/>
                <w:b/>
                <w:i/>
              </w:rPr>
              <w:t xml:space="preserve"> včetně času před zahájením akce v době začínající prezence cca 8:30. </w:t>
            </w:r>
          </w:p>
          <w:p w14:paraId="37EC6E1F" w14:textId="77777777" w:rsidR="00733EC8" w:rsidRPr="00D35003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Karafa vody se skleničkou pro moderátora dostupná u řečnického „pultíku“</w:t>
            </w:r>
          </w:p>
          <w:p w14:paraId="044970AF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10749FC0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r w:rsidRPr="006A0072">
              <w:rPr>
                <w:rStyle w:val="Hypertextovodkaz"/>
                <w:rFonts w:cstheme="minorHAnsi"/>
              </w:rPr>
              <w:t>§ 18 písm. a)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b)</w:t>
            </w:r>
            <w:r w:rsidRPr="006A0072">
              <w:rPr>
                <w:rFonts w:cstheme="minorHAnsi"/>
                <w:i/>
              </w:rPr>
              <w:t xml:space="preserve">, </w:t>
            </w:r>
            <w:r w:rsidRPr="006A0072">
              <w:rPr>
                <w:rStyle w:val="Hypertextovodkaz"/>
                <w:rFonts w:cstheme="minorHAnsi"/>
              </w:rPr>
              <w:t>g)</w:t>
            </w:r>
            <w:r w:rsidRPr="006A0072">
              <w:rPr>
                <w:rFonts w:cstheme="minorHAnsi"/>
                <w:i/>
              </w:rPr>
              <w:t xml:space="preserve"> a </w:t>
            </w:r>
            <w:r w:rsidRPr="006A0072">
              <w:rPr>
                <w:rStyle w:val="Hypertextovodkaz"/>
                <w:rFonts w:cstheme="minorHAnsi"/>
              </w:rPr>
              <w:t>h) zákona č. 110/1997 Sb.</w:t>
            </w:r>
            <w:r w:rsidRPr="006A0072">
              <w:rPr>
                <w:rFonts w:cstheme="minorHAnsi"/>
                <w:i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652148B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lastRenderedPageBreak/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48F05925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4798BC27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49770A98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76DE4EAB" w14:textId="77777777" w:rsidR="00733EC8" w:rsidRPr="00323FA0" w:rsidRDefault="00733EC8" w:rsidP="00E14227">
            <w:pPr>
              <w:jc w:val="both"/>
              <w:rPr>
                <w:rFonts w:cstheme="minorHAnsi"/>
                <w:b/>
                <w:i/>
              </w:rPr>
            </w:pPr>
          </w:p>
        </w:tc>
      </w:tr>
      <w:tr w:rsidR="00733EC8" w:rsidRPr="006A0072" w14:paraId="5A41449F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63C7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B231" w14:textId="77777777" w:rsidR="00733EC8" w:rsidRPr="005069D4" w:rsidRDefault="00733EC8" w:rsidP="00733EC8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5069D4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OPZ+, která obdrží od Objednatele.</w:t>
            </w:r>
          </w:p>
          <w:p w14:paraId="5BCCE707" w14:textId="77777777" w:rsidR="00733EC8" w:rsidRPr="005069D4" w:rsidRDefault="00733EC8" w:rsidP="00E14227">
            <w:pPr>
              <w:jc w:val="both"/>
              <w:rPr>
                <w:rFonts w:cstheme="minorHAnsi"/>
                <w:i/>
              </w:rPr>
            </w:pPr>
          </w:p>
          <w:p w14:paraId="5EC7E097" w14:textId="77777777" w:rsidR="00733EC8" w:rsidRPr="005069D4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Bidi"/>
                <w:i/>
                <w:iCs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doprava materiálu na místo konání konference z Prahy (Podskalská 1290 19, Praha 2) 1 den před začátkem konání akce na místo jejího konání (propagační materiály OPZ+, monitorovací listy, osvědčení, projektové publikace cca 200 ks) a odvoz materiálů z místa konání akce zpět po skončení akce, a to následující pracovní den, tj.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19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 03. 202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>5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.</w:t>
            </w:r>
          </w:p>
          <w:p w14:paraId="34FFF405" w14:textId="77777777" w:rsidR="00733EC8" w:rsidRPr="006A0072" w:rsidRDefault="00733EC8" w:rsidP="00733EC8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230" w:hanging="14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Zajištění </w:t>
            </w:r>
            <w:r>
              <w:rPr>
                <w:rFonts w:asciiTheme="minorHAnsi" w:hAnsiTheme="minorHAnsi" w:cstheme="minorBidi"/>
                <w:i/>
                <w:iCs/>
                <w:sz w:val="22"/>
              </w:rPr>
              <w:t xml:space="preserve">7 </w:t>
            </w:r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kytic, které budou pro oceněné </w:t>
            </w:r>
            <w:proofErr w:type="spellStart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>Gratias</w:t>
            </w:r>
            <w:proofErr w:type="spellEnd"/>
            <w:r w:rsidRPr="789E053A">
              <w:rPr>
                <w:rFonts w:asciiTheme="minorHAnsi" w:hAnsiTheme="minorHAnsi" w:cstheme="minorBidi"/>
                <w:i/>
                <w:iCs/>
                <w:sz w:val="22"/>
              </w:rPr>
              <w:t xml:space="preserve"> </w:t>
            </w:r>
          </w:p>
        </w:tc>
      </w:tr>
      <w:tr w:rsidR="00733EC8" w:rsidRPr="006A0072" w14:paraId="40D47A2C" w14:textId="77777777" w:rsidTr="00E14227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7BAE" w14:textId="77777777" w:rsidR="00733EC8" w:rsidRPr="006A0072" w:rsidRDefault="00733EC8" w:rsidP="00E14227">
            <w:pPr>
              <w:spacing w:after="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  <w:r>
              <w:rPr>
                <w:rFonts w:cstheme="minorHAnsi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F759D" w14:textId="77777777" w:rsidR="00733EC8" w:rsidRPr="006A0072" w:rsidRDefault="00733EC8" w:rsidP="00E14227">
            <w:pPr>
              <w:spacing w:before="60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  <w:p w14:paraId="75CFD2BC" w14:textId="77777777" w:rsidR="00733EC8" w:rsidRPr="006A0072" w:rsidRDefault="00733EC8" w:rsidP="00E14227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325FB7D6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</w:p>
    <w:p w14:paraId="1D1C5C05" w14:textId="77777777" w:rsidR="00733EC8" w:rsidRPr="006A0072" w:rsidRDefault="00733EC8" w:rsidP="00733EC8">
      <w:pPr>
        <w:spacing w:after="0"/>
        <w:jc w:val="both"/>
        <w:rPr>
          <w:rFonts w:cstheme="minorHAnsi"/>
        </w:rPr>
      </w:pPr>
    </w:p>
    <w:p w14:paraId="4379AD31" w14:textId="77777777" w:rsidR="00735856" w:rsidRDefault="00735856" w:rsidP="00733EC8">
      <w:pPr>
        <w:pStyle w:val="Odstaveczarovnanvlevo"/>
      </w:pPr>
    </w:p>
    <w:sectPr w:rsidR="0073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  <w:footnote w:id="1">
    <w:p w14:paraId="4FA677EB" w14:textId="77777777" w:rsidR="00733EC8" w:rsidRDefault="00733EC8" w:rsidP="00733EC8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5380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0442">
    <w:abstractNumId w:val="0"/>
  </w:num>
  <w:num w:numId="2" w16cid:durableId="990984925">
    <w:abstractNumId w:val="5"/>
  </w:num>
  <w:num w:numId="3" w16cid:durableId="1310592755">
    <w:abstractNumId w:val="4"/>
  </w:num>
  <w:num w:numId="4" w16cid:durableId="265968925">
    <w:abstractNumId w:val="2"/>
  </w:num>
  <w:num w:numId="5" w16cid:durableId="1882665722">
    <w:abstractNumId w:val="1"/>
  </w:num>
  <w:num w:numId="6" w16cid:durableId="1359816694">
    <w:abstractNumId w:val="6"/>
  </w:num>
  <w:num w:numId="7" w16cid:durableId="1015379182">
    <w:abstractNumId w:val="3"/>
  </w:num>
  <w:num w:numId="8" w16cid:durableId="17138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733EC8"/>
    <w:rsid w:val="00735856"/>
    <w:rsid w:val="00863352"/>
    <w:rsid w:val="008C0258"/>
    <w:rsid w:val="009D58C8"/>
    <w:rsid w:val="00BE680D"/>
    <w:rsid w:val="00CB0F3B"/>
    <w:rsid w:val="00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Mkatabulky1">
    <w:name w:val="Mřížka tabulky1"/>
    <w:rsid w:val="00733E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733EC8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733EC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73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733E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3EC8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733EC8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733EC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3EC8"/>
    <w:rPr>
      <w:color w:val="080808"/>
      <w:sz w:val="20"/>
    </w:rPr>
  </w:style>
  <w:style w:type="character" w:styleId="Hypertextovodkaz">
    <w:name w:val="Hyperlink"/>
    <w:uiPriority w:val="99"/>
    <w:rsid w:val="00733EC8"/>
    <w:rPr>
      <w:color w:val="0000FF"/>
      <w:u w:val="single"/>
    </w:rPr>
  </w:style>
  <w:style w:type="paragraph" w:customStyle="1" w:styleId="paragraph1">
    <w:name w:val="paragraph1"/>
    <w:basedOn w:val="Normln"/>
    <w:rsid w:val="0073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1885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2025-09-25T09:22:00Z</dcterms:created>
  <dcterms:modified xsi:type="dcterms:W3CDTF">2025-09-25T09:22:00Z</dcterms:modified>
</cp:coreProperties>
</file>