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6A742" w14:textId="77777777" w:rsidR="00672137" w:rsidRDefault="00000000">
      <w:pPr>
        <w:spacing w:after="337" w:line="259" w:lineRule="auto"/>
        <w:ind w:left="0" w:right="-1" w:firstLine="0"/>
      </w:pPr>
      <w:r>
        <w:rPr>
          <w:noProof/>
        </w:rPr>
        <w:drawing>
          <wp:inline distT="0" distB="0" distL="0" distR="0" wp14:anchorId="74E947DB" wp14:editId="34768F46">
            <wp:extent cx="6607493" cy="671989"/>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7"/>
                    <a:stretch>
                      <a:fillRect/>
                    </a:stretch>
                  </pic:blipFill>
                  <pic:spPr>
                    <a:xfrm>
                      <a:off x="0" y="0"/>
                      <a:ext cx="6607493" cy="671989"/>
                    </a:xfrm>
                    <a:prstGeom prst="rect">
                      <a:avLst/>
                    </a:prstGeom>
                  </pic:spPr>
                </pic:pic>
              </a:graphicData>
            </a:graphic>
          </wp:inline>
        </w:drawing>
      </w:r>
    </w:p>
    <w:p w14:paraId="751B93AC" w14:textId="77777777" w:rsidR="00672137" w:rsidRDefault="00000000">
      <w:pPr>
        <w:spacing w:after="0" w:line="299" w:lineRule="auto"/>
        <w:ind w:left="325" w:right="325" w:firstLine="0"/>
        <w:jc w:val="center"/>
      </w:pPr>
      <w:r>
        <w:rPr>
          <w:b/>
          <w:sz w:val="30"/>
        </w:rPr>
        <w:t>DOHODA o zabezpečení vzdělávací aktivity a poskytnutí příspěvku v rámci projektu NPO – DIGI pro firmu č. 761489/25/S</w:t>
      </w:r>
    </w:p>
    <w:p w14:paraId="3DFD21B3" w14:textId="77777777" w:rsidR="00672137" w:rsidRDefault="00000000">
      <w:pPr>
        <w:spacing w:after="128" w:line="259" w:lineRule="auto"/>
        <w:ind w:left="0" w:right="-1" w:firstLine="0"/>
      </w:pPr>
      <w:r>
        <w:rPr>
          <w:rFonts w:ascii="Calibri" w:eastAsia="Calibri" w:hAnsi="Calibri" w:cs="Calibri"/>
          <w:noProof/>
          <w:sz w:val="22"/>
        </w:rPr>
        <mc:AlternateContent>
          <mc:Choice Requires="wpg">
            <w:drawing>
              <wp:inline distT="0" distB="0" distL="0" distR="0" wp14:anchorId="43634DDE" wp14:editId="53AF0488">
                <wp:extent cx="6607493" cy="19050"/>
                <wp:effectExtent l="0" t="0" r="0" b="0"/>
                <wp:docPr id="8596" name="Group 8596"/>
                <wp:cNvGraphicFramePr/>
                <a:graphic xmlns:a="http://schemas.openxmlformats.org/drawingml/2006/main">
                  <a:graphicData uri="http://schemas.microsoft.com/office/word/2010/wordprocessingGroup">
                    <wpg:wgp>
                      <wpg:cNvGrpSpPr/>
                      <wpg:grpSpPr>
                        <a:xfrm>
                          <a:off x="0" y="0"/>
                          <a:ext cx="6607493" cy="19050"/>
                          <a:chOff x="0" y="0"/>
                          <a:chExt cx="6607493" cy="19050"/>
                        </a:xfrm>
                      </wpg:grpSpPr>
                      <wps:wsp>
                        <wps:cNvPr id="15" name="Shape 15"/>
                        <wps:cNvSpPr/>
                        <wps:spPr>
                          <a:xfrm>
                            <a:off x="0" y="0"/>
                            <a:ext cx="6607493" cy="9525"/>
                          </a:xfrm>
                          <a:custGeom>
                            <a:avLst/>
                            <a:gdLst/>
                            <a:ahLst/>
                            <a:cxnLst/>
                            <a:rect l="0" t="0" r="0" b="0"/>
                            <a:pathLst>
                              <a:path w="6607493" h="9525">
                                <a:moveTo>
                                  <a:pt x="0" y="0"/>
                                </a:moveTo>
                                <a:lnTo>
                                  <a:pt x="6607493" y="0"/>
                                </a:lnTo>
                                <a:lnTo>
                                  <a:pt x="6597968" y="9525"/>
                                </a:lnTo>
                                <a:lnTo>
                                  <a:pt x="9525" y="9525"/>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0" y="9525"/>
                            <a:ext cx="6607493" cy="9525"/>
                          </a:xfrm>
                          <a:custGeom>
                            <a:avLst/>
                            <a:gdLst/>
                            <a:ahLst/>
                            <a:cxnLst/>
                            <a:rect l="0" t="0" r="0" b="0"/>
                            <a:pathLst>
                              <a:path w="6607493" h="9525">
                                <a:moveTo>
                                  <a:pt x="9525" y="0"/>
                                </a:moveTo>
                                <a:lnTo>
                                  <a:pt x="6597968" y="0"/>
                                </a:lnTo>
                                <a:lnTo>
                                  <a:pt x="6607493" y="9525"/>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0" y="0"/>
                            <a:ext cx="9525" cy="19050"/>
                          </a:xfrm>
                          <a:custGeom>
                            <a:avLst/>
                            <a:gdLst/>
                            <a:ahLst/>
                            <a:cxnLst/>
                            <a:rect l="0" t="0" r="0" b="0"/>
                            <a:pathLst>
                              <a:path w="9525" h="19050">
                                <a:moveTo>
                                  <a:pt x="0" y="0"/>
                                </a:moveTo>
                                <a:lnTo>
                                  <a:pt x="9525" y="9525"/>
                                </a:lnTo>
                                <a:lnTo>
                                  <a:pt x="0" y="19050"/>
                                </a:lnTo>
                                <a:lnTo>
                                  <a:pt x="0"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6597968" y="0"/>
                            <a:ext cx="9525" cy="19050"/>
                          </a:xfrm>
                          <a:custGeom>
                            <a:avLst/>
                            <a:gdLst/>
                            <a:ahLst/>
                            <a:cxnLst/>
                            <a:rect l="0" t="0" r="0" b="0"/>
                            <a:pathLst>
                              <a:path w="9525" h="19050">
                                <a:moveTo>
                                  <a:pt x="9525" y="0"/>
                                </a:moveTo>
                                <a:lnTo>
                                  <a:pt x="9525" y="19050"/>
                                </a:lnTo>
                                <a:lnTo>
                                  <a:pt x="0" y="9525"/>
                                </a:lnTo>
                                <a:lnTo>
                                  <a:pt x="9525" y="0"/>
                                </a:ln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596" style="width:520.275pt;height:1.5pt;mso-position-horizontal-relative:char;mso-position-vertical-relative:line" coordsize="66074,190">
                <v:shape id="Shape 15" style="position:absolute;width:66074;height:95;left:0;top:0;" coordsize="6607493,9525" path="m0,0l6607493,0l6597968,9525l9525,9525l0,0x">
                  <v:stroke weight="0pt" endcap="square" joinstyle="miter" miterlimit="10" on="false" color="#000000" opacity="0"/>
                  <v:fill on="true" color="#000000"/>
                </v:shape>
                <v:shape id="Shape 16" style="position:absolute;width:66074;height:95;left:0;top:95;" coordsize="6607493,9525" path="m9525,0l6597968,0l6607493,9525l0,9525l9525,0x">
                  <v:stroke weight="0pt" endcap="square" joinstyle="miter" miterlimit="10" on="false" color="#000000" opacity="0"/>
                  <v:fill on="true" color="#000000"/>
                </v:shape>
                <v:shape id="Shape 17" style="position:absolute;width:95;height:190;left:0;top:0;" coordsize="9525,19050" path="m0,0l9525,9525l0,19050l0,0x">
                  <v:stroke weight="0pt" endcap="square" joinstyle="miter" miterlimit="10" on="false" color="#000000" opacity="0"/>
                  <v:fill on="true" color="#000000"/>
                </v:shape>
                <v:shape id="Shape 18" style="position:absolute;width:95;height:190;left:65979;top:0;" coordsize="9525,19050" path="m9525,0l9525,19050l0,9525l9525,0x">
                  <v:stroke weight="0pt" endcap="square" joinstyle="miter" miterlimit="10" on="false" color="#000000" opacity="0"/>
                  <v:fill on="true" color="#000000"/>
                </v:shape>
              </v:group>
            </w:pict>
          </mc:Fallback>
        </mc:AlternateContent>
      </w:r>
    </w:p>
    <w:p w14:paraId="33029F61" w14:textId="77777777" w:rsidR="00672137" w:rsidRDefault="00000000">
      <w:pPr>
        <w:spacing w:after="54"/>
        <w:ind w:left="0" w:right="56" w:firstLine="8567"/>
      </w:pPr>
      <w:r>
        <w:t>spis. zn. 72013-25-S uzavřená mezi stranami</w:t>
      </w:r>
    </w:p>
    <w:p w14:paraId="06A90D6E" w14:textId="77777777" w:rsidR="00672137" w:rsidRDefault="00000000">
      <w:pPr>
        <w:spacing w:after="51" w:line="259" w:lineRule="auto"/>
        <w:ind w:left="-5" w:hanging="10"/>
      </w:pPr>
      <w:r>
        <w:rPr>
          <w:b/>
        </w:rPr>
        <w:t>Úřad práce České republiky</w:t>
      </w:r>
    </w:p>
    <w:p w14:paraId="1E74E97D" w14:textId="77777777" w:rsidR="00672137" w:rsidRDefault="00000000">
      <w:pPr>
        <w:spacing w:after="0" w:line="259" w:lineRule="auto"/>
        <w:ind w:left="0" w:right="343" w:firstLine="0"/>
        <w:jc w:val="right"/>
      </w:pPr>
      <w:r>
        <w:t xml:space="preserve">PhDr. Iva Pospíšilová, ředitelka kontaktního pracoviště </w:t>
      </w:r>
    </w:p>
    <w:p w14:paraId="062E208D" w14:textId="77777777" w:rsidR="00672137" w:rsidRDefault="00000000">
      <w:pPr>
        <w:ind w:left="15" w:right="56" w:firstLine="0"/>
      </w:pPr>
      <w:r>
        <w:t>zastupující osoba:</w:t>
      </w:r>
    </w:p>
    <w:p w14:paraId="32A38748" w14:textId="77777777" w:rsidR="00672137" w:rsidRDefault="00000000">
      <w:pPr>
        <w:spacing w:after="55" w:line="259" w:lineRule="auto"/>
        <w:ind w:left="664" w:hanging="10"/>
        <w:jc w:val="center"/>
      </w:pPr>
      <w:r>
        <w:t>ÚP ČR</w:t>
      </w:r>
    </w:p>
    <w:p w14:paraId="4689A8A0" w14:textId="77777777" w:rsidR="00672137" w:rsidRDefault="00000000">
      <w:pPr>
        <w:tabs>
          <w:tab w:val="center" w:pos="7483"/>
        </w:tabs>
        <w:spacing w:after="30"/>
        <w:ind w:left="0" w:firstLine="0"/>
      </w:pPr>
      <w:r>
        <w:t>sídlo:</w:t>
      </w:r>
      <w:r>
        <w:tab/>
        <w:t>Dobrovského 1278/25, Holešovice, 170 00 Praha 7</w:t>
      </w:r>
    </w:p>
    <w:p w14:paraId="2A16E94E" w14:textId="77777777" w:rsidR="00672137" w:rsidRDefault="00000000">
      <w:pPr>
        <w:tabs>
          <w:tab w:val="center" w:pos="5663"/>
        </w:tabs>
        <w:spacing w:after="30"/>
        <w:ind w:left="0" w:firstLine="0"/>
      </w:pPr>
      <w:r>
        <w:t>IČO:</w:t>
      </w:r>
      <w:r>
        <w:tab/>
        <w:t>72496991</w:t>
      </w:r>
    </w:p>
    <w:p w14:paraId="4C010D62" w14:textId="77777777" w:rsidR="00672137" w:rsidRDefault="00000000">
      <w:pPr>
        <w:tabs>
          <w:tab w:val="center" w:pos="7283"/>
        </w:tabs>
        <w:ind w:left="0" w:firstLine="0"/>
      </w:pPr>
      <w:r>
        <w:t>adresa pro doručování:</w:t>
      </w:r>
      <w:r>
        <w:tab/>
        <w:t>Benešova 70/2, Hlouška, 284 01 Kutná Hora 1</w:t>
      </w:r>
    </w:p>
    <w:p w14:paraId="5F6B3D58" w14:textId="77777777" w:rsidR="00672137" w:rsidRDefault="00000000">
      <w:pPr>
        <w:spacing w:line="348" w:lineRule="auto"/>
        <w:ind w:left="0" w:right="6843" w:firstLine="0"/>
      </w:pPr>
      <w:r>
        <w:t>(dále jen „Úřad práce“) na straně jedné a</w:t>
      </w:r>
    </w:p>
    <w:p w14:paraId="301D4385" w14:textId="77777777" w:rsidR="00672137" w:rsidRDefault="00000000">
      <w:pPr>
        <w:spacing w:after="111" w:line="259" w:lineRule="auto"/>
        <w:ind w:left="-5" w:hanging="10"/>
      </w:pPr>
      <w:r>
        <w:rPr>
          <w:b/>
        </w:rPr>
        <w:t>Lepor s.r.o.</w:t>
      </w:r>
    </w:p>
    <w:p w14:paraId="3F51C054" w14:textId="77777777" w:rsidR="00EF0417" w:rsidRDefault="00000000">
      <w:pPr>
        <w:ind w:left="15" w:right="1424" w:firstLine="0"/>
      </w:pPr>
      <w:r>
        <w:t>zastupující osoba:</w:t>
      </w:r>
      <w:r>
        <w:tab/>
      </w:r>
      <w:r w:rsidR="00EF0417">
        <w:tab/>
      </w:r>
      <w:r w:rsidR="00EF0417">
        <w:tab/>
      </w:r>
      <w:r w:rsidR="00EF0417">
        <w:tab/>
      </w:r>
      <w:r w:rsidR="00EF0417">
        <w:tab/>
      </w:r>
      <w:r w:rsidR="00EF0417">
        <w:tab/>
      </w:r>
      <w:proofErr w:type="spellStart"/>
      <w:r w:rsidR="00EF0417">
        <w:t>xxxxxxxxxxx</w:t>
      </w:r>
      <w:proofErr w:type="spellEnd"/>
      <w:r>
        <w:t xml:space="preserve">, jednatel firmy </w:t>
      </w:r>
    </w:p>
    <w:p w14:paraId="6DB40407" w14:textId="329A5297" w:rsidR="00672137" w:rsidRDefault="00000000">
      <w:pPr>
        <w:ind w:left="15" w:right="1424" w:firstLine="0"/>
      </w:pPr>
      <w:r>
        <w:t>sídlo:</w:t>
      </w:r>
      <w:r w:rsidR="00EF0417">
        <w:tab/>
      </w:r>
      <w:r w:rsidR="00EF0417">
        <w:tab/>
      </w:r>
      <w:r w:rsidR="00EF0417">
        <w:tab/>
      </w:r>
      <w:r w:rsidR="00EF0417">
        <w:tab/>
      </w:r>
      <w:r w:rsidR="00EF0417">
        <w:tab/>
      </w:r>
      <w:r w:rsidR="00EF0417">
        <w:tab/>
      </w:r>
      <w:r>
        <w:tab/>
        <w:t xml:space="preserve">Lučanská 190, </w:t>
      </w:r>
      <w:proofErr w:type="spellStart"/>
      <w:r>
        <w:t>Šipší</w:t>
      </w:r>
      <w:proofErr w:type="spellEnd"/>
      <w:r>
        <w:t>, 284 01 Kutná Hora 1</w:t>
      </w:r>
    </w:p>
    <w:p w14:paraId="2E0B8205" w14:textId="77777777" w:rsidR="00672137" w:rsidRDefault="00000000">
      <w:pPr>
        <w:tabs>
          <w:tab w:val="center" w:pos="5663"/>
        </w:tabs>
        <w:spacing w:after="30"/>
        <w:ind w:left="0" w:firstLine="0"/>
      </w:pPr>
      <w:r>
        <w:t>IČO:</w:t>
      </w:r>
      <w:r>
        <w:tab/>
        <w:t>26154340</w:t>
      </w:r>
    </w:p>
    <w:p w14:paraId="0A87CEDD" w14:textId="2F32A424" w:rsidR="00672137" w:rsidRDefault="00000000">
      <w:pPr>
        <w:tabs>
          <w:tab w:val="center" w:pos="6025"/>
        </w:tabs>
        <w:ind w:left="0" w:firstLine="0"/>
      </w:pPr>
      <w:r>
        <w:t>číslo účtu:</w:t>
      </w:r>
      <w:r>
        <w:tab/>
      </w:r>
      <w:proofErr w:type="spellStart"/>
      <w:r w:rsidR="00EF0417">
        <w:t>xxxxxxxxxxxxxxxx</w:t>
      </w:r>
      <w:proofErr w:type="spellEnd"/>
    </w:p>
    <w:p w14:paraId="1717ADFC" w14:textId="77777777" w:rsidR="00672137" w:rsidRDefault="00000000">
      <w:pPr>
        <w:spacing w:after="227"/>
        <w:ind w:left="0" w:right="56" w:firstLine="0"/>
      </w:pPr>
      <w:r>
        <w:t xml:space="preserve">(dále jen </w:t>
      </w:r>
      <w:proofErr w:type="gramStart"/>
      <w:r>
        <w:t>„ zaměstnavatel</w:t>
      </w:r>
      <w:proofErr w:type="gramEnd"/>
      <w:r>
        <w:t xml:space="preserve"> “) na straně druhé.</w:t>
      </w:r>
    </w:p>
    <w:p w14:paraId="027A4AC8" w14:textId="77777777" w:rsidR="00672137" w:rsidRDefault="00000000">
      <w:pPr>
        <w:spacing w:after="235" w:line="259" w:lineRule="auto"/>
        <w:ind w:left="12" w:hanging="10"/>
        <w:jc w:val="center"/>
      </w:pPr>
      <w:r>
        <w:rPr>
          <w:b/>
          <w:sz w:val="23"/>
        </w:rPr>
        <w:t>Článek I</w:t>
      </w:r>
    </w:p>
    <w:p w14:paraId="289390E8" w14:textId="77777777" w:rsidR="00672137" w:rsidRDefault="00000000">
      <w:pPr>
        <w:pStyle w:val="Nadpis1"/>
        <w:spacing w:after="201"/>
      </w:pPr>
      <w:r>
        <w:t>Účel dohody</w:t>
      </w:r>
    </w:p>
    <w:p w14:paraId="402ADB3E" w14:textId="77777777" w:rsidR="00672137" w:rsidRDefault="00000000">
      <w:pPr>
        <w:spacing w:after="223"/>
        <w:ind w:left="0" w:right="263" w:firstLine="0"/>
      </w:pPr>
      <w:r>
        <w:t>Tato dohoda se uzavírá podle § 106 zákona č. 435/2004 Sb., o zaměstnanosti, ve znění pozdějších předpisů (dále jen „zákon o zaměstnanosti“), za účelem poskytnutí příspěvku na zabezpečení vzdělávací aktivity z projektu „</w:t>
      </w:r>
      <w:r>
        <w:rPr>
          <w:b/>
        </w:rPr>
        <w:t>NPO – DIGI pro firmu</w:t>
      </w:r>
      <w:r>
        <w:t xml:space="preserve">“, </w:t>
      </w:r>
      <w:proofErr w:type="spellStart"/>
      <w:r>
        <w:t>reg</w:t>
      </w:r>
      <w:proofErr w:type="spellEnd"/>
      <w:r>
        <w:t>. č. CZ.31.6.0/0.0/0.0/24_109/0010192, financovaný z Národního plánu obnovy, komponenty 3.3: Modernizace služeb zaměstnanosti a rozvoj trhu práce, investice č. 3.3.1 Rozvoj politik zaměstnanosti (NPO 3.3), a to v rozsahu a za podmínek uvedených v této dohodě.</w:t>
      </w:r>
    </w:p>
    <w:p w14:paraId="4729A487" w14:textId="77777777" w:rsidR="00672137" w:rsidRDefault="00000000">
      <w:pPr>
        <w:spacing w:after="235" w:line="259" w:lineRule="auto"/>
        <w:ind w:left="12" w:right="1" w:hanging="10"/>
        <w:jc w:val="center"/>
      </w:pPr>
      <w:r>
        <w:rPr>
          <w:b/>
          <w:sz w:val="23"/>
        </w:rPr>
        <w:t>Článek II</w:t>
      </w:r>
    </w:p>
    <w:p w14:paraId="2399A211" w14:textId="77777777" w:rsidR="00672137" w:rsidRDefault="00000000">
      <w:pPr>
        <w:pStyle w:val="Nadpis1"/>
        <w:ind w:right="1"/>
      </w:pPr>
      <w:r>
        <w:t>Předmět dohody</w:t>
      </w:r>
    </w:p>
    <w:p w14:paraId="57EB238A" w14:textId="77777777" w:rsidR="00672137" w:rsidRDefault="00000000">
      <w:pPr>
        <w:numPr>
          <w:ilvl w:val="0"/>
          <w:numId w:val="1"/>
        </w:numPr>
        <w:ind w:right="56" w:hanging="279"/>
      </w:pPr>
      <w:r>
        <w:t>Předmětem této dohody je úprava vzájemných vztahů mezi Úřadem práce a zaměstnavatelem při zabezpečení vzdělávací aktivity specifikované v bodu II.2 tohoto článku a poskytnutí příspěvku na její realizaci.</w:t>
      </w:r>
    </w:p>
    <w:p w14:paraId="72BF5C44" w14:textId="77777777" w:rsidR="00672137" w:rsidRDefault="00000000">
      <w:pPr>
        <w:numPr>
          <w:ilvl w:val="0"/>
          <w:numId w:val="1"/>
        </w:numPr>
        <w:ind w:right="56" w:hanging="279"/>
      </w:pPr>
      <w:r>
        <w:t>Specifikace vzdělávací aktivity:</w:t>
      </w:r>
    </w:p>
    <w:p w14:paraId="32439590" w14:textId="77777777" w:rsidR="00672137" w:rsidRDefault="00000000">
      <w:pPr>
        <w:ind w:left="921" w:right="56" w:firstLine="0"/>
      </w:pPr>
      <w:r>
        <w:t>a.</w:t>
      </w:r>
      <w:proofErr w:type="gramStart"/>
      <w:r>
        <w:t xml:space="preserve">  )</w:t>
      </w:r>
      <w:proofErr w:type="gramEnd"/>
      <w:r>
        <w:t xml:space="preserve"> Název: Adobe Photoshop</w:t>
      </w:r>
    </w:p>
    <w:tbl>
      <w:tblPr>
        <w:tblStyle w:val="TableGrid"/>
        <w:tblW w:w="6611" w:type="dxa"/>
        <w:tblInd w:w="932" w:type="dxa"/>
        <w:tblCellMar>
          <w:top w:w="15" w:type="dxa"/>
          <w:left w:w="0" w:type="dxa"/>
          <w:bottom w:w="0" w:type="dxa"/>
          <w:right w:w="0" w:type="dxa"/>
        </w:tblCellMar>
        <w:tblLook w:val="04A0" w:firstRow="1" w:lastRow="0" w:firstColumn="1" w:lastColumn="0" w:noHBand="0" w:noVBand="1"/>
      </w:tblPr>
      <w:tblGrid>
        <w:gridCol w:w="4886"/>
        <w:gridCol w:w="1725"/>
      </w:tblGrid>
      <w:tr w:rsidR="00672137" w14:paraId="356EAA6D" w14:textId="77777777">
        <w:trPr>
          <w:trHeight w:val="1767"/>
        </w:trPr>
        <w:tc>
          <w:tcPr>
            <w:tcW w:w="4886" w:type="dxa"/>
            <w:tcBorders>
              <w:top w:val="nil"/>
              <w:left w:val="nil"/>
              <w:bottom w:val="nil"/>
              <w:right w:val="nil"/>
            </w:tcBorders>
          </w:tcPr>
          <w:p w14:paraId="65CD8EB3" w14:textId="77777777" w:rsidR="00672137" w:rsidRDefault="00000000">
            <w:pPr>
              <w:spacing w:after="0" w:line="319" w:lineRule="auto"/>
              <w:ind w:left="283" w:right="985" w:hanging="279"/>
            </w:pPr>
            <w:r>
              <w:t>b.</w:t>
            </w:r>
            <w:proofErr w:type="gramStart"/>
            <w:r>
              <w:t xml:space="preserve">  )</w:t>
            </w:r>
            <w:proofErr w:type="gramEnd"/>
            <w:r>
              <w:t xml:space="preserve"> Rozsah hodin výuky: z toho: teoretická příprava: praktická příprava: ověření získaných znalostí a dovedností:</w:t>
            </w:r>
          </w:p>
          <w:p w14:paraId="19E85D9E" w14:textId="77777777" w:rsidR="00672137" w:rsidRDefault="00000000">
            <w:pPr>
              <w:spacing w:after="0" w:line="259" w:lineRule="auto"/>
              <w:ind w:left="268" w:firstLine="0"/>
            </w:pPr>
            <w:r>
              <w:t>(1 vyučovací hodina = 60 minut výuky)</w:t>
            </w:r>
          </w:p>
        </w:tc>
        <w:tc>
          <w:tcPr>
            <w:tcW w:w="1725" w:type="dxa"/>
            <w:tcBorders>
              <w:top w:val="nil"/>
              <w:left w:val="nil"/>
              <w:bottom w:val="nil"/>
              <w:right w:val="nil"/>
            </w:tcBorders>
          </w:tcPr>
          <w:p w14:paraId="025C4228" w14:textId="77777777" w:rsidR="00672137" w:rsidRDefault="00000000">
            <w:pPr>
              <w:spacing w:after="359" w:line="259" w:lineRule="auto"/>
              <w:ind w:left="0" w:firstLine="0"/>
            </w:pPr>
            <w:r>
              <w:t>18 vyuč. hodin</w:t>
            </w:r>
          </w:p>
          <w:p w14:paraId="28629E26" w14:textId="77777777" w:rsidR="00672137" w:rsidRDefault="00000000">
            <w:pPr>
              <w:spacing w:after="55" w:line="259" w:lineRule="auto"/>
              <w:ind w:left="0" w:firstLine="0"/>
            </w:pPr>
            <w:r>
              <w:t>8 vyuč. hodin</w:t>
            </w:r>
          </w:p>
          <w:p w14:paraId="6A59D253" w14:textId="77777777" w:rsidR="00672137" w:rsidRDefault="00000000">
            <w:pPr>
              <w:spacing w:after="55" w:line="259" w:lineRule="auto"/>
              <w:ind w:left="0" w:firstLine="0"/>
            </w:pPr>
            <w:r>
              <w:t>10 vyuč. hodin</w:t>
            </w:r>
          </w:p>
          <w:p w14:paraId="12E6A5AD" w14:textId="77777777" w:rsidR="00672137" w:rsidRDefault="00000000">
            <w:pPr>
              <w:spacing w:after="0" w:line="259" w:lineRule="auto"/>
              <w:ind w:left="0" w:firstLine="0"/>
            </w:pPr>
            <w:r>
              <w:t>0 vyuč. hodin</w:t>
            </w:r>
          </w:p>
        </w:tc>
      </w:tr>
      <w:tr w:rsidR="00672137" w14:paraId="6DF91D17" w14:textId="77777777">
        <w:trPr>
          <w:trHeight w:val="841"/>
        </w:trPr>
        <w:tc>
          <w:tcPr>
            <w:tcW w:w="4886" w:type="dxa"/>
            <w:tcBorders>
              <w:top w:val="nil"/>
              <w:left w:val="nil"/>
              <w:bottom w:val="nil"/>
              <w:right w:val="nil"/>
            </w:tcBorders>
          </w:tcPr>
          <w:p w14:paraId="718CE37F" w14:textId="77777777" w:rsidR="00672137" w:rsidRDefault="00000000">
            <w:pPr>
              <w:spacing w:after="46" w:line="259" w:lineRule="auto"/>
              <w:ind w:left="0" w:firstLine="0"/>
            </w:pPr>
            <w:r>
              <w:lastRenderedPageBreak/>
              <w:t>c.</w:t>
            </w:r>
            <w:proofErr w:type="gramStart"/>
            <w:r>
              <w:t xml:space="preserve">  )</w:t>
            </w:r>
            <w:proofErr w:type="gramEnd"/>
            <w:r>
              <w:t xml:space="preserve"> Dodavatel:</w:t>
            </w:r>
          </w:p>
          <w:p w14:paraId="45007F6A" w14:textId="77777777" w:rsidR="00672137" w:rsidRDefault="00000000">
            <w:pPr>
              <w:spacing w:after="55" w:line="259" w:lineRule="auto"/>
              <w:ind w:left="283" w:firstLine="0"/>
            </w:pPr>
            <w:r>
              <w:t>název:</w:t>
            </w:r>
          </w:p>
          <w:p w14:paraId="3F24DE26" w14:textId="77777777" w:rsidR="00672137" w:rsidRDefault="00000000">
            <w:pPr>
              <w:spacing w:after="0" w:line="259" w:lineRule="auto"/>
              <w:ind w:left="283" w:firstLine="0"/>
            </w:pPr>
            <w:r>
              <w:t>IČO:</w:t>
            </w:r>
          </w:p>
        </w:tc>
        <w:tc>
          <w:tcPr>
            <w:tcW w:w="1725" w:type="dxa"/>
            <w:tcBorders>
              <w:top w:val="nil"/>
              <w:left w:val="nil"/>
              <w:bottom w:val="nil"/>
              <w:right w:val="nil"/>
            </w:tcBorders>
            <w:vAlign w:val="bottom"/>
          </w:tcPr>
          <w:p w14:paraId="046B2D14" w14:textId="77777777" w:rsidR="00672137" w:rsidRDefault="00000000">
            <w:pPr>
              <w:spacing w:after="55" w:line="259" w:lineRule="auto"/>
              <w:ind w:left="0" w:firstLine="0"/>
              <w:jc w:val="both"/>
            </w:pPr>
            <w:r>
              <w:t xml:space="preserve">Focus </w:t>
            </w:r>
            <w:proofErr w:type="spellStart"/>
            <w:r>
              <w:t>People</w:t>
            </w:r>
            <w:proofErr w:type="spellEnd"/>
            <w:r>
              <w:t xml:space="preserve"> s.r.o.</w:t>
            </w:r>
          </w:p>
          <w:p w14:paraId="1EAD0081" w14:textId="77777777" w:rsidR="00672137" w:rsidRDefault="00000000">
            <w:pPr>
              <w:spacing w:after="0" w:line="259" w:lineRule="auto"/>
              <w:ind w:left="0" w:firstLine="0"/>
            </w:pPr>
            <w:r>
              <w:t>02164469</w:t>
            </w:r>
          </w:p>
        </w:tc>
      </w:tr>
    </w:tbl>
    <w:p w14:paraId="08DDFF75" w14:textId="77777777" w:rsidR="00672137" w:rsidRDefault="00000000">
      <w:pPr>
        <w:ind w:left="1210" w:right="200"/>
      </w:pPr>
      <w:r>
        <w:t>d.</w:t>
      </w:r>
      <w:proofErr w:type="gramStart"/>
      <w:r>
        <w:t xml:space="preserve">  )</w:t>
      </w:r>
      <w:proofErr w:type="gramEnd"/>
      <w:r>
        <w:t xml:space="preserve"> Termín realizace (v případě více běhů výuky všechny budou realizovány v uvedeném rozmezí): datum zahájení nejdříve od:</w:t>
      </w:r>
      <w:r>
        <w:tab/>
        <w:t>6. 10. 2025</w:t>
      </w:r>
    </w:p>
    <w:p w14:paraId="479DE7F9" w14:textId="77777777" w:rsidR="00672137" w:rsidRDefault="00000000">
      <w:pPr>
        <w:tabs>
          <w:tab w:val="center" w:pos="2573"/>
          <w:tab w:val="center" w:pos="6374"/>
        </w:tabs>
        <w:ind w:left="0" w:firstLine="0"/>
      </w:pPr>
      <w:r>
        <w:rPr>
          <w:rFonts w:ascii="Calibri" w:eastAsia="Calibri" w:hAnsi="Calibri" w:cs="Calibri"/>
          <w:sz w:val="22"/>
        </w:rPr>
        <w:tab/>
      </w:r>
      <w:r>
        <w:t>datum ukončení nejpozději do:</w:t>
      </w:r>
      <w:r>
        <w:tab/>
        <w:t>30. 11. 2025</w:t>
      </w:r>
    </w:p>
    <w:p w14:paraId="0FD90557" w14:textId="77777777" w:rsidR="00672137" w:rsidRDefault="00000000">
      <w:pPr>
        <w:ind w:left="1200" w:right="56" w:firstLine="0"/>
      </w:pPr>
      <w:r>
        <w:t>K zahájení realizace vzdělávací aktivity může dojít až po nabytí účinnosti této dohody, sjednané v bodu IX.6 této dohody, a po doručení formuláře „Plán harmonogramu vzdělávací aktivity“ v souladu s bodem III.2 této dohody (formulář je umístěn v aplikaci NPO-DIGI pro firmu).</w:t>
      </w:r>
    </w:p>
    <w:p w14:paraId="13AE91D5" w14:textId="77777777" w:rsidR="00672137" w:rsidRDefault="00000000">
      <w:pPr>
        <w:ind w:left="921" w:right="56" w:firstLine="0"/>
      </w:pPr>
      <w:r>
        <w:t>e.</w:t>
      </w:r>
      <w:proofErr w:type="gramStart"/>
      <w:r>
        <w:t xml:space="preserve">  )</w:t>
      </w:r>
      <w:proofErr w:type="gramEnd"/>
      <w:r>
        <w:t xml:space="preserve"> Způsob ověření získaných znalostí a dovedností: jiný způsob ověření Bez ověření znalostí</w:t>
      </w:r>
    </w:p>
    <w:p w14:paraId="2B1D46D6" w14:textId="77777777" w:rsidR="00672137" w:rsidRDefault="00000000">
      <w:pPr>
        <w:ind w:left="1200" w:right="56" w:hanging="223"/>
      </w:pPr>
      <w:r>
        <w:t>f.</w:t>
      </w:r>
      <w:proofErr w:type="gramStart"/>
      <w:r>
        <w:t xml:space="preserve">  )</w:t>
      </w:r>
      <w:proofErr w:type="gramEnd"/>
      <w:r>
        <w:t xml:space="preserve"> Vzdělávací aktivita může probíhat pouze v pracovní dny, a to ve dnech pondělí až pátek, od 6:00 do 22:00 hodin.</w:t>
      </w:r>
    </w:p>
    <w:p w14:paraId="1D334AE6" w14:textId="77777777" w:rsidR="00672137" w:rsidRDefault="00000000">
      <w:pPr>
        <w:ind w:left="921" w:right="56" w:firstLine="0"/>
      </w:pPr>
      <w:r>
        <w:t>g.</w:t>
      </w:r>
      <w:proofErr w:type="gramStart"/>
      <w:r>
        <w:t xml:space="preserve">  )</w:t>
      </w:r>
      <w:proofErr w:type="gramEnd"/>
      <w:r>
        <w:t xml:space="preserve"> Maximální počet zaměstnanců, kteří budou zařazeni do vzdělávací aktivity: 9 </w:t>
      </w:r>
    </w:p>
    <w:p w14:paraId="53CD1426" w14:textId="77777777" w:rsidR="00672137" w:rsidRDefault="00000000">
      <w:pPr>
        <w:ind w:left="1200" w:right="56" w:firstLine="0"/>
      </w:pPr>
      <w:r>
        <w:t>Vzdělávací aktivity se v jednom běhu může účastnit maximálně 15 zaměstnanců. V případě vzdělávání více zaměstnanců musí být realizováno více běhů vzdělávací aktivity. Běhy vzdělávací aktivity musí být realizovány v termínu sjednaném v bodu II.2 písmeno d) tohoto článku.</w:t>
      </w:r>
    </w:p>
    <w:p w14:paraId="7D8AD14A" w14:textId="77777777" w:rsidR="00672137" w:rsidRDefault="00000000">
      <w:pPr>
        <w:numPr>
          <w:ilvl w:val="0"/>
          <w:numId w:val="1"/>
        </w:numPr>
        <w:ind w:right="56" w:hanging="279"/>
      </w:pPr>
      <w:r>
        <w:t xml:space="preserve">Pokud je Rozsah hodin výuky, uvedený v bodu II.2 písmeno b) tohoto článku větší než 80 hodin, v rámci dohody může být vyplacen příspěvek maximálně za 80 </w:t>
      </w:r>
      <w:proofErr w:type="spellStart"/>
      <w:r>
        <w:t>osobohodin</w:t>
      </w:r>
      <w:proofErr w:type="spellEnd"/>
      <w:r>
        <w:t xml:space="preserve"> vzdělávací aktivity na každého zaměstnance, uvedeného ve formuláři „Jmenný seznam“ (dále jen „zaměstnanec“), který je přílohou této dohody. Jedna </w:t>
      </w:r>
      <w:proofErr w:type="spellStart"/>
      <w:r>
        <w:t>osobohodina</w:t>
      </w:r>
      <w:proofErr w:type="spellEnd"/>
      <w:r>
        <w:t xml:space="preserve"> je výuka vzdělávací aktivity v délce 60 minut, které se zaměstnanec prokazatelně účastnil (dále jen „</w:t>
      </w:r>
      <w:proofErr w:type="spellStart"/>
      <w:r>
        <w:t>osobohodina</w:t>
      </w:r>
      <w:proofErr w:type="spellEnd"/>
      <w:r>
        <w:t xml:space="preserve">“); při jiné minutové délce výukové hodiny je nutné hodiny výuky přepočítat, přičemž se přepočítaný počet absolvovaných </w:t>
      </w:r>
      <w:proofErr w:type="spellStart"/>
      <w:r>
        <w:t>osobohodin</w:t>
      </w:r>
      <w:proofErr w:type="spellEnd"/>
      <w:r>
        <w:t xml:space="preserve"> zaokrouhluje na dvě desetinná místa matematicky.</w:t>
      </w:r>
    </w:p>
    <w:p w14:paraId="518BFBC4" w14:textId="77777777" w:rsidR="00672137" w:rsidRDefault="00000000">
      <w:pPr>
        <w:numPr>
          <w:ilvl w:val="0"/>
          <w:numId w:val="1"/>
        </w:numPr>
        <w:spacing w:after="253"/>
        <w:ind w:right="56" w:hanging="279"/>
      </w:pPr>
      <w:r>
        <w:t>Poskytnutý příspěvek je podporou de minimis podle nařízení Komise (EU) č. 2023/2831 ze dne 13. prosince 2023 o použití článků 107 a 108 Smlouvy o fungování Evropské unie na podporu de minimis a dalších nařízení, upravujících podporu pro specifická odvětví.</w:t>
      </w:r>
    </w:p>
    <w:p w14:paraId="02468006" w14:textId="77777777" w:rsidR="00672137" w:rsidRDefault="00000000">
      <w:pPr>
        <w:spacing w:after="235" w:line="259" w:lineRule="auto"/>
        <w:ind w:left="12" w:hanging="10"/>
        <w:jc w:val="center"/>
      </w:pPr>
      <w:r>
        <w:rPr>
          <w:b/>
          <w:sz w:val="23"/>
        </w:rPr>
        <w:t>Článek III</w:t>
      </w:r>
    </w:p>
    <w:p w14:paraId="65AA1648" w14:textId="77777777" w:rsidR="00672137" w:rsidRDefault="00000000">
      <w:pPr>
        <w:pStyle w:val="Nadpis1"/>
        <w:ind w:right="1"/>
      </w:pPr>
      <w:r>
        <w:t>Závazky zaměstnavatele</w:t>
      </w:r>
    </w:p>
    <w:p w14:paraId="4925B986" w14:textId="77777777" w:rsidR="00672137" w:rsidRDefault="00000000">
      <w:pPr>
        <w:numPr>
          <w:ilvl w:val="0"/>
          <w:numId w:val="2"/>
        </w:numPr>
        <w:ind w:right="56" w:hanging="279"/>
      </w:pPr>
      <w:r>
        <w:t>Zajistit pro zaměstnance vzdělávací aktivitu specifikovanou v bodu II.2 této dohody a vytvořit jim podmínky pro účast na výuce a podrobení se ověření získaných znalostí a dovedností, pokud je stanovené pro vzdělávací aktivitu. Účast na výuce teorie a praxe každého zaměstnance musí být v součtu minimálně 80 % z rozsahu součtu hodin výuky teorie a praxe sjednaném v bodu II.2 písmeno b) této dohody.</w:t>
      </w:r>
    </w:p>
    <w:p w14:paraId="474B33B4" w14:textId="77777777" w:rsidR="00672137" w:rsidRDefault="00000000">
      <w:pPr>
        <w:numPr>
          <w:ilvl w:val="0"/>
          <w:numId w:val="2"/>
        </w:numPr>
        <w:ind w:right="56" w:hanging="279"/>
      </w:pPr>
      <w:r>
        <w:t>Doručit Úřadu práce nejpozději jeden pracovní den přede dnem zahájení vzdělávací aktivity vyplněný formulář „Plán harmonogramu vzdělávací aktivity.</w:t>
      </w:r>
    </w:p>
    <w:p w14:paraId="2B0B5B0E" w14:textId="77777777" w:rsidR="00672137" w:rsidRDefault="00000000">
      <w:pPr>
        <w:numPr>
          <w:ilvl w:val="0"/>
          <w:numId w:val="2"/>
        </w:numPr>
        <w:ind w:right="56" w:hanging="279"/>
      </w:pPr>
      <w:r>
        <w:t>Zajistit v průběhu vzdělávací aktivity</w:t>
      </w:r>
    </w:p>
    <w:p w14:paraId="6DB0F9AE" w14:textId="77777777" w:rsidR="00672137" w:rsidRDefault="00000000">
      <w:pPr>
        <w:ind w:left="921" w:right="56" w:firstLine="0"/>
      </w:pPr>
      <w:r>
        <w:t>a.</w:t>
      </w:r>
      <w:proofErr w:type="gramStart"/>
      <w:r>
        <w:t xml:space="preserve">  )</w:t>
      </w:r>
      <w:proofErr w:type="gramEnd"/>
      <w:r>
        <w:t xml:space="preserve"> ve dnech prezenčního vzdělávání </w:t>
      </w:r>
      <w:r>
        <w:rPr>
          <w:sz w:val="16"/>
        </w:rPr>
        <w:t>[</w:t>
      </w:r>
      <w:r>
        <w:rPr>
          <w:vertAlign w:val="superscript"/>
        </w:rPr>
        <w:footnoteReference w:id="1"/>
      </w:r>
      <w:r>
        <w:rPr>
          <w:sz w:val="16"/>
        </w:rPr>
        <w:t>]</w:t>
      </w:r>
      <w:r>
        <w:t xml:space="preserve"> a distančního vzdělávání </w:t>
      </w:r>
      <w:r>
        <w:rPr>
          <w:sz w:val="16"/>
        </w:rPr>
        <w:t>[</w:t>
      </w:r>
      <w:r>
        <w:rPr>
          <w:vertAlign w:val="superscript"/>
        </w:rPr>
        <w:footnoteReference w:id="2"/>
      </w:r>
      <w:r>
        <w:rPr>
          <w:sz w:val="16"/>
        </w:rPr>
        <w:t>]</w:t>
      </w:r>
      <w:r>
        <w:t xml:space="preserve"> vedení formuláře „</w:t>
      </w:r>
      <w:r>
        <w:rPr>
          <w:b/>
        </w:rPr>
        <w:t>Prezenční listina</w:t>
      </w:r>
      <w:r>
        <w:t xml:space="preserve">“ </w:t>
      </w:r>
    </w:p>
    <w:p w14:paraId="396780FF" w14:textId="77777777" w:rsidR="00672137" w:rsidRDefault="00000000">
      <w:pPr>
        <w:ind w:left="921" w:right="56" w:firstLine="279"/>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C4DA8CC" wp14:editId="4A51A0AE">
                <wp:simplePos x="0" y="0"/>
                <wp:positionH relativeFrom="column">
                  <wp:posOffset>1033463</wp:posOffset>
                </wp:positionH>
                <wp:positionV relativeFrom="paragraph">
                  <wp:posOffset>392291</wp:posOffset>
                </wp:positionV>
                <wp:extent cx="57626" cy="240030"/>
                <wp:effectExtent l="0" t="0" r="0" b="0"/>
                <wp:wrapSquare wrapText="bothSides"/>
                <wp:docPr id="8675" name="Group 8675"/>
                <wp:cNvGraphicFramePr/>
                <a:graphic xmlns:a="http://schemas.openxmlformats.org/drawingml/2006/main">
                  <a:graphicData uri="http://schemas.microsoft.com/office/word/2010/wordprocessingGroup">
                    <wpg:wgp>
                      <wpg:cNvGrpSpPr/>
                      <wpg:grpSpPr>
                        <a:xfrm>
                          <a:off x="0" y="0"/>
                          <a:ext cx="57626" cy="240030"/>
                          <a:chOff x="0" y="0"/>
                          <a:chExt cx="57626" cy="240030"/>
                        </a:xfrm>
                      </wpg:grpSpPr>
                      <wps:wsp>
                        <wps:cNvPr id="217" name="Shape 217"/>
                        <wps:cNvSpPr/>
                        <wps:spPr>
                          <a:xfrm>
                            <a:off x="0" y="0"/>
                            <a:ext cx="57626" cy="57626"/>
                          </a:xfrm>
                          <a:custGeom>
                            <a:avLst/>
                            <a:gdLst/>
                            <a:ahLst/>
                            <a:cxnLst/>
                            <a:rect l="0" t="0" r="0" b="0"/>
                            <a:pathLst>
                              <a:path w="57626" h="57626">
                                <a:moveTo>
                                  <a:pt x="28813" y="0"/>
                                </a:moveTo>
                                <a:cubicBezTo>
                                  <a:pt x="44726" y="0"/>
                                  <a:pt x="57626" y="12899"/>
                                  <a:pt x="57626" y="28813"/>
                                </a:cubicBezTo>
                                <a:cubicBezTo>
                                  <a:pt x="57626" y="44727"/>
                                  <a:pt x="44726" y="57626"/>
                                  <a:pt x="28813" y="57626"/>
                                </a:cubicBezTo>
                                <a:cubicBezTo>
                                  <a:pt x="12900" y="57626"/>
                                  <a:pt x="0" y="44727"/>
                                  <a:pt x="0" y="28813"/>
                                </a:cubicBezTo>
                                <a:cubicBezTo>
                                  <a:pt x="0" y="12899"/>
                                  <a:pt x="12900" y="0"/>
                                  <a:pt x="28813"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18" name="Shape 218"/>
                        <wps:cNvSpPr/>
                        <wps:spPr>
                          <a:xfrm>
                            <a:off x="0" y="182404"/>
                            <a:ext cx="57626" cy="57626"/>
                          </a:xfrm>
                          <a:custGeom>
                            <a:avLst/>
                            <a:gdLst/>
                            <a:ahLst/>
                            <a:cxnLst/>
                            <a:rect l="0" t="0" r="0" b="0"/>
                            <a:pathLst>
                              <a:path w="57626" h="57626">
                                <a:moveTo>
                                  <a:pt x="28813" y="0"/>
                                </a:moveTo>
                                <a:cubicBezTo>
                                  <a:pt x="44726" y="0"/>
                                  <a:pt x="57626" y="12900"/>
                                  <a:pt x="57626" y="28813"/>
                                </a:cubicBezTo>
                                <a:cubicBezTo>
                                  <a:pt x="57626" y="44727"/>
                                  <a:pt x="44726" y="57626"/>
                                  <a:pt x="28813" y="57626"/>
                                </a:cubicBezTo>
                                <a:cubicBezTo>
                                  <a:pt x="12900" y="57626"/>
                                  <a:pt x="0" y="44727"/>
                                  <a:pt x="0" y="28813"/>
                                </a:cubicBezTo>
                                <a:cubicBezTo>
                                  <a:pt x="0" y="12900"/>
                                  <a:pt x="12900" y="0"/>
                                  <a:pt x="28813"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75" style="width:4.53751pt;height:18.9pt;position:absolute;mso-position-horizontal-relative:text;mso-position-horizontal:absolute;margin-left:81.375pt;mso-position-vertical-relative:text;margin-top:30.889pt;" coordsize="576,2400">
                <v:shape id="Shape 217" style="position:absolute;width:576;height:576;left:0;top:0;" coordsize="57626,57626" path="m28813,0c44726,0,57626,12899,57626,28813c57626,44727,44726,57626,28813,57626c12900,57626,0,44727,0,28813c0,12899,12900,0,28813,0x">
                  <v:stroke weight="0pt" endcap="square" joinstyle="miter" miterlimit="10" on="false" color="#000000" opacity="0"/>
                  <v:fill on="true" color="#000000"/>
                </v:shape>
                <v:shape id="Shape 218" style="position:absolute;width:576;height:576;left:0;top:1824;" coordsize="57626,57626" path="m28813,0c44726,0,57626,12900,57626,28813c57626,44727,44726,57626,28813,57626c12900,57626,0,44727,0,28813c0,12900,12900,0,28813,0x">
                  <v:stroke weight="0pt" endcap="square" joinstyle="miter" miterlimit="10" on="false" color="#000000" opacity="0"/>
                  <v:fill on="true" color="#000000"/>
                </v:shape>
                <w10:wrap type="square"/>
              </v:group>
            </w:pict>
          </mc:Fallback>
        </mc:AlternateContent>
      </w:r>
      <w:r>
        <w:t xml:space="preserve">(formulář je umístěn v aplikaci NPO-DIGI pro firmu) za každý den vzdělávání b.  ) při distančním vzdělávání </w:t>
      </w:r>
      <w:r>
        <w:rPr>
          <w:b/>
        </w:rPr>
        <w:t>vytvoření audiozáznamu</w:t>
      </w:r>
      <w:r>
        <w:t xml:space="preserve"> o průběhu vzdělávací aktivity za každý den vzdělávání </w:t>
      </w:r>
      <w:r>
        <w:rPr>
          <w:b/>
        </w:rPr>
        <w:t>vytvoření sestavy či jiného písemného výstupu z příslušného softwarového nástroje</w:t>
      </w:r>
      <w:r>
        <w:t xml:space="preserve">, prostřednictvím kterého se uskutečnil videokonferenční přenos; musí dokládat účast zaměstnance/zaměstnanců i lektora, pokud nejsou přítomni v místě realizace </w:t>
      </w:r>
      <w:r>
        <w:rPr>
          <w:sz w:val="16"/>
        </w:rPr>
        <w:t>[</w:t>
      </w:r>
      <w:r>
        <w:rPr>
          <w:vertAlign w:val="superscript"/>
        </w:rPr>
        <w:footnoteReference w:id="3"/>
      </w:r>
      <w:r>
        <w:rPr>
          <w:sz w:val="16"/>
        </w:rPr>
        <w:t>]</w:t>
      </w:r>
      <w:r>
        <w:t xml:space="preserve"> a jsou do výuky připojeni prostřednictvím videokonferenčního přenosu; každá taková osoba musí mít na sestavě či jiném písemném výstupu ze softwarového nástroje samostatný záznam;</w:t>
      </w:r>
    </w:p>
    <w:p w14:paraId="52CC88FB" w14:textId="77777777" w:rsidR="00672137" w:rsidRDefault="00000000">
      <w:pPr>
        <w:ind w:left="3000" w:right="3605" w:hanging="600"/>
      </w:pPr>
      <w:r>
        <w:rPr>
          <w:rFonts w:ascii="Calibri" w:eastAsia="Calibri" w:hAnsi="Calibri" w:cs="Calibri"/>
          <w:noProof/>
          <w:sz w:val="22"/>
        </w:rPr>
        <w:lastRenderedPageBreak/>
        <mc:AlternateContent>
          <mc:Choice Requires="wpg">
            <w:drawing>
              <wp:anchor distT="0" distB="0" distL="114300" distR="114300" simplePos="0" relativeHeight="251659264" behindDoc="0" locked="0" layoutInCell="1" allowOverlap="1" wp14:anchorId="388E15BE" wp14:editId="3DE4EE65">
                <wp:simplePos x="0" y="0"/>
                <wp:positionH relativeFrom="column">
                  <wp:posOffset>1414463</wp:posOffset>
                </wp:positionH>
                <wp:positionV relativeFrom="paragraph">
                  <wp:posOffset>41795</wp:posOffset>
                </wp:positionV>
                <wp:extent cx="438626" cy="1622108"/>
                <wp:effectExtent l="0" t="0" r="0" b="0"/>
                <wp:wrapSquare wrapText="bothSides"/>
                <wp:docPr id="9038" name="Group 9038"/>
                <wp:cNvGraphicFramePr/>
                <a:graphic xmlns:a="http://schemas.openxmlformats.org/drawingml/2006/main">
                  <a:graphicData uri="http://schemas.microsoft.com/office/word/2010/wordprocessingGroup">
                    <wpg:wgp>
                      <wpg:cNvGrpSpPr/>
                      <wpg:grpSpPr>
                        <a:xfrm>
                          <a:off x="0" y="0"/>
                          <a:ext cx="438626" cy="1622108"/>
                          <a:chOff x="0" y="0"/>
                          <a:chExt cx="438626" cy="1622108"/>
                        </a:xfrm>
                      </wpg:grpSpPr>
                      <wps:wsp>
                        <wps:cNvPr id="11165" name="Shape 11165"/>
                        <wps:cNvSpPr/>
                        <wps:spPr>
                          <a:xfrm>
                            <a:off x="0" y="0"/>
                            <a:ext cx="57626" cy="57627"/>
                          </a:xfrm>
                          <a:custGeom>
                            <a:avLst/>
                            <a:gdLst/>
                            <a:ahLst/>
                            <a:cxnLst/>
                            <a:rect l="0" t="0" r="0" b="0"/>
                            <a:pathLst>
                              <a:path w="57626" h="57627">
                                <a:moveTo>
                                  <a:pt x="0" y="0"/>
                                </a:moveTo>
                                <a:lnTo>
                                  <a:pt x="57626" y="0"/>
                                </a:lnTo>
                                <a:lnTo>
                                  <a:pt x="57626" y="57627"/>
                                </a:lnTo>
                                <a:lnTo>
                                  <a:pt x="0" y="57627"/>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324" name="Shape 324"/>
                        <wps:cNvSpPr/>
                        <wps:spPr>
                          <a:xfrm>
                            <a:off x="381000" y="173831"/>
                            <a:ext cx="57626" cy="57627"/>
                          </a:xfrm>
                          <a:custGeom>
                            <a:avLst/>
                            <a:gdLst/>
                            <a:ahLst/>
                            <a:cxnLst/>
                            <a:rect l="0" t="0" r="0" b="0"/>
                            <a:pathLst>
                              <a:path w="57626" h="57627">
                                <a:moveTo>
                                  <a:pt x="57626" y="28814"/>
                                </a:moveTo>
                                <a:cubicBezTo>
                                  <a:pt x="57626" y="44727"/>
                                  <a:pt x="44726" y="57627"/>
                                  <a:pt x="28813" y="57627"/>
                                </a:cubicBezTo>
                                <a:cubicBezTo>
                                  <a:pt x="12900" y="57627"/>
                                  <a:pt x="0" y="44727"/>
                                  <a:pt x="0" y="28814"/>
                                </a:cubicBezTo>
                                <a:cubicBezTo>
                                  <a:pt x="0" y="12900"/>
                                  <a:pt x="12900" y="0"/>
                                  <a:pt x="28813" y="0"/>
                                </a:cubicBezTo>
                                <a:cubicBezTo>
                                  <a:pt x="44726" y="0"/>
                                  <a:pt x="57626" y="12900"/>
                                  <a:pt x="57626" y="28814"/>
                                </a:cubicBezTo>
                                <a:close/>
                              </a:path>
                            </a:pathLst>
                          </a:custGeom>
                          <a:ln w="476" cap="sq">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381000" y="347663"/>
                            <a:ext cx="57626" cy="57627"/>
                          </a:xfrm>
                          <a:custGeom>
                            <a:avLst/>
                            <a:gdLst/>
                            <a:ahLst/>
                            <a:cxnLst/>
                            <a:rect l="0" t="0" r="0" b="0"/>
                            <a:pathLst>
                              <a:path w="57626" h="57627">
                                <a:moveTo>
                                  <a:pt x="57626" y="28814"/>
                                </a:moveTo>
                                <a:cubicBezTo>
                                  <a:pt x="57626" y="44727"/>
                                  <a:pt x="44726" y="57627"/>
                                  <a:pt x="28813" y="57627"/>
                                </a:cubicBezTo>
                                <a:cubicBezTo>
                                  <a:pt x="12900" y="57627"/>
                                  <a:pt x="0" y="44727"/>
                                  <a:pt x="0" y="28814"/>
                                </a:cubicBezTo>
                                <a:cubicBezTo>
                                  <a:pt x="0" y="12900"/>
                                  <a:pt x="12900" y="0"/>
                                  <a:pt x="28813" y="0"/>
                                </a:cubicBezTo>
                                <a:cubicBezTo>
                                  <a:pt x="44726" y="0"/>
                                  <a:pt x="57626" y="12900"/>
                                  <a:pt x="57626" y="28814"/>
                                </a:cubicBezTo>
                                <a:close/>
                              </a:path>
                            </a:pathLst>
                          </a:custGeom>
                          <a:ln w="476" cap="sq">
                            <a:miter lim="127000"/>
                          </a:ln>
                        </wps:spPr>
                        <wps:style>
                          <a:lnRef idx="1">
                            <a:srgbClr val="000000"/>
                          </a:lnRef>
                          <a:fillRef idx="0">
                            <a:srgbClr val="000000">
                              <a:alpha val="0"/>
                            </a:srgbClr>
                          </a:fillRef>
                          <a:effectRef idx="0">
                            <a:scrgbClr r="0" g="0" b="0"/>
                          </a:effectRef>
                          <a:fontRef idx="none"/>
                        </wps:style>
                        <wps:bodyPr/>
                      </wps:wsp>
                      <wps:wsp>
                        <wps:cNvPr id="326" name="Shape 326"/>
                        <wps:cNvSpPr/>
                        <wps:spPr>
                          <a:xfrm>
                            <a:off x="381000" y="521494"/>
                            <a:ext cx="57626" cy="57627"/>
                          </a:xfrm>
                          <a:custGeom>
                            <a:avLst/>
                            <a:gdLst/>
                            <a:ahLst/>
                            <a:cxnLst/>
                            <a:rect l="0" t="0" r="0" b="0"/>
                            <a:pathLst>
                              <a:path w="57626" h="57627">
                                <a:moveTo>
                                  <a:pt x="57626" y="28814"/>
                                </a:moveTo>
                                <a:cubicBezTo>
                                  <a:pt x="57626" y="44727"/>
                                  <a:pt x="44726" y="57627"/>
                                  <a:pt x="28813" y="57627"/>
                                </a:cubicBezTo>
                                <a:cubicBezTo>
                                  <a:pt x="12900" y="57627"/>
                                  <a:pt x="0" y="44727"/>
                                  <a:pt x="0" y="28814"/>
                                </a:cubicBezTo>
                                <a:cubicBezTo>
                                  <a:pt x="0" y="12900"/>
                                  <a:pt x="12900" y="0"/>
                                  <a:pt x="28813" y="0"/>
                                </a:cubicBezTo>
                                <a:cubicBezTo>
                                  <a:pt x="44726" y="0"/>
                                  <a:pt x="57626" y="12900"/>
                                  <a:pt x="57626" y="28814"/>
                                </a:cubicBezTo>
                                <a:close/>
                              </a:path>
                            </a:pathLst>
                          </a:custGeom>
                          <a:ln w="476" cap="sq">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381000" y="869156"/>
                            <a:ext cx="57626" cy="57627"/>
                          </a:xfrm>
                          <a:custGeom>
                            <a:avLst/>
                            <a:gdLst/>
                            <a:ahLst/>
                            <a:cxnLst/>
                            <a:rect l="0" t="0" r="0" b="0"/>
                            <a:pathLst>
                              <a:path w="57626" h="57627">
                                <a:moveTo>
                                  <a:pt x="57626" y="28814"/>
                                </a:moveTo>
                                <a:cubicBezTo>
                                  <a:pt x="57626" y="44727"/>
                                  <a:pt x="44726" y="57627"/>
                                  <a:pt x="28813" y="57627"/>
                                </a:cubicBezTo>
                                <a:cubicBezTo>
                                  <a:pt x="12900" y="57627"/>
                                  <a:pt x="0" y="44727"/>
                                  <a:pt x="0" y="28814"/>
                                </a:cubicBezTo>
                                <a:cubicBezTo>
                                  <a:pt x="0" y="12900"/>
                                  <a:pt x="12900" y="0"/>
                                  <a:pt x="28813" y="0"/>
                                </a:cubicBezTo>
                                <a:cubicBezTo>
                                  <a:pt x="44726" y="0"/>
                                  <a:pt x="57626" y="12900"/>
                                  <a:pt x="57626" y="28814"/>
                                </a:cubicBezTo>
                                <a:close/>
                              </a:path>
                            </a:pathLst>
                          </a:custGeom>
                          <a:ln w="476" cap="sq">
                            <a:miter lim="127000"/>
                          </a:ln>
                        </wps:spPr>
                        <wps:style>
                          <a:lnRef idx="1">
                            <a:srgbClr val="000000"/>
                          </a:lnRef>
                          <a:fillRef idx="0">
                            <a:srgbClr val="000000">
                              <a:alpha val="0"/>
                            </a:srgbClr>
                          </a:fillRef>
                          <a:effectRef idx="0">
                            <a:scrgbClr r="0" g="0" b="0"/>
                          </a:effectRef>
                          <a:fontRef idx="none"/>
                        </wps:style>
                        <wps:bodyPr/>
                      </wps:wsp>
                      <wps:wsp>
                        <wps:cNvPr id="11166" name="Shape 11166"/>
                        <wps:cNvSpPr/>
                        <wps:spPr>
                          <a:xfrm>
                            <a:off x="0" y="1042988"/>
                            <a:ext cx="57626" cy="57627"/>
                          </a:xfrm>
                          <a:custGeom>
                            <a:avLst/>
                            <a:gdLst/>
                            <a:ahLst/>
                            <a:cxnLst/>
                            <a:rect l="0" t="0" r="0" b="0"/>
                            <a:pathLst>
                              <a:path w="57626" h="57627">
                                <a:moveTo>
                                  <a:pt x="0" y="0"/>
                                </a:moveTo>
                                <a:lnTo>
                                  <a:pt x="57626" y="0"/>
                                </a:lnTo>
                                <a:lnTo>
                                  <a:pt x="57626" y="57627"/>
                                </a:lnTo>
                                <a:lnTo>
                                  <a:pt x="0" y="57627"/>
                                </a:lnTo>
                                <a:lnTo>
                                  <a:pt x="0" y="0"/>
                                </a:lnTo>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329" name="Shape 329"/>
                        <wps:cNvSpPr/>
                        <wps:spPr>
                          <a:xfrm>
                            <a:off x="381000" y="1216819"/>
                            <a:ext cx="57626" cy="57627"/>
                          </a:xfrm>
                          <a:custGeom>
                            <a:avLst/>
                            <a:gdLst/>
                            <a:ahLst/>
                            <a:cxnLst/>
                            <a:rect l="0" t="0" r="0" b="0"/>
                            <a:pathLst>
                              <a:path w="57626" h="57627">
                                <a:moveTo>
                                  <a:pt x="57626" y="28814"/>
                                </a:moveTo>
                                <a:cubicBezTo>
                                  <a:pt x="57626" y="44727"/>
                                  <a:pt x="44726" y="57627"/>
                                  <a:pt x="28813" y="57627"/>
                                </a:cubicBezTo>
                                <a:cubicBezTo>
                                  <a:pt x="12900" y="57627"/>
                                  <a:pt x="0" y="44727"/>
                                  <a:pt x="0" y="28814"/>
                                </a:cubicBezTo>
                                <a:cubicBezTo>
                                  <a:pt x="0" y="12900"/>
                                  <a:pt x="12900" y="0"/>
                                  <a:pt x="28813" y="0"/>
                                </a:cubicBezTo>
                                <a:cubicBezTo>
                                  <a:pt x="44726" y="0"/>
                                  <a:pt x="57626" y="12900"/>
                                  <a:pt x="57626" y="28814"/>
                                </a:cubicBezTo>
                                <a:close/>
                              </a:path>
                            </a:pathLst>
                          </a:custGeom>
                          <a:ln w="476" cap="sq">
                            <a:miter lim="127000"/>
                          </a:ln>
                        </wps:spPr>
                        <wps:style>
                          <a:lnRef idx="1">
                            <a:srgbClr val="000000"/>
                          </a:lnRef>
                          <a:fillRef idx="0">
                            <a:srgbClr val="000000">
                              <a:alpha val="0"/>
                            </a:srgbClr>
                          </a:fillRef>
                          <a:effectRef idx="0">
                            <a:scrgbClr r="0" g="0" b="0"/>
                          </a:effectRef>
                          <a:fontRef idx="none"/>
                        </wps:style>
                        <wps:bodyPr/>
                      </wps:wsp>
                      <wps:wsp>
                        <wps:cNvPr id="330" name="Shape 330"/>
                        <wps:cNvSpPr/>
                        <wps:spPr>
                          <a:xfrm>
                            <a:off x="381000" y="1390650"/>
                            <a:ext cx="57626" cy="57627"/>
                          </a:xfrm>
                          <a:custGeom>
                            <a:avLst/>
                            <a:gdLst/>
                            <a:ahLst/>
                            <a:cxnLst/>
                            <a:rect l="0" t="0" r="0" b="0"/>
                            <a:pathLst>
                              <a:path w="57626" h="57627">
                                <a:moveTo>
                                  <a:pt x="57626" y="28814"/>
                                </a:moveTo>
                                <a:cubicBezTo>
                                  <a:pt x="57626" y="44727"/>
                                  <a:pt x="44726" y="57627"/>
                                  <a:pt x="28813" y="57627"/>
                                </a:cubicBezTo>
                                <a:cubicBezTo>
                                  <a:pt x="12900" y="57627"/>
                                  <a:pt x="0" y="44727"/>
                                  <a:pt x="0" y="28814"/>
                                </a:cubicBezTo>
                                <a:cubicBezTo>
                                  <a:pt x="0" y="12900"/>
                                  <a:pt x="12900" y="0"/>
                                  <a:pt x="28813" y="0"/>
                                </a:cubicBezTo>
                                <a:cubicBezTo>
                                  <a:pt x="44726" y="0"/>
                                  <a:pt x="57626" y="12900"/>
                                  <a:pt x="57626" y="28814"/>
                                </a:cubicBezTo>
                                <a:close/>
                              </a:path>
                            </a:pathLst>
                          </a:custGeom>
                          <a:ln w="476" cap="sq">
                            <a:miter lim="127000"/>
                          </a:ln>
                        </wps:spPr>
                        <wps:style>
                          <a:lnRef idx="1">
                            <a:srgbClr val="000000"/>
                          </a:lnRef>
                          <a:fillRef idx="0">
                            <a:srgbClr val="000000">
                              <a:alpha val="0"/>
                            </a:srgbClr>
                          </a:fillRef>
                          <a:effectRef idx="0">
                            <a:scrgbClr r="0" g="0" b="0"/>
                          </a:effectRef>
                          <a:fontRef idx="none"/>
                        </wps:style>
                        <wps:bodyPr/>
                      </wps:wsp>
                      <wps:wsp>
                        <wps:cNvPr id="331" name="Shape 331"/>
                        <wps:cNvSpPr/>
                        <wps:spPr>
                          <a:xfrm>
                            <a:off x="381000" y="1564481"/>
                            <a:ext cx="57626" cy="57627"/>
                          </a:xfrm>
                          <a:custGeom>
                            <a:avLst/>
                            <a:gdLst/>
                            <a:ahLst/>
                            <a:cxnLst/>
                            <a:rect l="0" t="0" r="0" b="0"/>
                            <a:pathLst>
                              <a:path w="57626" h="57627">
                                <a:moveTo>
                                  <a:pt x="57626" y="28814"/>
                                </a:moveTo>
                                <a:cubicBezTo>
                                  <a:pt x="57626" y="44727"/>
                                  <a:pt x="44726" y="57627"/>
                                  <a:pt x="28813" y="57627"/>
                                </a:cubicBezTo>
                                <a:cubicBezTo>
                                  <a:pt x="12900" y="57627"/>
                                  <a:pt x="0" y="44727"/>
                                  <a:pt x="0" y="28814"/>
                                </a:cubicBezTo>
                                <a:cubicBezTo>
                                  <a:pt x="0" y="12900"/>
                                  <a:pt x="12900" y="0"/>
                                  <a:pt x="28813" y="0"/>
                                </a:cubicBezTo>
                                <a:cubicBezTo>
                                  <a:pt x="44726" y="0"/>
                                  <a:pt x="57626" y="12900"/>
                                  <a:pt x="57626" y="28814"/>
                                </a:cubicBezTo>
                                <a:close/>
                              </a:path>
                            </a:pathLst>
                          </a:custGeom>
                          <a:ln w="476"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038" style="width:34.5375pt;height:127.725pt;position:absolute;mso-position-horizontal-relative:text;mso-position-horizontal:absolute;margin-left:111.375pt;mso-position-vertical-relative:text;margin-top:3.29098pt;" coordsize="4386,16221">
                <v:shape id="Shape 11167" style="position:absolute;width:576;height:576;left:0;top:0;" coordsize="57626,57627" path="m0,0l57626,0l57626,57627l0,57627l0,0">
                  <v:stroke weight="0pt" endcap="square" joinstyle="miter" miterlimit="10" on="false" color="#000000" opacity="0"/>
                  <v:fill on="true" color="#000000"/>
                </v:shape>
                <v:shape id="Shape 324" style="position:absolute;width:576;height:576;left:3810;top:1738;" coordsize="57626,57627" path="m57626,28814c57626,44727,44726,57627,28813,57627c12900,57627,0,44727,0,28814c0,12900,12900,0,28813,0c44726,0,57626,12900,57626,28814x">
                  <v:stroke weight="0.0375pt" endcap="square" joinstyle="miter" miterlimit="10" on="true" color="#000000"/>
                  <v:fill on="false" color="#000000" opacity="0"/>
                </v:shape>
                <v:shape id="Shape 325" style="position:absolute;width:576;height:576;left:3810;top:3476;" coordsize="57626,57627" path="m57626,28814c57626,44727,44726,57627,28813,57627c12900,57627,0,44727,0,28814c0,12900,12900,0,28813,0c44726,0,57626,12900,57626,28814x">
                  <v:stroke weight="0.0375pt" endcap="square" joinstyle="miter" miterlimit="10" on="true" color="#000000"/>
                  <v:fill on="false" color="#000000" opacity="0"/>
                </v:shape>
                <v:shape id="Shape 326" style="position:absolute;width:576;height:576;left:3810;top:5214;" coordsize="57626,57627" path="m57626,28814c57626,44727,44726,57627,28813,57627c12900,57627,0,44727,0,28814c0,12900,12900,0,28813,0c44726,0,57626,12900,57626,28814x">
                  <v:stroke weight="0.0375pt" endcap="square" joinstyle="miter" miterlimit="10" on="true" color="#000000"/>
                  <v:fill on="false" color="#000000" opacity="0"/>
                </v:shape>
                <v:shape id="Shape 327" style="position:absolute;width:576;height:576;left:3810;top:8691;" coordsize="57626,57627" path="m57626,28814c57626,44727,44726,57627,28813,57627c12900,57627,0,44727,0,28814c0,12900,12900,0,28813,0c44726,0,57626,12900,57626,28814x">
                  <v:stroke weight="0.0375pt" endcap="square" joinstyle="miter" miterlimit="10" on="true" color="#000000"/>
                  <v:fill on="false" color="#000000" opacity="0"/>
                </v:shape>
                <v:shape id="Shape 11168" style="position:absolute;width:576;height:576;left:0;top:10429;" coordsize="57626,57627" path="m0,0l57626,0l57626,57627l0,57627l0,0">
                  <v:stroke weight="0pt" endcap="square" joinstyle="miter" miterlimit="10" on="false" color="#000000" opacity="0"/>
                  <v:fill on="true" color="#000000"/>
                </v:shape>
                <v:shape id="Shape 329" style="position:absolute;width:576;height:576;left:3810;top:12168;" coordsize="57626,57627" path="m57626,28814c57626,44727,44726,57627,28813,57627c12900,57627,0,44727,0,28814c0,12900,12900,0,28813,0c44726,0,57626,12900,57626,28814x">
                  <v:stroke weight="0.0375pt" endcap="square" joinstyle="miter" miterlimit="10" on="true" color="#000000"/>
                  <v:fill on="false" color="#000000" opacity="0"/>
                </v:shape>
                <v:shape id="Shape 330" style="position:absolute;width:576;height:576;left:3810;top:13906;" coordsize="57626,57627" path="m57626,28814c57626,44727,44726,57627,28813,57627c12900,57627,0,44727,0,28814c0,12900,12900,0,28813,0c44726,0,57626,12900,57626,28814x">
                  <v:stroke weight="0.0375pt" endcap="square" joinstyle="miter" miterlimit="10" on="true" color="#000000"/>
                  <v:fill on="false" color="#000000" opacity="0"/>
                </v:shape>
                <v:shape id="Shape 331" style="position:absolute;width:576;height:576;left:3810;top:15644;" coordsize="57626,57627" path="m57626,28814c57626,44727,44726,57627,28813,57627c12900,57627,0,44727,0,28814c0,12900,12900,0,28813,0c44726,0,57626,12900,57626,28814x">
                  <v:stroke weight="0.0375pt" endcap="square" joinstyle="miter" miterlimit="10" on="true" color="#000000"/>
                  <v:fill on="false" color="#000000" opacity="0"/>
                </v:shape>
                <w10:wrap type="square"/>
              </v:group>
            </w:pict>
          </mc:Fallback>
        </mc:AlternateContent>
      </w:r>
      <w:r>
        <w:t xml:space="preserve">výstup ze softwarového nástroje musí dokládat </w:t>
      </w:r>
      <w:r>
        <w:rPr>
          <w:sz w:val="16"/>
        </w:rPr>
        <w:t>[</w:t>
      </w:r>
      <w:r>
        <w:rPr>
          <w:vertAlign w:val="superscript"/>
        </w:rPr>
        <w:footnoteReference w:id="4"/>
      </w:r>
      <w:r>
        <w:rPr>
          <w:sz w:val="16"/>
        </w:rPr>
        <w:t xml:space="preserve">] </w:t>
      </w:r>
      <w:r>
        <w:t>datum konání akce, délku výuky</w:t>
      </w:r>
    </w:p>
    <w:p w14:paraId="0BAFF6EE" w14:textId="77777777" w:rsidR="00672137" w:rsidRDefault="00000000">
      <w:pPr>
        <w:ind w:left="2228" w:right="56" w:firstLine="0"/>
      </w:pPr>
      <w:r>
        <w:t>účast zaměstnance/zaměstnanců na vzdělávání a rozsah jejich účasti za den vzdělávací aktivity</w:t>
      </w:r>
    </w:p>
    <w:p w14:paraId="78A0B198" w14:textId="77777777" w:rsidR="00672137" w:rsidRDefault="00000000">
      <w:pPr>
        <w:spacing w:after="26" w:line="259" w:lineRule="auto"/>
        <w:ind w:left="2238" w:right="742" w:hanging="10"/>
        <w:jc w:val="center"/>
      </w:pPr>
      <w:r>
        <w:t>lektora nebo lektory a rozsah jejich účasti</w:t>
      </w:r>
    </w:p>
    <w:p w14:paraId="47CA09B5" w14:textId="77777777" w:rsidR="00672137" w:rsidRDefault="00000000">
      <w:pPr>
        <w:ind w:left="1200" w:right="56" w:firstLine="1200"/>
      </w:pPr>
      <w:r>
        <w:t>na sestavu či jiný písemný výstup je také nezbytné doplnit alespoň tyto náležitosti registrační číslo projektu, název vzdělávací aktivity, jednoznačnou identifikaci zaměstnance/zaměstnanců a lektora nebo lektorů. Při provádění kontroly je zaměstnavatel povinen na základě výzvy předložit Prezenční listiny a v případě distančního vzdělávání předložit sestavy/písemné výstupy ze softwarového nástroje a zajistit u vzdělavatele náhled do příslušného softwarového nástroje.</w:t>
      </w:r>
    </w:p>
    <w:p w14:paraId="2CE33767" w14:textId="77777777" w:rsidR="00672137" w:rsidRDefault="00000000">
      <w:pPr>
        <w:numPr>
          <w:ilvl w:val="0"/>
          <w:numId w:val="3"/>
        </w:numPr>
        <w:ind w:right="56" w:hanging="279"/>
      </w:pPr>
      <w:r>
        <w:t>Písemně informovat Úřad práce, pokud vzniknou překážky, které znemožní další realizaci vzdělávací aktivity, s uvedením datumu ukončení vzdělávací aktivity a důvodu ukončení, a to nejpozději do 8 kalendářních dnů od vzniku těchto překážek.</w:t>
      </w:r>
    </w:p>
    <w:p w14:paraId="23D12B4F" w14:textId="77777777" w:rsidR="00672137" w:rsidRDefault="00000000">
      <w:pPr>
        <w:numPr>
          <w:ilvl w:val="0"/>
          <w:numId w:val="3"/>
        </w:numPr>
        <w:ind w:right="56" w:hanging="279"/>
      </w:pPr>
      <w:r>
        <w:t xml:space="preserve">Písemně informovat předem, nejpozději však tři pracovní dny před zahájením výuky, Úřad práce o změnách v organizaci výuky, která je závazně uvedena ve formuláři „Plán harmonogramu vzdělávací aktivity“, spočívajících ve změně termínu, místa výuky nebo počátku a konce výuky. V případě náhlých a neočekávaných skutečností, které brání realizaci vzdělávací aktivity podle plánovaného harmonogramu, se zaměstnavatel zavazuje informovat Úřad práce </w:t>
      </w:r>
      <w:r>
        <w:rPr>
          <w:b/>
        </w:rPr>
        <w:t>neprodleně</w:t>
      </w:r>
      <w:r>
        <w:t xml:space="preserve"> poté, co tyto skutečnosti zjistil. Informace o neočekávané skutečnosti mohou být nahlášeny Úřadu práce nejprve telefonicky a následně zaslány na Úřad práce písemně.</w:t>
      </w:r>
    </w:p>
    <w:p w14:paraId="2A7734B7" w14:textId="77777777" w:rsidR="00672137" w:rsidRDefault="00000000">
      <w:pPr>
        <w:numPr>
          <w:ilvl w:val="0"/>
          <w:numId w:val="3"/>
        </w:numPr>
        <w:ind w:right="56" w:hanging="279"/>
      </w:pPr>
      <w:r>
        <w:t>Doložit Úřadu práce prostřednictvím aplikace NPO-DIGI pro firmu nejpozději do konce druhého kalendářního měsíce následujícího po uplynutí měsíce, ve kterém má být dle bodu II. 2 písmeno d) této dohody vzdělávací aktivita ukončena (pro vzdělávací aktivitu ukončenou po 31. 10. 2025 nejpozději do 31. 12. 2025) tyto doklady:</w:t>
      </w:r>
    </w:p>
    <w:p w14:paraId="3A2E211B" w14:textId="77777777" w:rsidR="00672137" w:rsidRDefault="00000000">
      <w:pPr>
        <w:ind w:left="1210" w:right="56"/>
      </w:pPr>
      <w:r>
        <w:t>a.</w:t>
      </w:r>
      <w:proofErr w:type="gramStart"/>
      <w:r>
        <w:t xml:space="preserve">  )</w:t>
      </w:r>
      <w:proofErr w:type="gramEnd"/>
      <w:r>
        <w:t xml:space="preserve"> formulář „Výkaz o absolvování vzdělávací aktivity“, který je k vyplnění a odeslání v aplikaci NPO-DIGI pro firmu (účast na vzdělávací aktivitě se vykazuje v </w:t>
      </w:r>
      <w:proofErr w:type="spellStart"/>
      <w:r>
        <w:t>osobohodinách</w:t>
      </w:r>
      <w:proofErr w:type="spellEnd"/>
      <w:r>
        <w:t>),</w:t>
      </w:r>
    </w:p>
    <w:p w14:paraId="16B8CD5F" w14:textId="77777777" w:rsidR="00672137" w:rsidRDefault="00000000">
      <w:pPr>
        <w:ind w:left="1210" w:right="56"/>
      </w:pPr>
      <w:r>
        <w:t>b.</w:t>
      </w:r>
      <w:proofErr w:type="gramStart"/>
      <w:r>
        <w:t xml:space="preserve">  )</w:t>
      </w:r>
      <w:proofErr w:type="gramEnd"/>
      <w:r>
        <w:t xml:space="preserve"> fakturu dodavatele vzdělávací aktivity za realizaci vzdělávací aktivity, na faktuře musí být registrační číslo financujícího projektu</w:t>
      </w:r>
    </w:p>
    <w:p w14:paraId="4AAB70B4" w14:textId="77777777" w:rsidR="00672137" w:rsidRDefault="00000000">
      <w:pPr>
        <w:ind w:left="1221" w:right="56"/>
      </w:pPr>
      <w:r>
        <w:t>c.</w:t>
      </w:r>
      <w:proofErr w:type="gramStart"/>
      <w:r>
        <w:t xml:space="preserve">  )</w:t>
      </w:r>
      <w:proofErr w:type="gramEnd"/>
      <w:r>
        <w:t xml:space="preserve"> doklad o úhradě nákladů za vzdělávací aktivitu, na dokladu musí být registrační číslo financujícího projektu,</w:t>
      </w:r>
    </w:p>
    <w:p w14:paraId="2E0F9643" w14:textId="77777777" w:rsidR="00672137" w:rsidRDefault="00000000">
      <w:pPr>
        <w:spacing w:after="26" w:line="259" w:lineRule="auto"/>
        <w:ind w:left="664" w:right="296" w:hanging="10"/>
        <w:jc w:val="center"/>
      </w:pPr>
      <w:r>
        <w:t>d.</w:t>
      </w:r>
      <w:proofErr w:type="gramStart"/>
      <w:r>
        <w:t xml:space="preserve">  )</w:t>
      </w:r>
      <w:proofErr w:type="gramEnd"/>
      <w:r>
        <w:t xml:space="preserve"> osvědčení zaměstnance/zaměstnanců o úspěšném absolvování vzdělávací aktivity, označené logem financujícího programu (k dispozici v aplikaci NPO-DIGI pro firmu) a registračním číslem projektu</w:t>
      </w:r>
    </w:p>
    <w:p w14:paraId="27045F42" w14:textId="77777777" w:rsidR="00672137" w:rsidRDefault="00000000">
      <w:pPr>
        <w:ind w:left="1210" w:right="56"/>
      </w:pPr>
      <w:r>
        <w:t>e.</w:t>
      </w:r>
      <w:proofErr w:type="gramStart"/>
      <w:r>
        <w:t xml:space="preserve">  )</w:t>
      </w:r>
      <w:proofErr w:type="gramEnd"/>
      <w:r>
        <w:t xml:space="preserve"> za dny výuky formuláře „Prezenční listina“, vedené dle bodu III.3 písmeno a) a sestavy či jiné písemné výstupy z příslušného softwarového nástroje, prostřednictvím kterého se uskutečnil videokonferenční přenos ve dnech distančního vzdělávání, obsahující náležitosti uvedené v bodu III.3 písmeno b) této dohody (účast na vzdělávací aktivitě se vykazuje v </w:t>
      </w:r>
      <w:proofErr w:type="spellStart"/>
      <w:r>
        <w:t>osobohodinách</w:t>
      </w:r>
      <w:proofErr w:type="spellEnd"/>
      <w:r>
        <w:t>),</w:t>
      </w:r>
    </w:p>
    <w:p w14:paraId="6DC7356D" w14:textId="77777777" w:rsidR="00672137" w:rsidRDefault="00000000">
      <w:pPr>
        <w:ind w:left="1200" w:right="56" w:hanging="223"/>
      </w:pPr>
      <w:r>
        <w:t>f.  ) potvrzení, že zaměstnavatel nemá v evidenci daní zachyceny daňové nedoplatky vedené finančním nebo celním úřadem, nedoplatek na pojistném a na penále na veřejné zdravotní pojištění nebo na pojistném a na penále na sociální zabezpečení a příspěvku na státní politiku zaměstnanosti, s výjimkou případů, kdy bylo povoleno splácení ve splátkách a zaměstnavatel není v prodlení se splácením splátek nebo bylo povoleno posečkání daně; tato potvrzení nesmí být starší než 30 dnů přede dnem podání Výkazu o absolvování vzdělávací aktivity a údaje v něm musí odpovídat skutečnému stavu ke dni uvedenému v tomto potvrzení (pokud nedá zaměstnavatel písemný souhlas, aby si zajistil Úřad práce potvrzení sám, a zprostí za tímto účelem příslušný finanční nebo celní úřad, příslušnou územní správu sociálního zabezpečení nebo příslušnou zdravotní pojišťovnu mlčenlivosti vůči Úřadu práce).</w:t>
      </w:r>
    </w:p>
    <w:p w14:paraId="0E597742" w14:textId="77777777" w:rsidR="00672137" w:rsidRDefault="00000000">
      <w:pPr>
        <w:numPr>
          <w:ilvl w:val="0"/>
          <w:numId w:val="4"/>
        </w:numPr>
        <w:ind w:right="56" w:hanging="390"/>
      </w:pPr>
      <w:r>
        <w:t xml:space="preserve">Pokud zaměstnanec neabsolvuje závěrečné ověření získaných znalostí a dovedností úspěšně, může absolvovat další, maximálně však dvě opravná ověření získaných znalostí a dovedností. Hodiny účasti související s opravným ověřením nejsou uznatelné pro vykazování účasti zaměstnance na vzdělávací </w:t>
      </w:r>
      <w:r>
        <w:lastRenderedPageBreak/>
        <w:t>aktivitě. Opravné ověření znalostí a dovedností musí být realizováno do konce kalendářního měsíce následujícího po měsíci, v němž byla ukončena vzdělávací aktivita. Zaměstnavatel je povinen neprodleně informovat Úřad práce o termínech opravného ověření znalostí a dovedností, nejpozději den předem. Ve výjimečných a řádně odůvodněných případech je možné požádat o prodloužení termínu absolvování opravného ověření znalostí a dovedností. V případě, že zaměstnanec nebude úspěšný ani u opakovaného ověření získaných znalostí a dovedností, příspěvek na vzdělávací aktivitu nebude vyplacen.</w:t>
      </w:r>
    </w:p>
    <w:p w14:paraId="1940DEBE" w14:textId="77777777" w:rsidR="00672137" w:rsidRDefault="00000000">
      <w:pPr>
        <w:numPr>
          <w:ilvl w:val="0"/>
          <w:numId w:val="4"/>
        </w:numPr>
        <w:ind w:right="56" w:hanging="390"/>
      </w:pPr>
      <w:r>
        <w:t xml:space="preserve">Zajistit propagaci a publicitu projektu v souladu s Obecnými pravidly pro žadatele a příjemce, komponenta 3.3: Modernizace služeb zaměstnanosti a rozvoj trhu práce, dostupných na </w:t>
      </w:r>
      <w:hyperlink r:id="rId8">
        <w:r>
          <w:rPr>
            <w:color w:val="0000FF"/>
            <w:u w:val="single" w:color="0000FF"/>
          </w:rPr>
          <w:t xml:space="preserve">Obecná pravidla pro žadatele a </w:t>
        </w:r>
      </w:hyperlink>
      <w:hyperlink r:id="rId9">
        <w:r>
          <w:rPr>
            <w:color w:val="0000FF"/>
            <w:u w:val="single" w:color="0000FF"/>
          </w:rPr>
          <w:t>příjemce</w:t>
        </w:r>
      </w:hyperlink>
      <w:r>
        <w:t xml:space="preserve"> a jejich přílohy (mpsv.cz). Zaměstnavatel je vždy povinen zajistit označení školící místnosti (vzor označení místnosti je umístěn v aplikaci NPO-DIGI pro firmu), i v případě, kdy vzdělávací aktivita není realizována výhradně pro </w:t>
      </w:r>
      <w:proofErr w:type="gramStart"/>
      <w:r>
        <w:t>zaměstnance .</w:t>
      </w:r>
      <w:proofErr w:type="gramEnd"/>
    </w:p>
    <w:p w14:paraId="68ADE89A" w14:textId="77777777" w:rsidR="00672137" w:rsidRDefault="00000000">
      <w:pPr>
        <w:numPr>
          <w:ilvl w:val="0"/>
          <w:numId w:val="4"/>
        </w:numPr>
        <w:ind w:right="56" w:hanging="390"/>
      </w:pPr>
      <w:r>
        <w:t>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ustanovení § 11 zákona č. 563/1991 Sb., o účetnictví, ve znění pozdějších předpisů, (s výjimkou písmene f) citovaného zákona) a aby předmětné doklady byly správné, úplné, průkazné, srozumitelné, vedené v písemné formě chronologicky a způsobem zaručujícím jejich trvanlivost a aby na nich bylo jednoznačně uvedeno, že se vážou ke vzdělávací aktivitě dle této dohody.</w:t>
      </w:r>
    </w:p>
    <w:p w14:paraId="72C14405" w14:textId="77777777" w:rsidR="00672137" w:rsidRDefault="00000000">
      <w:pPr>
        <w:numPr>
          <w:ilvl w:val="0"/>
          <w:numId w:val="4"/>
        </w:numPr>
        <w:ind w:right="56" w:hanging="390"/>
      </w:pPr>
      <w:r>
        <w:t>Uchovávat a archivovat veškeré dokumenty a účetní doklady související s poskytnutím příspěvku a realizací vzdělávací aktivity v souladu s platnými právními předpisy České republiky, a to nejméně po dobu 10 let, přičemž lhůta 10 let se počítá od 1. ledna roku následujícího po roce, v němž byl zaměstnavateli vyplacen příspěvek.</w:t>
      </w:r>
    </w:p>
    <w:p w14:paraId="7B5B591E" w14:textId="77777777" w:rsidR="00672137" w:rsidRDefault="00000000">
      <w:pPr>
        <w:numPr>
          <w:ilvl w:val="0"/>
          <w:numId w:val="4"/>
        </w:numPr>
        <w:ind w:right="56" w:hanging="390"/>
      </w:pPr>
      <w:r>
        <w:t>Na stejný účel, tj. na vzdělávací aktivitu specifikovanou v bodu II.2 této dohody nečerpat krytí z peněžních prostředků poskytovaných ze státního rozpočtu, rozpočtu územních samosprávných celků, vyšších územních samosprávných celků, z jiných programů a projektů EU ani jiných veřejných zdrojů</w:t>
      </w:r>
    </w:p>
    <w:p w14:paraId="7A76C3EA" w14:textId="77777777" w:rsidR="00672137" w:rsidRDefault="00000000">
      <w:pPr>
        <w:numPr>
          <w:ilvl w:val="0"/>
          <w:numId w:val="4"/>
        </w:numPr>
        <w:spacing w:after="253"/>
        <w:ind w:right="56" w:hanging="390"/>
      </w:pPr>
      <w:r>
        <w:t xml:space="preserve">Dodržet postupy pro výběrové řízení na dodavatele vzdělávací aktivity, jestliže musí být výběr proveden v režimu zákona č. 134/2016 Sb., o zadávání veřejných zakázek. Informace jsou uvedeny v dokumentu Obecná pravidla pro žadatele a příjemce, komponenta 3.3: modernizace služeb zaměstnanosti a rozvoj trhu práce, uveřejněném zde </w:t>
      </w:r>
      <w:hyperlink r:id="rId10">
        <w:r>
          <w:rPr>
            <w:color w:val="0000FF"/>
            <w:u w:val="single" w:color="0000FF"/>
          </w:rPr>
          <w:t>Obecná pravidla pro žadatele a příjemce</w:t>
        </w:r>
      </w:hyperlink>
      <w:r>
        <w:t xml:space="preserve"> a jejich přílohy (mpsv.cz).</w:t>
      </w:r>
    </w:p>
    <w:p w14:paraId="3946D721" w14:textId="77777777" w:rsidR="00672137" w:rsidRDefault="00000000">
      <w:pPr>
        <w:spacing w:after="235" w:line="259" w:lineRule="auto"/>
        <w:ind w:left="12" w:hanging="10"/>
        <w:jc w:val="center"/>
      </w:pPr>
      <w:r>
        <w:rPr>
          <w:b/>
          <w:sz w:val="23"/>
        </w:rPr>
        <w:t>Článek IV</w:t>
      </w:r>
    </w:p>
    <w:p w14:paraId="6DB7CED9" w14:textId="77777777" w:rsidR="00672137" w:rsidRDefault="00000000">
      <w:pPr>
        <w:pStyle w:val="Nadpis1"/>
        <w:ind w:right="2"/>
      </w:pPr>
      <w:r>
        <w:t>Úřad práce se zavazuje</w:t>
      </w:r>
    </w:p>
    <w:p w14:paraId="3F874E12" w14:textId="77777777" w:rsidR="00672137" w:rsidRDefault="00000000">
      <w:pPr>
        <w:numPr>
          <w:ilvl w:val="0"/>
          <w:numId w:val="5"/>
        </w:numPr>
        <w:ind w:right="56" w:hanging="279"/>
      </w:pPr>
      <w:r>
        <w:t xml:space="preserve">Poskytnout zaměstnavateli na každého zaměstnance příspěvek </w:t>
      </w:r>
      <w:r>
        <w:rPr>
          <w:b/>
        </w:rPr>
        <w:t>ve výši 263,98 Kč</w:t>
      </w:r>
      <w:r>
        <w:t xml:space="preserve"> na úhradu nákladů vzdělávací aktivity, </w:t>
      </w:r>
      <w:r>
        <w:rPr>
          <w:b/>
        </w:rPr>
        <w:t xml:space="preserve">maximálně ve výši 4 751,64 Kč, </w:t>
      </w:r>
      <w:r>
        <w:t xml:space="preserve">a </w:t>
      </w:r>
      <w:r>
        <w:rPr>
          <w:b/>
        </w:rPr>
        <w:t>ve výši 272,13 Kč</w:t>
      </w:r>
      <w:r>
        <w:t xml:space="preserve"> na náklady na mzdu, maximálně </w:t>
      </w:r>
      <w:r>
        <w:rPr>
          <w:b/>
        </w:rPr>
        <w:t>ve výši 4 898,34 Kč</w:t>
      </w:r>
      <w:r>
        <w:t xml:space="preserve">, za prokázaný počet </w:t>
      </w:r>
      <w:proofErr w:type="spellStart"/>
      <w:r>
        <w:t>osobohodin</w:t>
      </w:r>
      <w:proofErr w:type="spellEnd"/>
      <w:r>
        <w:t xml:space="preserve"> účasti zaměstnance na vzdělávací aktivitě specifikované v bodu II.2 této dohody, pokud</w:t>
      </w:r>
    </w:p>
    <w:p w14:paraId="44CAF077" w14:textId="77777777" w:rsidR="00672137" w:rsidRDefault="00000000">
      <w:pPr>
        <w:ind w:left="1210" w:right="56"/>
      </w:pPr>
      <w:r>
        <w:t>a.</w:t>
      </w:r>
      <w:proofErr w:type="gramStart"/>
      <w:r>
        <w:t xml:space="preserve">  )</w:t>
      </w:r>
      <w:proofErr w:type="gramEnd"/>
      <w:r>
        <w:t xml:space="preserve"> účast zaměstnance na vzdělávací aktivitě specifikované v bodu II.2 této dohody bude minimálně 80 % z rozsahu hodin výuky teorie a praxe sjednaném v bodu II.2 písmeno b) této dohody a zaměstnanec vzdělávací aktivitu úspěšně absolvuje; v případě, že je součástí vzdělávací aktivity ověření získaných znalostí a dovedností, musí absolvovat také ověření úspěšně,</w:t>
      </w:r>
    </w:p>
    <w:p w14:paraId="3877DC99" w14:textId="77777777" w:rsidR="00672137" w:rsidRDefault="00000000">
      <w:pPr>
        <w:ind w:left="600" w:right="56" w:firstLine="321"/>
      </w:pPr>
      <w:r>
        <w:t>b.</w:t>
      </w:r>
      <w:proofErr w:type="gramStart"/>
      <w:r>
        <w:t xml:space="preserve">  )</w:t>
      </w:r>
      <w:proofErr w:type="gramEnd"/>
      <w:r>
        <w:t xml:space="preserve"> budou doloženy Úřadu práce prostřednictvím aplikace NPO-DIGI pro firmu doklady uvedené v bodu III. 6 této dohody nejpozději do konce druhého kalendářního měsíce následujícího po uplynutí měsíce, ve kterém má být dle bodu II. 2 písmeno d) této dohody vzdělávací aktivita ukončena. Celková maximální výše příspěvku nepřesáhne částku 86 849,82 Kč.</w:t>
      </w:r>
    </w:p>
    <w:p w14:paraId="6956AB7A" w14:textId="77777777" w:rsidR="00672137" w:rsidRDefault="00000000">
      <w:pPr>
        <w:numPr>
          <w:ilvl w:val="0"/>
          <w:numId w:val="5"/>
        </w:numPr>
        <w:ind w:right="56" w:hanging="279"/>
      </w:pPr>
      <w:r>
        <w:t xml:space="preserve">Příspěvek je splatný po ukončení vzdělávací aktivity a bude Úřadem práce poskytnut do 30 kalendářních dnů ode dne, kdy zaměstnavatel řádně doloží doklady v souladu s bodem III.6 této dohody, případně Úřad práce obdrží potvrzení uvedená v bodu III.6 písmeno f). V případě vzniku pochybností o správnosti údajů na </w:t>
      </w:r>
    </w:p>
    <w:p w14:paraId="3CFD559E" w14:textId="77777777" w:rsidR="00672137" w:rsidRDefault="00000000">
      <w:pPr>
        <w:ind w:left="600" w:right="56" w:firstLine="0"/>
      </w:pPr>
      <w:r>
        <w:t>dokladech se strany této dohody dohodly, že Úřad práce neprodleně vyzve písemně zaměstnavatele k podání písemného vysvětlení nebo provedení nápravy a stanoví termín pro doložení. V takovém případě bude příspěvek vyplacen do 30 kalendářních dnů po vyjasnění pochybností mezi stranami této dohody.</w:t>
      </w:r>
    </w:p>
    <w:p w14:paraId="5DCA5042" w14:textId="77777777" w:rsidR="00672137" w:rsidRDefault="00000000">
      <w:pPr>
        <w:numPr>
          <w:ilvl w:val="0"/>
          <w:numId w:val="5"/>
        </w:numPr>
        <w:spacing w:after="257"/>
        <w:ind w:right="56" w:hanging="279"/>
      </w:pPr>
      <w:r>
        <w:t>Příspěvek bude vyplacen na účet zaměstnavatele uvedený v záhlaví této dohody.</w:t>
      </w:r>
    </w:p>
    <w:p w14:paraId="3575E738" w14:textId="77777777" w:rsidR="00672137" w:rsidRDefault="00000000">
      <w:pPr>
        <w:spacing w:after="235" w:line="259" w:lineRule="auto"/>
        <w:ind w:left="12" w:right="1" w:hanging="10"/>
        <w:jc w:val="center"/>
      </w:pPr>
      <w:r>
        <w:rPr>
          <w:b/>
          <w:sz w:val="23"/>
        </w:rPr>
        <w:lastRenderedPageBreak/>
        <w:t>Článek V</w:t>
      </w:r>
    </w:p>
    <w:p w14:paraId="073410C3" w14:textId="77777777" w:rsidR="00672137" w:rsidRDefault="00000000">
      <w:pPr>
        <w:pStyle w:val="Nadpis1"/>
      </w:pPr>
      <w:r>
        <w:t>Vrácení příspěvku, nevyplacení příspěvku</w:t>
      </w:r>
    </w:p>
    <w:p w14:paraId="7373ABE7" w14:textId="77777777" w:rsidR="00672137" w:rsidRDefault="00000000">
      <w:pPr>
        <w:numPr>
          <w:ilvl w:val="0"/>
          <w:numId w:val="6"/>
        </w:numPr>
        <w:ind w:right="56" w:hanging="279"/>
      </w:pPr>
      <w:r>
        <w:t>Zaměstnavatel se zavazuje vrátit Úřadu práce vyplacený příspěvek na úhradu nákladů na vzdělávací aktivitu nebo jeho část, pokud mu byl poskytnut neprávem nebo ve vyšší částce, než náležel, a to nejpozději do 30 kalendářních dnů ode dne, kdy tuto skutečnost zjistil nebo kdy byla zaměstnavateli na základě kontrolního zjištění doručena písemná výzva Úřadu práce k vrácení příspěvku.</w:t>
      </w:r>
    </w:p>
    <w:p w14:paraId="3796BD6C" w14:textId="77777777" w:rsidR="00672137" w:rsidRDefault="00000000">
      <w:pPr>
        <w:numPr>
          <w:ilvl w:val="0"/>
          <w:numId w:val="6"/>
        </w:numPr>
        <w:ind w:right="56" w:hanging="279"/>
      </w:pPr>
      <w:r>
        <w:t xml:space="preserve">V případě, že bude zjištěno, že nebyly vedeny Prezenční listiny, sjednané v bodu III. 3 písmeno a) této dohody nebo nebyl zajištěn audiozáznam a sestava či jiný písemný výstup z příslušného softwarového nástroje sjednaný v bodu III. 3 písmeno b) této dohody, příspěvek na úhradu vzdělávací aktivity za </w:t>
      </w:r>
      <w:proofErr w:type="spellStart"/>
      <w:r>
        <w:t>osobohodiny</w:t>
      </w:r>
      <w:proofErr w:type="spellEnd"/>
      <w:r>
        <w:t xml:space="preserve">, u kterých bylo takové pochybení shledáno, nenáleží. V případě, že zjištění bude učiněno po vyplacení příspěvku, příspěvek za dotčené </w:t>
      </w:r>
      <w:proofErr w:type="spellStart"/>
      <w:r>
        <w:t>osobohodiny</w:t>
      </w:r>
      <w:proofErr w:type="spellEnd"/>
      <w:r>
        <w:t xml:space="preserve"> bude vrácen, vrácení příspěvku bude provedeno ve lhůtě uvedené v bodě V.1 tohoto článku dohody. Stejně bude postupováno v případě zjištění, že vedení Prezenční listiny, sjednané v bodu III. 3 písmeno a) této dohody bylo zajištěno, ale nebylo vedeno v požadovaném rozsahu nebo nebyl zajištěn audiozáznam a sestava či jiný písemný výstup z příslušného softwarového nástroje ve sjednaném rozsahu dle bodu III. 3 písmeno b) této dohody, a z obsažených údajů nebude prokazatelné, kolik </w:t>
      </w:r>
      <w:proofErr w:type="spellStart"/>
      <w:r>
        <w:t>osobohodin</w:t>
      </w:r>
      <w:proofErr w:type="spellEnd"/>
      <w:r>
        <w:t xml:space="preserve"> se zaměstnanec vzdělávací aktivity </w:t>
      </w:r>
      <w:proofErr w:type="gramStart"/>
      <w:r>
        <w:t>účastnil .</w:t>
      </w:r>
      <w:proofErr w:type="gramEnd"/>
    </w:p>
    <w:p w14:paraId="2CED9F7E" w14:textId="77777777" w:rsidR="00672137" w:rsidRDefault="00000000">
      <w:pPr>
        <w:numPr>
          <w:ilvl w:val="0"/>
          <w:numId w:val="6"/>
        </w:numPr>
        <w:ind w:right="56" w:hanging="279"/>
      </w:pPr>
      <w:r>
        <w:t xml:space="preserve">V případě zjištění, že vedení Prezenční listiny, sjednané v bodu III. 3 písmeno a) této dohody bylo zajištěno, ale nebylo vedeno v požadovaném rozsahu nebo nebyl zajištěn audiozáznam a sestava či jiný písemný výstup z příslušného softwarového nástroje ve sjednaném rozsahu dle bodu III. 3 písmeno b) této dohody, ale z obsažených údajů bude prokazatelné, kolik </w:t>
      </w:r>
      <w:proofErr w:type="spellStart"/>
      <w:r>
        <w:t>osobohodin</w:t>
      </w:r>
      <w:proofErr w:type="spellEnd"/>
      <w:r>
        <w:t xml:space="preserve"> se zaměstnanec vzdělávací aktivity účastnil , výše příspěvku na úhradu nákladů na vzdělávací aktivitu bude za každou </w:t>
      </w:r>
      <w:proofErr w:type="spellStart"/>
      <w:r>
        <w:t>osobohodinu</w:t>
      </w:r>
      <w:proofErr w:type="spellEnd"/>
      <w:r>
        <w:t xml:space="preserve">, u které nebyl rozsah dodržen, pokrácena o 5 %. V případě, že zjištění bude učiněno po vyplacení příspěvku, částka ve výši 5 % z vyplacené výše příspěvku za každou takovou </w:t>
      </w:r>
      <w:proofErr w:type="spellStart"/>
      <w:r>
        <w:t>osobohodinu</w:t>
      </w:r>
      <w:proofErr w:type="spellEnd"/>
      <w:r>
        <w:t xml:space="preserve"> bude vrácena, vrácení bude provedeno ve lhůtě uvedené v bodě V.1 tohoto článku dohody</w:t>
      </w:r>
    </w:p>
    <w:p w14:paraId="330C74A6" w14:textId="77777777" w:rsidR="00672137" w:rsidRDefault="00000000">
      <w:pPr>
        <w:numPr>
          <w:ilvl w:val="0"/>
          <w:numId w:val="6"/>
        </w:numPr>
        <w:ind w:right="56" w:hanging="279"/>
      </w:pPr>
      <w:r>
        <w:t>Zaměstnavatel se zavazuje vrátit Úřadu práce vyplacený příspěvek v případě nedodržení podmínek poskytnutí příspěvku uvedených v bodu II.2, této dohody. Vrácení příspěvku bude provedeno ve lhůtě uvedené v bodě V.1 tohoto článku dohody.</w:t>
      </w:r>
    </w:p>
    <w:p w14:paraId="7FE3CFE7" w14:textId="77777777" w:rsidR="00672137" w:rsidRDefault="00000000">
      <w:pPr>
        <w:numPr>
          <w:ilvl w:val="0"/>
          <w:numId w:val="6"/>
        </w:numPr>
        <w:ind w:right="56" w:hanging="279"/>
      </w:pPr>
      <w:r>
        <w:t>Zaměstnavatel se zavazuje vrátit Úřadu práce 3 % z celkově vyplaceného příspěvku v případě nedodržení podmínek poskytnutí příspěvku uvedených v bodech III.4, III.5, III.8, III.9 nebo III.10 této dohody. Vrácení příspěvku bude provedeno ve lhůtě uvedené v bodě V.1 tohoto článku dohody.</w:t>
      </w:r>
    </w:p>
    <w:p w14:paraId="61ABDBAF" w14:textId="77777777" w:rsidR="00672137" w:rsidRDefault="00000000">
      <w:pPr>
        <w:numPr>
          <w:ilvl w:val="0"/>
          <w:numId w:val="6"/>
        </w:numPr>
        <w:ind w:right="56" w:hanging="279"/>
      </w:pPr>
      <w:r>
        <w:t>Zaměstnavatel se zavazuje vrátit Úřadu práce příspěvek nebo jeho část v případě nedodržení podmínek poskytnutí příspěvku uvedených v bodu III.11 této dohody, a to ve výši odpovídající výši nákladů, které byly kryty současně z příspěvku poskytnutého na základě této dohody a z jiných peněžních prostředků poskytnutých ze státního rozpočtu, rozpočtu územních samosprávných celků, vyšších územních samosprávných celků, fondů EU, popř. z jiných programů a projektů EU, či jiných veřejných zdrojů. Vrácení příspěvku bude provedeno ve lhůtě uvedené v bodě V.1 tohoto článku dohody.</w:t>
      </w:r>
    </w:p>
    <w:p w14:paraId="1917B1B4" w14:textId="77777777" w:rsidR="00672137" w:rsidRDefault="00000000">
      <w:pPr>
        <w:numPr>
          <w:ilvl w:val="0"/>
          <w:numId w:val="6"/>
        </w:numPr>
        <w:spacing w:after="253"/>
        <w:ind w:right="56" w:hanging="279"/>
      </w:pPr>
      <w:r>
        <w:t>V případě zjištění, že nebyly dodrženy postupy pro výběrové řízení na dodavatele vzdělávací aktivity, jestliže musí být výběr proveden v režimu zákona č. 134/2016 Sb., o zadávání veřejných zakázek, se zaměstnavatel zavazuje vrátit Úřadu práce příspěvek ve výši stanovené v souladu s pokyny Evropské komise, které jsou přílohou rozhodnutí Evropské komise C (2019) 3452 ze dne 14. 5. 2019. Tyto procentuální sazby finančních oprav se použijí v případech, kdy není možné přesně vyčíslit finanční důsledky pro danou zakázku. Výčet porušení a odpovídajících sazeb finančních oprav je uveden v příloze Obecných pravidel pro žadatele a příjemce s názvem Finanční opravy za nedodržení postupu, stanoveného v ZVZ, ZZVZ a MPZ. Vrácení příspěvku bude provedeno ve lhůtě uvedené v bodě V.1 tohoto článku dohody.</w:t>
      </w:r>
    </w:p>
    <w:p w14:paraId="3D08F3CC" w14:textId="77777777" w:rsidR="00672137" w:rsidRDefault="00000000">
      <w:pPr>
        <w:spacing w:after="235" w:line="259" w:lineRule="auto"/>
        <w:ind w:left="12" w:hanging="10"/>
        <w:jc w:val="center"/>
      </w:pPr>
      <w:r>
        <w:rPr>
          <w:b/>
          <w:sz w:val="23"/>
        </w:rPr>
        <w:t>Článek VI</w:t>
      </w:r>
    </w:p>
    <w:p w14:paraId="1B7DB5CC" w14:textId="77777777" w:rsidR="00672137" w:rsidRDefault="00000000">
      <w:pPr>
        <w:pStyle w:val="Nadpis1"/>
        <w:ind w:right="2"/>
      </w:pPr>
      <w:r>
        <w:t>Kontrola plnění sjednaných podmínek</w:t>
      </w:r>
    </w:p>
    <w:p w14:paraId="40B42109" w14:textId="77777777" w:rsidR="00672137" w:rsidRDefault="00000000">
      <w:pPr>
        <w:numPr>
          <w:ilvl w:val="0"/>
          <w:numId w:val="7"/>
        </w:numPr>
        <w:ind w:right="56" w:hanging="279"/>
      </w:pPr>
      <w:r>
        <w:t xml:space="preserve">Úřad práce provádí kontrolu plnění závazků plynoucích z této dohody způsobem stanoveným v zákoně č. 320 /2001 Sb., o finanční kontrole ve veřejné správě a o změně některých zákonů, ve znění pozdějších předpisů. </w:t>
      </w:r>
    </w:p>
    <w:p w14:paraId="59642C83" w14:textId="77777777" w:rsidR="00672137" w:rsidRDefault="00000000">
      <w:pPr>
        <w:ind w:left="600" w:right="56" w:firstLine="0"/>
      </w:pPr>
      <w:r>
        <w:lastRenderedPageBreak/>
        <w:t>Dále je zaměstnavatel povinen v souladu se zákonem o finanční kontrole a s dalšími právními předpisy ČR a EU, vytvořit podmínky k provedení kontroly všech podkladů a dokladů vztahujících se k poskytnutí příspěvku. Kontrolu vykonávají Úřad práce a jím pověřené osoby, orgány finanční správy, Ministerstvo práce a sociálních věcí, Ministerstvo financí, Ministerstvo průmyslu a obchodu, Nejvyšší kontrolní úřad, Evropská komise a Evropský účetní dvůr, Evropský úřad pro boj proti podvodům, Úřad pro ochranu hospodářské soutěže případně další orgány pověřené k výkonu kontroly.</w:t>
      </w:r>
    </w:p>
    <w:p w14:paraId="730C7A0C" w14:textId="77777777" w:rsidR="00672137" w:rsidRDefault="00000000">
      <w:pPr>
        <w:numPr>
          <w:ilvl w:val="0"/>
          <w:numId w:val="7"/>
        </w:numPr>
        <w:ind w:right="56" w:hanging="279"/>
      </w:pPr>
      <w:r>
        <w:t>V případě, že kontrolu provede jiný orgán kontroly než Úřad práce, je zaměstnavatel povinen bez zbytečného odkladu písemně informovat Úřad práce o přijetí a plnění k nápravě nedostatků zjištěných při kontrole</w:t>
      </w:r>
    </w:p>
    <w:p w14:paraId="40B3241B" w14:textId="77777777" w:rsidR="00672137" w:rsidRDefault="00000000">
      <w:pPr>
        <w:numPr>
          <w:ilvl w:val="0"/>
          <w:numId w:val="7"/>
        </w:numPr>
        <w:ind w:right="56" w:hanging="279"/>
      </w:pPr>
      <w:r>
        <w:t>Zaměstnavatel je povinen zajistit součinnost všech dalších relevantních subjektů (zejména dodavatele vzdělávací aktivity) pro účely případné kontroly ze strany výše uvedených orgánů.</w:t>
      </w:r>
    </w:p>
    <w:p w14:paraId="337D027E" w14:textId="77777777" w:rsidR="00672137" w:rsidRDefault="00000000">
      <w:pPr>
        <w:numPr>
          <w:ilvl w:val="0"/>
          <w:numId w:val="7"/>
        </w:numPr>
        <w:ind w:right="56" w:hanging="279"/>
      </w:pPr>
      <w:r>
        <w:t>Pokud Úřad práce nebo jiná osoba oprávněná ke kontrole zjistí, že zaměstnavatel nesplnil nebo neplní některou z podmínek uvedených v této dohodě, je Úřad práce oprávněn pozastavit vyplacení příspěvku a zahájit potřebné kroky vedoucí ke zjištění, zda došlo k nesrovnalosti ve smyslu Nařízení Evropského Parlamentu a Rady (EU) 2021/241 ze dne 12. února 2021, kterým se zřizuje Nástroj pro oživení a odolnost, nebo s právem Evropské unie a České republiky, popř. k podezření na porušení rozpočtové kázně podle zákona č. 218/2000 Sb., o rozpočtových pravidlech (rozpočtová pravidla), znění pozdějších předpisů (dále jen „rozpočtová pravidla“).</w:t>
      </w:r>
    </w:p>
    <w:p w14:paraId="5DD557B7" w14:textId="77777777" w:rsidR="00672137" w:rsidRDefault="00000000">
      <w:pPr>
        <w:numPr>
          <w:ilvl w:val="0"/>
          <w:numId w:val="7"/>
        </w:numPr>
        <w:spacing w:after="253"/>
        <w:ind w:right="56" w:hanging="279"/>
      </w:pPr>
      <w:r>
        <w:t>Zaměstnavatel je povinen předat Úřadu práce ke kontrole ve lhůtě stanovené Úřadem práce na jeho vyžádání doklady nebo jejich kopie související s poskytnutím příspěvku a realizací vzdělávací aktivity, případně dokumentaci k průběhu zadávacího řízení nebo výběrového řízení zakázky v jednotlivých fázích zadávacího /výběrového řízení dle Obecných pravidel. Tato povinnost je účinná po dobu povinnosti uchovávání a archivace uvedené v bodě III.10 této dohody. V případě, že požadované dokumenty nebudou ve stanovené lhůtě řádně doloženy, bude Úřad práce postupovat v souladu s § 15 zákona č. 255/2012 Sb., o kontrole (kontrolní řád), ve znění pozdějších předpisů.</w:t>
      </w:r>
    </w:p>
    <w:p w14:paraId="5C92ED4E" w14:textId="77777777" w:rsidR="00672137" w:rsidRDefault="00000000">
      <w:pPr>
        <w:spacing w:after="235" w:line="259" w:lineRule="auto"/>
        <w:ind w:left="12" w:right="1" w:hanging="10"/>
        <w:jc w:val="center"/>
      </w:pPr>
      <w:r>
        <w:rPr>
          <w:b/>
          <w:sz w:val="23"/>
        </w:rPr>
        <w:t>Článek VII</w:t>
      </w:r>
    </w:p>
    <w:p w14:paraId="0BA6C3C6" w14:textId="77777777" w:rsidR="00672137" w:rsidRDefault="00000000">
      <w:pPr>
        <w:pStyle w:val="Nadpis1"/>
        <w:ind w:right="1"/>
      </w:pPr>
      <w:r>
        <w:t>Porušení rozpočtové kázně</w:t>
      </w:r>
    </w:p>
    <w:p w14:paraId="17B12EC4" w14:textId="77777777" w:rsidR="00672137" w:rsidRDefault="00000000">
      <w:pPr>
        <w:spacing w:after="253"/>
        <w:ind w:left="595" w:right="56"/>
      </w:pPr>
      <w:r>
        <w:t>1.  Nevrácení příspěvku nebo jeho části na výzvu Úřadu práce dle článku V této dohody je porušením rozpočtové kázně podle § 44 odst. 1 písm. b) rozpočtových pravidel a bude postihováno odvodem za porušení rozpočtové kázně ve výši porušení rozpočtové kázně podle ustanovení §44a odst. 4 písm. c) rozpočtových pravidel.</w:t>
      </w:r>
    </w:p>
    <w:p w14:paraId="035BD2A6" w14:textId="77777777" w:rsidR="00672137" w:rsidRDefault="00000000">
      <w:pPr>
        <w:spacing w:after="235" w:line="259" w:lineRule="auto"/>
        <w:ind w:left="12" w:hanging="10"/>
        <w:jc w:val="center"/>
      </w:pPr>
      <w:r>
        <w:rPr>
          <w:b/>
          <w:sz w:val="23"/>
        </w:rPr>
        <w:t>Článek VIII</w:t>
      </w:r>
    </w:p>
    <w:p w14:paraId="74ACDBAE" w14:textId="77777777" w:rsidR="00672137" w:rsidRDefault="00000000">
      <w:pPr>
        <w:pStyle w:val="Nadpis1"/>
        <w:ind w:right="1"/>
      </w:pPr>
      <w:r>
        <w:t>Ujednání o vypovězení dohody</w:t>
      </w:r>
    </w:p>
    <w:p w14:paraId="267496F3" w14:textId="77777777" w:rsidR="00672137" w:rsidRDefault="00000000">
      <w:pPr>
        <w:numPr>
          <w:ilvl w:val="0"/>
          <w:numId w:val="8"/>
        </w:numPr>
        <w:ind w:right="56" w:hanging="279"/>
      </w:pPr>
      <w:r>
        <w:t>Úřad práce si vyhrazuje právo dohodu vypovědět v případě zjištění porušení ujednání pod bodem II.2 této dohody.</w:t>
      </w:r>
    </w:p>
    <w:p w14:paraId="61CFC21D" w14:textId="77777777" w:rsidR="00672137" w:rsidRDefault="00000000">
      <w:pPr>
        <w:numPr>
          <w:ilvl w:val="0"/>
          <w:numId w:val="8"/>
        </w:numPr>
        <w:ind w:right="56" w:hanging="279"/>
      </w:pPr>
      <w:r>
        <w:t>Úřad práce si vyhrazuje právo dohodu vypovědět v případě, že na základě kontrolního zjištění z kontroly provedené Úřadem práce k dodržování podmínek pro poskytování příspěvku, bude prokázáno, že nemůže dojít k naplnění účelu dohody, tj. nemůže být splněna podmínka dle bodu IV.1 písmeno a) této dohody.</w:t>
      </w:r>
    </w:p>
    <w:p w14:paraId="7A56CA91" w14:textId="77777777" w:rsidR="00672137" w:rsidRDefault="00000000">
      <w:pPr>
        <w:numPr>
          <w:ilvl w:val="0"/>
          <w:numId w:val="8"/>
        </w:numPr>
        <w:ind w:right="56" w:hanging="279"/>
      </w:pPr>
      <w:r>
        <w:t>Úřad práce si vyhrazuje právo dohodu vypovědět v případě, že nejsou opakovaně dodržovány podmínky sjednané pod body III.3, III.4 nebo III.5 nebo jestliže nepodal zaměstnavatel Úřadu práce ve lhůtě stanovené výzvou Úřadu práce písemnou zprávu o odstranění nebo prevenci nedostatků zjištěných kontrolou.</w:t>
      </w:r>
    </w:p>
    <w:p w14:paraId="6EA61C6D" w14:textId="77777777" w:rsidR="00672137" w:rsidRDefault="00000000">
      <w:pPr>
        <w:numPr>
          <w:ilvl w:val="0"/>
          <w:numId w:val="8"/>
        </w:numPr>
        <w:ind w:right="56" w:hanging="279"/>
      </w:pPr>
      <w:r>
        <w:t>Strany dohody mohou dohodu vypovědět, jestliže vyjdou najevo skutečnosti, které existovaly v době uzavírání dohody a nebyly druhé straně bez jejího zavinění známy, pokud tato strana prokáže, že by s jejich znalostí dohodu neuzavřela.</w:t>
      </w:r>
    </w:p>
    <w:p w14:paraId="759D7642" w14:textId="77777777" w:rsidR="00672137" w:rsidRDefault="00000000">
      <w:pPr>
        <w:numPr>
          <w:ilvl w:val="0"/>
          <w:numId w:val="8"/>
        </w:numPr>
        <w:ind w:right="56" w:hanging="279"/>
      </w:pPr>
      <w:r>
        <w:t>Strany dohody mohou dále dohodu vypovědět, jestliže se podstatně změní poměry, které byly rozhodující pro stanovení obsahu dohody, a plnění této dohody nelze na straně z tohoto důvodu spravedlivě požadovat 6.  Výpovědní lhůta v případech uvedených v bodech VIII.1, VIII.2, VIII.3, VIII.4 a VIII.5 tohoto článku dohody činí 10 pracovních dnů po doručení písemné výpovědi.</w:t>
      </w:r>
    </w:p>
    <w:p w14:paraId="34CEBB23" w14:textId="77777777" w:rsidR="00672137" w:rsidRDefault="00000000">
      <w:pPr>
        <w:spacing w:after="529"/>
        <w:ind w:left="595" w:right="56"/>
      </w:pPr>
      <w:r>
        <w:lastRenderedPageBreak/>
        <w:t>7.  Pokud bude dohoda vypovězena, Úřad práce si vyhrazuje právo neposkytnout příspěvek sjednaný v článku IV. této dohody.</w:t>
      </w:r>
    </w:p>
    <w:p w14:paraId="79EDFC9C" w14:textId="77777777" w:rsidR="00672137" w:rsidRDefault="00000000">
      <w:pPr>
        <w:spacing w:after="235" w:line="259" w:lineRule="auto"/>
        <w:ind w:left="12" w:hanging="10"/>
        <w:jc w:val="center"/>
      </w:pPr>
      <w:r>
        <w:rPr>
          <w:b/>
          <w:sz w:val="23"/>
        </w:rPr>
        <w:t>Článek IX</w:t>
      </w:r>
    </w:p>
    <w:p w14:paraId="3A00F724" w14:textId="77777777" w:rsidR="00672137" w:rsidRDefault="00000000">
      <w:pPr>
        <w:pStyle w:val="Nadpis1"/>
        <w:ind w:right="3"/>
      </w:pPr>
      <w:r>
        <w:t>Všeobecná a závěrečná ustanovení</w:t>
      </w:r>
    </w:p>
    <w:p w14:paraId="5215ED54" w14:textId="77777777" w:rsidR="00672137" w:rsidRDefault="00000000">
      <w:pPr>
        <w:numPr>
          <w:ilvl w:val="0"/>
          <w:numId w:val="9"/>
        </w:numPr>
        <w:ind w:right="56" w:hanging="279"/>
      </w:pPr>
      <w:r>
        <w:t xml:space="preserve">Osobní údaje osoby podpořené z Národního plánu obnovy jsou zpracovávány Úřadem práce, jako správcem osobních údajů. Ke zpracování osobních údajů dochází za účelem administrace projektů EU. Podrobné informace o zpracování osobních údajů a o souvisejících právech jsou k nalezení na </w:t>
      </w:r>
      <w:hyperlink r:id="rId11">
        <w:r>
          <w:rPr>
            <w:color w:val="0000FF"/>
            <w:u w:val="single" w:color="0000FF"/>
          </w:rPr>
          <w:t xml:space="preserve">Informace o zpracování </w:t>
        </w:r>
      </w:hyperlink>
      <w:hyperlink r:id="rId12">
        <w:r>
          <w:rPr>
            <w:color w:val="0000FF"/>
            <w:u w:val="single" w:color="0000FF"/>
          </w:rPr>
          <w:t>osobních údajů</w:t>
        </w:r>
      </w:hyperlink>
      <w:hyperlink r:id="rId13">
        <w:r>
          <w:t xml:space="preserve"> </w:t>
        </w:r>
      </w:hyperlink>
      <w:r>
        <w:t>(uradprace.cz), případně osobně na adrese sídla Úřadu práce. Osobní údaje zaměstnanců jsou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shromažďovány a zpracovávány výhradně za účelem realizace projektu a prokázání řádného a efektivního nakládání s prostředky ESF, které byly na realizaci projektu poskytnuty.</w:t>
      </w:r>
    </w:p>
    <w:p w14:paraId="2E3E93C5" w14:textId="77777777" w:rsidR="00672137" w:rsidRDefault="00000000">
      <w:pPr>
        <w:numPr>
          <w:ilvl w:val="0"/>
          <w:numId w:val="9"/>
        </w:numPr>
        <w:ind w:right="56" w:hanging="279"/>
      </w:pPr>
      <w:r>
        <w:t>Obsah dohody lze měnit pouze se souhlasem obou stran dohody formou písemných vzestupně číslovaných dodatků. Navrhované změny musí být druhé straně sděleny písemně předem. Výjimkou z tohoto ustanovení jsou změny v „Plánovaném harmonogramu vzdělávací aktivity“. Znamená-li však změna v harmonogramu posun za termín ukončení vzdělávací aktivity uvedený v bodě II.2 této dohody, je nutné uzavřít dodatek.</w:t>
      </w:r>
    </w:p>
    <w:p w14:paraId="31B7C7C1" w14:textId="77777777" w:rsidR="00672137" w:rsidRDefault="00000000">
      <w:pPr>
        <w:numPr>
          <w:ilvl w:val="0"/>
          <w:numId w:val="9"/>
        </w:numPr>
        <w:ind w:right="56" w:hanging="279"/>
      </w:pPr>
      <w:r>
        <w:t xml:space="preserve">Zaměstnavatel souhlasí s využíváním údajů v informačních systémech, týkajících se příjemců příspěvku pro účely administrace prostředků z rozpočtu Evropské unie, a souhlasí se svým začleněním na veřejně přístupný seznam příjemců, na kterém budou zveřejněny údaje o příjemci příspěvku v rozsahu stanoveném dokumentem Obecná pravidla pro žadatele a příjemce, komponenta 3.3: modernizace služeb zaměstnanosti a rozvoj trhu práce, uveřejněném zde </w:t>
      </w:r>
      <w:hyperlink r:id="rId14">
        <w:r>
          <w:rPr>
            <w:color w:val="0000FF"/>
            <w:u w:val="single" w:color="0000FF"/>
          </w:rPr>
          <w:t>Obecná pravidla pro žadatele a příjemce</w:t>
        </w:r>
      </w:hyperlink>
      <w:r>
        <w:t xml:space="preserve"> a jejich přílohy (mpsv.cz).</w:t>
      </w:r>
    </w:p>
    <w:p w14:paraId="7277131F" w14:textId="77777777" w:rsidR="00672137" w:rsidRDefault="00000000">
      <w:pPr>
        <w:numPr>
          <w:ilvl w:val="0"/>
          <w:numId w:val="9"/>
        </w:numPr>
        <w:ind w:right="56" w:hanging="279"/>
      </w:pPr>
      <w:r>
        <w:t>Strany dohody prohlašují, že dohoda byla uzavřena po vzájemném projednání a že byly seznámeny s veškerými právy a povinnostmi, které pro ně vyplývají z této dohody.</w:t>
      </w:r>
    </w:p>
    <w:p w14:paraId="5D258E90" w14:textId="77777777" w:rsidR="00672137" w:rsidRDefault="00000000">
      <w:pPr>
        <w:numPr>
          <w:ilvl w:val="0"/>
          <w:numId w:val="9"/>
        </w:numPr>
        <w:ind w:right="56" w:hanging="279"/>
      </w:pPr>
      <w:r>
        <w:t>Dohoda nabývá platnosti dnem jejího podpisu oběma smluvními stranami.</w:t>
      </w:r>
    </w:p>
    <w:p w14:paraId="04DAFF5C" w14:textId="77777777" w:rsidR="00672137" w:rsidRDefault="00000000">
      <w:pPr>
        <w:numPr>
          <w:ilvl w:val="0"/>
          <w:numId w:val="9"/>
        </w:numPr>
        <w:ind w:right="56" w:hanging="279"/>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Dohodu správci registru smluv k uveřejnění prostřednictvím registru smluv zašle Úřad práce. Zaměstnavatel si před datem zahájení realizace vzdělávací aktivity uveřejnění dohody v Registru smluv na webu </w:t>
      </w:r>
      <w:hyperlink r:id="rId15">
        <w:r>
          <w:rPr>
            <w:color w:val="0000FF"/>
            <w:u w:val="single" w:color="0000FF"/>
          </w:rPr>
          <w:t>Podrobné vyhledávání | Registr smluv</w:t>
        </w:r>
      </w:hyperlink>
      <w:r>
        <w:t xml:space="preserve"> (gov.cz) ověří.</w:t>
      </w:r>
    </w:p>
    <w:p w14:paraId="6083261D" w14:textId="77777777" w:rsidR="00672137" w:rsidRDefault="00000000">
      <w:pPr>
        <w:numPr>
          <w:ilvl w:val="0"/>
          <w:numId w:val="9"/>
        </w:numPr>
        <w:spacing w:after="218"/>
        <w:ind w:right="56" w:hanging="279"/>
      </w:pPr>
      <w:r>
        <w:t>Dohoda je sepsána ve dvou vyhotoveních, z nichž jedno obdrží zaměstnavatel a jedno Úřad práce.</w:t>
      </w:r>
    </w:p>
    <w:p w14:paraId="225A217F" w14:textId="77777777" w:rsidR="00672137" w:rsidRDefault="00000000">
      <w:pPr>
        <w:ind w:left="0" w:right="56" w:firstLine="0"/>
      </w:pPr>
      <w:r>
        <w:t>Příloha dohody: Jmenný seznam</w:t>
      </w:r>
    </w:p>
    <w:p w14:paraId="76C3BB62" w14:textId="77777777" w:rsidR="00672137" w:rsidRDefault="00000000">
      <w:pPr>
        <w:tabs>
          <w:tab w:val="center" w:pos="6542"/>
        </w:tabs>
        <w:ind w:left="0" w:firstLine="0"/>
      </w:pPr>
      <w:r>
        <w:t>V ……………………………….</w:t>
      </w:r>
      <w:r>
        <w:tab/>
        <w:t>V ……………………………….</w:t>
      </w:r>
    </w:p>
    <w:p w14:paraId="4DF88BEC" w14:textId="77777777" w:rsidR="00672137" w:rsidRDefault="00000000">
      <w:pPr>
        <w:tabs>
          <w:tab w:val="center" w:pos="6558"/>
        </w:tabs>
        <w:spacing w:after="2018"/>
        <w:ind w:left="0" w:firstLine="0"/>
      </w:pPr>
      <w:r>
        <w:t>Dne …………………………….</w:t>
      </w:r>
      <w:r>
        <w:tab/>
        <w:t>Dne …………………………….</w:t>
      </w:r>
    </w:p>
    <w:p w14:paraId="531CB72C" w14:textId="77777777" w:rsidR="00672137" w:rsidRDefault="00000000">
      <w:pPr>
        <w:tabs>
          <w:tab w:val="center" w:pos="7055"/>
        </w:tabs>
        <w:spacing w:after="30"/>
        <w:ind w:left="0" w:firstLine="0"/>
      </w:pPr>
      <w:r>
        <w:t>..................................................................</w:t>
      </w:r>
      <w:r>
        <w:tab/>
        <w:t>..................................................................</w:t>
      </w:r>
    </w:p>
    <w:p w14:paraId="0FABF60B" w14:textId="3C442010" w:rsidR="00672137" w:rsidRDefault="00000000">
      <w:pPr>
        <w:tabs>
          <w:tab w:val="center" w:pos="1182"/>
          <w:tab w:val="center" w:pos="6213"/>
        </w:tabs>
        <w:ind w:left="0" w:firstLine="0"/>
      </w:pPr>
      <w:r>
        <w:rPr>
          <w:rFonts w:ascii="Calibri" w:eastAsia="Calibri" w:hAnsi="Calibri" w:cs="Calibri"/>
          <w:sz w:val="22"/>
        </w:rPr>
        <w:tab/>
      </w:r>
      <w:r>
        <w:t>PhDr. Iva Pospíšilová</w:t>
      </w:r>
      <w:r>
        <w:tab/>
      </w:r>
      <w:proofErr w:type="spellStart"/>
      <w:r w:rsidR="00EF0417">
        <w:t>xxxxxxxxxxxx</w:t>
      </w:r>
      <w:proofErr w:type="spellEnd"/>
    </w:p>
    <w:p w14:paraId="530ABC6B" w14:textId="77777777" w:rsidR="00672137" w:rsidRDefault="00000000">
      <w:pPr>
        <w:spacing w:after="832"/>
        <w:ind w:left="225" w:right="3274" w:firstLine="0"/>
      </w:pPr>
      <w:r>
        <w:t>ředitelka kontaktního pracoviště ÚP ČR</w:t>
      </w:r>
      <w:r>
        <w:tab/>
        <w:t>jednatel firmy odbor kontaktní pracoviště Kutná Hora</w:t>
      </w:r>
      <w:r>
        <w:tab/>
        <w:t>Lepor s.r.o.</w:t>
      </w:r>
    </w:p>
    <w:p w14:paraId="5DEB2618" w14:textId="6A789408" w:rsidR="00672137" w:rsidRDefault="00000000">
      <w:pPr>
        <w:ind w:left="210" w:right="56" w:firstLine="0"/>
      </w:pPr>
      <w:r>
        <w:t xml:space="preserve">Za Úřad práce vyřizuje: </w:t>
      </w:r>
      <w:proofErr w:type="spellStart"/>
      <w:r w:rsidR="00EF0417">
        <w:t>xxxxxxxxxx</w:t>
      </w:r>
      <w:proofErr w:type="spellEnd"/>
    </w:p>
    <w:p w14:paraId="21213CAA" w14:textId="3D2AD9AF" w:rsidR="00672137" w:rsidRDefault="00000000">
      <w:pPr>
        <w:spacing w:after="1001"/>
        <w:ind w:left="210" w:right="56" w:firstLine="0"/>
      </w:pPr>
      <w:r>
        <w:lastRenderedPageBreak/>
        <w:t xml:space="preserve">Telefon: </w:t>
      </w:r>
      <w:proofErr w:type="spellStart"/>
      <w:r w:rsidR="00EF0417">
        <w:t>xxxxxxxxxx</w:t>
      </w:r>
      <w:proofErr w:type="spellEnd"/>
    </w:p>
    <w:p w14:paraId="13210659" w14:textId="77777777" w:rsidR="00672137" w:rsidRDefault="00000000">
      <w:pPr>
        <w:pStyle w:val="Nadpis1"/>
        <w:spacing w:after="0"/>
      </w:pPr>
      <w:r>
        <w:t>Jmenný seznam</w:t>
      </w:r>
    </w:p>
    <w:tbl>
      <w:tblPr>
        <w:tblStyle w:val="TableGrid"/>
        <w:tblW w:w="9306" w:type="dxa"/>
        <w:tblInd w:w="15" w:type="dxa"/>
        <w:tblCellMar>
          <w:top w:w="0" w:type="dxa"/>
          <w:left w:w="0" w:type="dxa"/>
          <w:bottom w:w="0" w:type="dxa"/>
          <w:right w:w="0" w:type="dxa"/>
        </w:tblCellMar>
        <w:tblLook w:val="04A0" w:firstRow="1" w:lastRow="0" w:firstColumn="1" w:lastColumn="0" w:noHBand="0" w:noVBand="1"/>
      </w:tblPr>
      <w:tblGrid>
        <w:gridCol w:w="2601"/>
        <w:gridCol w:w="1683"/>
        <w:gridCol w:w="3520"/>
        <w:gridCol w:w="1502"/>
      </w:tblGrid>
      <w:tr w:rsidR="00672137" w14:paraId="6A9A7E54" w14:textId="77777777">
        <w:trPr>
          <w:trHeight w:val="269"/>
        </w:trPr>
        <w:tc>
          <w:tcPr>
            <w:tcW w:w="2601" w:type="dxa"/>
            <w:tcBorders>
              <w:top w:val="nil"/>
              <w:left w:val="nil"/>
              <w:bottom w:val="nil"/>
              <w:right w:val="nil"/>
            </w:tcBorders>
          </w:tcPr>
          <w:p w14:paraId="74FD4DD5" w14:textId="77777777" w:rsidR="00672137" w:rsidRDefault="00000000">
            <w:pPr>
              <w:spacing w:after="0" w:line="259" w:lineRule="auto"/>
              <w:ind w:left="0" w:firstLine="0"/>
            </w:pPr>
            <w:proofErr w:type="spellStart"/>
            <w:r>
              <w:rPr>
                <w:b/>
              </w:rPr>
              <w:t>Poř</w:t>
            </w:r>
            <w:proofErr w:type="spellEnd"/>
            <w:r>
              <w:rPr>
                <w:b/>
              </w:rPr>
              <w:t>. č.</w:t>
            </w:r>
          </w:p>
        </w:tc>
        <w:tc>
          <w:tcPr>
            <w:tcW w:w="1683" w:type="dxa"/>
            <w:tcBorders>
              <w:top w:val="nil"/>
              <w:left w:val="nil"/>
              <w:bottom w:val="nil"/>
              <w:right w:val="nil"/>
            </w:tcBorders>
          </w:tcPr>
          <w:p w14:paraId="349FEBDA" w14:textId="77777777" w:rsidR="00672137" w:rsidRDefault="00000000">
            <w:pPr>
              <w:spacing w:after="0" w:line="259" w:lineRule="auto"/>
              <w:ind w:left="0" w:firstLine="0"/>
            </w:pPr>
            <w:r>
              <w:rPr>
                <w:b/>
              </w:rPr>
              <w:t>Příjmení</w:t>
            </w:r>
          </w:p>
        </w:tc>
        <w:tc>
          <w:tcPr>
            <w:tcW w:w="3520" w:type="dxa"/>
            <w:tcBorders>
              <w:top w:val="nil"/>
              <w:left w:val="nil"/>
              <w:bottom w:val="nil"/>
              <w:right w:val="nil"/>
            </w:tcBorders>
          </w:tcPr>
          <w:p w14:paraId="7627CD41" w14:textId="77777777" w:rsidR="00672137" w:rsidRDefault="00000000">
            <w:pPr>
              <w:spacing w:after="0" w:line="259" w:lineRule="auto"/>
              <w:ind w:left="918" w:firstLine="0"/>
            </w:pPr>
            <w:r>
              <w:rPr>
                <w:b/>
              </w:rPr>
              <w:t>Jméno</w:t>
            </w:r>
          </w:p>
        </w:tc>
        <w:tc>
          <w:tcPr>
            <w:tcW w:w="1502" w:type="dxa"/>
            <w:tcBorders>
              <w:top w:val="nil"/>
              <w:left w:val="nil"/>
              <w:bottom w:val="nil"/>
              <w:right w:val="nil"/>
            </w:tcBorders>
          </w:tcPr>
          <w:p w14:paraId="6FFA2641" w14:textId="77777777" w:rsidR="00672137" w:rsidRDefault="00000000">
            <w:pPr>
              <w:spacing w:after="0" w:line="259" w:lineRule="auto"/>
              <w:ind w:left="0" w:firstLine="0"/>
              <w:jc w:val="both"/>
            </w:pPr>
            <w:r>
              <w:rPr>
                <w:b/>
              </w:rPr>
              <w:t>Datum narození</w:t>
            </w:r>
          </w:p>
        </w:tc>
      </w:tr>
      <w:tr w:rsidR="00672137" w14:paraId="44E78D93" w14:textId="77777777">
        <w:trPr>
          <w:trHeight w:val="309"/>
        </w:trPr>
        <w:tc>
          <w:tcPr>
            <w:tcW w:w="2601" w:type="dxa"/>
            <w:tcBorders>
              <w:top w:val="nil"/>
              <w:left w:val="nil"/>
              <w:bottom w:val="nil"/>
              <w:right w:val="nil"/>
            </w:tcBorders>
          </w:tcPr>
          <w:p w14:paraId="43ED39F4" w14:textId="77777777" w:rsidR="00672137" w:rsidRDefault="00000000">
            <w:pPr>
              <w:spacing w:after="0" w:line="259" w:lineRule="auto"/>
              <w:ind w:left="0" w:firstLine="0"/>
            </w:pPr>
            <w:r>
              <w:t>1</w:t>
            </w:r>
          </w:p>
        </w:tc>
        <w:tc>
          <w:tcPr>
            <w:tcW w:w="1683" w:type="dxa"/>
            <w:tcBorders>
              <w:top w:val="nil"/>
              <w:left w:val="nil"/>
              <w:bottom w:val="nil"/>
              <w:right w:val="nil"/>
            </w:tcBorders>
          </w:tcPr>
          <w:p w14:paraId="7ED50C85" w14:textId="461F377B" w:rsidR="00672137" w:rsidRDefault="00EF0417">
            <w:pPr>
              <w:spacing w:after="0" w:line="259" w:lineRule="auto"/>
              <w:ind w:left="0" w:firstLine="0"/>
            </w:pPr>
            <w:proofErr w:type="spellStart"/>
            <w:r>
              <w:t>xxxxxx</w:t>
            </w:r>
            <w:proofErr w:type="spellEnd"/>
          </w:p>
        </w:tc>
        <w:tc>
          <w:tcPr>
            <w:tcW w:w="3520" w:type="dxa"/>
            <w:tcBorders>
              <w:top w:val="nil"/>
              <w:left w:val="nil"/>
              <w:bottom w:val="nil"/>
              <w:right w:val="nil"/>
            </w:tcBorders>
          </w:tcPr>
          <w:p w14:paraId="4E4E4413" w14:textId="464082CE" w:rsidR="00672137" w:rsidRDefault="00EF0417">
            <w:pPr>
              <w:spacing w:after="0" w:line="259" w:lineRule="auto"/>
              <w:ind w:left="918" w:firstLine="0"/>
            </w:pPr>
            <w:proofErr w:type="spellStart"/>
            <w:r>
              <w:t>xxxxxx</w:t>
            </w:r>
            <w:proofErr w:type="spellEnd"/>
          </w:p>
        </w:tc>
        <w:tc>
          <w:tcPr>
            <w:tcW w:w="1502" w:type="dxa"/>
            <w:tcBorders>
              <w:top w:val="nil"/>
              <w:left w:val="nil"/>
              <w:bottom w:val="nil"/>
              <w:right w:val="nil"/>
            </w:tcBorders>
          </w:tcPr>
          <w:p w14:paraId="2B966D30" w14:textId="3E8EA329" w:rsidR="00672137" w:rsidRDefault="00EF0417">
            <w:pPr>
              <w:spacing w:after="0" w:line="259" w:lineRule="auto"/>
              <w:ind w:left="0" w:firstLine="0"/>
            </w:pPr>
            <w:proofErr w:type="spellStart"/>
            <w:r>
              <w:t>xxxxxxxx</w:t>
            </w:r>
            <w:proofErr w:type="spellEnd"/>
          </w:p>
        </w:tc>
      </w:tr>
      <w:tr w:rsidR="00EF0417" w14:paraId="461E7675" w14:textId="77777777">
        <w:trPr>
          <w:trHeight w:val="304"/>
        </w:trPr>
        <w:tc>
          <w:tcPr>
            <w:tcW w:w="2601" w:type="dxa"/>
            <w:tcBorders>
              <w:top w:val="nil"/>
              <w:left w:val="nil"/>
              <w:bottom w:val="nil"/>
              <w:right w:val="nil"/>
            </w:tcBorders>
          </w:tcPr>
          <w:p w14:paraId="022F10A8" w14:textId="77777777" w:rsidR="00EF0417" w:rsidRDefault="00EF0417" w:rsidP="00EF0417">
            <w:pPr>
              <w:spacing w:after="0" w:line="259" w:lineRule="auto"/>
              <w:ind w:left="0" w:firstLine="0"/>
            </w:pPr>
            <w:r>
              <w:t>2</w:t>
            </w:r>
          </w:p>
        </w:tc>
        <w:tc>
          <w:tcPr>
            <w:tcW w:w="1683" w:type="dxa"/>
            <w:tcBorders>
              <w:top w:val="nil"/>
              <w:left w:val="nil"/>
              <w:bottom w:val="nil"/>
              <w:right w:val="nil"/>
            </w:tcBorders>
          </w:tcPr>
          <w:p w14:paraId="629E9EBF" w14:textId="6895429B" w:rsidR="00EF0417" w:rsidRDefault="00EF0417" w:rsidP="00EF0417">
            <w:pPr>
              <w:spacing w:after="0" w:line="259" w:lineRule="auto"/>
              <w:ind w:left="0" w:firstLine="0"/>
            </w:pPr>
            <w:proofErr w:type="spellStart"/>
            <w:r>
              <w:t>xxxxxx</w:t>
            </w:r>
            <w:proofErr w:type="spellEnd"/>
          </w:p>
        </w:tc>
        <w:tc>
          <w:tcPr>
            <w:tcW w:w="3520" w:type="dxa"/>
            <w:tcBorders>
              <w:top w:val="nil"/>
              <w:left w:val="nil"/>
              <w:bottom w:val="nil"/>
              <w:right w:val="nil"/>
            </w:tcBorders>
          </w:tcPr>
          <w:p w14:paraId="7A3CFB8C" w14:textId="626EF2AD" w:rsidR="00EF0417" w:rsidRDefault="00EF0417" w:rsidP="00EF0417">
            <w:pPr>
              <w:spacing w:after="0" w:line="259" w:lineRule="auto"/>
              <w:ind w:left="918" w:firstLine="0"/>
            </w:pPr>
            <w:proofErr w:type="spellStart"/>
            <w:r>
              <w:t>xxxxxx</w:t>
            </w:r>
            <w:proofErr w:type="spellEnd"/>
          </w:p>
        </w:tc>
        <w:tc>
          <w:tcPr>
            <w:tcW w:w="1502" w:type="dxa"/>
            <w:tcBorders>
              <w:top w:val="nil"/>
              <w:left w:val="nil"/>
              <w:bottom w:val="nil"/>
              <w:right w:val="nil"/>
            </w:tcBorders>
          </w:tcPr>
          <w:p w14:paraId="108B2BDD" w14:textId="7DC82F2B" w:rsidR="00EF0417" w:rsidRDefault="00EF0417" w:rsidP="00EF0417">
            <w:pPr>
              <w:spacing w:after="0" w:line="259" w:lineRule="auto"/>
              <w:ind w:left="0" w:firstLine="0"/>
            </w:pPr>
            <w:proofErr w:type="spellStart"/>
            <w:r>
              <w:t>xxxxxxxx</w:t>
            </w:r>
            <w:proofErr w:type="spellEnd"/>
          </w:p>
        </w:tc>
      </w:tr>
      <w:tr w:rsidR="00EF0417" w14:paraId="483F6A6C" w14:textId="77777777">
        <w:trPr>
          <w:trHeight w:val="304"/>
        </w:trPr>
        <w:tc>
          <w:tcPr>
            <w:tcW w:w="2601" w:type="dxa"/>
            <w:tcBorders>
              <w:top w:val="nil"/>
              <w:left w:val="nil"/>
              <w:bottom w:val="nil"/>
              <w:right w:val="nil"/>
            </w:tcBorders>
          </w:tcPr>
          <w:p w14:paraId="19B330B0" w14:textId="77777777" w:rsidR="00EF0417" w:rsidRDefault="00EF0417" w:rsidP="00EF0417">
            <w:pPr>
              <w:spacing w:after="0" w:line="259" w:lineRule="auto"/>
              <w:ind w:left="0" w:firstLine="0"/>
            </w:pPr>
            <w:r>
              <w:t>3</w:t>
            </w:r>
          </w:p>
        </w:tc>
        <w:tc>
          <w:tcPr>
            <w:tcW w:w="1683" w:type="dxa"/>
            <w:tcBorders>
              <w:top w:val="nil"/>
              <w:left w:val="nil"/>
              <w:bottom w:val="nil"/>
              <w:right w:val="nil"/>
            </w:tcBorders>
          </w:tcPr>
          <w:p w14:paraId="0A5F7CAC" w14:textId="5EA91B51" w:rsidR="00EF0417" w:rsidRDefault="00EF0417" w:rsidP="00EF0417">
            <w:pPr>
              <w:spacing w:after="0" w:line="259" w:lineRule="auto"/>
              <w:ind w:left="0" w:firstLine="0"/>
            </w:pPr>
            <w:proofErr w:type="spellStart"/>
            <w:r>
              <w:t>xxxxxx</w:t>
            </w:r>
            <w:proofErr w:type="spellEnd"/>
          </w:p>
        </w:tc>
        <w:tc>
          <w:tcPr>
            <w:tcW w:w="3520" w:type="dxa"/>
            <w:tcBorders>
              <w:top w:val="nil"/>
              <w:left w:val="nil"/>
              <w:bottom w:val="nil"/>
              <w:right w:val="nil"/>
            </w:tcBorders>
          </w:tcPr>
          <w:p w14:paraId="0C3E96D3" w14:textId="7C36FE4C" w:rsidR="00EF0417" w:rsidRDefault="00EF0417" w:rsidP="00EF0417">
            <w:pPr>
              <w:spacing w:after="0" w:line="259" w:lineRule="auto"/>
              <w:ind w:left="918" w:firstLine="0"/>
            </w:pPr>
            <w:proofErr w:type="spellStart"/>
            <w:r>
              <w:t>xxxxxx</w:t>
            </w:r>
            <w:proofErr w:type="spellEnd"/>
          </w:p>
        </w:tc>
        <w:tc>
          <w:tcPr>
            <w:tcW w:w="1502" w:type="dxa"/>
            <w:tcBorders>
              <w:top w:val="nil"/>
              <w:left w:val="nil"/>
              <w:bottom w:val="nil"/>
              <w:right w:val="nil"/>
            </w:tcBorders>
          </w:tcPr>
          <w:p w14:paraId="582CC2F1" w14:textId="366D0B4A" w:rsidR="00EF0417" w:rsidRDefault="00EF0417" w:rsidP="00EF0417">
            <w:pPr>
              <w:spacing w:after="0" w:line="259" w:lineRule="auto"/>
              <w:ind w:left="0" w:firstLine="0"/>
            </w:pPr>
            <w:proofErr w:type="spellStart"/>
            <w:r>
              <w:t>xxxxxxxx</w:t>
            </w:r>
            <w:proofErr w:type="spellEnd"/>
          </w:p>
        </w:tc>
      </w:tr>
      <w:tr w:rsidR="00EF0417" w14:paraId="002F104A" w14:textId="77777777">
        <w:trPr>
          <w:trHeight w:val="304"/>
        </w:trPr>
        <w:tc>
          <w:tcPr>
            <w:tcW w:w="2601" w:type="dxa"/>
            <w:tcBorders>
              <w:top w:val="nil"/>
              <w:left w:val="nil"/>
              <w:bottom w:val="nil"/>
              <w:right w:val="nil"/>
            </w:tcBorders>
          </w:tcPr>
          <w:p w14:paraId="43E28707" w14:textId="77777777" w:rsidR="00EF0417" w:rsidRDefault="00EF0417" w:rsidP="00EF0417">
            <w:pPr>
              <w:spacing w:after="0" w:line="259" w:lineRule="auto"/>
              <w:ind w:left="0" w:firstLine="0"/>
            </w:pPr>
            <w:r>
              <w:t>4</w:t>
            </w:r>
          </w:p>
        </w:tc>
        <w:tc>
          <w:tcPr>
            <w:tcW w:w="1683" w:type="dxa"/>
            <w:tcBorders>
              <w:top w:val="nil"/>
              <w:left w:val="nil"/>
              <w:bottom w:val="nil"/>
              <w:right w:val="nil"/>
            </w:tcBorders>
          </w:tcPr>
          <w:p w14:paraId="6462F08E" w14:textId="69D32594" w:rsidR="00EF0417" w:rsidRDefault="00EF0417" w:rsidP="00EF0417">
            <w:pPr>
              <w:spacing w:after="0" w:line="259" w:lineRule="auto"/>
              <w:ind w:left="0" w:firstLine="0"/>
            </w:pPr>
            <w:proofErr w:type="spellStart"/>
            <w:r>
              <w:t>xxxxxx</w:t>
            </w:r>
            <w:proofErr w:type="spellEnd"/>
          </w:p>
        </w:tc>
        <w:tc>
          <w:tcPr>
            <w:tcW w:w="3520" w:type="dxa"/>
            <w:tcBorders>
              <w:top w:val="nil"/>
              <w:left w:val="nil"/>
              <w:bottom w:val="nil"/>
              <w:right w:val="nil"/>
            </w:tcBorders>
          </w:tcPr>
          <w:p w14:paraId="42B36FB2" w14:textId="3F2B9688" w:rsidR="00EF0417" w:rsidRDefault="00EF0417" w:rsidP="00EF0417">
            <w:pPr>
              <w:spacing w:after="0" w:line="259" w:lineRule="auto"/>
              <w:ind w:left="918" w:firstLine="0"/>
            </w:pPr>
            <w:proofErr w:type="spellStart"/>
            <w:r>
              <w:t>xxxxxx</w:t>
            </w:r>
            <w:proofErr w:type="spellEnd"/>
          </w:p>
        </w:tc>
        <w:tc>
          <w:tcPr>
            <w:tcW w:w="1502" w:type="dxa"/>
            <w:tcBorders>
              <w:top w:val="nil"/>
              <w:left w:val="nil"/>
              <w:bottom w:val="nil"/>
              <w:right w:val="nil"/>
            </w:tcBorders>
          </w:tcPr>
          <w:p w14:paraId="78D0E005" w14:textId="14D343B8" w:rsidR="00EF0417" w:rsidRDefault="00EF0417" w:rsidP="00EF0417">
            <w:pPr>
              <w:spacing w:after="0" w:line="259" w:lineRule="auto"/>
              <w:ind w:left="0" w:firstLine="0"/>
            </w:pPr>
            <w:proofErr w:type="spellStart"/>
            <w:r>
              <w:t>xxxxxxxx</w:t>
            </w:r>
            <w:proofErr w:type="spellEnd"/>
          </w:p>
        </w:tc>
      </w:tr>
      <w:tr w:rsidR="00EF0417" w14:paraId="0473A5AA" w14:textId="77777777">
        <w:trPr>
          <w:trHeight w:val="304"/>
        </w:trPr>
        <w:tc>
          <w:tcPr>
            <w:tcW w:w="2601" w:type="dxa"/>
            <w:tcBorders>
              <w:top w:val="nil"/>
              <w:left w:val="nil"/>
              <w:bottom w:val="nil"/>
              <w:right w:val="nil"/>
            </w:tcBorders>
          </w:tcPr>
          <w:p w14:paraId="28908CB9" w14:textId="77777777" w:rsidR="00EF0417" w:rsidRDefault="00EF0417" w:rsidP="00EF0417">
            <w:pPr>
              <w:spacing w:after="0" w:line="259" w:lineRule="auto"/>
              <w:ind w:left="0" w:firstLine="0"/>
            </w:pPr>
            <w:r>
              <w:t>5</w:t>
            </w:r>
          </w:p>
        </w:tc>
        <w:tc>
          <w:tcPr>
            <w:tcW w:w="1683" w:type="dxa"/>
            <w:tcBorders>
              <w:top w:val="nil"/>
              <w:left w:val="nil"/>
              <w:bottom w:val="nil"/>
              <w:right w:val="nil"/>
            </w:tcBorders>
          </w:tcPr>
          <w:p w14:paraId="4C7364A2" w14:textId="7B110C0C" w:rsidR="00EF0417" w:rsidRDefault="00EF0417" w:rsidP="00EF0417">
            <w:pPr>
              <w:spacing w:after="0" w:line="259" w:lineRule="auto"/>
              <w:ind w:left="0" w:firstLine="0"/>
            </w:pPr>
            <w:proofErr w:type="spellStart"/>
            <w:r>
              <w:t>xxxxxx</w:t>
            </w:r>
            <w:proofErr w:type="spellEnd"/>
          </w:p>
        </w:tc>
        <w:tc>
          <w:tcPr>
            <w:tcW w:w="3520" w:type="dxa"/>
            <w:tcBorders>
              <w:top w:val="nil"/>
              <w:left w:val="nil"/>
              <w:bottom w:val="nil"/>
              <w:right w:val="nil"/>
            </w:tcBorders>
          </w:tcPr>
          <w:p w14:paraId="01E87166" w14:textId="4A1D6419" w:rsidR="00EF0417" w:rsidRDefault="00EF0417" w:rsidP="00EF0417">
            <w:pPr>
              <w:spacing w:after="0" w:line="259" w:lineRule="auto"/>
              <w:ind w:left="918" w:firstLine="0"/>
            </w:pPr>
            <w:proofErr w:type="spellStart"/>
            <w:r>
              <w:t>xxxxxx</w:t>
            </w:r>
            <w:proofErr w:type="spellEnd"/>
          </w:p>
        </w:tc>
        <w:tc>
          <w:tcPr>
            <w:tcW w:w="1502" w:type="dxa"/>
            <w:tcBorders>
              <w:top w:val="nil"/>
              <w:left w:val="nil"/>
              <w:bottom w:val="nil"/>
              <w:right w:val="nil"/>
            </w:tcBorders>
          </w:tcPr>
          <w:p w14:paraId="4D5301AA" w14:textId="68BCF3BD" w:rsidR="00EF0417" w:rsidRDefault="00EF0417" w:rsidP="00EF0417">
            <w:pPr>
              <w:spacing w:after="0" w:line="259" w:lineRule="auto"/>
              <w:ind w:left="0" w:firstLine="0"/>
            </w:pPr>
            <w:proofErr w:type="spellStart"/>
            <w:r>
              <w:t>xxxxxxxx</w:t>
            </w:r>
            <w:proofErr w:type="spellEnd"/>
          </w:p>
        </w:tc>
      </w:tr>
      <w:tr w:rsidR="00EF0417" w14:paraId="7BB4EC96" w14:textId="77777777">
        <w:trPr>
          <w:trHeight w:val="304"/>
        </w:trPr>
        <w:tc>
          <w:tcPr>
            <w:tcW w:w="2601" w:type="dxa"/>
            <w:tcBorders>
              <w:top w:val="nil"/>
              <w:left w:val="nil"/>
              <w:bottom w:val="nil"/>
              <w:right w:val="nil"/>
            </w:tcBorders>
          </w:tcPr>
          <w:p w14:paraId="63A71923" w14:textId="77777777" w:rsidR="00EF0417" w:rsidRDefault="00EF0417" w:rsidP="00EF0417">
            <w:pPr>
              <w:spacing w:after="0" w:line="259" w:lineRule="auto"/>
              <w:ind w:left="0" w:firstLine="0"/>
            </w:pPr>
            <w:r>
              <w:t>6</w:t>
            </w:r>
          </w:p>
        </w:tc>
        <w:tc>
          <w:tcPr>
            <w:tcW w:w="1683" w:type="dxa"/>
            <w:tcBorders>
              <w:top w:val="nil"/>
              <w:left w:val="nil"/>
              <w:bottom w:val="nil"/>
              <w:right w:val="nil"/>
            </w:tcBorders>
          </w:tcPr>
          <w:p w14:paraId="1C7C3E44" w14:textId="0E67F611" w:rsidR="00EF0417" w:rsidRDefault="00EF0417" w:rsidP="00EF0417">
            <w:pPr>
              <w:spacing w:after="0" w:line="259" w:lineRule="auto"/>
              <w:ind w:left="0" w:firstLine="0"/>
            </w:pPr>
            <w:proofErr w:type="spellStart"/>
            <w:r>
              <w:t>xxxxxx</w:t>
            </w:r>
            <w:proofErr w:type="spellEnd"/>
          </w:p>
        </w:tc>
        <w:tc>
          <w:tcPr>
            <w:tcW w:w="3520" w:type="dxa"/>
            <w:tcBorders>
              <w:top w:val="nil"/>
              <w:left w:val="nil"/>
              <w:bottom w:val="nil"/>
              <w:right w:val="nil"/>
            </w:tcBorders>
          </w:tcPr>
          <w:p w14:paraId="656D756B" w14:textId="4C760AC8" w:rsidR="00EF0417" w:rsidRDefault="00EF0417" w:rsidP="00EF0417">
            <w:pPr>
              <w:spacing w:after="0" w:line="259" w:lineRule="auto"/>
              <w:ind w:left="918" w:firstLine="0"/>
            </w:pPr>
            <w:proofErr w:type="spellStart"/>
            <w:r>
              <w:t>xxxxxx</w:t>
            </w:r>
            <w:proofErr w:type="spellEnd"/>
          </w:p>
        </w:tc>
        <w:tc>
          <w:tcPr>
            <w:tcW w:w="1502" w:type="dxa"/>
            <w:tcBorders>
              <w:top w:val="nil"/>
              <w:left w:val="nil"/>
              <w:bottom w:val="nil"/>
              <w:right w:val="nil"/>
            </w:tcBorders>
          </w:tcPr>
          <w:p w14:paraId="333E64FC" w14:textId="77EFE90F" w:rsidR="00EF0417" w:rsidRDefault="00EF0417" w:rsidP="00EF0417">
            <w:pPr>
              <w:spacing w:after="0" w:line="259" w:lineRule="auto"/>
              <w:ind w:left="0" w:firstLine="0"/>
            </w:pPr>
            <w:proofErr w:type="spellStart"/>
            <w:r>
              <w:t>xxxxxxxx</w:t>
            </w:r>
            <w:proofErr w:type="spellEnd"/>
          </w:p>
        </w:tc>
      </w:tr>
      <w:tr w:rsidR="00EF0417" w14:paraId="6676080C" w14:textId="77777777">
        <w:trPr>
          <w:trHeight w:val="304"/>
        </w:trPr>
        <w:tc>
          <w:tcPr>
            <w:tcW w:w="2601" w:type="dxa"/>
            <w:tcBorders>
              <w:top w:val="nil"/>
              <w:left w:val="nil"/>
              <w:bottom w:val="nil"/>
              <w:right w:val="nil"/>
            </w:tcBorders>
          </w:tcPr>
          <w:p w14:paraId="66E53CE9" w14:textId="77777777" w:rsidR="00EF0417" w:rsidRDefault="00EF0417" w:rsidP="00EF0417">
            <w:pPr>
              <w:spacing w:after="0" w:line="259" w:lineRule="auto"/>
              <w:ind w:left="0" w:firstLine="0"/>
            </w:pPr>
            <w:r>
              <w:t>7</w:t>
            </w:r>
          </w:p>
        </w:tc>
        <w:tc>
          <w:tcPr>
            <w:tcW w:w="1683" w:type="dxa"/>
            <w:tcBorders>
              <w:top w:val="nil"/>
              <w:left w:val="nil"/>
              <w:bottom w:val="nil"/>
              <w:right w:val="nil"/>
            </w:tcBorders>
          </w:tcPr>
          <w:p w14:paraId="035EB1C1" w14:textId="57889DB2" w:rsidR="00EF0417" w:rsidRDefault="00EF0417" w:rsidP="00EF0417">
            <w:pPr>
              <w:spacing w:after="0" w:line="259" w:lineRule="auto"/>
              <w:ind w:left="0" w:firstLine="0"/>
            </w:pPr>
            <w:proofErr w:type="spellStart"/>
            <w:r>
              <w:t>xxxxxx</w:t>
            </w:r>
            <w:proofErr w:type="spellEnd"/>
          </w:p>
        </w:tc>
        <w:tc>
          <w:tcPr>
            <w:tcW w:w="3520" w:type="dxa"/>
            <w:tcBorders>
              <w:top w:val="nil"/>
              <w:left w:val="nil"/>
              <w:bottom w:val="nil"/>
              <w:right w:val="nil"/>
            </w:tcBorders>
          </w:tcPr>
          <w:p w14:paraId="62D5FD4C" w14:textId="1243BA3E" w:rsidR="00EF0417" w:rsidRDefault="00EF0417" w:rsidP="00EF0417">
            <w:pPr>
              <w:spacing w:after="0" w:line="259" w:lineRule="auto"/>
              <w:ind w:left="918" w:firstLine="0"/>
            </w:pPr>
            <w:proofErr w:type="spellStart"/>
            <w:r>
              <w:t>xxxxxx</w:t>
            </w:r>
            <w:proofErr w:type="spellEnd"/>
          </w:p>
        </w:tc>
        <w:tc>
          <w:tcPr>
            <w:tcW w:w="1502" w:type="dxa"/>
            <w:tcBorders>
              <w:top w:val="nil"/>
              <w:left w:val="nil"/>
              <w:bottom w:val="nil"/>
              <w:right w:val="nil"/>
            </w:tcBorders>
          </w:tcPr>
          <w:p w14:paraId="466331B0" w14:textId="5331A230" w:rsidR="00EF0417" w:rsidRDefault="00EF0417" w:rsidP="00EF0417">
            <w:pPr>
              <w:spacing w:after="0" w:line="259" w:lineRule="auto"/>
              <w:ind w:left="0" w:firstLine="0"/>
            </w:pPr>
            <w:proofErr w:type="spellStart"/>
            <w:r>
              <w:t>xxxxxxxx</w:t>
            </w:r>
            <w:proofErr w:type="spellEnd"/>
          </w:p>
        </w:tc>
      </w:tr>
      <w:tr w:rsidR="00EF0417" w14:paraId="56A6D0A5" w14:textId="77777777">
        <w:trPr>
          <w:trHeight w:val="304"/>
        </w:trPr>
        <w:tc>
          <w:tcPr>
            <w:tcW w:w="2601" w:type="dxa"/>
            <w:tcBorders>
              <w:top w:val="nil"/>
              <w:left w:val="nil"/>
              <w:bottom w:val="nil"/>
              <w:right w:val="nil"/>
            </w:tcBorders>
          </w:tcPr>
          <w:p w14:paraId="591FAFC4" w14:textId="77777777" w:rsidR="00EF0417" w:rsidRDefault="00EF0417" w:rsidP="00EF0417">
            <w:pPr>
              <w:spacing w:after="0" w:line="259" w:lineRule="auto"/>
              <w:ind w:left="0" w:firstLine="0"/>
            </w:pPr>
            <w:r>
              <w:t>8</w:t>
            </w:r>
          </w:p>
        </w:tc>
        <w:tc>
          <w:tcPr>
            <w:tcW w:w="1683" w:type="dxa"/>
            <w:tcBorders>
              <w:top w:val="nil"/>
              <w:left w:val="nil"/>
              <w:bottom w:val="nil"/>
              <w:right w:val="nil"/>
            </w:tcBorders>
          </w:tcPr>
          <w:p w14:paraId="2FA6D243" w14:textId="113DBD3C" w:rsidR="00EF0417" w:rsidRDefault="00EF0417" w:rsidP="00EF0417">
            <w:pPr>
              <w:spacing w:after="0" w:line="259" w:lineRule="auto"/>
              <w:ind w:left="0" w:firstLine="0"/>
            </w:pPr>
            <w:proofErr w:type="spellStart"/>
            <w:r>
              <w:t>xxxxxx</w:t>
            </w:r>
            <w:proofErr w:type="spellEnd"/>
          </w:p>
        </w:tc>
        <w:tc>
          <w:tcPr>
            <w:tcW w:w="3520" w:type="dxa"/>
            <w:tcBorders>
              <w:top w:val="nil"/>
              <w:left w:val="nil"/>
              <w:bottom w:val="nil"/>
              <w:right w:val="nil"/>
            </w:tcBorders>
          </w:tcPr>
          <w:p w14:paraId="2DDD28EF" w14:textId="4EEFD6AF" w:rsidR="00EF0417" w:rsidRDefault="00EF0417" w:rsidP="00EF0417">
            <w:pPr>
              <w:spacing w:after="0" w:line="259" w:lineRule="auto"/>
              <w:ind w:left="918" w:firstLine="0"/>
            </w:pPr>
            <w:proofErr w:type="spellStart"/>
            <w:r>
              <w:t>xxxxxx</w:t>
            </w:r>
            <w:proofErr w:type="spellEnd"/>
          </w:p>
        </w:tc>
        <w:tc>
          <w:tcPr>
            <w:tcW w:w="1502" w:type="dxa"/>
            <w:tcBorders>
              <w:top w:val="nil"/>
              <w:left w:val="nil"/>
              <w:bottom w:val="nil"/>
              <w:right w:val="nil"/>
            </w:tcBorders>
          </w:tcPr>
          <w:p w14:paraId="18783570" w14:textId="79037179" w:rsidR="00EF0417" w:rsidRDefault="00EF0417" w:rsidP="00EF0417">
            <w:pPr>
              <w:spacing w:after="0" w:line="259" w:lineRule="auto"/>
              <w:ind w:left="0" w:firstLine="0"/>
            </w:pPr>
            <w:proofErr w:type="spellStart"/>
            <w:r>
              <w:t>xxxxxxxx</w:t>
            </w:r>
            <w:proofErr w:type="spellEnd"/>
          </w:p>
        </w:tc>
      </w:tr>
      <w:tr w:rsidR="00EF0417" w14:paraId="4D0BE090" w14:textId="77777777">
        <w:trPr>
          <w:trHeight w:val="264"/>
        </w:trPr>
        <w:tc>
          <w:tcPr>
            <w:tcW w:w="2601" w:type="dxa"/>
            <w:tcBorders>
              <w:top w:val="nil"/>
              <w:left w:val="nil"/>
              <w:bottom w:val="nil"/>
              <w:right w:val="nil"/>
            </w:tcBorders>
          </w:tcPr>
          <w:p w14:paraId="589F244E" w14:textId="77777777" w:rsidR="00EF0417" w:rsidRDefault="00EF0417" w:rsidP="00EF0417">
            <w:pPr>
              <w:spacing w:after="0" w:line="259" w:lineRule="auto"/>
              <w:ind w:left="0" w:firstLine="0"/>
            </w:pPr>
            <w:r>
              <w:t>9</w:t>
            </w:r>
          </w:p>
        </w:tc>
        <w:tc>
          <w:tcPr>
            <w:tcW w:w="1683" w:type="dxa"/>
            <w:tcBorders>
              <w:top w:val="nil"/>
              <w:left w:val="nil"/>
              <w:bottom w:val="nil"/>
              <w:right w:val="nil"/>
            </w:tcBorders>
          </w:tcPr>
          <w:p w14:paraId="6C40A06C" w14:textId="73911AC3" w:rsidR="00EF0417" w:rsidRDefault="00EF0417" w:rsidP="00EF0417">
            <w:pPr>
              <w:spacing w:after="0" w:line="259" w:lineRule="auto"/>
              <w:ind w:left="0" w:firstLine="0"/>
            </w:pPr>
            <w:proofErr w:type="spellStart"/>
            <w:r>
              <w:t>xxxxxx</w:t>
            </w:r>
            <w:proofErr w:type="spellEnd"/>
          </w:p>
        </w:tc>
        <w:tc>
          <w:tcPr>
            <w:tcW w:w="3520" w:type="dxa"/>
            <w:tcBorders>
              <w:top w:val="nil"/>
              <w:left w:val="nil"/>
              <w:bottom w:val="nil"/>
              <w:right w:val="nil"/>
            </w:tcBorders>
          </w:tcPr>
          <w:p w14:paraId="06573225" w14:textId="7F6B08A4" w:rsidR="00EF0417" w:rsidRDefault="00EF0417" w:rsidP="00EF0417">
            <w:pPr>
              <w:spacing w:after="0" w:line="259" w:lineRule="auto"/>
              <w:ind w:left="918" w:firstLine="0"/>
            </w:pPr>
            <w:proofErr w:type="spellStart"/>
            <w:r>
              <w:t>xxxxxx</w:t>
            </w:r>
            <w:proofErr w:type="spellEnd"/>
          </w:p>
        </w:tc>
        <w:tc>
          <w:tcPr>
            <w:tcW w:w="1502" w:type="dxa"/>
            <w:tcBorders>
              <w:top w:val="nil"/>
              <w:left w:val="nil"/>
              <w:bottom w:val="nil"/>
              <w:right w:val="nil"/>
            </w:tcBorders>
          </w:tcPr>
          <w:p w14:paraId="5A2B5FED" w14:textId="131E9EC9" w:rsidR="00EF0417" w:rsidRDefault="00EF0417" w:rsidP="00EF0417">
            <w:pPr>
              <w:spacing w:after="0" w:line="259" w:lineRule="auto"/>
              <w:ind w:left="0" w:firstLine="0"/>
            </w:pPr>
            <w:proofErr w:type="spellStart"/>
            <w:r>
              <w:t>xxxxxxxx</w:t>
            </w:r>
            <w:proofErr w:type="spellEnd"/>
          </w:p>
        </w:tc>
      </w:tr>
    </w:tbl>
    <w:p w14:paraId="5BB2C981" w14:textId="77777777" w:rsidR="00D0190A" w:rsidRDefault="00D0190A"/>
    <w:sectPr w:rsidR="00D0190A">
      <w:footerReference w:type="even" r:id="rId16"/>
      <w:footerReference w:type="default" r:id="rId17"/>
      <w:footerReference w:type="first" r:id="rId18"/>
      <w:pgSz w:w="11906" w:h="16838"/>
      <w:pgMar w:top="600" w:right="751" w:bottom="885" w:left="750" w:header="708" w:footer="1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70AA4" w14:textId="77777777" w:rsidR="00D0190A" w:rsidRDefault="00D0190A">
      <w:pPr>
        <w:spacing w:after="0" w:line="240" w:lineRule="auto"/>
      </w:pPr>
      <w:r>
        <w:separator/>
      </w:r>
    </w:p>
  </w:endnote>
  <w:endnote w:type="continuationSeparator" w:id="0">
    <w:p w14:paraId="6190EF2A" w14:textId="77777777" w:rsidR="00D0190A" w:rsidRDefault="00D0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2B6D" w14:textId="77777777" w:rsidR="00672137" w:rsidRDefault="00000000">
    <w:pPr>
      <w:spacing w:after="0" w:line="259" w:lineRule="auto"/>
      <w:ind w:left="15" w:firstLine="0"/>
    </w:pPr>
    <w:r>
      <w:t>Dohoda č. 761489/25/S</w:t>
    </w:r>
  </w:p>
  <w:p w14:paraId="47EEC57C" w14:textId="77777777" w:rsidR="00672137" w:rsidRDefault="00000000">
    <w:pPr>
      <w:spacing w:after="0" w:line="259" w:lineRule="auto"/>
      <w:ind w:left="0" w:right="99" w:firstLine="0"/>
      <w:jc w:val="right"/>
    </w:pPr>
    <w:r>
      <w:t xml:space="preserve">Strana: </w:t>
    </w:r>
    <w:r>
      <w:fldChar w:fldCharType="begin"/>
    </w:r>
    <w:r>
      <w:instrText xml:space="preserve"> PAGE   \* MERGEFORMAT </w:instrText>
    </w:r>
    <w:r>
      <w:fldChar w:fldCharType="separate"/>
    </w:r>
    <w:r>
      <w:t>1</w:t>
    </w:r>
    <w:r>
      <w:fldChar w:fldCharType="end"/>
    </w:r>
    <w:r>
      <w:t xml:space="preserve"> / </w:t>
    </w:r>
    <w:fldSimple w:instr=" NUMPAGES   \* MERGEFORMAT ">
      <w:r>
        <w:t>8</w:t>
      </w:r>
    </w:fldSimple>
  </w:p>
  <w:p w14:paraId="2E1AEFD1" w14:textId="77777777" w:rsidR="00672137" w:rsidRDefault="00000000">
    <w:pPr>
      <w:spacing w:after="0" w:line="259" w:lineRule="auto"/>
      <w:ind w:left="15" w:firstLine="0"/>
    </w:pPr>
    <w:proofErr w:type="gramStart"/>
    <w:r>
      <w:t>C - S15</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0C37D" w14:textId="77777777" w:rsidR="00672137" w:rsidRDefault="00000000">
    <w:pPr>
      <w:spacing w:after="0" w:line="259" w:lineRule="auto"/>
      <w:ind w:left="15" w:firstLine="0"/>
    </w:pPr>
    <w:r>
      <w:t>Dohoda č. 761489/25/S</w:t>
    </w:r>
  </w:p>
  <w:p w14:paraId="1468947D" w14:textId="77777777" w:rsidR="00672137" w:rsidRDefault="00000000">
    <w:pPr>
      <w:spacing w:after="0" w:line="259" w:lineRule="auto"/>
      <w:ind w:left="0" w:right="99" w:firstLine="0"/>
      <w:jc w:val="right"/>
    </w:pPr>
    <w:r>
      <w:t xml:space="preserve">Strana: </w:t>
    </w:r>
    <w:r>
      <w:fldChar w:fldCharType="begin"/>
    </w:r>
    <w:r>
      <w:instrText xml:space="preserve"> PAGE   \* MERGEFORMAT </w:instrText>
    </w:r>
    <w:r>
      <w:fldChar w:fldCharType="separate"/>
    </w:r>
    <w:r>
      <w:t>1</w:t>
    </w:r>
    <w:r>
      <w:fldChar w:fldCharType="end"/>
    </w:r>
    <w:r>
      <w:t xml:space="preserve"> / </w:t>
    </w:r>
    <w:fldSimple w:instr=" NUMPAGES   \* MERGEFORMAT ">
      <w:r>
        <w:t>8</w:t>
      </w:r>
    </w:fldSimple>
  </w:p>
  <w:p w14:paraId="0B153F7A" w14:textId="77777777" w:rsidR="00672137" w:rsidRDefault="00000000">
    <w:pPr>
      <w:spacing w:after="0" w:line="259" w:lineRule="auto"/>
      <w:ind w:left="15" w:firstLine="0"/>
    </w:pPr>
    <w:proofErr w:type="gramStart"/>
    <w:r>
      <w:t>C - S15</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95BC" w14:textId="77777777" w:rsidR="00672137" w:rsidRDefault="00000000">
    <w:pPr>
      <w:spacing w:after="0" w:line="259" w:lineRule="auto"/>
      <w:ind w:left="15" w:firstLine="0"/>
    </w:pPr>
    <w:r>
      <w:t>Dohoda č. 761489/25/S</w:t>
    </w:r>
  </w:p>
  <w:p w14:paraId="5C863419" w14:textId="77777777" w:rsidR="00672137" w:rsidRDefault="00000000">
    <w:pPr>
      <w:spacing w:after="0" w:line="259" w:lineRule="auto"/>
      <w:ind w:left="0" w:right="99" w:firstLine="0"/>
      <w:jc w:val="right"/>
    </w:pPr>
    <w:r>
      <w:t xml:space="preserve">Strana: </w:t>
    </w:r>
    <w:r>
      <w:fldChar w:fldCharType="begin"/>
    </w:r>
    <w:r>
      <w:instrText xml:space="preserve"> PAGE   \* MERGEFORMAT </w:instrText>
    </w:r>
    <w:r>
      <w:fldChar w:fldCharType="separate"/>
    </w:r>
    <w:r>
      <w:t>1</w:t>
    </w:r>
    <w:r>
      <w:fldChar w:fldCharType="end"/>
    </w:r>
    <w:r>
      <w:t xml:space="preserve"> / </w:t>
    </w:r>
    <w:fldSimple w:instr=" NUMPAGES   \* MERGEFORMAT ">
      <w:r>
        <w:t>8</w:t>
      </w:r>
    </w:fldSimple>
  </w:p>
  <w:p w14:paraId="23898504" w14:textId="77777777" w:rsidR="00672137" w:rsidRDefault="00000000">
    <w:pPr>
      <w:spacing w:after="0" w:line="259" w:lineRule="auto"/>
      <w:ind w:left="15" w:firstLine="0"/>
    </w:pPr>
    <w:proofErr w:type="gramStart"/>
    <w:r>
      <w:t>C - S15</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A3DBC" w14:textId="77777777" w:rsidR="00D0190A" w:rsidRDefault="00D0190A">
      <w:pPr>
        <w:spacing w:after="0" w:line="285" w:lineRule="auto"/>
        <w:ind w:left="0" w:firstLine="0"/>
      </w:pPr>
      <w:r>
        <w:separator/>
      </w:r>
    </w:p>
  </w:footnote>
  <w:footnote w:type="continuationSeparator" w:id="0">
    <w:p w14:paraId="20911C26" w14:textId="77777777" w:rsidR="00D0190A" w:rsidRDefault="00D0190A">
      <w:pPr>
        <w:spacing w:after="0" w:line="285" w:lineRule="auto"/>
        <w:ind w:left="0" w:firstLine="0"/>
      </w:pPr>
      <w:r>
        <w:continuationSeparator/>
      </w:r>
    </w:p>
  </w:footnote>
  <w:footnote w:id="1">
    <w:p w14:paraId="5C2AE22F" w14:textId="77777777" w:rsidR="00672137" w:rsidRDefault="00000000">
      <w:pPr>
        <w:pStyle w:val="footnotedescription"/>
      </w:pPr>
      <w:r>
        <w:rPr>
          <w:rStyle w:val="footnotemark"/>
        </w:rPr>
        <w:footnoteRef/>
      </w:r>
      <w:r>
        <w:t xml:space="preserve"> . Prezenčním vzděláváním se rozumí výuka, která probíhá výhradně osobně; zaměstnanci a lektor jsou přítomni na jednom místě, uvedeném v Plánovaném harmonogramu výuky.</w:t>
      </w:r>
    </w:p>
  </w:footnote>
  <w:footnote w:id="2">
    <w:p w14:paraId="7433FB17" w14:textId="77777777" w:rsidR="00672137" w:rsidRDefault="00000000">
      <w:pPr>
        <w:pStyle w:val="footnotedescription"/>
        <w:spacing w:after="3"/>
      </w:pPr>
      <w:r>
        <w:rPr>
          <w:rStyle w:val="footnotemark"/>
        </w:rPr>
        <w:footnoteRef/>
      </w:r>
      <w:r>
        <w:t xml:space="preserve"> . Distančním vzděláváním se rozumí vzdělávání pomocí počítačů a počítačových sítí (např. e-learning, webináře), ve výuce je využit videokonferenční přenos, který umožňuje okamžitou vizuální a akustickou interakci lektora a zaměstnance/zaměstnanců a jejich spolupráci (tj. výuka probíhá v reálném čase); lektor/ některý zaměstnanec/někteří zaměstnanci z cílové skupiny projektu není přítomen/nejsou přítomni v učebně či na pracovišti. Za pracoviště se nepovažuje domov zaměstnance/</w:t>
      </w:r>
      <w:proofErr w:type="gramStart"/>
      <w:r>
        <w:t>zaměstnanců .</w:t>
      </w:r>
      <w:proofErr w:type="gramEnd"/>
    </w:p>
  </w:footnote>
  <w:footnote w:id="3">
    <w:p w14:paraId="09348F47" w14:textId="77777777" w:rsidR="00672137" w:rsidRDefault="00000000">
      <w:pPr>
        <w:pStyle w:val="footnotedescription"/>
        <w:spacing w:line="297" w:lineRule="auto"/>
      </w:pPr>
      <w:r>
        <w:rPr>
          <w:rStyle w:val="footnotemark"/>
        </w:rPr>
        <w:footnoteRef/>
      </w:r>
      <w:r>
        <w:t xml:space="preserve"> . Místem realizace kurzu realizovaného jako distanční vzdělávání je učebna či pracoviště, kde se nachází </w:t>
      </w:r>
      <w:r>
        <w:rPr>
          <w:b/>
        </w:rPr>
        <w:t>minimálně jeden</w:t>
      </w:r>
      <w:r>
        <w:t xml:space="preserve"> účastník z cílové skupiny projektu (i za tohoto jednoho účastníka je nezbytné vést prezenční listinu). Situace, kdy by se </w:t>
      </w:r>
      <w:r>
        <w:rPr>
          <w:b/>
        </w:rPr>
        <w:t>všichni</w:t>
      </w:r>
      <w:r>
        <w:t xml:space="preserve"> účastníci kurzu účastnili výuky z jiného místa, než je učebna nebo pracoviště (např. při práci z domova), není možná.</w:t>
      </w:r>
    </w:p>
  </w:footnote>
  <w:footnote w:id="4">
    <w:p w14:paraId="40695C40" w14:textId="77777777" w:rsidR="00672137" w:rsidRDefault="00000000">
      <w:pPr>
        <w:pStyle w:val="footnotedescription"/>
      </w:pPr>
      <w:r>
        <w:rPr>
          <w:rStyle w:val="footnotemark"/>
        </w:rPr>
        <w:footnoteRef/>
      </w:r>
      <w:r>
        <w:t xml:space="preserve"> . Pokud softwarový nástroj neumožní vytvořit sestavu či jiný písemný výstup obsahující stanovené náležitosti, pak je nezbytné za každý den vzdělávací aktivity doložit printscreeny obrazovky obsahující přehled zúčastněných osob, dolní/horní lištu obrazovky notebooku/PC, na které je vidět datum a čas pořízení printscreenu, pořízené jak při zahájení, tak při ukončení vzdělávací akce. Pokud není na sestavě či jiném písemném výstupu uvedeno jméno a příjmení dané osoby, protože osoba je např. přihlášena pod uživatelským jménem, musí být jméno a příjmení doplněno na sestavu ručně.</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590A"/>
    <w:multiLevelType w:val="hybridMultilevel"/>
    <w:tmpl w:val="402C27A8"/>
    <w:lvl w:ilvl="0" w:tplc="A956D048">
      <w:start w:val="1"/>
      <w:numFmt w:val="decimal"/>
      <w:lvlText w:val="%1."/>
      <w:lvlJc w:val="left"/>
      <w:pPr>
        <w:ind w:left="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E4C2D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B0F44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58AD2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E815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12BCC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663BA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044922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592D8D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2043BF"/>
    <w:multiLevelType w:val="hybridMultilevel"/>
    <w:tmpl w:val="6F160C2E"/>
    <w:lvl w:ilvl="0" w:tplc="BCF44F80">
      <w:start w:val="7"/>
      <w:numFmt w:val="decimal"/>
      <w:lvlText w:val="%1."/>
      <w:lvlJc w:val="left"/>
      <w:pPr>
        <w:ind w:left="6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52F0DC">
      <w:start w:val="1"/>
      <w:numFmt w:val="lowerLetter"/>
      <w:lvlText w:val="%2"/>
      <w:lvlJc w:val="left"/>
      <w:pPr>
        <w:ind w:left="11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4E1C7E">
      <w:start w:val="1"/>
      <w:numFmt w:val="lowerRoman"/>
      <w:lvlText w:val="%3"/>
      <w:lvlJc w:val="left"/>
      <w:pPr>
        <w:ind w:left="18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2A6C748">
      <w:start w:val="1"/>
      <w:numFmt w:val="decimal"/>
      <w:lvlText w:val="%4"/>
      <w:lvlJc w:val="left"/>
      <w:pPr>
        <w:ind w:left="25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C8EAD8">
      <w:start w:val="1"/>
      <w:numFmt w:val="lowerLetter"/>
      <w:lvlText w:val="%5"/>
      <w:lvlJc w:val="left"/>
      <w:pPr>
        <w:ind w:left="32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F2C00E">
      <w:start w:val="1"/>
      <w:numFmt w:val="lowerRoman"/>
      <w:lvlText w:val="%6"/>
      <w:lvlJc w:val="left"/>
      <w:pPr>
        <w:ind w:left="40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0C864C">
      <w:start w:val="1"/>
      <w:numFmt w:val="decimal"/>
      <w:lvlText w:val="%7"/>
      <w:lvlJc w:val="left"/>
      <w:pPr>
        <w:ind w:left="4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38523C">
      <w:start w:val="1"/>
      <w:numFmt w:val="lowerLetter"/>
      <w:lvlText w:val="%8"/>
      <w:lvlJc w:val="left"/>
      <w:pPr>
        <w:ind w:left="5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30DF7E">
      <w:start w:val="1"/>
      <w:numFmt w:val="lowerRoman"/>
      <w:lvlText w:val="%9"/>
      <w:lvlJc w:val="left"/>
      <w:pPr>
        <w:ind w:left="6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7F3E6B"/>
    <w:multiLevelType w:val="hybridMultilevel"/>
    <w:tmpl w:val="9EE0885A"/>
    <w:lvl w:ilvl="0" w:tplc="5CBC062C">
      <w:start w:val="1"/>
      <w:numFmt w:val="decimal"/>
      <w:lvlText w:val="%1."/>
      <w:lvlJc w:val="left"/>
      <w:pPr>
        <w:ind w:left="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32492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24608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3884A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AE719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DE0CF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F214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802DA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60FC3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6846AD7"/>
    <w:multiLevelType w:val="hybridMultilevel"/>
    <w:tmpl w:val="301AE572"/>
    <w:lvl w:ilvl="0" w:tplc="FCB20474">
      <w:start w:val="1"/>
      <w:numFmt w:val="decimal"/>
      <w:lvlText w:val="%1."/>
      <w:lvlJc w:val="left"/>
      <w:pPr>
        <w:ind w:left="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207060">
      <w:start w:val="1"/>
      <w:numFmt w:val="lowerLetter"/>
      <w:lvlText w:val="%2"/>
      <w:lvlJc w:val="left"/>
      <w:pPr>
        <w:ind w:left="1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8EDB66">
      <w:start w:val="1"/>
      <w:numFmt w:val="lowerRoman"/>
      <w:lvlText w:val="%3"/>
      <w:lvlJc w:val="left"/>
      <w:pPr>
        <w:ind w:left="2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D0B760">
      <w:start w:val="1"/>
      <w:numFmt w:val="decimal"/>
      <w:lvlText w:val="%4"/>
      <w:lvlJc w:val="left"/>
      <w:pPr>
        <w:ind w:left="2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84B0D8">
      <w:start w:val="1"/>
      <w:numFmt w:val="lowerLetter"/>
      <w:lvlText w:val="%5"/>
      <w:lvlJc w:val="left"/>
      <w:pPr>
        <w:ind w:left="3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D29704">
      <w:start w:val="1"/>
      <w:numFmt w:val="lowerRoman"/>
      <w:lvlText w:val="%6"/>
      <w:lvlJc w:val="left"/>
      <w:pPr>
        <w:ind w:left="4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90CB98">
      <w:start w:val="1"/>
      <w:numFmt w:val="decimal"/>
      <w:lvlText w:val="%7"/>
      <w:lvlJc w:val="left"/>
      <w:pPr>
        <w:ind w:left="5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BA74EA">
      <w:start w:val="1"/>
      <w:numFmt w:val="lowerLetter"/>
      <w:lvlText w:val="%8"/>
      <w:lvlJc w:val="left"/>
      <w:pPr>
        <w:ind w:left="5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564394">
      <w:start w:val="1"/>
      <w:numFmt w:val="lowerRoman"/>
      <w:lvlText w:val="%9"/>
      <w:lvlJc w:val="left"/>
      <w:pPr>
        <w:ind w:left="6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7C059A6"/>
    <w:multiLevelType w:val="hybridMultilevel"/>
    <w:tmpl w:val="18F86AD8"/>
    <w:lvl w:ilvl="0" w:tplc="471C570E">
      <w:start w:val="1"/>
      <w:numFmt w:val="decimal"/>
      <w:lvlText w:val="%1."/>
      <w:lvlJc w:val="left"/>
      <w:pPr>
        <w:ind w:left="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9465A2">
      <w:start w:val="1"/>
      <w:numFmt w:val="lowerLetter"/>
      <w:lvlText w:val="%2"/>
      <w:lvlJc w:val="left"/>
      <w:pPr>
        <w:ind w:left="1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240AB5C">
      <w:start w:val="1"/>
      <w:numFmt w:val="lowerRoman"/>
      <w:lvlText w:val="%3"/>
      <w:lvlJc w:val="left"/>
      <w:pPr>
        <w:ind w:left="2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BC8046">
      <w:start w:val="1"/>
      <w:numFmt w:val="decimal"/>
      <w:lvlText w:val="%4"/>
      <w:lvlJc w:val="left"/>
      <w:pPr>
        <w:ind w:left="2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E8A376">
      <w:start w:val="1"/>
      <w:numFmt w:val="lowerLetter"/>
      <w:lvlText w:val="%5"/>
      <w:lvlJc w:val="left"/>
      <w:pPr>
        <w:ind w:left="3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CE39B0">
      <w:start w:val="1"/>
      <w:numFmt w:val="lowerRoman"/>
      <w:lvlText w:val="%6"/>
      <w:lvlJc w:val="left"/>
      <w:pPr>
        <w:ind w:left="4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4D2B65C">
      <w:start w:val="1"/>
      <w:numFmt w:val="decimal"/>
      <w:lvlText w:val="%7"/>
      <w:lvlJc w:val="left"/>
      <w:pPr>
        <w:ind w:left="5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B6EBB8">
      <w:start w:val="1"/>
      <w:numFmt w:val="lowerLetter"/>
      <w:lvlText w:val="%8"/>
      <w:lvlJc w:val="left"/>
      <w:pPr>
        <w:ind w:left="5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8E2D5A">
      <w:start w:val="1"/>
      <w:numFmt w:val="lowerRoman"/>
      <w:lvlText w:val="%9"/>
      <w:lvlJc w:val="left"/>
      <w:pPr>
        <w:ind w:left="6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7B43600"/>
    <w:multiLevelType w:val="hybridMultilevel"/>
    <w:tmpl w:val="D6B0D48E"/>
    <w:lvl w:ilvl="0" w:tplc="E40AE222">
      <w:start w:val="1"/>
      <w:numFmt w:val="decimal"/>
      <w:lvlText w:val="%1."/>
      <w:lvlJc w:val="left"/>
      <w:pPr>
        <w:ind w:left="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D4C60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FD6DEC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B064AE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26A1E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90645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9A9C2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DAA94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EC0953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B521412"/>
    <w:multiLevelType w:val="hybridMultilevel"/>
    <w:tmpl w:val="58D42A3E"/>
    <w:lvl w:ilvl="0" w:tplc="16169BE4">
      <w:start w:val="1"/>
      <w:numFmt w:val="decimal"/>
      <w:lvlText w:val="%1."/>
      <w:lvlJc w:val="left"/>
      <w:pPr>
        <w:ind w:left="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D430F2">
      <w:start w:val="1"/>
      <w:numFmt w:val="lowerLetter"/>
      <w:lvlText w:val="%2"/>
      <w:lvlJc w:val="left"/>
      <w:pPr>
        <w:ind w:left="1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84A49A">
      <w:start w:val="1"/>
      <w:numFmt w:val="lowerRoman"/>
      <w:lvlText w:val="%3"/>
      <w:lvlJc w:val="left"/>
      <w:pPr>
        <w:ind w:left="2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465410">
      <w:start w:val="1"/>
      <w:numFmt w:val="decimal"/>
      <w:lvlText w:val="%4"/>
      <w:lvlJc w:val="left"/>
      <w:pPr>
        <w:ind w:left="2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644300">
      <w:start w:val="1"/>
      <w:numFmt w:val="lowerLetter"/>
      <w:lvlText w:val="%5"/>
      <w:lvlJc w:val="left"/>
      <w:pPr>
        <w:ind w:left="3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0A4156">
      <w:start w:val="1"/>
      <w:numFmt w:val="lowerRoman"/>
      <w:lvlText w:val="%6"/>
      <w:lvlJc w:val="left"/>
      <w:pPr>
        <w:ind w:left="4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52BB84">
      <w:start w:val="1"/>
      <w:numFmt w:val="decimal"/>
      <w:lvlText w:val="%7"/>
      <w:lvlJc w:val="left"/>
      <w:pPr>
        <w:ind w:left="5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8625BE">
      <w:start w:val="1"/>
      <w:numFmt w:val="lowerLetter"/>
      <w:lvlText w:val="%8"/>
      <w:lvlJc w:val="left"/>
      <w:pPr>
        <w:ind w:left="5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BC8BA8">
      <w:start w:val="1"/>
      <w:numFmt w:val="lowerRoman"/>
      <w:lvlText w:val="%9"/>
      <w:lvlJc w:val="left"/>
      <w:pPr>
        <w:ind w:left="6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CA01DF2"/>
    <w:multiLevelType w:val="hybridMultilevel"/>
    <w:tmpl w:val="E9FE63E4"/>
    <w:lvl w:ilvl="0" w:tplc="ACCECA7A">
      <w:start w:val="1"/>
      <w:numFmt w:val="decimal"/>
      <w:lvlText w:val="%1."/>
      <w:lvlJc w:val="left"/>
      <w:pPr>
        <w:ind w:left="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0A3A68">
      <w:start w:val="1"/>
      <w:numFmt w:val="lowerLetter"/>
      <w:lvlText w:val="%2"/>
      <w:lvlJc w:val="left"/>
      <w:pPr>
        <w:ind w:left="1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A4BDBC">
      <w:start w:val="1"/>
      <w:numFmt w:val="lowerRoman"/>
      <w:lvlText w:val="%3"/>
      <w:lvlJc w:val="left"/>
      <w:pPr>
        <w:ind w:left="1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D3E53F0">
      <w:start w:val="1"/>
      <w:numFmt w:val="decimal"/>
      <w:lvlText w:val="%4"/>
      <w:lvlJc w:val="left"/>
      <w:pPr>
        <w:ind w:left="2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3C143A">
      <w:start w:val="1"/>
      <w:numFmt w:val="lowerLetter"/>
      <w:lvlText w:val="%5"/>
      <w:lvlJc w:val="left"/>
      <w:pPr>
        <w:ind w:left="3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4ED18A">
      <w:start w:val="1"/>
      <w:numFmt w:val="lowerRoman"/>
      <w:lvlText w:val="%6"/>
      <w:lvlJc w:val="left"/>
      <w:pPr>
        <w:ind w:left="40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DC79A2">
      <w:start w:val="1"/>
      <w:numFmt w:val="decimal"/>
      <w:lvlText w:val="%7"/>
      <w:lvlJc w:val="left"/>
      <w:pPr>
        <w:ind w:left="47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1251FA">
      <w:start w:val="1"/>
      <w:numFmt w:val="lowerLetter"/>
      <w:lvlText w:val="%8"/>
      <w:lvlJc w:val="left"/>
      <w:pPr>
        <w:ind w:left="54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2C7318">
      <w:start w:val="1"/>
      <w:numFmt w:val="lowerRoman"/>
      <w:lvlText w:val="%9"/>
      <w:lvlJc w:val="left"/>
      <w:pPr>
        <w:ind w:left="6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B2D3AA5"/>
    <w:multiLevelType w:val="hybridMultilevel"/>
    <w:tmpl w:val="0A1639D4"/>
    <w:lvl w:ilvl="0" w:tplc="000C39C2">
      <w:start w:val="4"/>
      <w:numFmt w:val="decimal"/>
      <w:lvlText w:val="%1."/>
      <w:lvlJc w:val="left"/>
      <w:pPr>
        <w:ind w:left="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EEAE6A">
      <w:start w:val="1"/>
      <w:numFmt w:val="lowerLetter"/>
      <w:lvlText w:val="%2"/>
      <w:lvlJc w:val="left"/>
      <w:pPr>
        <w:ind w:left="1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C44E9A">
      <w:start w:val="1"/>
      <w:numFmt w:val="lowerRoman"/>
      <w:lvlText w:val="%3"/>
      <w:lvlJc w:val="left"/>
      <w:pPr>
        <w:ind w:left="2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CAD8F2">
      <w:start w:val="1"/>
      <w:numFmt w:val="decimal"/>
      <w:lvlText w:val="%4"/>
      <w:lvlJc w:val="left"/>
      <w:pPr>
        <w:ind w:left="2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30D2D8">
      <w:start w:val="1"/>
      <w:numFmt w:val="lowerLetter"/>
      <w:lvlText w:val="%5"/>
      <w:lvlJc w:val="left"/>
      <w:pPr>
        <w:ind w:left="3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BC34B0">
      <w:start w:val="1"/>
      <w:numFmt w:val="lowerRoman"/>
      <w:lvlText w:val="%6"/>
      <w:lvlJc w:val="left"/>
      <w:pPr>
        <w:ind w:left="42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1E1926">
      <w:start w:val="1"/>
      <w:numFmt w:val="decimal"/>
      <w:lvlText w:val="%7"/>
      <w:lvlJc w:val="left"/>
      <w:pPr>
        <w:ind w:left="50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589D18">
      <w:start w:val="1"/>
      <w:numFmt w:val="lowerLetter"/>
      <w:lvlText w:val="%8"/>
      <w:lvlJc w:val="left"/>
      <w:pPr>
        <w:ind w:left="5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D25B6C">
      <w:start w:val="1"/>
      <w:numFmt w:val="lowerRoman"/>
      <w:lvlText w:val="%9"/>
      <w:lvlJc w:val="left"/>
      <w:pPr>
        <w:ind w:left="6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022315771">
    <w:abstractNumId w:val="3"/>
  </w:num>
  <w:num w:numId="2" w16cid:durableId="2133131818">
    <w:abstractNumId w:val="4"/>
  </w:num>
  <w:num w:numId="3" w16cid:durableId="2016107045">
    <w:abstractNumId w:val="8"/>
  </w:num>
  <w:num w:numId="4" w16cid:durableId="409696213">
    <w:abstractNumId w:val="1"/>
  </w:num>
  <w:num w:numId="5" w16cid:durableId="474957573">
    <w:abstractNumId w:val="7"/>
  </w:num>
  <w:num w:numId="6" w16cid:durableId="1553883550">
    <w:abstractNumId w:val="0"/>
  </w:num>
  <w:num w:numId="7" w16cid:durableId="1652909305">
    <w:abstractNumId w:val="5"/>
  </w:num>
  <w:num w:numId="8" w16cid:durableId="1194028822">
    <w:abstractNumId w:val="2"/>
  </w:num>
  <w:num w:numId="9" w16cid:durableId="17785241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137"/>
    <w:rsid w:val="00672137"/>
    <w:rsid w:val="009308EA"/>
    <w:rsid w:val="00D0190A"/>
    <w:rsid w:val="00EF04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BC79C"/>
  <w15:docId w15:val="{3A52744F-7175-493D-8D6A-A67158A4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 w:line="296" w:lineRule="auto"/>
      <w:ind w:left="289" w:hanging="289"/>
    </w:pPr>
    <w:rPr>
      <w:rFonts w:ascii="Arial" w:eastAsia="Arial" w:hAnsi="Arial" w:cs="Arial"/>
      <w:color w:val="000000"/>
      <w:sz w:val="20"/>
    </w:rPr>
  </w:style>
  <w:style w:type="paragraph" w:styleId="Nadpis1">
    <w:name w:val="heading 1"/>
    <w:next w:val="Normln"/>
    <w:link w:val="Nadpis1Char"/>
    <w:uiPriority w:val="9"/>
    <w:qFormat/>
    <w:pPr>
      <w:keepNext/>
      <w:keepLines/>
      <w:spacing w:after="235" w:line="259" w:lineRule="auto"/>
      <w:ind w:left="12" w:hanging="10"/>
      <w:jc w:val="center"/>
      <w:outlineLvl w:val="0"/>
    </w:pPr>
    <w:rPr>
      <w:rFonts w:ascii="Arial" w:eastAsia="Arial" w:hAnsi="Arial" w:cs="Arial"/>
      <w:b/>
      <w:color w:val="000000"/>
      <w:sz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3"/>
    </w:rPr>
  </w:style>
  <w:style w:type="paragraph" w:customStyle="1" w:styleId="footnotedescription">
    <w:name w:val="footnote description"/>
    <w:next w:val="Normln"/>
    <w:link w:val="footnotedescriptionChar"/>
    <w:hidden/>
    <w:pPr>
      <w:spacing w:after="0" w:line="285" w:lineRule="auto"/>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psv.cz/" TargetMode="External"/><Relationship Id="rId13" Type="http://schemas.openxmlformats.org/officeDocument/2006/relationships/hyperlink" Target="https://www.uradprace.cz/"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uradprace.cz/"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prace.cz/" TargetMode="External"/><Relationship Id="rId5" Type="http://schemas.openxmlformats.org/officeDocument/2006/relationships/footnotes" Target="footnotes.xml"/><Relationship Id="rId15" Type="http://schemas.openxmlformats.org/officeDocument/2006/relationships/hyperlink" Target="https://gov.cz/" TargetMode="External"/><Relationship Id="rId10" Type="http://schemas.openxmlformats.org/officeDocument/2006/relationships/hyperlink" Target="https://www.mpsv.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psv.cz/" TargetMode="External"/><Relationship Id="rId14" Type="http://schemas.openxmlformats.org/officeDocument/2006/relationships/hyperlink" Target="https://www.mps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3742</Words>
  <Characters>22082</Characters>
  <Application>Microsoft Office Word</Application>
  <DocSecurity>0</DocSecurity>
  <Lines>184</Lines>
  <Paragraphs>51</Paragraphs>
  <ScaleCrop>false</ScaleCrop>
  <Company>Úřad práce ČR</Company>
  <LinksUpToDate>false</LinksUpToDate>
  <CharactersWithSpaces>25773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subject/>
  <dc:creator>IS OKpráce</dc:creator>
  <cp:keywords/>
  <cp:lastModifiedBy>Vítková Hana (UPS-KHA)</cp:lastModifiedBy>
  <cp:revision>2</cp:revision>
  <cp:lastPrinted>2025-09-24T13:00:00Z</cp:lastPrinted>
  <dcterms:created xsi:type="dcterms:W3CDTF">2025-09-24T13:01:00Z</dcterms:created>
  <dcterms:modified xsi:type="dcterms:W3CDTF">2025-09-24T13:01:00Z</dcterms:modified>
</cp:coreProperties>
</file>