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9B8F" w14:textId="326853DB" w:rsidR="00142D67" w:rsidRDefault="00B10223" w:rsidP="00B10223">
      <w:pPr>
        <w:pStyle w:val="Nadpis1"/>
        <w:jc w:val="center"/>
        <w:rPr>
          <w:color w:val="auto"/>
        </w:rPr>
      </w:pPr>
      <w:r w:rsidRPr="00B10223">
        <w:rPr>
          <w:color w:val="auto"/>
        </w:rPr>
        <w:t>Smlouva na obnovu podpory síťového HW pro město Uherské Hradiště</w:t>
      </w:r>
    </w:p>
    <w:p w14:paraId="2966B93B" w14:textId="77777777" w:rsidR="00B10223" w:rsidRDefault="00B10223" w:rsidP="00B10223"/>
    <w:p w14:paraId="07B1D1AB" w14:textId="6E13B769" w:rsidR="00B10223" w:rsidRDefault="00B10223" w:rsidP="00B10223">
      <w:pPr>
        <w:jc w:val="both"/>
      </w:pPr>
      <w:r w:rsidRPr="001C4EC9">
        <w:t>uzavřená podle § 2079 a násl. zákona č. 89/2012 Sb., občanského zákoníku (dále jen „smlouva“), ev. č.: GTW/</w:t>
      </w:r>
      <w:r w:rsidR="005F3852">
        <w:t>9</w:t>
      </w:r>
      <w:r w:rsidRPr="001C4EC9">
        <w:t>-2025, v návaznosti na veřejnou zakázku malého rozsahu uveřejněnou kupujícím jako veřejným zadavatelem</w:t>
      </w:r>
      <w:r w:rsidR="001C4EC9">
        <w:t xml:space="preserve"> </w:t>
      </w:r>
      <w:r>
        <w:t>pod názvem „Obnova podpory síťového HW pro město Uherské Hradiště“ (dále jen „veřejná zakázka“). Nabídka prodávajícího na plnění veřejné zakázky byla kupujícím vyhodnocena jako nejvýhodnější.</w:t>
      </w:r>
    </w:p>
    <w:p w14:paraId="6FBC918D" w14:textId="77777777" w:rsidR="00B10223" w:rsidRDefault="00B10223" w:rsidP="00B10223">
      <w:pPr>
        <w:jc w:val="both"/>
      </w:pPr>
    </w:p>
    <w:p w14:paraId="2595BF07" w14:textId="6371BB6D" w:rsidR="00B10223" w:rsidRPr="001C4EC9" w:rsidRDefault="00B10223" w:rsidP="00B10223">
      <w:pPr>
        <w:jc w:val="both"/>
        <w:rPr>
          <w:b/>
          <w:bCs/>
        </w:rPr>
      </w:pPr>
      <w:r w:rsidRPr="001C4EC9">
        <w:rPr>
          <w:b/>
          <w:bCs/>
        </w:rPr>
        <w:t>Článek I.: Smluvní strany</w:t>
      </w:r>
    </w:p>
    <w:p w14:paraId="5D1A5D2E" w14:textId="77777777" w:rsidR="00B10223" w:rsidRDefault="00B10223" w:rsidP="00B10223">
      <w:pPr>
        <w:jc w:val="both"/>
      </w:pPr>
    </w:p>
    <w:p w14:paraId="08A477FF" w14:textId="01BDC203" w:rsidR="00B10223" w:rsidRDefault="00B10223" w:rsidP="00B10223">
      <w:pPr>
        <w:jc w:val="both"/>
      </w:pPr>
      <w:r>
        <w:t>Objednatel (kupující):</w:t>
      </w:r>
      <w:r>
        <w:tab/>
      </w:r>
      <w:r w:rsidR="000B7B89">
        <w:tab/>
      </w:r>
      <w:r w:rsidRPr="001C4EC9">
        <w:rPr>
          <w:b/>
          <w:bCs/>
        </w:rPr>
        <w:t>Město Uherské Hradiště</w:t>
      </w:r>
    </w:p>
    <w:p w14:paraId="289C1FA5" w14:textId="5C1FFE7B" w:rsidR="00B10223" w:rsidRDefault="00B10223" w:rsidP="00B10223">
      <w:pPr>
        <w:ind w:left="2124" w:firstLine="708"/>
        <w:jc w:val="both"/>
      </w:pPr>
      <w:r>
        <w:t>se sídlem: Masarykovo nám. 19, 686 01 Uherské Hradiště</w:t>
      </w:r>
    </w:p>
    <w:p w14:paraId="0876C4A7" w14:textId="710E2F61" w:rsidR="00B10223" w:rsidRDefault="00B10223" w:rsidP="00B10223">
      <w:pPr>
        <w:ind w:left="2124" w:firstLine="708"/>
        <w:jc w:val="both"/>
      </w:pPr>
      <w:r>
        <w:t>IČ: 00291471</w:t>
      </w:r>
    </w:p>
    <w:p w14:paraId="4F62E7A0" w14:textId="0EB2EA54" w:rsidR="00B10223" w:rsidRDefault="00B10223" w:rsidP="00B10223">
      <w:pPr>
        <w:ind w:left="2124" w:firstLine="708"/>
        <w:jc w:val="both"/>
      </w:pPr>
      <w:r>
        <w:t>DIČ: CZ00291471</w:t>
      </w:r>
    </w:p>
    <w:p w14:paraId="5A180E6C" w14:textId="49356C65" w:rsidR="00B10223" w:rsidRDefault="00B10223" w:rsidP="00B10223">
      <w:pPr>
        <w:ind w:left="2124" w:firstLine="708"/>
        <w:jc w:val="both"/>
      </w:pPr>
      <w:r>
        <w:t>zastoupené: Ing. Stanislavem Blahou, starostou města</w:t>
      </w:r>
    </w:p>
    <w:p w14:paraId="218C3AC8" w14:textId="4097AC96" w:rsidR="0013341D" w:rsidRDefault="0013341D" w:rsidP="00A52A56">
      <w:pPr>
        <w:ind w:left="2832"/>
        <w:jc w:val="both"/>
      </w:pPr>
      <w:r>
        <w:t>bankovní spojení: Česká spořitelna a.s., expozitura Uh. Hradiště číslo účtu: 27-1543078319/0800</w:t>
      </w:r>
    </w:p>
    <w:p w14:paraId="760E1DEA" w14:textId="7B9DAEDA" w:rsidR="0013341D" w:rsidRDefault="0013341D" w:rsidP="00A52A56">
      <w:pPr>
        <w:ind w:left="2832"/>
        <w:jc w:val="both"/>
      </w:pPr>
      <w:r w:rsidRPr="0013341D">
        <w:t xml:space="preserve">ve věcech technických je oprávněn jednat: </w:t>
      </w:r>
      <w:r>
        <w:t>Mgr. Jiří Dorogy</w:t>
      </w:r>
      <w:r w:rsidRPr="0013341D">
        <w:t>, odbor organizační správy a informatiky, tel.</w:t>
      </w:r>
      <w:r w:rsidR="00CF09A3">
        <w:t>:</w:t>
      </w:r>
      <w:r w:rsidR="00AF6CDE">
        <w:t xml:space="preserve"> </w:t>
      </w:r>
      <w:r w:rsidRPr="0013341D">
        <w:t>572 525 14</w:t>
      </w:r>
      <w:r>
        <w:t>4</w:t>
      </w:r>
      <w:r w:rsidRPr="0013341D">
        <w:t>, mobil:</w:t>
      </w:r>
      <w:r w:rsidR="00AF6CDE">
        <w:t> </w:t>
      </w:r>
      <w:r w:rsidRPr="0013341D">
        <w:t>731</w:t>
      </w:r>
      <w:r>
        <w:t> </w:t>
      </w:r>
      <w:r w:rsidRPr="0013341D">
        <w:t>420</w:t>
      </w:r>
      <w:r>
        <w:t xml:space="preserve"> </w:t>
      </w:r>
      <w:r w:rsidRPr="0013341D">
        <w:t xml:space="preserve">031, e-mail: </w:t>
      </w:r>
      <w:r>
        <w:t>jiri.dorogy</w:t>
      </w:r>
      <w:r w:rsidRPr="0013341D">
        <w:t>@mesto-uh.cz</w:t>
      </w:r>
    </w:p>
    <w:p w14:paraId="574A8AF0" w14:textId="30D79912" w:rsidR="00B10223" w:rsidRDefault="00B10223" w:rsidP="00B10223">
      <w:pPr>
        <w:ind w:left="2124" w:firstLine="708"/>
        <w:jc w:val="both"/>
      </w:pPr>
      <w:r>
        <w:t>(dále jen „Objednatel“)</w:t>
      </w:r>
    </w:p>
    <w:p w14:paraId="03968603" w14:textId="77777777" w:rsidR="00576A31" w:rsidRDefault="00576A31" w:rsidP="00B10223">
      <w:pPr>
        <w:ind w:left="2124" w:firstLine="708"/>
        <w:jc w:val="both"/>
      </w:pPr>
    </w:p>
    <w:p w14:paraId="4C20ED93" w14:textId="0028DE47" w:rsidR="00576A31" w:rsidRPr="001C4EC9" w:rsidRDefault="00576A31" w:rsidP="00576A31">
      <w:pPr>
        <w:jc w:val="both"/>
        <w:rPr>
          <w:b/>
          <w:bCs/>
        </w:rPr>
      </w:pPr>
      <w:r>
        <w:t>Dodavatel (prodávající):</w:t>
      </w:r>
      <w:r>
        <w:tab/>
      </w:r>
      <w:r w:rsidRPr="001C4EC9">
        <w:rPr>
          <w:b/>
          <w:bCs/>
        </w:rPr>
        <w:t>Gattoway s.r.o.</w:t>
      </w:r>
    </w:p>
    <w:p w14:paraId="54B211AF" w14:textId="2D109ADE" w:rsidR="00576A31" w:rsidRDefault="00576A31" w:rsidP="00576A31">
      <w:pPr>
        <w:jc w:val="both"/>
      </w:pPr>
      <w:r>
        <w:tab/>
      </w:r>
      <w:r>
        <w:tab/>
      </w:r>
      <w:r>
        <w:tab/>
      </w:r>
      <w:r>
        <w:tab/>
        <w:t>se sídlem: Nové sady 988/2, 602 00 Brno</w:t>
      </w:r>
    </w:p>
    <w:p w14:paraId="5AA838C2" w14:textId="3725FBC1" w:rsidR="00576A31" w:rsidRDefault="00576A31" w:rsidP="00576A31">
      <w:pPr>
        <w:jc w:val="both"/>
      </w:pPr>
      <w:r>
        <w:tab/>
      </w:r>
      <w:r>
        <w:tab/>
      </w:r>
      <w:r>
        <w:tab/>
      </w:r>
      <w:r>
        <w:tab/>
        <w:t xml:space="preserve">IČ: </w:t>
      </w:r>
      <w:r w:rsidRPr="00576A31">
        <w:t>23229276</w:t>
      </w:r>
    </w:p>
    <w:p w14:paraId="46644157" w14:textId="1A0D8B9F" w:rsidR="00576A31" w:rsidRDefault="00576A31" w:rsidP="00576A31">
      <w:pPr>
        <w:jc w:val="both"/>
      </w:pPr>
      <w:r>
        <w:tab/>
      </w:r>
      <w:r>
        <w:tab/>
      </w:r>
      <w:r>
        <w:tab/>
      </w:r>
      <w:r>
        <w:tab/>
        <w:t>DIČ: CZ</w:t>
      </w:r>
      <w:r w:rsidRPr="00576A31">
        <w:t>23229276</w:t>
      </w:r>
    </w:p>
    <w:p w14:paraId="602BC791" w14:textId="41815321" w:rsidR="00576A31" w:rsidRDefault="00576A31" w:rsidP="00576A31">
      <w:pPr>
        <w:jc w:val="both"/>
      </w:pPr>
      <w:r>
        <w:tab/>
      </w:r>
      <w:r>
        <w:tab/>
      </w:r>
      <w:r>
        <w:tab/>
      </w:r>
      <w:r>
        <w:tab/>
        <w:t>zastoupena: Barborou Mezlovou, jednatelkou</w:t>
      </w:r>
    </w:p>
    <w:p w14:paraId="663306EB" w14:textId="47E748E4" w:rsidR="00576A31" w:rsidRDefault="00576A31" w:rsidP="00576A31">
      <w:pPr>
        <w:jc w:val="both"/>
      </w:pPr>
      <w:r>
        <w:tab/>
      </w:r>
      <w:r>
        <w:tab/>
      </w:r>
      <w:r>
        <w:tab/>
      </w:r>
      <w:r>
        <w:tab/>
        <w:t xml:space="preserve">zapsaná u Krajského soudu v Brně pod sp. Zn. C </w:t>
      </w:r>
      <w:r w:rsidRPr="00576A31">
        <w:t>144949</w:t>
      </w:r>
      <w:r>
        <w:tab/>
      </w:r>
      <w:r>
        <w:tab/>
      </w:r>
      <w:r>
        <w:tab/>
      </w:r>
      <w:r>
        <w:tab/>
      </w:r>
      <w:r w:rsidR="00F83E9C">
        <w:tab/>
      </w:r>
      <w:r>
        <w:t>(dále jen „Dodavatel“)</w:t>
      </w:r>
    </w:p>
    <w:p w14:paraId="1CC788D9" w14:textId="77777777" w:rsidR="00576A31" w:rsidRDefault="00576A31" w:rsidP="00576A31">
      <w:pPr>
        <w:jc w:val="both"/>
      </w:pPr>
    </w:p>
    <w:p w14:paraId="15CD0FFD" w14:textId="12D37D7E" w:rsidR="00576A31" w:rsidRDefault="00576A31" w:rsidP="00576A31">
      <w:pPr>
        <w:jc w:val="both"/>
      </w:pPr>
      <w:r>
        <w:tab/>
      </w:r>
      <w:r>
        <w:tab/>
      </w:r>
      <w:r>
        <w:tab/>
      </w:r>
      <w:r>
        <w:tab/>
        <w:t>(společně také jako „Smluvní strany“)</w:t>
      </w:r>
    </w:p>
    <w:p w14:paraId="571FEB19" w14:textId="77777777" w:rsidR="00576A31" w:rsidRDefault="00576A31" w:rsidP="00576A31">
      <w:pPr>
        <w:jc w:val="both"/>
      </w:pPr>
    </w:p>
    <w:p w14:paraId="35ABFB04" w14:textId="28112135" w:rsidR="00576A31" w:rsidRPr="001C4EC9" w:rsidRDefault="00576A31" w:rsidP="00576A31">
      <w:pPr>
        <w:jc w:val="both"/>
        <w:rPr>
          <w:b/>
          <w:bCs/>
        </w:rPr>
      </w:pPr>
      <w:r w:rsidRPr="001C4EC9">
        <w:rPr>
          <w:b/>
          <w:bCs/>
        </w:rPr>
        <w:t>Článek II.: Předmět smlouvy</w:t>
      </w:r>
    </w:p>
    <w:p w14:paraId="414B157F" w14:textId="77777777" w:rsidR="00576A31" w:rsidRDefault="00576A31" w:rsidP="00576A31">
      <w:pPr>
        <w:jc w:val="both"/>
      </w:pPr>
    </w:p>
    <w:p w14:paraId="675812FF" w14:textId="032D3CC5" w:rsidR="001C4EC9" w:rsidRDefault="00576A31" w:rsidP="00576A31">
      <w:pPr>
        <w:pStyle w:val="Odstavecseseznamem"/>
        <w:numPr>
          <w:ilvl w:val="0"/>
          <w:numId w:val="1"/>
        </w:numPr>
        <w:jc w:val="both"/>
      </w:pPr>
      <w:r w:rsidRPr="00576A31">
        <w:t xml:space="preserve">Dodavatel se zavazuje Objednateli dodat licence a </w:t>
      </w:r>
      <w:r w:rsidR="001C4EC9">
        <w:t xml:space="preserve">zakoupit </w:t>
      </w:r>
      <w:r w:rsidRPr="00576A31">
        <w:t>podporu</w:t>
      </w:r>
      <w:r w:rsidR="001C4EC9">
        <w:t xml:space="preserve"> u výrobce </w:t>
      </w:r>
      <w:r w:rsidRPr="00576A31">
        <w:t>k</w:t>
      </w:r>
      <w:r w:rsidR="00605E62">
        <w:t> </w:t>
      </w:r>
      <w:r w:rsidRPr="00576A31">
        <w:t xml:space="preserve">síťovým technologiím blíže specifikovaným v Příloze č. 1 – Rozpis </w:t>
      </w:r>
      <w:r w:rsidR="001C4EC9">
        <w:t>položek</w:t>
      </w:r>
      <w:r w:rsidRPr="00576A31">
        <w:t>, které tvoří nedílnou součást této smlouvy.</w:t>
      </w:r>
    </w:p>
    <w:p w14:paraId="2D39156B" w14:textId="77777777" w:rsidR="001C4EC9" w:rsidRDefault="001C4EC9" w:rsidP="001C4EC9">
      <w:pPr>
        <w:pStyle w:val="Odstavecseseznamem"/>
        <w:jc w:val="both"/>
      </w:pPr>
    </w:p>
    <w:p w14:paraId="6DF10300" w14:textId="304EC409" w:rsidR="001C4EC9" w:rsidRDefault="00576A31" w:rsidP="00576A31">
      <w:pPr>
        <w:pStyle w:val="Odstavecseseznamem"/>
        <w:numPr>
          <w:ilvl w:val="0"/>
          <w:numId w:val="1"/>
        </w:numPr>
        <w:jc w:val="both"/>
      </w:pPr>
      <w:r>
        <w:t>Dodavatel se dále zavazuje zajistit, aby dodané licence a podpora byly v souladu s</w:t>
      </w:r>
      <w:r w:rsidR="00672301">
        <w:t> </w:t>
      </w:r>
      <w:r>
        <w:t>podmínkami výrobce a byly způsobilé k řádnému užívání.</w:t>
      </w:r>
    </w:p>
    <w:p w14:paraId="520D181A" w14:textId="77777777" w:rsidR="001C4EC9" w:rsidRDefault="001C4EC9" w:rsidP="001C4EC9">
      <w:pPr>
        <w:pStyle w:val="Odstavecseseznamem"/>
      </w:pPr>
    </w:p>
    <w:p w14:paraId="488F731B" w14:textId="655E1D2E" w:rsidR="00576A31" w:rsidRDefault="00576A31" w:rsidP="00576A31">
      <w:pPr>
        <w:pStyle w:val="Odstavecseseznamem"/>
        <w:numPr>
          <w:ilvl w:val="0"/>
          <w:numId w:val="1"/>
        </w:numPr>
        <w:jc w:val="both"/>
      </w:pPr>
      <w:r>
        <w:t xml:space="preserve">Objednatel se zavazuje dodané </w:t>
      </w:r>
      <w:r w:rsidR="001F5638">
        <w:t>p</w:t>
      </w:r>
      <w:r>
        <w:t>lnění převzít a zaplatit za něj sjednanou kupní cenu.</w:t>
      </w:r>
    </w:p>
    <w:p w14:paraId="23ECA9A9" w14:textId="77777777" w:rsidR="0013341D" w:rsidRDefault="0013341D" w:rsidP="00576A31">
      <w:pPr>
        <w:jc w:val="both"/>
      </w:pPr>
    </w:p>
    <w:p w14:paraId="6538703E" w14:textId="06BCF0E7" w:rsidR="00576A31" w:rsidRPr="001C4EC9" w:rsidRDefault="00576A31" w:rsidP="00576A31">
      <w:pPr>
        <w:jc w:val="both"/>
        <w:rPr>
          <w:b/>
          <w:bCs/>
        </w:rPr>
      </w:pPr>
      <w:r w:rsidRPr="001C4EC9">
        <w:rPr>
          <w:b/>
          <w:bCs/>
        </w:rPr>
        <w:lastRenderedPageBreak/>
        <w:t>Článek III.: Cena a platební podmínky</w:t>
      </w:r>
    </w:p>
    <w:p w14:paraId="16166FFB" w14:textId="77777777" w:rsidR="000A4C60" w:rsidRDefault="000A4C60" w:rsidP="00576A31">
      <w:pPr>
        <w:jc w:val="both"/>
      </w:pPr>
    </w:p>
    <w:p w14:paraId="14925D56" w14:textId="25625987" w:rsidR="001C4EC9" w:rsidRDefault="000A4C60" w:rsidP="001C4EC9">
      <w:pPr>
        <w:pStyle w:val="Odstavecseseznamem"/>
        <w:numPr>
          <w:ilvl w:val="0"/>
          <w:numId w:val="2"/>
        </w:numPr>
        <w:jc w:val="both"/>
      </w:pPr>
      <w:r w:rsidRPr="000A4C60">
        <w:t>Smluvní strany sjednávají kupní cenu ve výši</w:t>
      </w:r>
      <w:r w:rsidR="00072BE3" w:rsidRPr="00072BE3">
        <w:t>:</w:t>
      </w:r>
      <w:r w:rsidR="00072BE3">
        <w:t xml:space="preserve"> </w:t>
      </w:r>
      <w:r w:rsidR="00072BE3" w:rsidRPr="001C4EC9">
        <w:rPr>
          <w:b/>
          <w:bCs/>
        </w:rPr>
        <w:t>1</w:t>
      </w:r>
      <w:r w:rsidR="00FC17EE">
        <w:rPr>
          <w:b/>
          <w:bCs/>
        </w:rPr>
        <w:t> 165 400</w:t>
      </w:r>
      <w:r w:rsidR="00072BE3" w:rsidRPr="001C4EC9">
        <w:rPr>
          <w:b/>
          <w:bCs/>
        </w:rPr>
        <w:t>,00 Kč</w:t>
      </w:r>
      <w:r w:rsidR="00072BE3">
        <w:t xml:space="preserve"> (slovy: </w:t>
      </w:r>
      <w:r w:rsidR="004C36B3" w:rsidRPr="004C36B3">
        <w:t>jeden milion jedno sto šedesát pět tisíc čtyři sta korun českých</w:t>
      </w:r>
      <w:r w:rsidR="00072BE3">
        <w:t xml:space="preserve">) bez DPH, </w:t>
      </w:r>
      <w:r>
        <w:t xml:space="preserve">k níž bude připočtena DPH dle právních předpisů, </w:t>
      </w:r>
      <w:r w:rsidR="00072BE3">
        <w:t>tj.</w:t>
      </w:r>
      <w:r>
        <w:t xml:space="preserve"> celkem</w:t>
      </w:r>
      <w:r w:rsidR="00072BE3">
        <w:t xml:space="preserve"> </w:t>
      </w:r>
      <w:r w:rsidR="00072BE3" w:rsidRPr="001C4EC9">
        <w:rPr>
          <w:b/>
          <w:bCs/>
        </w:rPr>
        <w:t>1</w:t>
      </w:r>
      <w:r w:rsidR="00FC17EE">
        <w:rPr>
          <w:b/>
          <w:bCs/>
        </w:rPr>
        <w:t> </w:t>
      </w:r>
      <w:r w:rsidR="00072BE3" w:rsidRPr="001C4EC9">
        <w:rPr>
          <w:b/>
          <w:bCs/>
        </w:rPr>
        <w:t>4</w:t>
      </w:r>
      <w:r w:rsidR="00FC17EE">
        <w:rPr>
          <w:b/>
          <w:bCs/>
        </w:rPr>
        <w:t>10 134</w:t>
      </w:r>
      <w:r w:rsidR="00072BE3" w:rsidRPr="001C4EC9">
        <w:rPr>
          <w:b/>
          <w:bCs/>
        </w:rPr>
        <w:t>,00 Kč</w:t>
      </w:r>
      <w:r w:rsidR="00072BE3">
        <w:t xml:space="preserve"> (slovy: </w:t>
      </w:r>
      <w:r w:rsidR="00072BE3" w:rsidRPr="00072BE3">
        <w:t>jeden milion čtyři sta de</w:t>
      </w:r>
      <w:r w:rsidR="00FC17EE">
        <w:t xml:space="preserve">set </w:t>
      </w:r>
      <w:r w:rsidR="00072BE3" w:rsidRPr="00072BE3">
        <w:t>tisíc</w:t>
      </w:r>
      <w:r w:rsidR="00175A35">
        <w:t xml:space="preserve"> jedno</w:t>
      </w:r>
      <w:r w:rsidR="00072BE3" w:rsidRPr="00072BE3">
        <w:t xml:space="preserve"> </w:t>
      </w:r>
      <w:r w:rsidR="00FC17EE">
        <w:t>sto</w:t>
      </w:r>
      <w:r w:rsidR="00072BE3" w:rsidRPr="00072BE3">
        <w:t xml:space="preserve"> </w:t>
      </w:r>
      <w:r w:rsidR="00FC17EE">
        <w:t>třicet</w:t>
      </w:r>
      <w:r w:rsidR="00072BE3" w:rsidRPr="00072BE3">
        <w:t xml:space="preserve"> </w:t>
      </w:r>
      <w:r w:rsidR="00FC17EE">
        <w:t>čtyři</w:t>
      </w:r>
      <w:r w:rsidR="00072BE3">
        <w:t>) včetně DPH.</w:t>
      </w:r>
    </w:p>
    <w:p w14:paraId="762C6179" w14:textId="77777777" w:rsidR="001C4EC9" w:rsidRDefault="001C4EC9" w:rsidP="001C4EC9">
      <w:pPr>
        <w:pStyle w:val="Odstavecseseznamem"/>
        <w:jc w:val="both"/>
      </w:pPr>
    </w:p>
    <w:p w14:paraId="05DACE56" w14:textId="77777777" w:rsidR="001C4EC9" w:rsidRDefault="000A4C60" w:rsidP="000A4C60">
      <w:pPr>
        <w:pStyle w:val="Odstavecseseznamem"/>
        <w:numPr>
          <w:ilvl w:val="0"/>
          <w:numId w:val="2"/>
        </w:numPr>
        <w:jc w:val="both"/>
      </w:pPr>
      <w:r>
        <w:t>Cena je pevná, nepřekročitelná a zahrnuje veškeré náklady Dodavatele související s plněním této smlouvy.</w:t>
      </w:r>
    </w:p>
    <w:p w14:paraId="362A73FD" w14:textId="77777777" w:rsidR="001C4EC9" w:rsidRDefault="001C4EC9" w:rsidP="001C4EC9">
      <w:pPr>
        <w:pStyle w:val="Odstavecseseznamem"/>
      </w:pPr>
    </w:p>
    <w:p w14:paraId="7CA91CDC" w14:textId="77777777" w:rsidR="00FB4D63" w:rsidRDefault="000A4C60" w:rsidP="00FB4D63">
      <w:pPr>
        <w:pStyle w:val="Odstavecseseznamem"/>
        <w:numPr>
          <w:ilvl w:val="0"/>
          <w:numId w:val="2"/>
        </w:numPr>
        <w:jc w:val="both"/>
      </w:pPr>
      <w:r>
        <w:t>Kupní cena bude uhrazena na základě daňového dokladu – faktury vystavené Dodavatelem po řádném splnění předmětu smlouvy.</w:t>
      </w:r>
    </w:p>
    <w:p w14:paraId="7EC521B9" w14:textId="77777777" w:rsidR="00FB4D63" w:rsidRDefault="00FB4D63" w:rsidP="00FB4D63">
      <w:pPr>
        <w:pStyle w:val="Odstavecseseznamem"/>
      </w:pPr>
    </w:p>
    <w:p w14:paraId="1F8FC003" w14:textId="6EC8F4E7" w:rsidR="001C4EC9" w:rsidRDefault="00357426" w:rsidP="00FB4D63">
      <w:pPr>
        <w:pStyle w:val="Odstavecseseznamem"/>
        <w:numPr>
          <w:ilvl w:val="0"/>
          <w:numId w:val="2"/>
        </w:numPr>
        <w:jc w:val="both"/>
      </w:pPr>
      <w:r>
        <w:t xml:space="preserve">Dodavatel </w:t>
      </w:r>
      <w:r w:rsidRPr="00357426">
        <w:t xml:space="preserve">je povinen vystavit </w:t>
      </w:r>
      <w:r>
        <w:t>fakturu</w:t>
      </w:r>
      <w:r w:rsidRPr="00357426">
        <w:t>, kter</w:t>
      </w:r>
      <w:r>
        <w:t>á</w:t>
      </w:r>
      <w:r w:rsidRPr="00357426">
        <w:t xml:space="preserve"> bude obsahovat náležitosti stanovené obecně závaznými právními předpisy. V případě, že </w:t>
      </w:r>
      <w:r>
        <w:t>faktura</w:t>
      </w:r>
      <w:r w:rsidRPr="00357426">
        <w:t xml:space="preserve"> nebude mít odpovídající náležitosti, případně nebudou splněny podmínky pro j</w:t>
      </w:r>
      <w:r>
        <w:t>ejí</w:t>
      </w:r>
      <w:r w:rsidRPr="00357426">
        <w:t xml:space="preserve"> vystavení, či bude mít jakékoliv další závady, je </w:t>
      </w:r>
      <w:r>
        <w:t>Objednatel</w:t>
      </w:r>
      <w:r w:rsidRPr="00357426">
        <w:t xml:space="preserve"> oprávněn zaslat je zpět </w:t>
      </w:r>
      <w:r>
        <w:t>Dodavateli</w:t>
      </w:r>
      <w:r w:rsidRPr="00357426">
        <w:t xml:space="preserve"> k doplnění, aniž se tak dostane do prodlení se splatností. Lhůta splatnosti začíná běžet znovu od opětovného doručení náležitě doplněných či opravených daňových dokladů. </w:t>
      </w:r>
    </w:p>
    <w:p w14:paraId="2E6840EC" w14:textId="77777777" w:rsidR="00FB4D63" w:rsidRDefault="00FB4D63" w:rsidP="00FB4D63">
      <w:pPr>
        <w:jc w:val="both"/>
      </w:pPr>
    </w:p>
    <w:p w14:paraId="6922E148" w14:textId="51BF1B84" w:rsidR="00A52A56" w:rsidRDefault="000A4C60" w:rsidP="00A52A56">
      <w:pPr>
        <w:pStyle w:val="Odstavecseseznamem"/>
        <w:numPr>
          <w:ilvl w:val="0"/>
          <w:numId w:val="2"/>
        </w:numPr>
        <w:jc w:val="both"/>
      </w:pPr>
      <w:r>
        <w:t>Splatnost faktury činí 30 kalendářních dnů ode dne jejího doručení Objednateli.</w:t>
      </w:r>
    </w:p>
    <w:p w14:paraId="38A1F086" w14:textId="77777777" w:rsidR="00A52A56" w:rsidRDefault="00A52A56" w:rsidP="00A52A56">
      <w:pPr>
        <w:pStyle w:val="Odstavecseseznamem"/>
      </w:pPr>
    </w:p>
    <w:p w14:paraId="2B8F6EFF" w14:textId="67B4D987" w:rsidR="00A52A56" w:rsidRDefault="00A52A56" w:rsidP="00A52A56">
      <w:pPr>
        <w:pStyle w:val="Odstavecseseznamem"/>
        <w:numPr>
          <w:ilvl w:val="0"/>
          <w:numId w:val="2"/>
        </w:numPr>
      </w:pPr>
      <w:r>
        <w:t>Dodavatel</w:t>
      </w:r>
      <w:r w:rsidRPr="00A52A56">
        <w:t xml:space="preserve"> se zavazuje, že v případě nabytí statutu „nespolehlivý plátce“, ve smyslu zákona č. 235/2004 Sb., o dani z přidané hodnoty, ve znění pozdějších předpisů, bude o této skutečnosti neprodleně </w:t>
      </w:r>
      <w:r>
        <w:t>Objednatele</w:t>
      </w:r>
      <w:r w:rsidRPr="00A52A56">
        <w:t xml:space="preserve"> informovat. </w:t>
      </w:r>
      <w:r>
        <w:t>Objednatel</w:t>
      </w:r>
      <w:r w:rsidRPr="00A52A56">
        <w:t xml:space="preserve"> je poté oprávněn zaslat hodnotu plnění odpovídající dani z přidané hodnoty přímo na účet správce daně v režimu podle §109a zákona o dani z přidané hodnoty.</w:t>
      </w:r>
    </w:p>
    <w:p w14:paraId="3915FB46" w14:textId="77777777" w:rsidR="000A4C60" w:rsidRDefault="000A4C60" w:rsidP="000A4C60">
      <w:pPr>
        <w:jc w:val="both"/>
      </w:pPr>
    </w:p>
    <w:p w14:paraId="39076E05" w14:textId="1802F90A" w:rsidR="000A4C60" w:rsidRPr="001C4EC9" w:rsidRDefault="000A4C60" w:rsidP="000A4C60">
      <w:pPr>
        <w:jc w:val="both"/>
        <w:rPr>
          <w:b/>
          <w:bCs/>
        </w:rPr>
      </w:pPr>
      <w:r w:rsidRPr="001C4EC9">
        <w:rPr>
          <w:b/>
          <w:bCs/>
        </w:rPr>
        <w:t xml:space="preserve">Článek IV.: Termín a místo </w:t>
      </w:r>
      <w:r w:rsidR="001F5638">
        <w:rPr>
          <w:b/>
          <w:bCs/>
        </w:rPr>
        <w:t>p</w:t>
      </w:r>
      <w:r w:rsidRPr="001C4EC9">
        <w:rPr>
          <w:b/>
          <w:bCs/>
        </w:rPr>
        <w:t>lnění</w:t>
      </w:r>
    </w:p>
    <w:p w14:paraId="387309A1" w14:textId="77777777" w:rsidR="000A4C60" w:rsidRDefault="000A4C60" w:rsidP="000A4C60">
      <w:pPr>
        <w:jc w:val="both"/>
      </w:pPr>
    </w:p>
    <w:p w14:paraId="0F077D0D" w14:textId="35ED8981" w:rsidR="00FB4D63" w:rsidRPr="00F47A2B" w:rsidRDefault="00FB4D63" w:rsidP="00FB4D63">
      <w:pPr>
        <w:pStyle w:val="Odstavecseseznamem"/>
        <w:numPr>
          <w:ilvl w:val="0"/>
          <w:numId w:val="3"/>
        </w:numPr>
        <w:jc w:val="both"/>
      </w:pPr>
      <w:r w:rsidRPr="00F47A2B">
        <w:t>Dodavatel se zavazuje splnit předmět smlouvy nejpozději k datům počátku podpory uvedeným ve výzvě k podání nabídek ze dne 28.08.2025</w:t>
      </w:r>
      <w:r w:rsidR="00672301" w:rsidRPr="00F47A2B">
        <w:t>.</w:t>
      </w:r>
    </w:p>
    <w:p w14:paraId="27282067" w14:textId="77777777" w:rsidR="009A2B50" w:rsidRPr="00F47A2B" w:rsidRDefault="009A2B50" w:rsidP="009A2B50"/>
    <w:p w14:paraId="424853B5" w14:textId="630B475A" w:rsidR="009A2B50" w:rsidRPr="00F47A2B" w:rsidRDefault="009A2B50" w:rsidP="00FB4D63">
      <w:pPr>
        <w:pStyle w:val="Odstavecseseznamem"/>
        <w:numPr>
          <w:ilvl w:val="0"/>
          <w:numId w:val="3"/>
        </w:numPr>
        <w:jc w:val="both"/>
      </w:pPr>
      <w:r w:rsidRPr="00F47A2B">
        <w:t xml:space="preserve">Dodavatel </w:t>
      </w:r>
      <w:r w:rsidR="00672301" w:rsidRPr="00F47A2B">
        <w:t>není</w:t>
      </w:r>
      <w:r w:rsidR="00A60D86" w:rsidRPr="00F47A2B">
        <w:t xml:space="preserve"> v</w:t>
      </w:r>
      <w:r w:rsidRPr="00F47A2B">
        <w:t> prodlení s plněním, pokud jej nedodá</w:t>
      </w:r>
      <w:r w:rsidR="00A60D86" w:rsidRPr="00F47A2B">
        <w:t xml:space="preserve"> </w:t>
      </w:r>
      <w:r w:rsidRPr="00F47A2B">
        <w:t xml:space="preserve">v termínu plnění dle předchozího </w:t>
      </w:r>
      <w:r w:rsidR="00465333" w:rsidRPr="00F47A2B">
        <w:t>odstavce</w:t>
      </w:r>
      <w:r w:rsidRPr="00F47A2B">
        <w:t xml:space="preserve"> z důvodu, že </w:t>
      </w:r>
      <w:r w:rsidR="006C7588" w:rsidRPr="00F47A2B">
        <w:t xml:space="preserve">tato </w:t>
      </w:r>
      <w:r w:rsidRPr="00F47A2B">
        <w:t>smlouva nab</w:t>
      </w:r>
      <w:r w:rsidR="006C7588" w:rsidRPr="00F47A2B">
        <w:t>ude</w:t>
      </w:r>
      <w:r w:rsidRPr="00F47A2B">
        <w:t xml:space="preserve"> účinnosti později než 7 dní před stanoveným termínem plnění. V takovém případě se dodavatel zavazuje splnit předmět smlouvy nejpozději do 7 dnů od nabytí účinnosti smlouvy.</w:t>
      </w:r>
    </w:p>
    <w:p w14:paraId="3E87B175" w14:textId="77777777" w:rsidR="00FB4D63" w:rsidRDefault="00FB4D63" w:rsidP="00FB4D63">
      <w:pPr>
        <w:jc w:val="both"/>
      </w:pPr>
    </w:p>
    <w:p w14:paraId="69B5810B" w14:textId="601B1324" w:rsidR="000A4C60" w:rsidRDefault="000A4C60" w:rsidP="000A4C60">
      <w:pPr>
        <w:pStyle w:val="Odstavecseseznamem"/>
        <w:numPr>
          <w:ilvl w:val="0"/>
          <w:numId w:val="3"/>
        </w:numPr>
        <w:jc w:val="both"/>
      </w:pPr>
      <w:r>
        <w:t xml:space="preserve">Místem </w:t>
      </w:r>
      <w:r w:rsidR="001F5638">
        <w:t>p</w:t>
      </w:r>
      <w:r>
        <w:t>lnění je sídlo Městského úřadu Uherské Hradiště, Masarykovo náměstí 19, 686 01 Uherské Hradiště.</w:t>
      </w:r>
    </w:p>
    <w:p w14:paraId="46C9708D" w14:textId="77777777" w:rsidR="000A4C60" w:rsidRDefault="000A4C60" w:rsidP="000A4C60">
      <w:pPr>
        <w:jc w:val="both"/>
      </w:pPr>
    </w:p>
    <w:p w14:paraId="5E76AB7D" w14:textId="3C38628D" w:rsidR="000A4C60" w:rsidRPr="001C4EC9" w:rsidRDefault="000A4C60" w:rsidP="000A4C60">
      <w:pPr>
        <w:jc w:val="both"/>
        <w:rPr>
          <w:b/>
          <w:bCs/>
        </w:rPr>
      </w:pPr>
      <w:r w:rsidRPr="001C4EC9">
        <w:rPr>
          <w:b/>
          <w:bCs/>
        </w:rPr>
        <w:t>Článek V.: Záruky a odpovědnost</w:t>
      </w:r>
    </w:p>
    <w:p w14:paraId="6E230F4C" w14:textId="77777777" w:rsidR="000A4C60" w:rsidRDefault="000A4C60" w:rsidP="000A4C60">
      <w:pPr>
        <w:jc w:val="both"/>
      </w:pPr>
    </w:p>
    <w:p w14:paraId="698D8038" w14:textId="77777777" w:rsidR="001C4EC9" w:rsidRDefault="000A4C60" w:rsidP="000A4C60">
      <w:pPr>
        <w:pStyle w:val="Odstavecseseznamem"/>
        <w:numPr>
          <w:ilvl w:val="0"/>
          <w:numId w:val="4"/>
        </w:numPr>
        <w:jc w:val="both"/>
      </w:pPr>
      <w:r>
        <w:t>Dodavatel prohlašuje, že dodané licence a podpora jsou originální, nové, řádně pořízené a způsobilé k plnému užívání Objednatelem.</w:t>
      </w:r>
    </w:p>
    <w:p w14:paraId="768C5E33" w14:textId="77777777" w:rsidR="001C4EC9" w:rsidRDefault="001C4EC9" w:rsidP="001C4EC9">
      <w:pPr>
        <w:pStyle w:val="Odstavecseseznamem"/>
        <w:jc w:val="both"/>
      </w:pPr>
    </w:p>
    <w:p w14:paraId="18CA6E72" w14:textId="3B2B35EF" w:rsidR="001C4EC9" w:rsidRDefault="000A4C60" w:rsidP="000A4C60">
      <w:pPr>
        <w:pStyle w:val="Odstavecseseznamem"/>
        <w:numPr>
          <w:ilvl w:val="0"/>
          <w:numId w:val="4"/>
        </w:numPr>
        <w:jc w:val="both"/>
      </w:pPr>
      <w:r>
        <w:t xml:space="preserve">Dodavatel odpovídá za vady </w:t>
      </w:r>
      <w:r w:rsidR="001F5638">
        <w:t>P</w:t>
      </w:r>
      <w:r>
        <w:t>lnění, které má plnění při jeho předání.</w:t>
      </w:r>
    </w:p>
    <w:p w14:paraId="28FBD179" w14:textId="77777777" w:rsidR="001C4EC9" w:rsidRDefault="001C4EC9" w:rsidP="001C4EC9">
      <w:pPr>
        <w:pStyle w:val="Odstavecseseznamem"/>
      </w:pPr>
    </w:p>
    <w:p w14:paraId="53D46C1F" w14:textId="77777777" w:rsidR="001C4EC9" w:rsidRDefault="000A4C60" w:rsidP="000A4C60">
      <w:pPr>
        <w:pStyle w:val="Odstavecseseznamem"/>
        <w:numPr>
          <w:ilvl w:val="0"/>
          <w:numId w:val="4"/>
        </w:numPr>
        <w:jc w:val="both"/>
      </w:pPr>
      <w:r>
        <w:t>Dodavatel neodpovídá za vady či neplnění povinností, je-li způsobeno okolnostmi vyšší moci.</w:t>
      </w:r>
    </w:p>
    <w:p w14:paraId="1744C991" w14:textId="77777777" w:rsidR="001C4EC9" w:rsidRDefault="001C4EC9" w:rsidP="001C4EC9">
      <w:pPr>
        <w:pStyle w:val="Odstavecseseznamem"/>
      </w:pPr>
    </w:p>
    <w:p w14:paraId="55F7EA70" w14:textId="77777777" w:rsidR="001F5638" w:rsidRDefault="000A4C60" w:rsidP="000A4C60">
      <w:pPr>
        <w:pStyle w:val="Odstavecseseznamem"/>
        <w:numPr>
          <w:ilvl w:val="0"/>
          <w:numId w:val="4"/>
        </w:numPr>
        <w:jc w:val="both"/>
      </w:pPr>
      <w:r>
        <w:t>Za vyšší moc se považují zejména živelní pohromy, válečné konflikty, stávky, rozhodnutí orgánů veřejné moci, přerušení dodávek energií či služeb poskytovatelů třetích stran, kybernetické útoky zásadního charakteru a jiné nepředvídatelné a nepřekonatelné překážky nezávislé na vůli Dodavatele.</w:t>
      </w:r>
    </w:p>
    <w:p w14:paraId="22E9BADB" w14:textId="77777777" w:rsidR="001F5638" w:rsidRDefault="001F5638" w:rsidP="001F5638">
      <w:pPr>
        <w:pStyle w:val="Odstavecseseznamem"/>
      </w:pPr>
    </w:p>
    <w:p w14:paraId="1DEC3FF8" w14:textId="6972035D" w:rsidR="000A4C60" w:rsidRDefault="000A4C60" w:rsidP="000A4C60">
      <w:pPr>
        <w:pStyle w:val="Odstavecseseznamem"/>
        <w:numPr>
          <w:ilvl w:val="0"/>
          <w:numId w:val="4"/>
        </w:numPr>
        <w:jc w:val="both"/>
      </w:pPr>
      <w:r>
        <w:t>V případě vyšší moci je Dodavatel povinen neprodleně písemně informovat Objednatele. Po dobu trvání vyšší moci nevzniká Dodavateli odpovědnost za prodlení či vady plnění.</w:t>
      </w:r>
    </w:p>
    <w:p w14:paraId="3A038EF1" w14:textId="77777777" w:rsidR="00072BE3" w:rsidRDefault="00072BE3" w:rsidP="00576A31">
      <w:pPr>
        <w:jc w:val="both"/>
      </w:pPr>
    </w:p>
    <w:p w14:paraId="5E52B0F5" w14:textId="685A3F6B" w:rsidR="00072BE3" w:rsidRPr="001F5638" w:rsidRDefault="000A4C60" w:rsidP="00576A31">
      <w:pPr>
        <w:jc w:val="both"/>
        <w:rPr>
          <w:b/>
          <w:bCs/>
        </w:rPr>
      </w:pPr>
      <w:r w:rsidRPr="001F5638">
        <w:rPr>
          <w:b/>
          <w:bCs/>
        </w:rPr>
        <w:t>Článek VI.: Smluvní pokuty</w:t>
      </w:r>
    </w:p>
    <w:p w14:paraId="53A6CE34" w14:textId="77777777" w:rsidR="000A4C60" w:rsidRDefault="000A4C60" w:rsidP="00576A31">
      <w:pPr>
        <w:jc w:val="both"/>
      </w:pPr>
    </w:p>
    <w:p w14:paraId="7033021B" w14:textId="3D610571" w:rsidR="001F5638" w:rsidRDefault="000A4C60" w:rsidP="000A4C60">
      <w:pPr>
        <w:pStyle w:val="Odstavecseseznamem"/>
        <w:numPr>
          <w:ilvl w:val="0"/>
          <w:numId w:val="5"/>
        </w:numPr>
        <w:jc w:val="both"/>
      </w:pPr>
      <w:r>
        <w:t xml:space="preserve">V případě prodlení Dodavatele s </w:t>
      </w:r>
      <w:r w:rsidR="001F5638">
        <w:t>p</w:t>
      </w:r>
      <w:r>
        <w:t>lněním je Objednatel oprávněn požadovat smluvní pokutu ve výši 0,04 % z celkové ceny plnění bez DPH za každý den prodlení.</w:t>
      </w:r>
    </w:p>
    <w:p w14:paraId="353CE1E5" w14:textId="77777777" w:rsidR="001F5638" w:rsidRDefault="001F5638" w:rsidP="001F5638">
      <w:pPr>
        <w:pStyle w:val="Odstavecseseznamem"/>
        <w:jc w:val="both"/>
      </w:pPr>
    </w:p>
    <w:p w14:paraId="36C2C8D3" w14:textId="77777777" w:rsidR="001F5638" w:rsidRDefault="000A4C60" w:rsidP="000A4C60">
      <w:pPr>
        <w:pStyle w:val="Odstavecseseznamem"/>
        <w:numPr>
          <w:ilvl w:val="0"/>
          <w:numId w:val="5"/>
        </w:numPr>
        <w:jc w:val="both"/>
      </w:pPr>
      <w:r>
        <w:t>V případě prodlení Objednatele s úhradou faktury je Dodavatel oprávněn požadovat smluvní pokutu ve výši 0,04 % z dlužné částky bez DPH za každý den prodlení.</w:t>
      </w:r>
    </w:p>
    <w:p w14:paraId="699F2609" w14:textId="77777777" w:rsidR="001F5638" w:rsidRDefault="001F5638" w:rsidP="001F5638">
      <w:pPr>
        <w:pStyle w:val="Odstavecseseznamem"/>
      </w:pPr>
    </w:p>
    <w:p w14:paraId="09EE3403" w14:textId="76E47E00" w:rsidR="000A4C60" w:rsidRDefault="000A4C60" w:rsidP="000A4C60">
      <w:pPr>
        <w:pStyle w:val="Odstavecseseznamem"/>
        <w:numPr>
          <w:ilvl w:val="0"/>
          <w:numId w:val="5"/>
        </w:numPr>
        <w:jc w:val="both"/>
      </w:pPr>
      <w:r>
        <w:t>Zaplacení smluvní pokuty nemá vliv na nárok na náhradu škody.</w:t>
      </w:r>
    </w:p>
    <w:p w14:paraId="1A2338C3" w14:textId="77777777" w:rsidR="001C4EC9" w:rsidRDefault="001C4EC9" w:rsidP="000A4C60">
      <w:pPr>
        <w:jc w:val="both"/>
      </w:pPr>
    </w:p>
    <w:p w14:paraId="00B0E539" w14:textId="71C514C9" w:rsidR="001C4EC9" w:rsidRPr="001F5638" w:rsidRDefault="001C4EC9" w:rsidP="001C4EC9">
      <w:pPr>
        <w:jc w:val="both"/>
        <w:rPr>
          <w:b/>
          <w:bCs/>
        </w:rPr>
      </w:pPr>
      <w:r w:rsidRPr="001F5638">
        <w:rPr>
          <w:b/>
          <w:bCs/>
        </w:rPr>
        <w:t>Článek VII.: Závěrečná ustanovení</w:t>
      </w:r>
    </w:p>
    <w:p w14:paraId="1C7EDA0D" w14:textId="77777777" w:rsidR="001C4EC9" w:rsidRDefault="001C4EC9" w:rsidP="001C4EC9">
      <w:pPr>
        <w:jc w:val="both"/>
      </w:pPr>
    </w:p>
    <w:p w14:paraId="4E43A499" w14:textId="77777777" w:rsidR="00A52A56" w:rsidRPr="00A52A56" w:rsidRDefault="00A52A56" w:rsidP="00A52A56">
      <w:pPr>
        <w:pStyle w:val="Odstavecseseznamem"/>
        <w:numPr>
          <w:ilvl w:val="0"/>
          <w:numId w:val="6"/>
        </w:numPr>
      </w:pPr>
      <w:r w:rsidRPr="00A52A56">
        <w:t>Smlouva nabývá platnosti dnem podpisu zástupci obou smluvních stran. Smlouva nabývá účinnosti dnem jejího uveřejnění v registru smluv.</w:t>
      </w:r>
    </w:p>
    <w:p w14:paraId="3702F48D" w14:textId="77777777" w:rsidR="001F5638" w:rsidRDefault="001F5638" w:rsidP="00A52A56">
      <w:pPr>
        <w:pStyle w:val="Odstavecseseznamem"/>
        <w:jc w:val="both"/>
      </w:pPr>
    </w:p>
    <w:p w14:paraId="481B03DA" w14:textId="77777777" w:rsidR="001F5638" w:rsidRDefault="001C4EC9" w:rsidP="001C4EC9">
      <w:pPr>
        <w:pStyle w:val="Odstavecseseznamem"/>
        <w:numPr>
          <w:ilvl w:val="0"/>
          <w:numId w:val="6"/>
        </w:numPr>
        <w:jc w:val="both"/>
      </w:pPr>
      <w:r>
        <w:t>Jakékoliv změny či doplňky této smlouvy mohou být provedeny pouze písemnými, číslovanými dodatky podepsanými oběma smluvními stranami.</w:t>
      </w:r>
    </w:p>
    <w:p w14:paraId="4F6FA181" w14:textId="77777777" w:rsidR="001F5638" w:rsidRDefault="001F5638" w:rsidP="001F5638">
      <w:pPr>
        <w:pStyle w:val="Odstavecseseznamem"/>
      </w:pPr>
    </w:p>
    <w:p w14:paraId="66290FCB" w14:textId="77777777" w:rsidR="001F5638" w:rsidRDefault="001C4EC9" w:rsidP="001C4EC9">
      <w:pPr>
        <w:pStyle w:val="Odstavecseseznamem"/>
        <w:numPr>
          <w:ilvl w:val="0"/>
          <w:numId w:val="6"/>
        </w:numPr>
        <w:jc w:val="both"/>
      </w:pPr>
      <w:r>
        <w:t xml:space="preserve">Nedílnou součástí smlouvy </w:t>
      </w:r>
      <w:r w:rsidR="001F5638">
        <w:t xml:space="preserve">je </w:t>
      </w:r>
      <w:r w:rsidR="001F5638" w:rsidRPr="001F5638">
        <w:t>Přílo</w:t>
      </w:r>
      <w:r w:rsidR="001F5638">
        <w:t>ha</w:t>
      </w:r>
      <w:r w:rsidR="001F5638" w:rsidRPr="001F5638">
        <w:t xml:space="preserve"> č. 1</w:t>
      </w:r>
      <w:r w:rsidR="001F5638">
        <w:t>.</w:t>
      </w:r>
    </w:p>
    <w:p w14:paraId="504FC5FF" w14:textId="77777777" w:rsidR="001F5638" w:rsidRDefault="001F5638" w:rsidP="001F5638">
      <w:pPr>
        <w:pStyle w:val="Odstavecseseznamem"/>
      </w:pPr>
    </w:p>
    <w:p w14:paraId="5FD7F671" w14:textId="2871A294" w:rsidR="00A52A56" w:rsidRDefault="00A52A56" w:rsidP="00A52A56">
      <w:pPr>
        <w:pStyle w:val="Odstavecseseznamem"/>
        <w:numPr>
          <w:ilvl w:val="0"/>
          <w:numId w:val="6"/>
        </w:numPr>
      </w:pPr>
      <w:r w:rsidRPr="00A52A56">
        <w:t>Prodávající bere na vědomí, že tato smlouva a případně i její budoucí dodatky mohou být objednatelem uveřejněny ve smyslu zákona č. 340/2015 Sb., o zvláštních podmínkách účinnosti některých smluv, uveřejňování těchto smluv a o registru smluv (zákon o registru smluv), v platném znění (dále jen „zákon o registru smluv“), neboť objednatel je mj. povinným subjektem dle citovaného zákona. Pro tyto případy je zhotovitel povinen objednatele písemně upozornit na případné obchodní tajemství a jiné chráněné údaje vyplývající z této smlouvy, případně i jejich budoucích dodatků, které budou následně objednatelem v uveřejňovaném textu anonymizovány. Smluvní strany souhlasí, že skutečnosti uvedené v této smlouvě nepovažují za obchodní tajemství a uděluji svolení k jejich užití a zveřejnění bez stanovení jakýchkoliv podmínek</w:t>
      </w:r>
      <w:r>
        <w:t xml:space="preserve"> </w:t>
      </w:r>
    </w:p>
    <w:p w14:paraId="7B163CEA" w14:textId="77777777" w:rsidR="00A52A56" w:rsidRDefault="00A52A56" w:rsidP="00A52A56">
      <w:pPr>
        <w:pStyle w:val="Odstavecseseznamem"/>
      </w:pPr>
    </w:p>
    <w:p w14:paraId="3829F017" w14:textId="5844C60E" w:rsidR="00A52A56" w:rsidRPr="00F47A2B" w:rsidRDefault="00A52A56" w:rsidP="00A52A56">
      <w:pPr>
        <w:pStyle w:val="Odstavecseseznamem"/>
        <w:numPr>
          <w:ilvl w:val="0"/>
          <w:numId w:val="6"/>
        </w:numPr>
      </w:pPr>
      <w:r w:rsidRPr="00A52A56">
        <w:t xml:space="preserve">Smluvní strany se dohodly, že zákonnou povinnost dle § 5 odst. 2 zákona o registru smluv splní </w:t>
      </w:r>
      <w:r w:rsidR="00672301">
        <w:t>objednatel</w:t>
      </w:r>
      <w:r w:rsidRPr="00A52A56">
        <w:t xml:space="preserve">. Současně berou smluvní strany na vědomí, že v případě </w:t>
      </w:r>
      <w:r w:rsidRPr="00F47A2B">
        <w:lastRenderedPageBreak/>
        <w:t xml:space="preserve">nesplnění zákonné povinnosti je smlouva do 3 (tří) měsíců od jejího podpisu bez dalšího zrušena od samého počátku. </w:t>
      </w:r>
    </w:p>
    <w:p w14:paraId="2397D60A" w14:textId="77777777" w:rsidR="004923FF" w:rsidRPr="00F47A2B" w:rsidRDefault="004923FF" w:rsidP="00C26EE9">
      <w:pPr>
        <w:pStyle w:val="Odstavecseseznamem"/>
      </w:pPr>
    </w:p>
    <w:p w14:paraId="52265501" w14:textId="53790939" w:rsidR="004923FF" w:rsidRPr="00F47A2B" w:rsidRDefault="00672301" w:rsidP="001A1B6C">
      <w:pPr>
        <w:pStyle w:val="Odstavecseseznamem"/>
        <w:numPr>
          <w:ilvl w:val="0"/>
          <w:numId w:val="6"/>
        </w:numPr>
      </w:pPr>
      <w:r w:rsidRPr="00F47A2B">
        <w:t>V</w:t>
      </w:r>
      <w:r w:rsidR="004923FF" w:rsidRPr="00F47A2B">
        <w:t xml:space="preserve"> případě nesplnění povinnosti objednatele</w:t>
      </w:r>
      <w:r w:rsidRPr="00F47A2B">
        <w:t xml:space="preserve"> dle předchozího odstavce, </w:t>
      </w:r>
      <w:r w:rsidR="004923FF" w:rsidRPr="00F47A2B">
        <w:t xml:space="preserve">vzniká dodavateli </w:t>
      </w:r>
      <w:r w:rsidR="00D41B1F" w:rsidRPr="00F47A2B">
        <w:t xml:space="preserve">v plném rozsahu </w:t>
      </w:r>
      <w:r w:rsidR="004923FF" w:rsidRPr="00F47A2B">
        <w:t>právo na náhradu škody, kter</w:t>
      </w:r>
      <w:r w:rsidRPr="00F47A2B">
        <w:t>á</w:t>
      </w:r>
      <w:r w:rsidR="004923FF" w:rsidRPr="00F47A2B">
        <w:t xml:space="preserve"> mu tímto porušením</w:t>
      </w:r>
      <w:r w:rsidR="00A60D86" w:rsidRPr="00F47A2B">
        <w:t xml:space="preserve"> prokazatelně</w:t>
      </w:r>
      <w:r w:rsidR="004923FF" w:rsidRPr="00F47A2B">
        <w:t xml:space="preserve"> vznikne.</w:t>
      </w:r>
      <w:r w:rsidR="001A1B6C" w:rsidRPr="00F47A2B">
        <w:t xml:space="preserve"> Tato povinnost objednatele k náhradě škody nezaniká ani v</w:t>
      </w:r>
      <w:r w:rsidR="00A60D86" w:rsidRPr="00F47A2B">
        <w:t> </w:t>
      </w:r>
      <w:r w:rsidR="001A1B6C" w:rsidRPr="00F47A2B">
        <w:t>případě, že se smlouva podle § 7 odst. 1 zákona č. 340/2015 Sb. zruší od samého počátku z důvodu jejího neuveřejnění v</w:t>
      </w:r>
      <w:r w:rsidR="006C7588" w:rsidRPr="00F47A2B">
        <w:t> </w:t>
      </w:r>
      <w:r w:rsidR="001A1B6C" w:rsidRPr="00F47A2B">
        <w:t>registru smluv.</w:t>
      </w:r>
    </w:p>
    <w:p w14:paraId="4869A1CE" w14:textId="77777777" w:rsidR="001F5638" w:rsidRPr="00F47A2B" w:rsidRDefault="001F5638" w:rsidP="001F5638">
      <w:pPr>
        <w:pStyle w:val="Odstavecseseznamem"/>
      </w:pPr>
    </w:p>
    <w:p w14:paraId="49340716" w14:textId="4B6B95B4" w:rsidR="001C4EC9" w:rsidRDefault="001C4EC9" w:rsidP="001C4EC9">
      <w:pPr>
        <w:pStyle w:val="Odstavecseseznamem"/>
        <w:numPr>
          <w:ilvl w:val="0"/>
          <w:numId w:val="6"/>
        </w:numPr>
        <w:jc w:val="both"/>
      </w:pPr>
      <w:r w:rsidRPr="00F47A2B">
        <w:t>Právní vztahy touto smlouvou výslovně neupravené</w:t>
      </w:r>
      <w:r>
        <w:t xml:space="preserve"> se řídí právními předpisy České republiky, zejména občanským zákoníkem.</w:t>
      </w:r>
    </w:p>
    <w:p w14:paraId="30FF311E" w14:textId="77777777" w:rsidR="00A52A56" w:rsidRDefault="00A52A56" w:rsidP="00A52A56">
      <w:pPr>
        <w:pStyle w:val="Odstavecseseznamem"/>
      </w:pPr>
    </w:p>
    <w:p w14:paraId="370B7BA6" w14:textId="254DB39F" w:rsidR="00A52A56" w:rsidRDefault="00A52A56" w:rsidP="00A52A56">
      <w:pPr>
        <w:pStyle w:val="Odstavecseseznamem"/>
        <w:numPr>
          <w:ilvl w:val="0"/>
          <w:numId w:val="6"/>
        </w:numPr>
      </w:pPr>
      <w:r w:rsidRPr="00A52A56">
        <w:t xml:space="preserve">Smlouva bude vyhotovena s elektronickým podpisem nebo v listinné podobě ve dvou originálech, z nichž kupující obdrží jedno vyhotovení a prodávající jedno vyhotovení. </w:t>
      </w:r>
    </w:p>
    <w:p w14:paraId="194D22CF" w14:textId="77777777" w:rsidR="00A52A56" w:rsidRDefault="00A52A56" w:rsidP="00357426"/>
    <w:p w14:paraId="0E43583C" w14:textId="44C21FF9" w:rsidR="00A52A56" w:rsidRPr="00A52A56" w:rsidRDefault="00A52A56" w:rsidP="00A52A56">
      <w:pPr>
        <w:pStyle w:val="Odstavecseseznamem"/>
        <w:numPr>
          <w:ilvl w:val="0"/>
          <w:numId w:val="6"/>
        </w:numPr>
      </w:pPr>
      <w:r w:rsidRPr="00A52A56">
        <w:t xml:space="preserve">Doložka dle § 41 zákona o obcích: Uzavření této smlouvy bylo schváleno usnesením Rady města Uherské Hradiště č. </w:t>
      </w:r>
      <w:r w:rsidR="00EA3BB6">
        <w:t>1050</w:t>
      </w:r>
      <w:r w:rsidRPr="00A52A56">
        <w:t>/</w:t>
      </w:r>
      <w:r w:rsidR="00EA3BB6">
        <w:t>82</w:t>
      </w:r>
      <w:r w:rsidRPr="00A52A56">
        <w:t>/RM/2025 ze dne</w:t>
      </w:r>
      <w:r w:rsidR="00EA3BB6">
        <w:t xml:space="preserve"> 18.09</w:t>
      </w:r>
      <w:r>
        <w:t>.</w:t>
      </w:r>
      <w:r w:rsidRPr="00A52A56">
        <w:t>2025.</w:t>
      </w:r>
    </w:p>
    <w:p w14:paraId="58824991" w14:textId="77777777" w:rsidR="00A52A56" w:rsidRDefault="00A52A56" w:rsidP="00A52A56">
      <w:pPr>
        <w:pStyle w:val="Odstavecseseznamem"/>
      </w:pPr>
    </w:p>
    <w:p w14:paraId="7CCA16F5" w14:textId="77777777" w:rsidR="001F5638" w:rsidRDefault="001F5638" w:rsidP="001F5638">
      <w:pPr>
        <w:pStyle w:val="Odstavecseseznamem"/>
      </w:pPr>
    </w:p>
    <w:p w14:paraId="480ED9E6" w14:textId="77777777" w:rsidR="001F5638" w:rsidRDefault="001F5638" w:rsidP="001F5638">
      <w:pPr>
        <w:jc w:val="both"/>
      </w:pPr>
    </w:p>
    <w:p w14:paraId="05B7BFC0" w14:textId="77777777" w:rsidR="000834BE" w:rsidRDefault="001F5638" w:rsidP="000834BE">
      <w:r>
        <w:t>V Uherském Hradišti dne:</w:t>
      </w:r>
      <w:r w:rsidR="000834BE">
        <w:t xml:space="preserve"> viz elektronický podpis</w:t>
      </w:r>
      <w:r>
        <w:tab/>
        <w:t>V Brně dne:</w:t>
      </w:r>
      <w:r w:rsidR="000834BE">
        <w:t xml:space="preserve"> </w:t>
      </w:r>
      <w:r w:rsidR="000834BE">
        <w:t>viz elektronický podpis</w:t>
      </w:r>
      <w:r w:rsidR="000834BE">
        <w:t xml:space="preserve"> </w:t>
      </w:r>
    </w:p>
    <w:p w14:paraId="450BA9C5" w14:textId="77777777" w:rsidR="000834BE" w:rsidRDefault="000834BE" w:rsidP="000834BE"/>
    <w:p w14:paraId="6BCA2512" w14:textId="2F113E3A" w:rsidR="001F5638" w:rsidRDefault="001F5638" w:rsidP="000834BE">
      <w:r>
        <w:t>Za Objednatele:</w:t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56BA872C" w14:textId="77777777" w:rsidR="001F5638" w:rsidRDefault="001F5638" w:rsidP="001F5638">
      <w:pPr>
        <w:jc w:val="both"/>
      </w:pPr>
    </w:p>
    <w:p w14:paraId="5BC27515" w14:textId="77777777" w:rsidR="001F5638" w:rsidRDefault="001F5638" w:rsidP="001F5638">
      <w:pPr>
        <w:jc w:val="both"/>
      </w:pPr>
    </w:p>
    <w:p w14:paraId="36AF0F14" w14:textId="77777777" w:rsidR="001F5638" w:rsidRDefault="001F5638" w:rsidP="001F5638">
      <w:pPr>
        <w:jc w:val="both"/>
      </w:pPr>
    </w:p>
    <w:p w14:paraId="25A31B1B" w14:textId="77777777" w:rsidR="001F5638" w:rsidRDefault="001F5638" w:rsidP="001F5638">
      <w:pPr>
        <w:jc w:val="both"/>
      </w:pPr>
    </w:p>
    <w:p w14:paraId="0ECD5B69" w14:textId="77777777" w:rsidR="001F5638" w:rsidRDefault="001F5638" w:rsidP="001F5638">
      <w:pPr>
        <w:jc w:val="both"/>
      </w:pPr>
    </w:p>
    <w:p w14:paraId="503E4A53" w14:textId="14251F76" w:rsidR="001F5638" w:rsidRDefault="001F5638" w:rsidP="001F5638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</w:t>
      </w:r>
    </w:p>
    <w:p w14:paraId="18A5E739" w14:textId="51113A24" w:rsidR="001F5638" w:rsidRDefault="001F5638" w:rsidP="001F5638">
      <w:pPr>
        <w:jc w:val="both"/>
      </w:pPr>
      <w:r w:rsidRPr="001F5638">
        <w:t>Ing. Stanislav Blaha</w:t>
      </w:r>
      <w:r>
        <w:tab/>
      </w:r>
      <w:r>
        <w:tab/>
      </w:r>
      <w:r>
        <w:tab/>
      </w:r>
      <w:r>
        <w:tab/>
      </w:r>
      <w:r>
        <w:tab/>
        <w:t xml:space="preserve">Barbora </w:t>
      </w:r>
      <w:proofErr w:type="spellStart"/>
      <w:r>
        <w:t>Mezlová</w:t>
      </w:r>
      <w:proofErr w:type="spellEnd"/>
    </w:p>
    <w:p w14:paraId="7F30D63D" w14:textId="4B9F0A8F" w:rsidR="001F5638" w:rsidRDefault="001F5638" w:rsidP="001F5638">
      <w:pPr>
        <w:jc w:val="both"/>
      </w:pPr>
      <w:r w:rsidRPr="001F5638">
        <w:t>starosta města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jednatelka</w:t>
      </w:r>
    </w:p>
    <w:p w14:paraId="53F8120E" w14:textId="77777777" w:rsidR="001F5638" w:rsidRDefault="001F5638">
      <w:r>
        <w:br w:type="page"/>
      </w:r>
    </w:p>
    <w:p w14:paraId="48023AE0" w14:textId="69C1F693" w:rsidR="001F5638" w:rsidRDefault="001F5638" w:rsidP="001F5638">
      <w:pPr>
        <w:jc w:val="both"/>
      </w:pPr>
      <w:r>
        <w:lastRenderedPageBreak/>
        <w:t>Příloha č. 1</w:t>
      </w:r>
    </w:p>
    <w:p w14:paraId="254905D2" w14:textId="77777777" w:rsidR="0067733B" w:rsidRDefault="0067733B" w:rsidP="001F5638">
      <w:pPr>
        <w:jc w:val="both"/>
      </w:pPr>
    </w:p>
    <w:p w14:paraId="7788C43A" w14:textId="1F927D48" w:rsidR="0067733B" w:rsidRPr="0067733B" w:rsidRDefault="0067733B" w:rsidP="0067733B">
      <w:pPr>
        <w:pStyle w:val="Nadpis1"/>
        <w:jc w:val="center"/>
        <w:rPr>
          <w:color w:val="auto"/>
        </w:rPr>
      </w:pPr>
      <w:r w:rsidRPr="0067733B">
        <w:rPr>
          <w:color w:val="auto"/>
        </w:rPr>
        <w:t>Podpora a licence pro síťové prvky</w:t>
      </w:r>
    </w:p>
    <w:tbl>
      <w:tblPr>
        <w:tblStyle w:val="Prosttabulka1"/>
        <w:tblpPr w:leftFromText="141" w:rightFromText="141" w:vertAnchor="text" w:horzAnchor="margin" w:tblpXSpec="center" w:tblpY="594"/>
        <w:tblW w:w="11145" w:type="dxa"/>
        <w:tblLook w:val="04A0" w:firstRow="1" w:lastRow="0" w:firstColumn="1" w:lastColumn="0" w:noHBand="0" w:noVBand="1"/>
      </w:tblPr>
      <w:tblGrid>
        <w:gridCol w:w="2054"/>
        <w:gridCol w:w="5509"/>
        <w:gridCol w:w="1418"/>
        <w:gridCol w:w="1417"/>
        <w:gridCol w:w="802"/>
      </w:tblGrid>
      <w:tr w:rsidR="00FB133C" w:rsidRPr="00FB133C" w14:paraId="3D882A89" w14:textId="77777777" w:rsidTr="00FB1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257330BC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Part Number</w:t>
            </w:r>
          </w:p>
        </w:tc>
        <w:tc>
          <w:tcPr>
            <w:tcW w:w="5509" w:type="dxa"/>
            <w:noWrap/>
            <w:vAlign w:val="center"/>
            <w:hideMark/>
          </w:tcPr>
          <w:p w14:paraId="4F2161AE" w14:textId="77777777" w:rsidR="00FB133C" w:rsidRPr="00FB133C" w:rsidRDefault="00FB133C" w:rsidP="00FB13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Název produktu</w:t>
            </w:r>
          </w:p>
        </w:tc>
        <w:tc>
          <w:tcPr>
            <w:tcW w:w="1418" w:type="dxa"/>
            <w:noWrap/>
            <w:vAlign w:val="center"/>
            <w:hideMark/>
          </w:tcPr>
          <w:p w14:paraId="4EAD31B1" w14:textId="77777777" w:rsidR="00FB133C" w:rsidRPr="00FB133C" w:rsidRDefault="00FB133C" w:rsidP="00FB13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Počátek podpory</w:t>
            </w:r>
          </w:p>
        </w:tc>
        <w:tc>
          <w:tcPr>
            <w:tcW w:w="1417" w:type="dxa"/>
            <w:noWrap/>
            <w:vAlign w:val="center"/>
            <w:hideMark/>
          </w:tcPr>
          <w:p w14:paraId="65583934" w14:textId="77777777" w:rsidR="00FB133C" w:rsidRPr="00FB133C" w:rsidRDefault="00FB133C" w:rsidP="00FB13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Ukončení podpory</w:t>
            </w:r>
          </w:p>
        </w:tc>
        <w:tc>
          <w:tcPr>
            <w:tcW w:w="802" w:type="dxa"/>
            <w:noWrap/>
            <w:vAlign w:val="center"/>
            <w:hideMark/>
          </w:tcPr>
          <w:p w14:paraId="04975AEF" w14:textId="77777777" w:rsidR="00FB133C" w:rsidRPr="00FB133C" w:rsidRDefault="00FB133C" w:rsidP="00FB13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</w:tr>
      <w:tr w:rsidR="00FB133C" w:rsidRPr="00FB133C" w14:paraId="70860D83" w14:textId="77777777" w:rsidTr="00FB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2BD4ADF3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CON-SNT-93180YCX</w:t>
            </w:r>
          </w:p>
        </w:tc>
        <w:tc>
          <w:tcPr>
            <w:tcW w:w="5509" w:type="dxa"/>
            <w:noWrap/>
            <w:vAlign w:val="center"/>
            <w:hideMark/>
          </w:tcPr>
          <w:p w14:paraId="19221780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SNTC-8X5XNBD Nexus 9300 with 48p</w:t>
            </w:r>
          </w:p>
        </w:tc>
        <w:tc>
          <w:tcPr>
            <w:tcW w:w="1418" w:type="dxa"/>
            <w:noWrap/>
            <w:vAlign w:val="center"/>
            <w:hideMark/>
          </w:tcPr>
          <w:p w14:paraId="4BEC4345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417" w:type="dxa"/>
            <w:noWrap/>
            <w:vAlign w:val="center"/>
            <w:hideMark/>
          </w:tcPr>
          <w:p w14:paraId="41DD89A1" w14:textId="460AF5AC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.0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.2027</w:t>
            </w:r>
          </w:p>
        </w:tc>
        <w:tc>
          <w:tcPr>
            <w:tcW w:w="802" w:type="dxa"/>
            <w:noWrap/>
            <w:vAlign w:val="center"/>
            <w:hideMark/>
          </w:tcPr>
          <w:p w14:paraId="6AF5BDFA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FB133C" w:rsidRPr="00FB133C" w14:paraId="53AA7A0C" w14:textId="77777777" w:rsidTr="00FB133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61C157CB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CON-SW-C93004PE</w:t>
            </w:r>
          </w:p>
        </w:tc>
        <w:tc>
          <w:tcPr>
            <w:tcW w:w="5509" w:type="dxa"/>
            <w:noWrap/>
            <w:vAlign w:val="center"/>
            <w:hideMark/>
          </w:tcPr>
          <w:p w14:paraId="5151F4AA" w14:textId="66616430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SNTC-NO RMA Catalyst 9300 48-port P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E+, Network Esse</w:t>
            </w:r>
          </w:p>
        </w:tc>
        <w:tc>
          <w:tcPr>
            <w:tcW w:w="1418" w:type="dxa"/>
            <w:noWrap/>
            <w:vAlign w:val="center"/>
            <w:hideMark/>
          </w:tcPr>
          <w:p w14:paraId="50240981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417" w:type="dxa"/>
            <w:noWrap/>
            <w:vAlign w:val="center"/>
            <w:hideMark/>
          </w:tcPr>
          <w:p w14:paraId="118D7B59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30.09.2030</w:t>
            </w:r>
          </w:p>
        </w:tc>
        <w:tc>
          <w:tcPr>
            <w:tcW w:w="802" w:type="dxa"/>
            <w:noWrap/>
            <w:vAlign w:val="center"/>
            <w:hideMark/>
          </w:tcPr>
          <w:p w14:paraId="7BC1C4DE" w14:textId="2F3C26E9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FB133C" w:rsidRPr="00FB133C" w14:paraId="549E3AE9" w14:textId="77777777" w:rsidTr="00FB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4E1912DF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CON-SW-C93002PE</w:t>
            </w:r>
          </w:p>
        </w:tc>
        <w:tc>
          <w:tcPr>
            <w:tcW w:w="5509" w:type="dxa"/>
            <w:noWrap/>
            <w:vAlign w:val="center"/>
            <w:hideMark/>
          </w:tcPr>
          <w:p w14:paraId="32F5E029" w14:textId="54914752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SNTC-NO RMA Catalyst 9300 24-port P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E+, Network Esse</w:t>
            </w:r>
          </w:p>
        </w:tc>
        <w:tc>
          <w:tcPr>
            <w:tcW w:w="1418" w:type="dxa"/>
            <w:noWrap/>
            <w:vAlign w:val="center"/>
            <w:hideMark/>
          </w:tcPr>
          <w:p w14:paraId="1DA554FF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417" w:type="dxa"/>
            <w:noWrap/>
            <w:vAlign w:val="center"/>
            <w:hideMark/>
          </w:tcPr>
          <w:p w14:paraId="6ABA74C7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30.09.2030</w:t>
            </w:r>
          </w:p>
        </w:tc>
        <w:tc>
          <w:tcPr>
            <w:tcW w:w="802" w:type="dxa"/>
            <w:noWrap/>
            <w:vAlign w:val="center"/>
            <w:hideMark/>
          </w:tcPr>
          <w:p w14:paraId="0E1EF4B3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</w:tr>
      <w:tr w:rsidR="00FB133C" w:rsidRPr="00FB133C" w14:paraId="1D9360AC" w14:textId="77777777" w:rsidTr="00FB133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5546EC36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CON-SW-C93002TE</w:t>
            </w:r>
          </w:p>
        </w:tc>
        <w:tc>
          <w:tcPr>
            <w:tcW w:w="5509" w:type="dxa"/>
            <w:noWrap/>
            <w:vAlign w:val="center"/>
            <w:hideMark/>
          </w:tcPr>
          <w:p w14:paraId="1CE0BF37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SNTC-NO RMA Catalyst 9300 24-port data only, Network</w:t>
            </w:r>
          </w:p>
        </w:tc>
        <w:tc>
          <w:tcPr>
            <w:tcW w:w="1418" w:type="dxa"/>
            <w:noWrap/>
            <w:vAlign w:val="center"/>
            <w:hideMark/>
          </w:tcPr>
          <w:p w14:paraId="75147486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01.04.2027</w:t>
            </w:r>
          </w:p>
        </w:tc>
        <w:tc>
          <w:tcPr>
            <w:tcW w:w="1417" w:type="dxa"/>
            <w:noWrap/>
            <w:vAlign w:val="center"/>
            <w:hideMark/>
          </w:tcPr>
          <w:p w14:paraId="2CC726D3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30.09.2030</w:t>
            </w:r>
          </w:p>
        </w:tc>
        <w:tc>
          <w:tcPr>
            <w:tcW w:w="802" w:type="dxa"/>
            <w:noWrap/>
            <w:vAlign w:val="center"/>
            <w:hideMark/>
          </w:tcPr>
          <w:p w14:paraId="6F2946F0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FB133C" w:rsidRPr="00FB133C" w14:paraId="6471FC48" w14:textId="77777777" w:rsidTr="00FB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39F06726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CON-SW-C1024TGL</w:t>
            </w:r>
          </w:p>
        </w:tc>
        <w:tc>
          <w:tcPr>
            <w:tcW w:w="5509" w:type="dxa"/>
            <w:noWrap/>
            <w:vAlign w:val="center"/>
            <w:hideMark/>
          </w:tcPr>
          <w:p w14:paraId="56B1ED47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SNTC-NO RMA Catalyst 1000 24port GE, 4x1G SFP, LANBa</w:t>
            </w:r>
          </w:p>
        </w:tc>
        <w:tc>
          <w:tcPr>
            <w:tcW w:w="1418" w:type="dxa"/>
            <w:noWrap/>
            <w:vAlign w:val="center"/>
            <w:hideMark/>
          </w:tcPr>
          <w:p w14:paraId="02E899C8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417" w:type="dxa"/>
            <w:noWrap/>
            <w:vAlign w:val="center"/>
            <w:hideMark/>
          </w:tcPr>
          <w:p w14:paraId="30605118" w14:textId="4FEB9D0A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.2030</w:t>
            </w:r>
          </w:p>
        </w:tc>
        <w:tc>
          <w:tcPr>
            <w:tcW w:w="802" w:type="dxa"/>
            <w:noWrap/>
            <w:vAlign w:val="center"/>
            <w:hideMark/>
          </w:tcPr>
          <w:p w14:paraId="7A13CB7A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FB133C" w:rsidRPr="00FB133C" w14:paraId="7DA61C47" w14:textId="77777777" w:rsidTr="00FB133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03E844D4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CON-SNT-FRP11209</w:t>
            </w:r>
          </w:p>
        </w:tc>
        <w:tc>
          <w:tcPr>
            <w:tcW w:w="5509" w:type="dxa"/>
            <w:noWrap/>
            <w:vAlign w:val="center"/>
            <w:hideMark/>
          </w:tcPr>
          <w:p w14:paraId="00A5375C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SNTC-8X5XNBD Cisco Firepower 1120 NGFW Appliance, 1U</w:t>
            </w:r>
          </w:p>
        </w:tc>
        <w:tc>
          <w:tcPr>
            <w:tcW w:w="1418" w:type="dxa"/>
            <w:noWrap/>
            <w:vAlign w:val="center"/>
            <w:hideMark/>
          </w:tcPr>
          <w:p w14:paraId="5D497CB1" w14:textId="03749603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.0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.2026</w:t>
            </w:r>
          </w:p>
        </w:tc>
        <w:tc>
          <w:tcPr>
            <w:tcW w:w="1417" w:type="dxa"/>
            <w:noWrap/>
            <w:vAlign w:val="center"/>
            <w:hideMark/>
          </w:tcPr>
          <w:p w14:paraId="67417BF3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30.09.2030</w:t>
            </w:r>
          </w:p>
        </w:tc>
        <w:tc>
          <w:tcPr>
            <w:tcW w:w="802" w:type="dxa"/>
            <w:noWrap/>
            <w:vAlign w:val="center"/>
            <w:hideMark/>
          </w:tcPr>
          <w:p w14:paraId="563D02ED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FB133C" w:rsidRPr="00FB133C" w14:paraId="76E1E7A3" w14:textId="77777777" w:rsidTr="00FB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6897DC5B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L-FPR1120T-TC=</w:t>
            </w:r>
          </w:p>
        </w:tc>
        <w:tc>
          <w:tcPr>
            <w:tcW w:w="5509" w:type="dxa"/>
            <w:noWrap/>
            <w:vAlign w:val="center"/>
            <w:hideMark/>
          </w:tcPr>
          <w:p w14:paraId="24ED85F9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Cisco FPR1120 Threat Defense Threat and URL License</w:t>
            </w:r>
          </w:p>
        </w:tc>
        <w:tc>
          <w:tcPr>
            <w:tcW w:w="1418" w:type="dxa"/>
            <w:noWrap/>
            <w:vAlign w:val="center"/>
            <w:hideMark/>
          </w:tcPr>
          <w:p w14:paraId="47395F0C" w14:textId="04F704E9" w:rsidR="00FB133C" w:rsidRPr="00FB133C" w:rsidRDefault="007A6BC2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</w:t>
            </w:r>
            <w:r w:rsidR="00FB133C"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  <w:r w:rsidR="00FB133C"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.2026</w:t>
            </w:r>
          </w:p>
        </w:tc>
        <w:tc>
          <w:tcPr>
            <w:tcW w:w="1417" w:type="dxa"/>
            <w:noWrap/>
            <w:vAlign w:val="center"/>
            <w:hideMark/>
          </w:tcPr>
          <w:p w14:paraId="7F003509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30.09.2030</w:t>
            </w:r>
          </w:p>
        </w:tc>
        <w:tc>
          <w:tcPr>
            <w:tcW w:w="802" w:type="dxa"/>
            <w:noWrap/>
            <w:vAlign w:val="center"/>
            <w:hideMark/>
          </w:tcPr>
          <w:p w14:paraId="45FF86C4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FB133C" w:rsidRPr="00FB133C" w14:paraId="5037FE0B" w14:textId="77777777" w:rsidTr="00FB133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71C1EDB1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L-AC-PLS-LIC=</w:t>
            </w:r>
          </w:p>
        </w:tc>
        <w:tc>
          <w:tcPr>
            <w:tcW w:w="5509" w:type="dxa"/>
            <w:noWrap/>
            <w:vAlign w:val="center"/>
            <w:hideMark/>
          </w:tcPr>
          <w:p w14:paraId="37C888BA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Secure Client Advantage Term License, Total Unique Users</w:t>
            </w:r>
          </w:p>
        </w:tc>
        <w:tc>
          <w:tcPr>
            <w:tcW w:w="1418" w:type="dxa"/>
            <w:noWrap/>
            <w:vAlign w:val="center"/>
            <w:hideMark/>
          </w:tcPr>
          <w:p w14:paraId="233210ED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09.01.2026</w:t>
            </w:r>
          </w:p>
        </w:tc>
        <w:tc>
          <w:tcPr>
            <w:tcW w:w="1417" w:type="dxa"/>
            <w:noWrap/>
            <w:vAlign w:val="center"/>
            <w:hideMark/>
          </w:tcPr>
          <w:p w14:paraId="52C02744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30.09.2030</w:t>
            </w:r>
          </w:p>
        </w:tc>
        <w:tc>
          <w:tcPr>
            <w:tcW w:w="802" w:type="dxa"/>
            <w:noWrap/>
            <w:vAlign w:val="center"/>
            <w:hideMark/>
          </w:tcPr>
          <w:p w14:paraId="30AF4D5F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</w:tr>
      <w:tr w:rsidR="00FB133C" w:rsidRPr="00FB133C" w14:paraId="5071431F" w14:textId="77777777" w:rsidTr="00FB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17212C8E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CON-ECMUSFMMCVWK</w:t>
            </w:r>
          </w:p>
        </w:tc>
        <w:tc>
          <w:tcPr>
            <w:tcW w:w="5509" w:type="dxa"/>
            <w:noWrap/>
            <w:vAlign w:val="center"/>
            <w:hideMark/>
          </w:tcPr>
          <w:p w14:paraId="6EB700BA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SWSS UPGRADES Cisco Firepower Management Center, (VMWa</w:t>
            </w:r>
          </w:p>
        </w:tc>
        <w:tc>
          <w:tcPr>
            <w:tcW w:w="1418" w:type="dxa"/>
            <w:noWrap/>
            <w:vAlign w:val="center"/>
            <w:hideMark/>
          </w:tcPr>
          <w:p w14:paraId="7DA3C1CC" w14:textId="29E754A9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.0</w:t>
            </w:r>
            <w:r w:rsidR="007A6BC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.2026</w:t>
            </w:r>
          </w:p>
        </w:tc>
        <w:tc>
          <w:tcPr>
            <w:tcW w:w="1417" w:type="dxa"/>
            <w:noWrap/>
            <w:vAlign w:val="center"/>
            <w:hideMark/>
          </w:tcPr>
          <w:p w14:paraId="0E4EB469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30.09.2030</w:t>
            </w:r>
          </w:p>
        </w:tc>
        <w:tc>
          <w:tcPr>
            <w:tcW w:w="802" w:type="dxa"/>
            <w:noWrap/>
            <w:vAlign w:val="center"/>
            <w:hideMark/>
          </w:tcPr>
          <w:p w14:paraId="7C6BD903" w14:textId="77777777" w:rsidR="00FB133C" w:rsidRPr="00FB133C" w:rsidRDefault="00FB133C" w:rsidP="00FB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 w:rsidR="00FB133C" w:rsidRPr="00FB133C" w14:paraId="37FF3CEA" w14:textId="77777777" w:rsidTr="00FB133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vAlign w:val="center"/>
            <w:hideMark/>
          </w:tcPr>
          <w:p w14:paraId="2428DFD8" w14:textId="77777777" w:rsidR="00FB133C" w:rsidRPr="00FB133C" w:rsidRDefault="00FB133C" w:rsidP="00FB133C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LIC-ENT-5YR</w:t>
            </w:r>
          </w:p>
        </w:tc>
        <w:tc>
          <w:tcPr>
            <w:tcW w:w="5509" w:type="dxa"/>
            <w:noWrap/>
            <w:vAlign w:val="center"/>
            <w:hideMark/>
          </w:tcPr>
          <w:p w14:paraId="4F20244E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Meraki MR Enterprise License, 5YR</w:t>
            </w:r>
          </w:p>
        </w:tc>
        <w:tc>
          <w:tcPr>
            <w:tcW w:w="1418" w:type="dxa"/>
            <w:noWrap/>
            <w:vAlign w:val="center"/>
            <w:hideMark/>
          </w:tcPr>
          <w:p w14:paraId="1F1D9F14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417" w:type="dxa"/>
            <w:noWrap/>
            <w:vAlign w:val="center"/>
            <w:hideMark/>
          </w:tcPr>
          <w:p w14:paraId="4E6C7478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30.09.2030</w:t>
            </w:r>
          </w:p>
        </w:tc>
        <w:tc>
          <w:tcPr>
            <w:tcW w:w="802" w:type="dxa"/>
            <w:noWrap/>
            <w:vAlign w:val="center"/>
            <w:hideMark/>
          </w:tcPr>
          <w:p w14:paraId="31BCEDE5" w14:textId="77777777" w:rsidR="00FB133C" w:rsidRPr="00FB133C" w:rsidRDefault="00FB133C" w:rsidP="00FB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B13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</w:tr>
    </w:tbl>
    <w:p w14:paraId="52B9DE22" w14:textId="1CF8CB90" w:rsidR="001F5638" w:rsidRDefault="001F5638" w:rsidP="001F5638">
      <w:pPr>
        <w:jc w:val="both"/>
      </w:pPr>
    </w:p>
    <w:p w14:paraId="7247C38E" w14:textId="77777777" w:rsidR="001F5638" w:rsidRPr="00B10223" w:rsidRDefault="001F5638" w:rsidP="001F5638">
      <w:pPr>
        <w:jc w:val="both"/>
      </w:pPr>
    </w:p>
    <w:sectPr w:rsidR="001F5638" w:rsidRPr="00B1022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145EB" w14:textId="77777777" w:rsidR="00345200" w:rsidRDefault="00345200" w:rsidP="00B10223">
      <w:r>
        <w:separator/>
      </w:r>
    </w:p>
  </w:endnote>
  <w:endnote w:type="continuationSeparator" w:id="0">
    <w:p w14:paraId="7D0AE702" w14:textId="77777777" w:rsidR="00345200" w:rsidRDefault="00345200" w:rsidP="00B1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52699631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41E238D" w14:textId="22F194A5" w:rsidR="0067733B" w:rsidRDefault="0067733B" w:rsidP="00B8183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BA716B0" w14:textId="77777777" w:rsidR="0067733B" w:rsidRDefault="0067733B" w:rsidP="006773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9355866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1CCEB0A" w14:textId="611301AE" w:rsidR="0067733B" w:rsidRDefault="0067733B" w:rsidP="00B8183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22CF556" w14:textId="77777777" w:rsidR="0067733B" w:rsidRDefault="0067733B" w:rsidP="0067733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2D3B" w14:textId="77777777" w:rsidR="00345200" w:rsidRDefault="00345200" w:rsidP="00B10223">
      <w:r>
        <w:separator/>
      </w:r>
    </w:p>
  </w:footnote>
  <w:footnote w:type="continuationSeparator" w:id="0">
    <w:p w14:paraId="17907BDB" w14:textId="77777777" w:rsidR="00345200" w:rsidRDefault="00345200" w:rsidP="00B1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3FDA5" w14:textId="5ADA945C" w:rsidR="00B10223" w:rsidRPr="00A52A56" w:rsidRDefault="00B10223" w:rsidP="00A52A56">
    <w:pPr>
      <w:rPr>
        <w:rFonts w:ascii="Arial" w:hAnsi="Arial" w:cs="Arial"/>
        <w:sz w:val="20"/>
        <w:szCs w:val="20"/>
      </w:rPr>
    </w:pPr>
    <w:r>
      <w:t>GTW/</w:t>
    </w:r>
    <w:r w:rsidR="005F3852">
      <w:t>9</w:t>
    </w:r>
    <w:r>
      <w:t>-2025</w:t>
    </w:r>
    <w:r w:rsidR="00A52A56">
      <w:tab/>
    </w:r>
    <w:r w:rsidR="00A52A56">
      <w:tab/>
    </w:r>
    <w:r w:rsidR="00A52A56">
      <w:tab/>
    </w:r>
    <w:r w:rsidR="00A52A56">
      <w:tab/>
    </w:r>
    <w:r w:rsidR="00A52A56">
      <w:tab/>
    </w:r>
    <w:r w:rsidR="00A52A56">
      <w:tab/>
    </w:r>
    <w:r w:rsidR="00A52A56">
      <w:tab/>
    </w:r>
    <w:r w:rsidR="00A52A56">
      <w:tab/>
    </w:r>
    <w:r w:rsidR="00A52A56">
      <w:rPr>
        <w:rFonts w:ascii="Arial" w:hAnsi="Arial" w:cs="Arial"/>
        <w:sz w:val="20"/>
        <w:szCs w:val="20"/>
      </w:rPr>
      <w:t>smlouva č. 2025/</w:t>
    </w:r>
    <w:r w:rsidR="00BC225A">
      <w:rPr>
        <w:rFonts w:ascii="Arial" w:hAnsi="Arial" w:cs="Arial"/>
        <w:sz w:val="20"/>
        <w:szCs w:val="20"/>
      </w:rPr>
      <w:t>0787</w:t>
    </w:r>
    <w:r w:rsidR="00A52A56">
      <w:rPr>
        <w:rFonts w:ascii="Arial" w:hAnsi="Arial" w:cs="Arial"/>
        <w:sz w:val="20"/>
        <w:szCs w:val="20"/>
      </w:rPr>
      <w:t>/OSI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A534C"/>
    <w:multiLevelType w:val="hybridMultilevel"/>
    <w:tmpl w:val="E188A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3D63"/>
    <w:multiLevelType w:val="hybridMultilevel"/>
    <w:tmpl w:val="E4485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67A"/>
    <w:multiLevelType w:val="hybridMultilevel"/>
    <w:tmpl w:val="3E1A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B16C9"/>
    <w:multiLevelType w:val="hybridMultilevel"/>
    <w:tmpl w:val="AD96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822CA"/>
    <w:multiLevelType w:val="hybridMultilevel"/>
    <w:tmpl w:val="1804B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6557E"/>
    <w:multiLevelType w:val="hybridMultilevel"/>
    <w:tmpl w:val="959C2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23"/>
    <w:rsid w:val="00022A25"/>
    <w:rsid w:val="00062BAC"/>
    <w:rsid w:val="00072BE3"/>
    <w:rsid w:val="000834BE"/>
    <w:rsid w:val="000A4C60"/>
    <w:rsid w:val="000B7B89"/>
    <w:rsid w:val="0013341D"/>
    <w:rsid w:val="00142D67"/>
    <w:rsid w:val="00175A35"/>
    <w:rsid w:val="001A1B6C"/>
    <w:rsid w:val="001A736B"/>
    <w:rsid w:val="001C4EC9"/>
    <w:rsid w:val="001F5638"/>
    <w:rsid w:val="00230EAA"/>
    <w:rsid w:val="0024198F"/>
    <w:rsid w:val="00345200"/>
    <w:rsid w:val="00357426"/>
    <w:rsid w:val="00434333"/>
    <w:rsid w:val="00465333"/>
    <w:rsid w:val="004923FF"/>
    <w:rsid w:val="004C36B3"/>
    <w:rsid w:val="00576A31"/>
    <w:rsid w:val="005B1CA9"/>
    <w:rsid w:val="005F3852"/>
    <w:rsid w:val="00605E62"/>
    <w:rsid w:val="00672301"/>
    <w:rsid w:val="0067733B"/>
    <w:rsid w:val="006C7588"/>
    <w:rsid w:val="0076569F"/>
    <w:rsid w:val="007A6BC2"/>
    <w:rsid w:val="00945C5D"/>
    <w:rsid w:val="009A2B50"/>
    <w:rsid w:val="00A1242E"/>
    <w:rsid w:val="00A52A56"/>
    <w:rsid w:val="00A60D86"/>
    <w:rsid w:val="00AD5C47"/>
    <w:rsid w:val="00AF6CDE"/>
    <w:rsid w:val="00B10223"/>
    <w:rsid w:val="00B83EDB"/>
    <w:rsid w:val="00B91975"/>
    <w:rsid w:val="00BB0E8F"/>
    <w:rsid w:val="00BC225A"/>
    <w:rsid w:val="00BE463E"/>
    <w:rsid w:val="00C26EE9"/>
    <w:rsid w:val="00CF09A3"/>
    <w:rsid w:val="00D41B1F"/>
    <w:rsid w:val="00D81C4A"/>
    <w:rsid w:val="00D96930"/>
    <w:rsid w:val="00DC1829"/>
    <w:rsid w:val="00E144FE"/>
    <w:rsid w:val="00E975A0"/>
    <w:rsid w:val="00EA3BB6"/>
    <w:rsid w:val="00EE4302"/>
    <w:rsid w:val="00F47A2B"/>
    <w:rsid w:val="00F83E9C"/>
    <w:rsid w:val="00FB133C"/>
    <w:rsid w:val="00FB4D63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649F"/>
  <w15:chartTrackingRefBased/>
  <w15:docId w15:val="{19CD2837-CAAB-6D4A-8D9A-97EB7AD1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0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0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0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0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02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02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02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02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02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02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0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02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0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02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02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02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02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02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10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223"/>
  </w:style>
  <w:style w:type="paragraph" w:styleId="Zpat">
    <w:name w:val="footer"/>
    <w:basedOn w:val="Normln"/>
    <w:link w:val="ZpatChar"/>
    <w:uiPriority w:val="99"/>
    <w:unhideWhenUsed/>
    <w:rsid w:val="00B10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223"/>
  </w:style>
  <w:style w:type="table" w:styleId="Svtlmkatabulky">
    <w:name w:val="Grid Table Light"/>
    <w:basedOn w:val="Normlntabulka"/>
    <w:uiPriority w:val="40"/>
    <w:rsid w:val="00FB13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FB13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">
    <w:name w:val="Grid Table 6 Colorful"/>
    <w:basedOn w:val="Normlntabulka"/>
    <w:uiPriority w:val="51"/>
    <w:rsid w:val="00FB133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3">
    <w:name w:val="List Table 3"/>
    <w:basedOn w:val="Normlntabulka"/>
    <w:uiPriority w:val="48"/>
    <w:rsid w:val="00FB133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FB133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FB13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lostrnky">
    <w:name w:val="page number"/>
    <w:basedOn w:val="Standardnpsmoodstavce"/>
    <w:uiPriority w:val="99"/>
    <w:semiHidden/>
    <w:unhideWhenUsed/>
    <w:rsid w:val="0067733B"/>
  </w:style>
  <w:style w:type="paragraph" w:styleId="Textbubliny">
    <w:name w:val="Balloon Text"/>
    <w:basedOn w:val="Normln"/>
    <w:link w:val="TextbublinyChar"/>
    <w:uiPriority w:val="99"/>
    <w:semiHidden/>
    <w:unhideWhenUsed/>
    <w:rsid w:val="00133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41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1239</Words>
  <Characters>7311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Mezlová</dc:creator>
  <cp:keywords/>
  <dc:description/>
  <cp:lastModifiedBy>Stašek Jindřich</cp:lastModifiedBy>
  <cp:revision>11</cp:revision>
  <dcterms:created xsi:type="dcterms:W3CDTF">2025-09-15T09:57:00Z</dcterms:created>
  <dcterms:modified xsi:type="dcterms:W3CDTF">2025-09-22T05:08:00Z</dcterms:modified>
</cp:coreProperties>
</file>