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775C" w14:textId="77777777" w:rsidR="005173CB" w:rsidRDefault="00000000">
      <w:pPr>
        <w:pStyle w:val="Titulekobrzku0"/>
        <w:framePr w:w="525" w:h="143" w:wrap="none" w:hAnchor="page" w:x="2194" w:y="-24"/>
        <w:shd w:val="clear" w:color="auto" w:fill="auto"/>
      </w:pPr>
      <w:r>
        <w:t>COMPANY</w:t>
      </w:r>
    </w:p>
    <w:p w14:paraId="5AD1BB31" w14:textId="77777777" w:rsidR="005173CB" w:rsidRDefault="00000000">
      <w:pPr>
        <w:spacing w:after="117" w:line="1" w:lineRule="exact"/>
      </w:pPr>
      <w:r>
        <w:rPr>
          <w:noProof/>
        </w:rPr>
        <w:drawing>
          <wp:anchor distT="0" distB="90805" distL="0" distR="16510" simplePos="0" relativeHeight="62914690" behindDoc="1" locked="0" layoutInCell="1" allowOverlap="1" wp14:anchorId="245B36B5" wp14:editId="5A4E78DF">
            <wp:simplePos x="0" y="0"/>
            <wp:positionH relativeFrom="page">
              <wp:posOffset>375920</wp:posOffset>
            </wp:positionH>
            <wp:positionV relativeFrom="margin">
              <wp:posOffset>-474980</wp:posOffset>
            </wp:positionV>
            <wp:extent cx="1334770" cy="4572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347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73E8A" w14:textId="77777777" w:rsidR="005173CB" w:rsidRDefault="005173CB">
      <w:pPr>
        <w:spacing w:line="1" w:lineRule="exact"/>
        <w:sectPr w:rsidR="005173CB">
          <w:headerReference w:type="default" r:id="rId8"/>
          <w:footerReference w:type="default" r:id="rId9"/>
          <w:pgSz w:w="11900" w:h="16840"/>
          <w:pgMar w:top="1257" w:right="584" w:bottom="823" w:left="553" w:header="0" w:footer="3" w:gutter="0"/>
          <w:pgNumType w:start="1"/>
          <w:cols w:space="720"/>
          <w:noEndnote/>
          <w:docGrid w:linePitch="360"/>
        </w:sectPr>
      </w:pPr>
    </w:p>
    <w:p w14:paraId="1FF708A7" w14:textId="77777777" w:rsidR="005173CB" w:rsidRDefault="005173CB">
      <w:pPr>
        <w:spacing w:line="79" w:lineRule="exact"/>
        <w:rPr>
          <w:sz w:val="6"/>
          <w:szCs w:val="6"/>
        </w:rPr>
      </w:pPr>
    </w:p>
    <w:p w14:paraId="6313C44F" w14:textId="77777777" w:rsidR="005173CB" w:rsidRDefault="005173CB">
      <w:pPr>
        <w:spacing w:line="1" w:lineRule="exact"/>
        <w:sectPr w:rsidR="005173CB">
          <w:type w:val="continuous"/>
          <w:pgSz w:w="11900" w:h="16840"/>
          <w:pgMar w:top="1157" w:right="0" w:bottom="875" w:left="0" w:header="0" w:footer="3" w:gutter="0"/>
          <w:cols w:space="720"/>
          <w:noEndnote/>
          <w:docGrid w:linePitch="360"/>
        </w:sectPr>
      </w:pPr>
    </w:p>
    <w:p w14:paraId="085EFC25" w14:textId="77777777" w:rsidR="005173CB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F7FE8EB" wp14:editId="3917340C">
            <wp:simplePos x="0" y="0"/>
            <wp:positionH relativeFrom="page">
              <wp:posOffset>474345</wp:posOffset>
            </wp:positionH>
            <wp:positionV relativeFrom="paragraph">
              <wp:posOffset>12700</wp:posOffset>
            </wp:positionV>
            <wp:extent cx="768350" cy="51181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83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BCB11" w14:textId="77777777" w:rsidR="005173CB" w:rsidRDefault="00000000">
      <w:pPr>
        <w:pStyle w:val="Nadpis20"/>
        <w:keepNext/>
        <w:keepLines/>
        <w:shd w:val="clear" w:color="auto" w:fill="auto"/>
        <w:sectPr w:rsidR="005173CB">
          <w:type w:val="continuous"/>
          <w:pgSz w:w="11900" w:h="16840"/>
          <w:pgMar w:top="1157" w:right="586" w:bottom="875" w:left="1960" w:header="0" w:footer="3" w:gutter="0"/>
          <w:cols w:space="720"/>
          <w:noEndnote/>
          <w:docGrid w:linePitch="360"/>
        </w:sectPr>
      </w:pPr>
      <w:bookmarkStart w:id="0" w:name="bookmark0"/>
      <w:bookmarkStart w:id="1" w:name="bookmark1"/>
      <w:proofErr w:type="spellStart"/>
      <w:r>
        <w:t>Next-generation</w:t>
      </w:r>
      <w:proofErr w:type="spellEnd"/>
      <w:r>
        <w:t xml:space="preserve"> </w:t>
      </w:r>
      <w:proofErr w:type="spellStart"/>
      <w:r>
        <w:t>sekvenování</w:t>
      </w:r>
      <w:bookmarkEnd w:id="0"/>
      <w:bookmarkEnd w:id="1"/>
      <w:proofErr w:type="spellEnd"/>
    </w:p>
    <w:p w14:paraId="5CAA2AC8" w14:textId="77777777" w:rsidR="005173CB" w:rsidRDefault="005173CB">
      <w:pPr>
        <w:spacing w:before="97" w:after="97" w:line="240" w:lineRule="exact"/>
        <w:rPr>
          <w:sz w:val="19"/>
          <w:szCs w:val="19"/>
        </w:rPr>
      </w:pPr>
    </w:p>
    <w:p w14:paraId="0738322C" w14:textId="77777777" w:rsidR="005173CB" w:rsidRDefault="005173CB">
      <w:pPr>
        <w:spacing w:line="1" w:lineRule="exact"/>
        <w:sectPr w:rsidR="005173CB">
          <w:type w:val="continuous"/>
          <w:pgSz w:w="11900" w:h="16840"/>
          <w:pgMar w:top="1157" w:right="0" w:bottom="875" w:left="0" w:header="0" w:footer="3" w:gutter="0"/>
          <w:cols w:space="720"/>
          <w:noEndnote/>
          <w:docGrid w:linePitch="360"/>
        </w:sectPr>
      </w:pPr>
    </w:p>
    <w:p w14:paraId="11E96A99" w14:textId="77777777" w:rsidR="005173CB" w:rsidRDefault="00000000">
      <w:pPr>
        <w:pStyle w:val="Nadpis30"/>
        <w:keepNext/>
        <w:keepLines/>
        <w:shd w:val="clear" w:color="auto" w:fill="auto"/>
        <w:spacing w:after="40" w:line="240" w:lineRule="auto"/>
      </w:pPr>
      <w:bookmarkStart w:id="2" w:name="bookmark2"/>
      <w:bookmarkStart w:id="3" w:name="bookmark3"/>
      <w:r>
        <w:t>Odběratel:</w:t>
      </w:r>
      <w:bookmarkEnd w:id="2"/>
      <w:bookmarkEnd w:id="3"/>
    </w:p>
    <w:p w14:paraId="42AB344B" w14:textId="77777777" w:rsidR="005173CB" w:rsidRDefault="00000000">
      <w:pPr>
        <w:pStyle w:val="Nadpis30"/>
        <w:keepNext/>
        <w:keepLines/>
        <w:shd w:val="clear" w:color="auto" w:fill="auto"/>
        <w:spacing w:after="0" w:line="240" w:lineRule="auto"/>
      </w:pPr>
      <w:bookmarkStart w:id="4" w:name="bookmark4"/>
      <w:bookmarkStart w:id="5" w:name="bookmark5"/>
      <w:r>
        <w:t xml:space="preserve">Národní centrum zemědělského a </w:t>
      </w:r>
      <w:proofErr w:type="spellStart"/>
      <w:r>
        <w:t>potr</w:t>
      </w:r>
      <w:bookmarkEnd w:id="4"/>
      <w:bookmarkEnd w:id="5"/>
      <w:proofErr w:type="spellEnd"/>
    </w:p>
    <w:p w14:paraId="3D01EA60" w14:textId="77777777" w:rsidR="005173CB" w:rsidRDefault="00000000">
      <w:pPr>
        <w:pStyle w:val="Zkladntext1"/>
        <w:shd w:val="clear" w:color="auto" w:fill="auto"/>
        <w:spacing w:line="240" w:lineRule="auto"/>
      </w:pPr>
      <w:r>
        <w:t>Drnovská 507</w:t>
      </w:r>
    </w:p>
    <w:p w14:paraId="0D894982" w14:textId="77777777" w:rsidR="005173CB" w:rsidRDefault="00000000">
      <w:pPr>
        <w:pStyle w:val="Zkladntext1"/>
        <w:shd w:val="clear" w:color="auto" w:fill="auto"/>
        <w:tabs>
          <w:tab w:val="left" w:pos="3828"/>
        </w:tabs>
        <w:spacing w:line="240" w:lineRule="auto"/>
      </w:pPr>
      <w:r>
        <w:t>160 00 Praha 6</w:t>
      </w:r>
      <w:r>
        <w:tab/>
        <w:t>E-mail:</w:t>
      </w:r>
    </w:p>
    <w:p w14:paraId="66D5B187" w14:textId="77777777" w:rsidR="005173CB" w:rsidRDefault="00000000">
      <w:pPr>
        <w:pStyle w:val="Zkladntext1"/>
        <w:shd w:val="clear" w:color="auto" w:fill="auto"/>
        <w:spacing w:after="140" w:line="240" w:lineRule="auto"/>
      </w:pPr>
      <w:r>
        <w:t>Česká republika</w:t>
      </w:r>
    </w:p>
    <w:p w14:paraId="2F0875D0" w14:textId="77777777" w:rsidR="005173CB" w:rsidRDefault="00000000">
      <w:pPr>
        <w:pStyle w:val="Zkladntext1"/>
        <w:shd w:val="clear" w:color="auto" w:fill="auto"/>
        <w:spacing w:line="240" w:lineRule="auto"/>
      </w:pPr>
      <w:proofErr w:type="spellStart"/>
      <w:r>
        <w:t>Reg</w:t>
      </w:r>
      <w:proofErr w:type="spellEnd"/>
      <w:r>
        <w:t>. No.: 00027006</w:t>
      </w:r>
    </w:p>
    <w:p w14:paraId="729C8A5F" w14:textId="77777777" w:rsidR="005173CB" w:rsidRDefault="00000000">
      <w:pPr>
        <w:pStyle w:val="Zkladntext1"/>
        <w:shd w:val="clear" w:color="auto" w:fill="auto"/>
        <w:spacing w:line="240" w:lineRule="auto"/>
      </w:pPr>
      <w:r>
        <w:t>DIČ: CZ00027006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2068"/>
      </w:tblGrid>
      <w:tr w:rsidR="005173CB" w14:paraId="25F0CE4E" w14:textId="77777777">
        <w:tblPrEx>
          <w:tblCellMar>
            <w:top w:w="0" w:type="dxa"/>
            <w:bottom w:w="0" w:type="dxa"/>
          </w:tblCellMar>
        </w:tblPrEx>
        <w:trPr>
          <w:trHeight w:hRule="exact" w:val="247"/>
          <w:jc w:val="center"/>
        </w:trPr>
        <w:tc>
          <w:tcPr>
            <w:tcW w:w="2170" w:type="dxa"/>
            <w:shd w:val="clear" w:color="auto" w:fill="FFFFFF"/>
            <w:vAlign w:val="bottom"/>
          </w:tcPr>
          <w:p w14:paraId="7A75483B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820"/>
            </w:pPr>
            <w:r>
              <w:rPr>
                <w:b/>
                <w:bCs/>
              </w:rPr>
              <w:t>Příjemce:</w:t>
            </w:r>
          </w:p>
        </w:tc>
        <w:tc>
          <w:tcPr>
            <w:tcW w:w="2068" w:type="dxa"/>
            <w:shd w:val="clear" w:color="auto" w:fill="FFFFFF"/>
            <w:vAlign w:val="bottom"/>
          </w:tcPr>
          <w:p w14:paraId="00610B07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b/>
                <w:bCs/>
              </w:rPr>
              <w:t>Dodavatel:</w:t>
            </w:r>
          </w:p>
        </w:tc>
      </w:tr>
      <w:tr w:rsidR="005173CB" w14:paraId="7933AF3A" w14:textId="77777777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2170" w:type="dxa"/>
            <w:shd w:val="clear" w:color="auto" w:fill="FFFFFF"/>
            <w:vAlign w:val="bottom"/>
          </w:tcPr>
          <w:p w14:paraId="22275A1C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t>Molekulární genetiky</w:t>
            </w:r>
          </w:p>
        </w:tc>
        <w:tc>
          <w:tcPr>
            <w:tcW w:w="2068" w:type="dxa"/>
            <w:shd w:val="clear" w:color="auto" w:fill="FFFFFF"/>
            <w:vAlign w:val="bottom"/>
          </w:tcPr>
          <w:p w14:paraId="5AB8A8E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20"/>
            </w:pPr>
            <w:proofErr w:type="spellStart"/>
            <w:r>
              <w:rPr>
                <w:b/>
                <w:bCs/>
              </w:rPr>
              <w:t>SEQme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5173CB" w14:paraId="425045F6" w14:textId="77777777">
        <w:tblPrEx>
          <w:tblCellMar>
            <w:top w:w="0" w:type="dxa"/>
            <w:bottom w:w="0" w:type="dxa"/>
          </w:tblCellMar>
        </w:tblPrEx>
        <w:trPr>
          <w:trHeight w:hRule="exact" w:val="190"/>
          <w:jc w:val="center"/>
        </w:trPr>
        <w:tc>
          <w:tcPr>
            <w:tcW w:w="2170" w:type="dxa"/>
            <w:shd w:val="clear" w:color="auto" w:fill="FFFFFF"/>
            <w:vAlign w:val="bottom"/>
          </w:tcPr>
          <w:p w14:paraId="4ED64F10" w14:textId="6DFDC0D1" w:rsidR="005173CB" w:rsidRDefault="005173CB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  <w:tc>
          <w:tcPr>
            <w:tcW w:w="2068" w:type="dxa"/>
            <w:shd w:val="clear" w:color="auto" w:fill="FFFFFF"/>
            <w:vAlign w:val="bottom"/>
          </w:tcPr>
          <w:p w14:paraId="0EA3F08F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Dlouhá 176</w:t>
            </w:r>
          </w:p>
        </w:tc>
      </w:tr>
      <w:tr w:rsidR="005173CB" w14:paraId="21970BB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2170" w:type="dxa"/>
            <w:shd w:val="clear" w:color="auto" w:fill="FFFFFF"/>
            <w:vAlign w:val="bottom"/>
          </w:tcPr>
          <w:p w14:paraId="1C98C80F" w14:textId="1BDF5F6C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t xml:space="preserve">Telefon: </w:t>
            </w:r>
          </w:p>
        </w:tc>
        <w:tc>
          <w:tcPr>
            <w:tcW w:w="2068" w:type="dxa"/>
            <w:shd w:val="clear" w:color="auto" w:fill="FFFFFF"/>
            <w:vAlign w:val="bottom"/>
          </w:tcPr>
          <w:p w14:paraId="2C3FAB30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263 01 Dobříš</w:t>
            </w:r>
          </w:p>
        </w:tc>
      </w:tr>
      <w:tr w:rsidR="005173CB" w14:paraId="62C9251C" w14:textId="77777777">
        <w:tblPrEx>
          <w:tblCellMar>
            <w:top w:w="0" w:type="dxa"/>
            <w:bottom w:w="0" w:type="dxa"/>
          </w:tblCellMar>
        </w:tblPrEx>
        <w:trPr>
          <w:trHeight w:hRule="exact" w:val="388"/>
          <w:jc w:val="center"/>
        </w:trPr>
        <w:tc>
          <w:tcPr>
            <w:tcW w:w="2170" w:type="dxa"/>
            <w:shd w:val="clear" w:color="auto" w:fill="FFFFFF"/>
          </w:tcPr>
          <w:p w14:paraId="3AA8EC3B" w14:textId="635C62DC" w:rsidR="005173CB" w:rsidRDefault="005173CB">
            <w:pPr>
              <w:pStyle w:val="Jin0"/>
              <w:shd w:val="clear" w:color="auto" w:fill="auto"/>
              <w:spacing w:line="240" w:lineRule="auto"/>
            </w:pPr>
          </w:p>
        </w:tc>
        <w:tc>
          <w:tcPr>
            <w:tcW w:w="2068" w:type="dxa"/>
            <w:shd w:val="clear" w:color="auto" w:fill="FFFFFF"/>
            <w:vAlign w:val="bottom"/>
          </w:tcPr>
          <w:p w14:paraId="7D7B663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20"/>
            </w:pPr>
            <w:proofErr w:type="spellStart"/>
            <w:r>
              <w:t>Reg</w:t>
            </w:r>
            <w:proofErr w:type="spellEnd"/>
            <w:r>
              <w:t>. No.: 24312819</w:t>
            </w:r>
          </w:p>
          <w:p w14:paraId="020DB443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DIČ: CZ24312819</w:t>
            </w:r>
          </w:p>
        </w:tc>
      </w:tr>
    </w:tbl>
    <w:p w14:paraId="59A19AE9" w14:textId="77777777" w:rsidR="005173CB" w:rsidRDefault="00000000">
      <w:pPr>
        <w:pStyle w:val="Titulektabulky0"/>
        <w:shd w:val="clear" w:color="auto" w:fill="auto"/>
        <w:ind w:left="2673"/>
        <w:sectPr w:rsidR="005173CB">
          <w:type w:val="continuous"/>
          <w:pgSz w:w="11900" w:h="16840"/>
          <w:pgMar w:top="1157" w:right="1492" w:bottom="875" w:left="1102" w:header="0" w:footer="3" w:gutter="0"/>
          <w:cols w:num="2" w:space="308"/>
          <w:noEndnote/>
          <w:docGrid w:linePitch="360"/>
        </w:sectPr>
      </w:pPr>
      <w:r>
        <w:t xml:space="preserve">E-mail: </w:t>
      </w:r>
      <w:hyperlink r:id="rId11" w:history="1">
        <w:r>
          <w:t>info@seqme.eu</w:t>
        </w:r>
      </w:hyperlink>
    </w:p>
    <w:p w14:paraId="27C0B12A" w14:textId="77777777" w:rsidR="005173CB" w:rsidRDefault="005173CB">
      <w:pPr>
        <w:spacing w:line="240" w:lineRule="exact"/>
        <w:rPr>
          <w:sz w:val="19"/>
          <w:szCs w:val="19"/>
        </w:rPr>
      </w:pPr>
    </w:p>
    <w:p w14:paraId="26596DE7" w14:textId="77777777" w:rsidR="005173CB" w:rsidRDefault="005173CB">
      <w:pPr>
        <w:spacing w:before="9" w:after="9" w:line="240" w:lineRule="exact"/>
        <w:rPr>
          <w:sz w:val="19"/>
          <w:szCs w:val="19"/>
        </w:rPr>
      </w:pPr>
    </w:p>
    <w:p w14:paraId="4FDA01FF" w14:textId="77777777" w:rsidR="005173CB" w:rsidRDefault="005173CB">
      <w:pPr>
        <w:spacing w:line="1" w:lineRule="exact"/>
        <w:sectPr w:rsidR="005173CB">
          <w:type w:val="continuous"/>
          <w:pgSz w:w="11900" w:h="16840"/>
          <w:pgMar w:top="1694" w:right="0" w:bottom="87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5116"/>
      </w:tblGrid>
      <w:tr w:rsidR="005173CB" w14:paraId="20B36772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905" w:type="dxa"/>
            <w:shd w:val="clear" w:color="auto" w:fill="FFFFFF"/>
            <w:vAlign w:val="bottom"/>
          </w:tcPr>
          <w:p w14:paraId="798B6D9F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Datum vystavení:</w:t>
            </w:r>
          </w:p>
        </w:tc>
        <w:tc>
          <w:tcPr>
            <w:tcW w:w="5116" w:type="dxa"/>
            <w:shd w:val="clear" w:color="auto" w:fill="FFFFFF"/>
            <w:vAlign w:val="bottom"/>
          </w:tcPr>
          <w:p w14:paraId="74F972BB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05.09.2025 Doručení: </w:t>
            </w:r>
            <w:r>
              <w:rPr>
                <w:b/>
                <w:bCs/>
                <w:color w:val="D9205D"/>
                <w:sz w:val="18"/>
                <w:szCs w:val="18"/>
              </w:rPr>
              <w:t>Osobně</w:t>
            </w:r>
          </w:p>
        </w:tc>
      </w:tr>
      <w:tr w:rsidR="005173CB" w14:paraId="653BA9A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905" w:type="dxa"/>
            <w:shd w:val="clear" w:color="auto" w:fill="FFFFFF"/>
            <w:vAlign w:val="bottom"/>
          </w:tcPr>
          <w:p w14:paraId="1D944F77" w14:textId="77777777" w:rsidR="005173CB" w:rsidRDefault="0000000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Vaše číslo objednávky: Protokol:</w:t>
            </w:r>
          </w:p>
        </w:tc>
        <w:tc>
          <w:tcPr>
            <w:tcW w:w="5116" w:type="dxa"/>
            <w:shd w:val="clear" w:color="auto" w:fill="FFFFFF"/>
            <w:vAlign w:val="bottom"/>
          </w:tcPr>
          <w:p w14:paraId="5DB953E8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OB202500001667</w:t>
            </w:r>
          </w:p>
          <w:p w14:paraId="29D4D6A8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NGS - </w:t>
            </w:r>
            <w:proofErr w:type="spellStart"/>
            <w:r>
              <w:rPr>
                <w:b/>
                <w:bCs/>
              </w:rPr>
              <w:t>Illumina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Sekvenování</w:t>
            </w:r>
            <w:proofErr w:type="spellEnd"/>
            <w:r>
              <w:rPr>
                <w:b/>
                <w:bCs/>
              </w:rPr>
              <w:t xml:space="preserve"> na zakázku</w:t>
            </w:r>
          </w:p>
        </w:tc>
      </w:tr>
    </w:tbl>
    <w:p w14:paraId="3CE8FFA1" w14:textId="77777777" w:rsidR="005173CB" w:rsidRDefault="005173CB">
      <w:pPr>
        <w:spacing w:after="579" w:line="1" w:lineRule="exact"/>
      </w:pPr>
    </w:p>
    <w:p w14:paraId="51A39CA7" w14:textId="77777777" w:rsidR="005173CB" w:rsidRDefault="00000000">
      <w:pPr>
        <w:pStyle w:val="Nadpis30"/>
        <w:keepNext/>
        <w:keepLines/>
        <w:shd w:val="clear" w:color="auto" w:fill="auto"/>
        <w:spacing w:after="40" w:line="240" w:lineRule="auto"/>
        <w:ind w:firstLine="540"/>
      </w:pPr>
      <w:r>
        <w:rPr>
          <w:noProof/>
        </w:rPr>
        <mc:AlternateContent>
          <mc:Choice Requires="wps">
            <w:drawing>
              <wp:anchor distT="0" distB="422910" distL="1332865" distR="133985" simplePos="0" relativeHeight="125829379" behindDoc="0" locked="0" layoutInCell="1" allowOverlap="1" wp14:anchorId="4A347E6F" wp14:editId="5AE34C81">
                <wp:simplePos x="0" y="0"/>
                <wp:positionH relativeFrom="page">
                  <wp:posOffset>6326505</wp:posOffset>
                </wp:positionH>
                <wp:positionV relativeFrom="paragraph">
                  <wp:posOffset>12700</wp:posOffset>
                </wp:positionV>
                <wp:extent cx="528955" cy="66484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664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F4CDD" w14:textId="77777777" w:rsidR="005173CB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Množství</w:t>
                            </w:r>
                          </w:p>
                          <w:p w14:paraId="5EE465F7" w14:textId="77777777" w:rsidR="005173CB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right="140"/>
                              <w:jc w:val="right"/>
                            </w:pPr>
                            <w:r>
                              <w:t>72</w:t>
                            </w:r>
                          </w:p>
                          <w:p w14:paraId="7B28B0F5" w14:textId="77777777" w:rsidR="005173CB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right="140"/>
                              <w:jc w:val="right"/>
                            </w:pPr>
                            <w:r>
                              <w:t>1</w:t>
                            </w:r>
                          </w:p>
                          <w:p w14:paraId="6319AD59" w14:textId="77777777" w:rsidR="005173CB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right="140"/>
                              <w:jc w:val="righ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347E6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498.15pt;margin-top:1pt;width:41.65pt;height:52.35pt;z-index:125829379;visibility:visible;mso-wrap-style:square;mso-wrap-distance-left:104.95pt;mso-wrap-distance-top:0;mso-wrap-distance-right:10.55pt;mso-wrap-distance-bottom:3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" filled="f" stroked="f">
                <v:textbox inset="0,0,0,0">
                  <w:txbxContent>
                    <w:p w14:paraId="0E6F4CDD" w14:textId="77777777" w:rsidR="005173CB" w:rsidRDefault="00000000">
                      <w:pPr>
                        <w:pStyle w:val="Zkladntext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Množství</w:t>
                      </w:r>
                    </w:p>
                    <w:p w14:paraId="5EE465F7" w14:textId="77777777" w:rsidR="005173CB" w:rsidRDefault="00000000">
                      <w:pPr>
                        <w:pStyle w:val="Zkladntext1"/>
                        <w:shd w:val="clear" w:color="auto" w:fill="auto"/>
                        <w:spacing w:line="240" w:lineRule="auto"/>
                        <w:ind w:right="140"/>
                        <w:jc w:val="right"/>
                      </w:pPr>
                      <w:r>
                        <w:t>72</w:t>
                      </w:r>
                    </w:p>
                    <w:p w14:paraId="7B28B0F5" w14:textId="77777777" w:rsidR="005173CB" w:rsidRDefault="00000000">
                      <w:pPr>
                        <w:pStyle w:val="Zkladntext1"/>
                        <w:shd w:val="clear" w:color="auto" w:fill="auto"/>
                        <w:spacing w:line="240" w:lineRule="auto"/>
                        <w:ind w:right="140"/>
                        <w:jc w:val="right"/>
                      </w:pPr>
                      <w:r>
                        <w:t>1</w:t>
                      </w:r>
                    </w:p>
                    <w:p w14:paraId="6319AD59" w14:textId="77777777" w:rsidR="005173CB" w:rsidRDefault="00000000">
                      <w:pPr>
                        <w:pStyle w:val="Zkladntext1"/>
                        <w:shd w:val="clear" w:color="auto" w:fill="auto"/>
                        <w:spacing w:line="240" w:lineRule="auto"/>
                        <w:ind w:right="140"/>
                        <w:jc w:val="right"/>
                      </w:pPr>
                      <w:r>
                        <w:t>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735" distB="0" distL="114300" distR="114300" simplePos="0" relativeHeight="125829381" behindDoc="0" locked="0" layoutInCell="1" allowOverlap="1" wp14:anchorId="5CFAC515" wp14:editId="1B6796C4">
                <wp:simplePos x="0" y="0"/>
                <wp:positionH relativeFrom="page">
                  <wp:posOffset>5107940</wp:posOffset>
                </wp:positionH>
                <wp:positionV relativeFrom="paragraph">
                  <wp:posOffset>813435</wp:posOffset>
                </wp:positionV>
                <wp:extent cx="1767205" cy="28702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87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86C165" w14:textId="77777777" w:rsidR="005173CB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553 575,00 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FAC515" id="Shape 11" o:spid="_x0000_s1027" type="#_x0000_t202" style="position:absolute;left:0;text-align:left;margin-left:402.2pt;margin-top:64.05pt;width:139.15pt;height:22.6pt;z-index:125829381;visibility:visible;mso-wrap-style:none;mso-wrap-distance-left:9pt;mso-wrap-distance-top:63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" filled="f" stroked="f">
                <v:textbox inset="0,0,0,0">
                  <w:txbxContent>
                    <w:p w14:paraId="3186C165" w14:textId="77777777" w:rsidR="005173CB" w:rsidRDefault="00000000">
                      <w:pPr>
                        <w:pStyle w:val="Zkladntext50"/>
                        <w:shd w:val="clear" w:color="auto" w:fill="auto"/>
                      </w:pPr>
                      <w:r>
                        <w:t>553 575,00 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bookmarkStart w:id="7" w:name="bookmark7"/>
      <w:r>
        <w:t>Popis</w:t>
      </w:r>
      <w:bookmarkEnd w:id="6"/>
      <w:bookmarkEnd w:id="7"/>
    </w:p>
    <w:p w14:paraId="0CBD925B" w14:textId="77777777" w:rsidR="005173CB" w:rsidRDefault="00000000">
      <w:pPr>
        <w:pStyle w:val="Zkladntext1"/>
        <w:shd w:val="clear" w:color="auto" w:fill="auto"/>
        <w:spacing w:after="40" w:line="240" w:lineRule="auto"/>
        <w:ind w:firstLine="540"/>
      </w:pPr>
      <w:r>
        <w:t xml:space="preserve">mRNA </w:t>
      </w:r>
      <w:proofErr w:type="spellStart"/>
      <w:r>
        <w:t>library</w:t>
      </w:r>
      <w:proofErr w:type="spellEnd"/>
      <w:r>
        <w:t xml:space="preserve"> (LP-060)</w:t>
      </w:r>
    </w:p>
    <w:p w14:paraId="5FA45ECF" w14:textId="77777777" w:rsidR="005173CB" w:rsidRDefault="00000000">
      <w:pPr>
        <w:pStyle w:val="Zkladntext1"/>
        <w:shd w:val="clear" w:color="auto" w:fill="auto"/>
        <w:spacing w:after="40" w:line="240" w:lineRule="auto"/>
        <w:ind w:firstLine="540"/>
      </w:pPr>
      <w:r>
        <w:t xml:space="preserve">10B </w:t>
      </w:r>
      <w:proofErr w:type="spellStart"/>
      <w:r>
        <w:t>lane</w:t>
      </w:r>
      <w:proofErr w:type="spellEnd"/>
      <w:r>
        <w:t xml:space="preserve">, </w:t>
      </w:r>
      <w:proofErr w:type="spellStart"/>
      <w:r>
        <w:t>NovaSeq</w:t>
      </w:r>
      <w:proofErr w:type="spellEnd"/>
      <w:r>
        <w:t xml:space="preserve"> X Plus, PE150 / </w:t>
      </w:r>
      <w:proofErr w:type="spellStart"/>
      <w:r>
        <w:t>Approx</w:t>
      </w:r>
      <w:proofErr w:type="spellEnd"/>
      <w:r>
        <w:t xml:space="preserve">. 375 </w:t>
      </w:r>
      <w:proofErr w:type="spellStart"/>
      <w:r>
        <w:t>Gb</w:t>
      </w:r>
      <w:proofErr w:type="spellEnd"/>
      <w:r>
        <w:t xml:space="preserve"> (DS-320)</w:t>
      </w:r>
    </w:p>
    <w:p w14:paraId="3FD61C6B" w14:textId="77777777" w:rsidR="005173CB" w:rsidRDefault="00000000">
      <w:pPr>
        <w:pStyle w:val="Zkladntext1"/>
        <w:shd w:val="clear" w:color="auto" w:fill="auto"/>
        <w:spacing w:line="526" w:lineRule="auto"/>
        <w:ind w:firstLine="540"/>
      </w:pPr>
      <w:r>
        <w:t xml:space="preserve">Data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per </w:t>
      </w:r>
      <w:proofErr w:type="spellStart"/>
      <w:r>
        <w:t>order</w:t>
      </w:r>
      <w:proofErr w:type="spellEnd"/>
      <w:r>
        <w:t xml:space="preserve"> (BS-SB)</w:t>
      </w:r>
    </w:p>
    <w:p w14:paraId="140CF9F5" w14:textId="77777777" w:rsidR="005173CB" w:rsidRDefault="00000000">
      <w:pPr>
        <w:pStyle w:val="Zkladntext40"/>
        <w:shd w:val="clear" w:color="auto" w:fill="auto"/>
      </w:pPr>
      <w:r>
        <w:t>Celkem k úhradě včetně DPH:</w:t>
      </w:r>
    </w:p>
    <w:p w14:paraId="50DDF19D" w14:textId="77777777" w:rsidR="005173CB" w:rsidRDefault="00000000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proofErr w:type="spellStart"/>
      <w:r>
        <w:t>SEQme</w:t>
      </w:r>
      <w:proofErr w:type="spellEnd"/>
      <w:r>
        <w:t xml:space="preserve"> </w:t>
      </w:r>
      <w:proofErr w:type="spellStart"/>
      <w:r>
        <w:t>sjťo</w:t>
      </w:r>
      <w:bookmarkEnd w:id="8"/>
      <w:bookmarkEnd w:id="9"/>
      <w:proofErr w:type="spellEnd"/>
    </w:p>
    <w:p w14:paraId="6D8AE40E" w14:textId="77777777" w:rsidR="005173CB" w:rsidRDefault="00000000">
      <w:pPr>
        <w:pStyle w:val="Zkladntext30"/>
        <w:shd w:val="clear" w:color="auto" w:fill="auto"/>
        <w:spacing w:after="0"/>
        <w:ind w:firstLine="0"/>
      </w:pPr>
      <w:r>
        <w:t>Dlouhá 176, Cř^301DíS^íš</w:t>
      </w:r>
    </w:p>
    <w:p w14:paraId="045BECFE" w14:textId="77777777" w:rsidR="005173CB" w:rsidRDefault="00000000">
      <w:pPr>
        <w:pStyle w:val="Zkladntext30"/>
        <w:shd w:val="clear" w:color="auto" w:fill="auto"/>
      </w:pPr>
      <w:r>
        <w:t>IČ 24312m^é722?312819 www.SÉiJníe.eu, in#@seqme.eu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5372"/>
      </w:tblGrid>
      <w:tr w:rsidR="005173CB" w14:paraId="2A6DD720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5359" w:type="dxa"/>
            <w:shd w:val="clear" w:color="auto" w:fill="D8E7BE"/>
            <w:vAlign w:val="center"/>
          </w:tcPr>
          <w:p w14:paraId="559F8225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Na analýzu zasílám:</w:t>
            </w:r>
          </w:p>
        </w:tc>
        <w:tc>
          <w:tcPr>
            <w:tcW w:w="5372" w:type="dxa"/>
            <w:shd w:val="clear" w:color="auto" w:fill="D8E7BE"/>
          </w:tcPr>
          <w:p w14:paraId="6350B648" w14:textId="77777777" w:rsidR="005173CB" w:rsidRDefault="00000000">
            <w:pPr>
              <w:pStyle w:val="Jin0"/>
              <w:shd w:val="clear" w:color="auto" w:fill="auto"/>
              <w:spacing w:line="310" w:lineRule="auto"/>
              <w:ind w:left="3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Doporučujeme používat 8-zkumavkové stripy s individuálními víčky (např. </w:t>
            </w:r>
            <w:proofErr w:type="spellStart"/>
            <w:r>
              <w:rPr>
                <w:b/>
                <w:bCs/>
                <w:sz w:val="12"/>
                <w:szCs w:val="12"/>
              </w:rPr>
              <w:t>Eppendorf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0030124359) nebo 96-jamkové destičky uzavřené víčky.</w:t>
            </w:r>
          </w:p>
        </w:tc>
      </w:tr>
      <w:tr w:rsidR="005173CB" w14:paraId="651E96C2" w14:textId="77777777">
        <w:tblPrEx>
          <w:tblCellMar>
            <w:top w:w="0" w:type="dxa"/>
            <w:bottom w:w="0" w:type="dxa"/>
          </w:tblCellMar>
        </w:tblPrEx>
        <w:trPr>
          <w:trHeight w:hRule="exact" w:val="362"/>
          <w:jc w:val="center"/>
        </w:trPr>
        <w:tc>
          <w:tcPr>
            <w:tcW w:w="5359" w:type="dxa"/>
            <w:shd w:val="clear" w:color="auto" w:fill="D8E7BE"/>
          </w:tcPr>
          <w:p w14:paraId="52E2C0D6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• 72 zkumavek</w:t>
            </w:r>
          </w:p>
        </w:tc>
        <w:tc>
          <w:tcPr>
            <w:tcW w:w="5372" w:type="dxa"/>
            <w:shd w:val="clear" w:color="auto" w:fill="D8E7BE"/>
          </w:tcPr>
          <w:p w14:paraId="600CC641" w14:textId="77777777" w:rsidR="005173CB" w:rsidRDefault="00000000">
            <w:pPr>
              <w:pStyle w:val="Jin0"/>
              <w:shd w:val="clear" w:color="auto" w:fill="auto"/>
              <w:spacing w:line="310" w:lineRule="auto"/>
              <w:ind w:left="3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Nepoužívejte </w:t>
            </w:r>
            <w:proofErr w:type="spellStart"/>
            <w:r>
              <w:rPr>
                <w:b/>
                <w:bCs/>
                <w:sz w:val="12"/>
                <w:szCs w:val="12"/>
              </w:rPr>
              <w:t>parafilm</w:t>
            </w:r>
            <w:proofErr w:type="spellEnd"/>
            <w:r>
              <w:rPr>
                <w:b/>
                <w:bCs/>
                <w:sz w:val="12"/>
                <w:szCs w:val="12"/>
              </w:rPr>
              <w:t>. Prosíme o jednoduché značení zkumavek nejlépe číslem označujícím pořadí vzorku v objednávce.</w:t>
            </w:r>
          </w:p>
        </w:tc>
      </w:tr>
    </w:tbl>
    <w:p w14:paraId="618A86F0" w14:textId="77777777" w:rsidR="005173CB" w:rsidRDefault="005173CB">
      <w:pPr>
        <w:spacing w:after="3059" w:line="1" w:lineRule="exact"/>
      </w:pPr>
    </w:p>
    <w:p w14:paraId="1A6785B3" w14:textId="77777777" w:rsidR="005173CB" w:rsidRDefault="00000000">
      <w:pPr>
        <w:pStyle w:val="Zkladntext20"/>
        <w:shd w:val="clear" w:color="auto" w:fill="auto"/>
        <w:spacing w:after="160" w:line="240" w:lineRule="auto"/>
        <w:ind w:left="0" w:firstLine="540"/>
      </w:pPr>
      <w:r>
        <w:rPr>
          <w:b/>
          <w:bCs/>
        </w:rPr>
        <w:t>Prosíme o uvádění našeho čísla zakázky při veškeré korespondenci s námi.</w:t>
      </w:r>
    </w:p>
    <w:p w14:paraId="1080D5B5" w14:textId="77777777" w:rsidR="005173CB" w:rsidRDefault="00000000">
      <w:pPr>
        <w:pStyle w:val="Zkladntext20"/>
        <w:shd w:val="clear" w:color="auto" w:fill="auto"/>
        <w:spacing w:after="0"/>
        <w:ind w:left="0" w:firstLine="540"/>
      </w:pPr>
      <w:r>
        <w:t>Firma je zapsaná v Obchodním rejstříku, vedeném Krajským obchodním soudem v Praze, oddíl C, vložka 195507</w:t>
      </w:r>
    </w:p>
    <w:p w14:paraId="399344A4" w14:textId="77777777" w:rsidR="005173CB" w:rsidRDefault="00000000">
      <w:pPr>
        <w:pStyle w:val="Zkladntext20"/>
        <w:shd w:val="clear" w:color="auto" w:fill="auto"/>
        <w:spacing w:after="380"/>
        <w:ind w:left="540" w:firstLine="20"/>
      </w:pPr>
      <w:r>
        <w:t xml:space="preserve">Objednáním našich služeb nebo zboží souhlasíte s našimi Všeobecnými obchodními podmínkami, které jsou v platném znění k dispozici na adrese </w:t>
      </w:r>
      <w:hyperlink r:id="rId12" w:history="1">
        <w:r>
          <w:t>www.seqme.eu</w:t>
        </w:r>
      </w:hyperlink>
      <w:r>
        <w:t>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0"/>
        <w:gridCol w:w="5374"/>
      </w:tblGrid>
      <w:tr w:rsidR="005173CB" w14:paraId="19C4F529" w14:textId="77777777">
        <w:tblPrEx>
          <w:tblCellMar>
            <w:top w:w="0" w:type="dxa"/>
            <w:bottom w:w="0" w:type="dxa"/>
          </w:tblCellMar>
        </w:tblPrEx>
        <w:trPr>
          <w:trHeight w:hRule="exact" w:val="381"/>
          <w:jc w:val="center"/>
        </w:trPr>
        <w:tc>
          <w:tcPr>
            <w:tcW w:w="5360" w:type="dxa"/>
            <w:shd w:val="clear" w:color="auto" w:fill="D8E7BE"/>
            <w:vAlign w:val="bottom"/>
          </w:tcPr>
          <w:p w14:paraId="61BD10C8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lastRenderedPageBreak/>
              <w:t>Na analýzu zasílám:</w:t>
            </w:r>
          </w:p>
        </w:tc>
        <w:tc>
          <w:tcPr>
            <w:tcW w:w="5374" w:type="dxa"/>
            <w:shd w:val="clear" w:color="auto" w:fill="D8E7BE"/>
            <w:vAlign w:val="bottom"/>
          </w:tcPr>
          <w:p w14:paraId="2D39B44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Doporučujeme používat 8-zkumavkové stripy s individuálními víčky (např.</w:t>
            </w:r>
          </w:p>
        </w:tc>
      </w:tr>
      <w:tr w:rsidR="005173CB" w14:paraId="570A73D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5360" w:type="dxa"/>
            <w:shd w:val="clear" w:color="auto" w:fill="D8E7BE"/>
          </w:tcPr>
          <w:p w14:paraId="33FDEDAD" w14:textId="77777777" w:rsidR="005173CB" w:rsidRDefault="005173CB">
            <w:pPr>
              <w:rPr>
                <w:sz w:val="10"/>
                <w:szCs w:val="10"/>
              </w:rPr>
            </w:pPr>
          </w:p>
        </w:tc>
        <w:tc>
          <w:tcPr>
            <w:tcW w:w="5374" w:type="dxa"/>
            <w:shd w:val="clear" w:color="auto" w:fill="D8E7BE"/>
          </w:tcPr>
          <w:p w14:paraId="2F93E023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Eppendorf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0030124359) nebo 96-jamkové destičky uzavřené víčky.</w:t>
            </w:r>
          </w:p>
        </w:tc>
      </w:tr>
      <w:tr w:rsidR="005173CB" w14:paraId="6CD2C99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5360" w:type="dxa"/>
            <w:shd w:val="clear" w:color="auto" w:fill="D8E7BE"/>
          </w:tcPr>
          <w:p w14:paraId="470A9968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• 72 zkumavek</w:t>
            </w:r>
          </w:p>
        </w:tc>
        <w:tc>
          <w:tcPr>
            <w:tcW w:w="5374" w:type="dxa"/>
            <w:shd w:val="clear" w:color="auto" w:fill="D8E7BE"/>
          </w:tcPr>
          <w:p w14:paraId="7CABFB40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Nepoužívejte </w:t>
            </w:r>
            <w:proofErr w:type="spellStart"/>
            <w:r>
              <w:rPr>
                <w:b/>
                <w:bCs/>
                <w:sz w:val="12"/>
                <w:szCs w:val="12"/>
              </w:rPr>
              <w:t>parafilm</w:t>
            </w:r>
            <w:proofErr w:type="spellEnd"/>
            <w:r>
              <w:rPr>
                <w:b/>
                <w:bCs/>
                <w:sz w:val="12"/>
                <w:szCs w:val="12"/>
              </w:rPr>
              <w:t>. Prosíme o jednoduché značení zkumavek nejlépe</w:t>
            </w:r>
          </w:p>
        </w:tc>
      </w:tr>
      <w:tr w:rsidR="005173CB" w14:paraId="1BC02E39" w14:textId="77777777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5360" w:type="dxa"/>
            <w:shd w:val="clear" w:color="auto" w:fill="D8E7BE"/>
          </w:tcPr>
          <w:p w14:paraId="6D8CDC74" w14:textId="77777777" w:rsidR="005173CB" w:rsidRDefault="005173CB">
            <w:pPr>
              <w:rPr>
                <w:sz w:val="10"/>
                <w:szCs w:val="10"/>
              </w:rPr>
            </w:pPr>
          </w:p>
        </w:tc>
        <w:tc>
          <w:tcPr>
            <w:tcW w:w="5374" w:type="dxa"/>
            <w:shd w:val="clear" w:color="auto" w:fill="D8E7BE"/>
          </w:tcPr>
          <w:p w14:paraId="4FF2414E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3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číslem označujícím pořadí vzorku v objednávce.</w:t>
            </w:r>
          </w:p>
        </w:tc>
      </w:tr>
    </w:tbl>
    <w:p w14:paraId="36B9EEDD" w14:textId="77777777" w:rsidR="005173CB" w:rsidRDefault="005173CB">
      <w:pPr>
        <w:spacing w:after="239" w:line="1" w:lineRule="exact"/>
      </w:pPr>
    </w:p>
    <w:p w14:paraId="160D69EE" w14:textId="77777777" w:rsidR="005173CB" w:rsidRDefault="005173C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4696"/>
        <w:gridCol w:w="1752"/>
      </w:tblGrid>
      <w:tr w:rsidR="005173CB" w14:paraId="696AFA2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1BA59A8B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# Název vzorku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B267A1F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44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Koncentrace</w:t>
            </w:r>
          </w:p>
        </w:tc>
        <w:tc>
          <w:tcPr>
            <w:tcW w:w="1752" w:type="dxa"/>
            <w:shd w:val="clear" w:color="auto" w:fill="FFFFFF"/>
            <w:vAlign w:val="bottom"/>
          </w:tcPr>
          <w:p w14:paraId="4E27D6DF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Objem</w:t>
            </w:r>
          </w:p>
        </w:tc>
      </w:tr>
      <w:tr w:rsidR="005173CB" w14:paraId="7635C1D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480BC5DE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 GS_Ps_t0_1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06B2C0B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4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1020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12984257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AFE32C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075B5FAE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GS_Ps_t0_2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57725DC4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484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98413F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40463F9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44EE226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 GS_Ps_t0_3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EA9BE46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380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0F577DE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A85443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677C4FF9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 GS_Ps_t1_1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271501DD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329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BF53F2B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C010053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2595D11D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 GS_Ps_t1_2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F83F9AF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316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050E989A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6F6422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6D76225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 GS_Ps_t1_3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6810CB5B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295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7565B37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DC1F9B8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605548C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 GS_Ps_t2_1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42D50BEC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02374796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295BF4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3595D27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8 GS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t2 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4FB8598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974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E4E72C4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2D501C9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55D85DE9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 GS_Ps_t2_3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6897A04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4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1020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1BED1F4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2A249E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70B281E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 M_Ps_t0_1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0B2EDEA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273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201F7A44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4D2B830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56F9525E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 M_Ps_t0_2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5D9D65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367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00FF7FB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65DDC9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02F0F23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 M_Ps_t0_3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087FE3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2C2F8714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BCE44D7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49E53E6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 M_Ps_t1_1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A98380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3CA973DA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5A73D9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4333D35B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 M_Ps_t1_2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6402F7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768AC4F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E3B017F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5BF3DE5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 M_Ps_t1_3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5A4B64C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186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0AF25888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E78E11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08B51F6F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 M_Ps_t2_1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2783A4F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328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005B6D3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A45884B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0E612075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 M_Ps_t2_2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F26E13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180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19B34CD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E6DFE9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688A8DB2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18 M_Ps_t2_3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266AC773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226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9723BD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8751C37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3CCBF69D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 Ch_Ps_t0_1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7C0BB2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293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37D7AF84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911045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6FC84BD6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 Ch_Ps_t0_2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212331F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178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3F401922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BDFECAF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3CE07963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21 Ch_Ps_t0_3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0A9DA78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228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D2FBFDA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110861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2887AAED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22 Ch_Ps_t1_1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7B50629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112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76BA3858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AD1F07F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51F4555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23 Ch_Ps_t1_2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257B3E5B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182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0413E8AD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88812A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3303DBBB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 Ch_Ps_t1_3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611532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163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1AEC352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97CC097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57417AA5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 Ch_Ps_t2_1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060AF93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294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E0679D5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47C60C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11F51D07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26 Ch_Ps_t2_2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0367438E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176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2B973FEE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EEB6E75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1299B1E6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27 Ch_Ps_t2_3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2D4A84D8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186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1ED72677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CA39B7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68F9666D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 I_Ps_t0_1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42DB6154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133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7531A569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C3051E9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7B8EFFE9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29 I_Ps_t0_2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7FC80E3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120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CE94606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EDF3DC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74C329B0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30 I_Ps_t0_3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E23412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175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2987EEC1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D479DC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3550CE36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 I_Ps_t1_1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803B0D3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116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40A38C3C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F8EE40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1F7BEBA7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32 I_Ps_t1_2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700C26C7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163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1D389A94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E6928F7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47CEA63A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33 I_Ps_t1_3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5DCBD61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148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6FDFF93A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E83BB3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23559886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34 I_Ps_t2_1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25C90BD9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152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2CD83C08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2201A44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1EB25C04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35 I_Ps_t2_2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3B80C4EB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186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60F3F71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A44903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3406E8B1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 I_Ps_t2_3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0819A60C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B03C25F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3638F4E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735CDE9F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37 D_Ps_t0_1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4CD581C2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35DFBD07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9EBF457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4286" w:type="dxa"/>
            <w:shd w:val="clear" w:color="auto" w:fill="FFFFFF"/>
            <w:vAlign w:val="bottom"/>
          </w:tcPr>
          <w:p w14:paraId="7D7D9466" w14:textId="77777777" w:rsidR="005173CB" w:rsidRDefault="00000000">
            <w:pPr>
              <w:pStyle w:val="Jin0"/>
              <w:shd w:val="clear" w:color="auto" w:fill="auto"/>
              <w:spacing w:line="240" w:lineRule="auto"/>
              <w:ind w:firstLine="50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38 D_Ps_t0_2</w:t>
            </w:r>
          </w:p>
        </w:tc>
        <w:tc>
          <w:tcPr>
            <w:tcW w:w="4696" w:type="dxa"/>
            <w:shd w:val="clear" w:color="auto" w:fill="FFFFFF"/>
            <w:vAlign w:val="bottom"/>
          </w:tcPr>
          <w:p w14:paraId="55B310ED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52" w:type="dxa"/>
            <w:shd w:val="clear" w:color="auto" w:fill="FFFFFF"/>
            <w:vAlign w:val="bottom"/>
          </w:tcPr>
          <w:p w14:paraId="519D4850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</w:tbl>
    <w:p w14:paraId="0C0967D4" w14:textId="77777777" w:rsidR="005173CB" w:rsidRDefault="005173CB">
      <w:pPr>
        <w:sectPr w:rsidR="005173CB">
          <w:type w:val="continuous"/>
          <w:pgSz w:w="11900" w:h="16840"/>
          <w:pgMar w:top="1694" w:right="583" w:bottom="876" w:left="5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0"/>
        <w:gridCol w:w="4715"/>
        <w:gridCol w:w="1782"/>
      </w:tblGrid>
      <w:tr w:rsidR="005173CB" w14:paraId="33B7BB0E" w14:textId="77777777">
        <w:tblPrEx>
          <w:tblCellMar>
            <w:top w:w="0" w:type="dxa"/>
            <w:bottom w:w="0" w:type="dxa"/>
          </w:tblCellMar>
        </w:tblPrEx>
        <w:trPr>
          <w:trHeight w:hRule="exact" w:val="268"/>
          <w:jc w:val="center"/>
        </w:trPr>
        <w:tc>
          <w:tcPr>
            <w:tcW w:w="3890" w:type="dxa"/>
            <w:shd w:val="clear" w:color="auto" w:fill="FFFFFF"/>
          </w:tcPr>
          <w:p w14:paraId="5FE0E8A9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39 D_Ps_t0_3</w:t>
            </w:r>
          </w:p>
        </w:tc>
        <w:tc>
          <w:tcPr>
            <w:tcW w:w="4715" w:type="dxa"/>
            <w:shd w:val="clear" w:color="auto" w:fill="FFFFFF"/>
          </w:tcPr>
          <w:p w14:paraId="524A8185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262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</w:tcPr>
          <w:p w14:paraId="0F57BB4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5D0547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A8FC707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40 D_Ps_t1_1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68D32132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145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6AD6A36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6FA5973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644416B7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41 D_Ps_t1_2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2328560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48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81.8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5D7830F0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FFF78B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D46910E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42 D_Ps_t1_3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07379EBB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123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7BD11AD6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653841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6C68010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43 D_Ps_t2_1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282BA428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240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D454ACE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6D3F6F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5D007772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44 D_Ps_t2_2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75F3369D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64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77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E831BF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DACA972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1CB56833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45 D_Ps_t2_3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766B2E89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118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8E53EF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888964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43ED6AF5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46 E_Ps_t0_1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062D0C1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93605C9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702A53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AFB2792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47 E_Ps_t0_2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0029E1FC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124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1CF4122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D9E49F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6B8944D6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48 E_Ps_t0_3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0C22AA60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8EED641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3A250B5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6C894899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49 E_Ps_t1_1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69B2FFC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130A77CB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C020E5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54FEFECD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 E_Ps_t1_2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5581F083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128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74F4BCF6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04703D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5EE26A8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51 E_Ps_t1_3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3C4DD445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10D541B9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F9700F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1F6B1A56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52 E_Ps_t2_1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6ADE16CD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219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51DB43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AAE2DFE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1F0BCD0F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53 EPst2 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22C67212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131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3212EA2A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23AAAF0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7272FDC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54 E_Ps_t2_3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2563C272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196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7F2759BD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9EE58C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660A8E9D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55 AEat0 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3E0E17C5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275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3DB2A846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6BBA7E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17CF96FE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56 A_Ea_t0_2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11E04E9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299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532BE4E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7FC1CE7B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48261706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57 A_Ea_t0_3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784E188B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210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71084C1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FF4CE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491B33E0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58 A_Ea_t1_1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33A2077F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590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A0654EC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01088B7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3D8FE843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59 AEat12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54CE1B65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1FDCF5B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76CD5E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3FDBDB15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60 A_Ea_t1_3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70708698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226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7E85760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646DB3E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45575C42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61 A_Ea_t2_1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437B192E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226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481E54E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E6A4B5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4755C7AB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62 AEat2 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40D9C569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255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7D772242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2B5F56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EDA25B3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63 AEat2 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01E5019F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232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497BF01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22C286F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09943B80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64 Ga_Ea_t0_1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16BB5121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218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B24183C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5F490F8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1BBFC0E4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65 Ga_Ea_t0_2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2657AF8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336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CF60A44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62B816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26A51C3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66 Ga_Ea_t0_3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63CF6D3F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79EE7B3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3A493A3E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1E0F981F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67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ti 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574B98FA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361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0A38A61C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8E94BB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264C2D99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68 Ga_Ea_t1_2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537E0E96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273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6027FB0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484D4E08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3909AD74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69 Ga_Ea_t1_3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4350010D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6F451541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59D4ABE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58B766A4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t2 1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0EE98456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477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2F869A28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6E235826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4ED284D2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71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t2 2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7D3E3AF6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5768E4EE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  <w:tr w:rsidR="005173CB" w14:paraId="1E94B1F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90" w:type="dxa"/>
            <w:shd w:val="clear" w:color="auto" w:fill="FFFFFF"/>
            <w:vAlign w:val="bottom"/>
          </w:tcPr>
          <w:p w14:paraId="5CF993E7" w14:textId="77777777" w:rsidR="005173CB" w:rsidRDefault="00000000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72 Ga_Ea_t2_3</w:t>
            </w:r>
          </w:p>
        </w:tc>
        <w:tc>
          <w:tcPr>
            <w:tcW w:w="4715" w:type="dxa"/>
            <w:shd w:val="clear" w:color="auto" w:fill="FFFFFF"/>
            <w:vAlign w:val="bottom"/>
          </w:tcPr>
          <w:p w14:paraId="6DABE68C" w14:textId="77777777" w:rsidR="005173CB" w:rsidRDefault="00000000">
            <w:pPr>
              <w:pStyle w:val="Jin0"/>
              <w:shd w:val="clear" w:color="auto" w:fill="auto"/>
              <w:spacing w:line="240" w:lineRule="auto"/>
              <w:ind w:left="252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590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1782" w:type="dxa"/>
            <w:shd w:val="clear" w:color="auto" w:fill="FFFFFF"/>
            <w:vAlign w:val="bottom"/>
          </w:tcPr>
          <w:p w14:paraId="76B87CB2" w14:textId="77777777" w:rsidR="005173C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proofErr w:type="spellEnd"/>
          </w:p>
        </w:tc>
      </w:tr>
    </w:tbl>
    <w:p w14:paraId="497C7A4B" w14:textId="77777777" w:rsidR="005173CB" w:rsidRDefault="00000000">
      <w:pPr>
        <w:pStyle w:val="Zkladntext1"/>
        <w:shd w:val="clear" w:color="auto" w:fill="auto"/>
        <w:spacing w:after="160"/>
        <w:jc w:val="center"/>
      </w:pPr>
      <w:r>
        <w:rPr>
          <w:b/>
          <w:bCs/>
        </w:rPr>
        <w:t xml:space="preserve">Addendum to </w:t>
      </w:r>
      <w:proofErr w:type="spellStart"/>
      <w:r>
        <w:rPr>
          <w:b/>
          <w:bCs/>
        </w:rPr>
        <w:t>Order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Confirmation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  <w:color w:val="D81858"/>
        </w:rPr>
        <w:t>Please</w:t>
      </w:r>
      <w:proofErr w:type="spellEnd"/>
      <w:r>
        <w:rPr>
          <w:b/>
          <w:bCs/>
          <w:color w:val="D81858"/>
        </w:rPr>
        <w:t xml:space="preserve"> </w:t>
      </w:r>
      <w:proofErr w:type="spellStart"/>
      <w:r>
        <w:rPr>
          <w:b/>
          <w:bCs/>
          <w:color w:val="D81858"/>
        </w:rPr>
        <w:t>read</w:t>
      </w:r>
      <w:proofErr w:type="spellEnd"/>
      <w:r>
        <w:rPr>
          <w:b/>
          <w:bCs/>
          <w:color w:val="D81858"/>
        </w:rPr>
        <w:t xml:space="preserve"> </w:t>
      </w:r>
      <w:proofErr w:type="spellStart"/>
      <w:r>
        <w:rPr>
          <w:b/>
          <w:bCs/>
          <w:color w:val="D81858"/>
        </w:rPr>
        <w:t>this</w:t>
      </w:r>
      <w:proofErr w:type="spellEnd"/>
      <w:r>
        <w:rPr>
          <w:b/>
          <w:bCs/>
          <w:color w:val="D81858"/>
        </w:rPr>
        <w:t xml:space="preserve"> </w:t>
      </w:r>
      <w:proofErr w:type="spellStart"/>
      <w:r>
        <w:rPr>
          <w:b/>
          <w:bCs/>
          <w:color w:val="D81858"/>
        </w:rPr>
        <w:t>document</w:t>
      </w:r>
      <w:proofErr w:type="spellEnd"/>
      <w:r>
        <w:rPr>
          <w:b/>
          <w:bCs/>
          <w:color w:val="D81858"/>
        </w:rPr>
        <w:t xml:space="preserve"> </w:t>
      </w:r>
      <w:proofErr w:type="spellStart"/>
      <w:r>
        <w:rPr>
          <w:b/>
          <w:bCs/>
          <w:color w:val="D81858"/>
        </w:rPr>
        <w:t>carefully</w:t>
      </w:r>
      <w:proofErr w:type="spellEnd"/>
      <w:r>
        <w:rPr>
          <w:b/>
          <w:bCs/>
          <w:color w:val="D81858"/>
        </w:rPr>
        <w:t>!</w:t>
      </w:r>
    </w:p>
    <w:p w14:paraId="476C6B1C" w14:textId="77777777" w:rsidR="005173CB" w:rsidRDefault="00000000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YOUR CONSENT</w:t>
      </w:r>
      <w:bookmarkEnd w:id="10"/>
      <w:bookmarkEnd w:id="11"/>
    </w:p>
    <w:p w14:paraId="2555DF2D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95" w:lineRule="auto"/>
        <w:ind w:firstLine="440"/>
      </w:pPr>
      <w:r>
        <w:t xml:space="preserve">By </w:t>
      </w:r>
      <w:proofErr w:type="spellStart"/>
      <w:r>
        <w:rPr>
          <w:b/>
          <w:bCs/>
        </w:rPr>
        <w:t>submitting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samples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analyses</w:t>
      </w:r>
      <w:proofErr w:type="spellEnd"/>
      <w:r>
        <w:rPr>
          <w:b/>
          <w:bCs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14:paraId="6A5F7831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160" w:line="295" w:lineRule="auto"/>
        <w:ind w:left="620" w:hanging="18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and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14:paraId="6B92EE81" w14:textId="77777777" w:rsidR="005173CB" w:rsidRDefault="00000000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SAMPLE REQUIREMENTS</w:t>
      </w:r>
      <w:bookmarkEnd w:id="12"/>
      <w:bookmarkEnd w:id="13"/>
    </w:p>
    <w:p w14:paraId="7ED4AA9E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88" w:lineRule="auto"/>
        <w:ind w:left="620" w:hanging="180"/>
      </w:pPr>
      <w:proofErr w:type="spellStart"/>
      <w:r>
        <w:t>When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Next-Generation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Sample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(SSG).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</w:t>
      </w:r>
      <w:proofErr w:type="spellStart"/>
      <w:r>
        <w:t>there</w:t>
      </w:r>
      <w:proofErr w:type="spellEnd"/>
      <w:r>
        <w:t xml:space="preserve"> are not met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(QC),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.</w:t>
      </w:r>
    </w:p>
    <w:p w14:paraId="3FA274FF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88" w:lineRule="auto"/>
        <w:ind w:left="620" w:hanging="180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do not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customer-prepared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are </w:t>
      </w:r>
      <w:proofErr w:type="spellStart"/>
      <w:r>
        <w:t>supplied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are </w:t>
      </w:r>
      <w:proofErr w:type="spellStart"/>
      <w:r>
        <w:t>considered</w:t>
      </w:r>
      <w:proofErr w:type="spellEnd"/>
      <w:r>
        <w:t xml:space="preserve"> </w:t>
      </w:r>
      <w:r>
        <w:lastRenderedPageBreak/>
        <w:t xml:space="preserve">invalid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risk and </w:t>
      </w:r>
      <w:proofErr w:type="spellStart"/>
      <w:r>
        <w:t>invoiced</w:t>
      </w:r>
      <w:proofErr w:type="spellEnd"/>
      <w:r>
        <w:t xml:space="preserve"> as </w:t>
      </w:r>
      <w:proofErr w:type="spellStart"/>
      <w:r>
        <w:t>quoted</w:t>
      </w:r>
      <w:proofErr w:type="spellEnd"/>
      <w:r>
        <w:t>.</w:t>
      </w:r>
    </w:p>
    <w:p w14:paraId="566F2F61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160" w:line="288" w:lineRule="auto"/>
        <w:ind w:firstLine="440"/>
      </w:pPr>
      <w:proofErr w:type="spellStart"/>
      <w:r>
        <w:t>The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under</w:t>
      </w:r>
      <w:proofErr w:type="spellEnd"/>
      <w:r>
        <w:t xml:space="preserve"> S1 </w:t>
      </w:r>
      <w:proofErr w:type="spellStart"/>
      <w:r>
        <w:t>biosafety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biosafety</w:t>
      </w:r>
      <w:proofErr w:type="spellEnd"/>
      <w:r>
        <w:t xml:space="preserve"> S1 </w:t>
      </w:r>
      <w:proofErr w:type="spellStart"/>
      <w:r>
        <w:t>classification</w:t>
      </w:r>
      <w:proofErr w:type="spellEnd"/>
      <w:r>
        <w:t>.</w:t>
      </w:r>
    </w:p>
    <w:p w14:paraId="027986CA" w14:textId="77777777" w:rsidR="005173CB" w:rsidRDefault="00000000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SAMPLE SHIPMENT</w:t>
      </w:r>
      <w:bookmarkEnd w:id="14"/>
      <w:bookmarkEnd w:id="15"/>
    </w:p>
    <w:p w14:paraId="0B34B21A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ind w:left="620" w:hanging="18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are </w:t>
      </w:r>
      <w:proofErr w:type="spellStart"/>
      <w:r>
        <w:t>transported</w:t>
      </w:r>
      <w:proofErr w:type="spellEnd"/>
      <w:r>
        <w:t xml:space="preserve"> by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not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transport,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!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insured</w:t>
      </w:r>
      <w:proofErr w:type="spellEnd"/>
      <w:r>
        <w:t>.</w:t>
      </w:r>
    </w:p>
    <w:p w14:paraId="7FA14432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160"/>
        <w:ind w:firstLine="440"/>
      </w:pPr>
      <w:proofErr w:type="spellStart"/>
      <w:r>
        <w:t>Depending</w:t>
      </w:r>
      <w:proofErr w:type="spellEnd"/>
      <w:r>
        <w:t xml:space="preserve"> on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>!</w:t>
      </w:r>
    </w:p>
    <w:p w14:paraId="68C21E33" w14:textId="77777777" w:rsidR="005173CB" w:rsidRDefault="00000000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TECHNICAL LIMITATIONS</w:t>
      </w:r>
      <w:bookmarkEnd w:id="16"/>
      <w:bookmarkEnd w:id="17"/>
    </w:p>
    <w:p w14:paraId="7A0D78BE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ind w:left="620" w:hanging="180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a risk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(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and </w:t>
      </w:r>
      <w:proofErr w:type="spellStart"/>
      <w:r>
        <w:t>count</w:t>
      </w:r>
      <w:proofErr w:type="spellEnd"/>
      <w:r>
        <w:t>/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QC test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nucleic</w:t>
      </w:r>
      <w:proofErr w:type="spellEnd"/>
      <w:r>
        <w:t xml:space="preserve"> acid </w:t>
      </w:r>
      <w:proofErr w:type="spellStart"/>
      <w:r>
        <w:t>quantity</w:t>
      </w:r>
      <w:proofErr w:type="spellEnd"/>
      <w:r>
        <w:t xml:space="preserve">, integrity and </w:t>
      </w:r>
      <w:proofErr w:type="spellStart"/>
      <w:r>
        <w:t>purity</w:t>
      </w:r>
      <w:proofErr w:type="spellEnd"/>
      <w:r>
        <w:t xml:space="preserve"> (to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) but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unrevealable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e.g</w:t>
      </w:r>
      <w:proofErr w:type="spellEnd"/>
      <w:r>
        <w:t xml:space="preserve">. base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>.</w:t>
      </w:r>
    </w:p>
    <w:p w14:paraId="71DE18A4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ind w:left="620" w:hanging="180"/>
      </w:pPr>
      <w:proofErr w:type="spellStart"/>
      <w:r>
        <w:t>Similarly</w:t>
      </w:r>
      <w:proofErr w:type="spellEnd"/>
      <w:r>
        <w:t xml:space="preserve">,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pooling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care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but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per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pooled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vary </w:t>
      </w:r>
      <w:proofErr w:type="spellStart"/>
      <w:r>
        <w:t>significantly</w:t>
      </w:r>
      <w:proofErr w:type="spellEnd"/>
      <w:r>
        <w:t>.</w:t>
      </w:r>
    </w:p>
    <w:p w14:paraId="70644316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160"/>
        <w:ind w:left="620" w:hanging="180"/>
      </w:pPr>
      <w:proofErr w:type="spellStart"/>
      <w:r>
        <w:t>Our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sequencers</w:t>
      </w:r>
      <w:proofErr w:type="spellEnd"/>
      <w:r>
        <w:t xml:space="preserve"> are set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genomic</w:t>
      </w:r>
      <w:proofErr w:type="spellEnd"/>
      <w:r>
        <w:t xml:space="preserve"> DNA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are </w:t>
      </w:r>
      <w:proofErr w:type="spellStart"/>
      <w:r>
        <w:t>optimized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ACGT </w:t>
      </w:r>
      <w:proofErr w:type="spellStart"/>
      <w:r>
        <w:t>nucleotides</w:t>
      </w:r>
      <w:proofErr w:type="spellEnd"/>
      <w:r>
        <w:t xml:space="preserve">. Any divergence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base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negative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diversity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unbalanced</w:t>
      </w:r>
      <w:proofErr w:type="spellEnd"/>
      <w:r>
        <w:t xml:space="preserve"> base </w:t>
      </w:r>
      <w:proofErr w:type="spellStart"/>
      <w:r>
        <w:t>composition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amplicons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bisulfite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) a </w:t>
      </w:r>
      <w:proofErr w:type="spellStart"/>
      <w:r>
        <w:t>PhiX</w:t>
      </w:r>
      <w:proofErr w:type="spellEnd"/>
      <w:r>
        <w:t xml:space="preserve"> </w:t>
      </w:r>
      <w:proofErr w:type="spellStart"/>
      <w:r>
        <w:t>spike</w:t>
      </w:r>
      <w:proofErr w:type="spellEnd"/>
      <w:r>
        <w:t xml:space="preserve">-in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diversity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PhiX</w:t>
      </w:r>
      <w:proofErr w:type="spellEnd"/>
      <w:r>
        <w:t xml:space="preserve"> </w:t>
      </w:r>
      <w:proofErr w:type="spellStart"/>
      <w:r>
        <w:t>spike</w:t>
      </w:r>
      <w:proofErr w:type="spellEnd"/>
      <w:r>
        <w:t xml:space="preserve">-in </w:t>
      </w:r>
      <w:proofErr w:type="spellStart"/>
      <w:r>
        <w:t>used</w:t>
      </w:r>
      <w:proofErr w:type="spellEnd"/>
      <w:r>
        <w:t xml:space="preserve"> and </w:t>
      </w:r>
      <w:proofErr w:type="spellStart"/>
      <w:r>
        <w:t>consequently</w:t>
      </w:r>
      <w:proofErr w:type="spellEnd"/>
      <w:r>
        <w:t xml:space="preserve">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PhiX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on </w:t>
      </w:r>
      <w:proofErr w:type="spellStart"/>
      <w:r>
        <w:t>individual</w:t>
      </w:r>
      <w:proofErr w:type="spellEnd"/>
      <w:r>
        <w:t xml:space="preserve"> sample and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.</w:t>
      </w:r>
    </w:p>
    <w:p w14:paraId="516E9867" w14:textId="77777777" w:rsidR="005173CB" w:rsidRDefault="00000000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t>STORING OF SAMPLES AND RESULTS</w:t>
      </w:r>
      <w:bookmarkEnd w:id="18"/>
      <w:bookmarkEnd w:id="19"/>
    </w:p>
    <w:p w14:paraId="1AD99989" w14:textId="77777777" w:rsidR="005173CB" w:rsidRDefault="00000000">
      <w:pPr>
        <w:pStyle w:val="Titulektabulky0"/>
        <w:shd w:val="clear" w:color="auto" w:fill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,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data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table </w:t>
      </w:r>
      <w:proofErr w:type="spellStart"/>
      <w:r>
        <w:t>below</w:t>
      </w:r>
      <w:proofErr w:type="spellEnd"/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9"/>
        <w:gridCol w:w="8625"/>
      </w:tblGrid>
      <w:tr w:rsidR="005173CB" w14:paraId="1763D39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3E8C0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Biological</w:t>
            </w:r>
            <w:proofErr w:type="spellEnd"/>
            <w:r>
              <w:t xml:space="preserve"> </w:t>
            </w:r>
            <w:proofErr w:type="spellStart"/>
            <w:r>
              <w:t>samples</w:t>
            </w:r>
            <w:proofErr w:type="spellEnd"/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4C845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Discarded</w:t>
            </w:r>
            <w:proofErr w:type="spellEnd"/>
            <w:r>
              <w:t xml:space="preserve"> </w:t>
            </w:r>
            <w:proofErr w:type="spellStart"/>
            <w:r>
              <w:t>immediately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use.</w:t>
            </w:r>
          </w:p>
        </w:tc>
      </w:tr>
      <w:tr w:rsidR="005173CB" w14:paraId="09A379E3" w14:textId="77777777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8F722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t xml:space="preserve">DNA </w:t>
            </w:r>
            <w:proofErr w:type="spellStart"/>
            <w:r>
              <w:t>or</w:t>
            </w:r>
            <w:proofErr w:type="spellEnd"/>
            <w:r>
              <w:t xml:space="preserve"> RNA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DC4CB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t xml:space="preserve">At least </w:t>
            </w: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months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send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 </w:t>
            </w:r>
            <w:proofErr w:type="spellStart"/>
            <w:r>
              <w:t>final</w:t>
            </w:r>
            <w:proofErr w:type="spellEnd"/>
            <w:r>
              <w:t xml:space="preserve"> email </w:t>
            </w:r>
            <w:proofErr w:type="spellStart"/>
            <w:r>
              <w:t>confirmation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finishing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>.</w:t>
            </w:r>
          </w:p>
        </w:tc>
      </w:tr>
      <w:tr w:rsidR="005173CB" w14:paraId="092F0C58" w14:textId="77777777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7C0A5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sample </w:t>
            </w:r>
            <w:proofErr w:type="spellStart"/>
            <w:r>
              <w:t>processing</w:t>
            </w:r>
            <w:proofErr w:type="spellEnd"/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66935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Discarded</w:t>
            </w:r>
            <w:proofErr w:type="spellEnd"/>
            <w:r>
              <w:t xml:space="preserve"> </w:t>
            </w:r>
            <w:proofErr w:type="spellStart"/>
            <w:r>
              <w:t>immediately</w:t>
            </w:r>
            <w:proofErr w:type="spellEnd"/>
            <w:r>
              <w:t>.</w:t>
            </w:r>
          </w:p>
        </w:tc>
      </w:tr>
      <w:tr w:rsidR="005173CB" w14:paraId="0ED4C8AA" w14:textId="77777777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949A2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Sequencing</w:t>
            </w:r>
            <w:proofErr w:type="spellEnd"/>
            <w:r>
              <w:t xml:space="preserve"> </w:t>
            </w:r>
            <w:proofErr w:type="spellStart"/>
            <w:r>
              <w:t>libraries</w:t>
            </w:r>
            <w:proofErr w:type="spellEnd"/>
            <w:r>
              <w:t xml:space="preserve"> and </w:t>
            </w:r>
            <w:proofErr w:type="spellStart"/>
            <w:r>
              <w:t>library</w:t>
            </w:r>
            <w:proofErr w:type="spellEnd"/>
            <w:r>
              <w:t xml:space="preserve"> </w:t>
            </w:r>
            <w:proofErr w:type="spellStart"/>
            <w:r>
              <w:t>pools</w:t>
            </w:r>
            <w:proofErr w:type="spellEnd"/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AB880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 xml:space="preserve">, </w:t>
            </w:r>
            <w:proofErr w:type="spellStart"/>
            <w:r>
              <w:t>at</w:t>
            </w:r>
            <w:proofErr w:type="spellEnd"/>
            <w:r>
              <w:t xml:space="preserve"> least </w:t>
            </w: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months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send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 </w:t>
            </w:r>
            <w:proofErr w:type="spellStart"/>
            <w:r>
              <w:t>final</w:t>
            </w:r>
            <w:proofErr w:type="spellEnd"/>
            <w:r>
              <w:t xml:space="preserve"> email </w:t>
            </w:r>
            <w:proofErr w:type="spellStart"/>
            <w:r>
              <w:t>confirmation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finishing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>.</w:t>
            </w:r>
          </w:p>
        </w:tc>
      </w:tr>
      <w:tr w:rsidR="005173CB" w14:paraId="591B953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2E426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Results</w:t>
            </w:r>
            <w:proofErr w:type="spellEnd"/>
            <w:r>
              <w:t xml:space="preserve"> and </w:t>
            </w:r>
            <w:proofErr w:type="spellStart"/>
            <w:r>
              <w:t>other</w:t>
            </w:r>
            <w:proofErr w:type="spellEnd"/>
            <w:r>
              <w:t xml:space="preserve"> data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736BC" w14:textId="77777777" w:rsidR="005173CB" w:rsidRDefault="00000000">
            <w:pPr>
              <w:pStyle w:val="Jin0"/>
              <w:shd w:val="clear" w:color="auto" w:fill="auto"/>
              <w:spacing w:line="240" w:lineRule="auto"/>
            </w:pPr>
            <w:r>
              <w:t xml:space="preserve">At least </w:t>
            </w:r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weeks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send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 </w:t>
            </w:r>
            <w:proofErr w:type="spellStart"/>
            <w:r>
              <w:t>final</w:t>
            </w:r>
            <w:proofErr w:type="spellEnd"/>
            <w:r>
              <w:t xml:space="preserve"> email </w:t>
            </w:r>
            <w:proofErr w:type="spellStart"/>
            <w:r>
              <w:t>confirmation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finishing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>.</w:t>
            </w:r>
          </w:p>
        </w:tc>
      </w:tr>
    </w:tbl>
    <w:p w14:paraId="12389E20" w14:textId="77777777" w:rsidR="005173CB" w:rsidRDefault="005173CB">
      <w:pPr>
        <w:spacing w:after="159" w:line="1" w:lineRule="exact"/>
      </w:pPr>
    </w:p>
    <w:p w14:paraId="2116F31D" w14:textId="77777777" w:rsidR="005173CB" w:rsidRDefault="00000000">
      <w:pPr>
        <w:pStyle w:val="Zkladntext1"/>
        <w:shd w:val="clear" w:color="auto" w:fill="auto"/>
        <w:spacing w:after="780" w:line="288" w:lineRule="auto"/>
      </w:pP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a USB </w:t>
      </w:r>
      <w:proofErr w:type="spellStart"/>
      <w:r>
        <w:t>flash</w:t>
      </w:r>
      <w:proofErr w:type="spellEnd"/>
      <w:r>
        <w:t xml:space="preserve"> drive),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backup</w:t>
      </w:r>
      <w:proofErr w:type="spellEnd"/>
      <w:r>
        <w:t xml:space="preserve">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manipulate</w:t>
      </w:r>
      <w:proofErr w:type="spellEnd"/>
      <w:r>
        <w:t xml:space="preserve"> </w:t>
      </w:r>
      <w:proofErr w:type="spellStart"/>
      <w:r>
        <w:t>with</w:t>
      </w:r>
      <w:proofErr w:type="spellEnd"/>
      <w:r>
        <w:t>.</w:t>
      </w:r>
    </w:p>
    <w:p w14:paraId="08796FF0" w14:textId="77777777" w:rsidR="005173CB" w:rsidRDefault="00000000">
      <w:pPr>
        <w:pStyle w:val="Zkladntext1"/>
        <w:shd w:val="clear" w:color="auto" w:fill="auto"/>
        <w:spacing w:after="160" w:line="240" w:lineRule="auto"/>
      </w:pPr>
      <w:r>
        <w:t>BIOINFORMATIC SERVICES</w:t>
      </w:r>
    </w:p>
    <w:p w14:paraId="35C7F9D8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line="293" w:lineRule="auto"/>
        <w:ind w:left="620" w:hanging="180"/>
        <w:jc w:val="both"/>
      </w:pPr>
      <w:proofErr w:type="spellStart"/>
      <w:r>
        <w:t>Total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bioinformatic</w:t>
      </w:r>
      <w:proofErr w:type="spellEnd"/>
      <w:r>
        <w:t xml:space="preserve"> proceduře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on </w:t>
      </w:r>
      <w:proofErr w:type="spellStart"/>
      <w:r>
        <w:t>amount</w:t>
      </w:r>
      <w:proofErr w:type="spellEnd"/>
      <w:r>
        <w:t xml:space="preserve"> and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data and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and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>.</w:t>
      </w:r>
    </w:p>
    <w:p w14:paraId="53C89B06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line="293" w:lineRule="auto"/>
        <w:ind w:left="620" w:hanging="180"/>
        <w:jc w:val="both"/>
      </w:pPr>
      <w:r>
        <w:t xml:space="preserve">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and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software.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need</w:t>
      </w:r>
      <w:proofErr w:type="spellEnd"/>
      <w:r>
        <w:t>.</w:t>
      </w:r>
    </w:p>
    <w:p w14:paraId="51F020ED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160" w:line="293" w:lineRule="auto"/>
        <w:ind w:left="620" w:hanging="180"/>
        <w:jc w:val="both"/>
      </w:pPr>
      <w:r>
        <w:t xml:space="preserve">Any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software,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deviation</w:t>
      </w:r>
      <w:proofErr w:type="spellEnd"/>
      <w:r>
        <w:t xml:space="preserve"> in </w:t>
      </w:r>
      <w:proofErr w:type="spellStart"/>
      <w:r>
        <w:t>analytic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and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>.</w:t>
      </w:r>
    </w:p>
    <w:p w14:paraId="042C0595" w14:textId="77777777" w:rsidR="005173CB" w:rsidRDefault="00000000">
      <w:pPr>
        <w:pStyle w:val="Nadpis30"/>
        <w:keepNext/>
        <w:keepLines/>
        <w:shd w:val="clear" w:color="auto" w:fill="auto"/>
        <w:spacing w:after="220" w:line="240" w:lineRule="auto"/>
      </w:pPr>
      <w:bookmarkStart w:id="20" w:name="bookmark20"/>
      <w:bookmarkStart w:id="21" w:name="bookmark21"/>
      <w:r>
        <w:t>IMPORTANT LINKS:</w:t>
      </w:r>
      <w:bookmarkEnd w:id="20"/>
      <w:bookmarkEnd w:id="21"/>
    </w:p>
    <w:p w14:paraId="27DEE4AB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ind w:firstLine="440"/>
        <w:jc w:val="both"/>
      </w:pPr>
      <w:r>
        <w:t xml:space="preserve">Sample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>:</w:t>
      </w:r>
      <w:hyperlink r:id="rId13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https://www.seqme.eu/documents/ngs-ssg-en.pdf</w:t>
        </w:r>
      </w:hyperlink>
    </w:p>
    <w:p w14:paraId="2CF74F29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ind w:firstLine="440"/>
        <w:jc w:val="both"/>
      </w:pPr>
      <w:r>
        <w:t xml:space="preserve">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:</w:t>
      </w:r>
      <w:hyperlink r:id="rId14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https://www.seqme.eu/documents/gtc-en.pdf</w:t>
        </w:r>
      </w:hyperlink>
    </w:p>
    <w:p w14:paraId="26A4A5F9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ind w:firstLine="440"/>
        <w:jc w:val="both"/>
      </w:pPr>
      <w:r>
        <w:t xml:space="preserve">Sample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Sheet</w:t>
      </w:r>
      <w:proofErr w:type="spellEnd"/>
      <w:r>
        <w:t>:</w:t>
      </w:r>
      <w:hyperlink r:id="rId15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https://www.seqme.eu/documents/sample-submission-sheet-en.xls</w:t>
        </w:r>
      </w:hyperlink>
    </w:p>
    <w:p w14:paraId="157FFF47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160"/>
        <w:ind w:firstLine="440"/>
        <w:jc w:val="both"/>
      </w:pPr>
      <w:proofErr w:type="spellStart"/>
      <w:r>
        <w:t>FAQs</w:t>
      </w:r>
      <w:proofErr w:type="spellEnd"/>
      <w:r>
        <w:t>:</w:t>
      </w:r>
      <w:hyperlink r:id="rId16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https://www.seqme.eu/next-gen-sequencing/instructions</w:t>
        </w:r>
      </w:hyperlink>
    </w:p>
    <w:p w14:paraId="6A70F4A6" w14:textId="77777777" w:rsidR="005173CB" w:rsidRDefault="00000000">
      <w:pPr>
        <w:pStyle w:val="Nadpis30"/>
        <w:keepNext/>
        <w:keepLines/>
        <w:shd w:val="clear" w:color="auto" w:fill="auto"/>
      </w:pPr>
      <w:bookmarkStart w:id="22" w:name="bookmark22"/>
      <w:bookmarkStart w:id="23" w:name="bookmark23"/>
      <w:r>
        <w:t>DELIVERY OF RESULTS</w:t>
      </w:r>
      <w:bookmarkEnd w:id="22"/>
      <w:bookmarkEnd w:id="23"/>
    </w:p>
    <w:p w14:paraId="0A666471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ind w:firstLine="440"/>
        <w:jc w:val="both"/>
      </w:pPr>
      <w:proofErr w:type="spellStart"/>
      <w:r>
        <w:t>Delivery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approx</w:t>
      </w:r>
      <w:proofErr w:type="spellEnd"/>
      <w:r>
        <w:t xml:space="preserve">. 6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QC </w:t>
      </w:r>
      <w:proofErr w:type="spellStart"/>
      <w:r>
        <w:t>check</w:t>
      </w:r>
      <w:proofErr w:type="spellEnd"/>
      <w:r>
        <w:t>.</w:t>
      </w:r>
    </w:p>
    <w:p w14:paraId="1527F841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160"/>
        <w:ind w:firstLine="440"/>
        <w:jc w:val="both"/>
      </w:pPr>
      <w:r>
        <w:t xml:space="preserve">Data are </w:t>
      </w:r>
      <w:proofErr w:type="spellStart"/>
      <w:r>
        <w:t>delivered</w:t>
      </w:r>
      <w:proofErr w:type="spellEnd"/>
      <w:r>
        <w:t xml:space="preserve"> online via a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a USB </w:t>
      </w:r>
      <w:proofErr w:type="spellStart"/>
      <w:r>
        <w:t>flash</w:t>
      </w:r>
      <w:proofErr w:type="spellEnd"/>
      <w:r>
        <w:t xml:space="preserve"> drive (non-</w:t>
      </w:r>
      <w:proofErr w:type="spellStart"/>
      <w:r>
        <w:t>returnable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data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ordered</w:t>
      </w:r>
      <w:proofErr w:type="spellEnd"/>
      <w:r>
        <w:t>.</w:t>
      </w:r>
    </w:p>
    <w:p w14:paraId="396B87BE" w14:textId="77777777" w:rsidR="005173CB" w:rsidRDefault="00000000">
      <w:pPr>
        <w:pStyle w:val="Nadpis30"/>
        <w:keepNext/>
        <w:keepLines/>
        <w:shd w:val="clear" w:color="auto" w:fill="auto"/>
      </w:pPr>
      <w:bookmarkStart w:id="24" w:name="bookmark24"/>
      <w:bookmarkStart w:id="25" w:name="bookmark25"/>
      <w:r>
        <w:lastRenderedPageBreak/>
        <w:t>DISCLAIMER</w:t>
      </w:r>
      <w:bookmarkEnd w:id="24"/>
      <w:bookmarkEnd w:id="25"/>
    </w:p>
    <w:p w14:paraId="6D434B5A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ind w:left="620" w:hanging="180"/>
        <w:jc w:val="both"/>
      </w:pPr>
      <w:proofErr w:type="spellStart"/>
      <w:r>
        <w:t>Prices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are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timeframe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49AEB8E6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ind w:firstLine="44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sample </w:t>
      </w:r>
      <w:proofErr w:type="spellStart"/>
      <w:r>
        <w:t>processing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data </w:t>
      </w:r>
      <w:proofErr w:type="spellStart"/>
      <w:r>
        <w:t>delivery</w:t>
      </w:r>
      <w:proofErr w:type="spellEnd"/>
      <w:r>
        <w:t>.</w:t>
      </w:r>
    </w:p>
    <w:p w14:paraId="4EF83D79" w14:textId="77777777" w:rsidR="005173C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160"/>
        <w:ind w:left="620" w:hanging="180"/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fast </w:t>
      </w:r>
      <w:proofErr w:type="spellStart"/>
      <w:r>
        <w:t>technical</w:t>
      </w:r>
      <w:proofErr w:type="spellEnd"/>
      <w:r>
        <w:t xml:space="preserve"> development </w:t>
      </w:r>
      <w:proofErr w:type="spellStart"/>
      <w:r>
        <w:t>it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and </w:t>
      </w:r>
      <w:proofErr w:type="spellStart"/>
      <w:r>
        <w:t>project</w:t>
      </w:r>
      <w:proofErr w:type="spellEnd"/>
      <w:r>
        <w:t xml:space="preserve"> start (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)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sample </w:t>
      </w:r>
      <w:proofErr w:type="spellStart"/>
      <w:r>
        <w:t>analysis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>.</w:t>
      </w:r>
    </w:p>
    <w:sectPr w:rsidR="005173CB">
      <w:pgSz w:w="11900" w:h="16840"/>
      <w:pgMar w:top="1697" w:right="502" w:bottom="1007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1F43" w14:textId="77777777" w:rsidR="00507E84" w:rsidRDefault="00507E84">
      <w:r>
        <w:separator/>
      </w:r>
    </w:p>
  </w:endnote>
  <w:endnote w:type="continuationSeparator" w:id="0">
    <w:p w14:paraId="50344F47" w14:textId="77777777" w:rsidR="00507E84" w:rsidRDefault="0050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A145" w14:textId="77777777" w:rsidR="005173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98E3CAA" wp14:editId="50BA1974">
              <wp:simplePos x="0" y="0"/>
              <wp:positionH relativeFrom="page">
                <wp:posOffset>6677660</wp:posOffset>
              </wp:positionH>
              <wp:positionV relativeFrom="page">
                <wp:posOffset>10234295</wp:posOffset>
              </wp:positionV>
              <wp:extent cx="502920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437A" w14:textId="77777777" w:rsidR="005173C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E3CAA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525.8pt;margin-top:805.85pt;width:39.6pt;height: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" filled="f" stroked="f">
              <v:textbox style="mso-fit-shape-to-text:t" inset="0,0,0,0">
                <w:txbxContent>
                  <w:p w14:paraId="0341437A" w14:textId="77777777" w:rsidR="005173CB" w:rsidRDefault="00000000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mbria" w:eastAsia="Cambria" w:hAnsi="Cambria" w:cs="Cambria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7"/>
                        <w:szCs w:val="17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1699" w14:textId="77777777" w:rsidR="00507E84" w:rsidRDefault="00507E84"/>
  </w:footnote>
  <w:footnote w:type="continuationSeparator" w:id="0">
    <w:p w14:paraId="039B780C" w14:textId="77777777" w:rsidR="00507E84" w:rsidRDefault="00507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557F" w14:textId="77777777" w:rsidR="005173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5B9A532" wp14:editId="0E032424">
              <wp:simplePos x="0" y="0"/>
              <wp:positionH relativeFrom="page">
                <wp:posOffset>3861435</wp:posOffset>
              </wp:positionH>
              <wp:positionV relativeFrom="page">
                <wp:posOffset>478155</wp:posOffset>
              </wp:positionV>
              <wp:extent cx="3318510" cy="252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8510" cy="252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EF2C5" w14:textId="77777777" w:rsidR="005173C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i/>
                              <w:iCs/>
                              <w:sz w:val="34"/>
                              <w:szCs w:val="34"/>
                            </w:rPr>
                            <w:t>Potvrzení objednávky:</w:t>
                          </w:r>
                          <w:r>
                            <w:rPr>
                              <w:b/>
                              <w:bCs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D9205D"/>
                              <w:sz w:val="34"/>
                              <w:szCs w:val="34"/>
                            </w:rPr>
                            <w:t>252112726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9A532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04.05pt;margin-top:37.65pt;width:261.3pt;height:19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" filled="f" stroked="f">
              <v:textbox style="mso-fit-shape-to-text:t" inset="0,0,0,0">
                <w:txbxContent>
                  <w:p w14:paraId="454EF2C5" w14:textId="77777777" w:rsidR="005173CB" w:rsidRDefault="00000000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i/>
                        <w:iCs/>
                        <w:sz w:val="34"/>
                        <w:szCs w:val="34"/>
                      </w:rPr>
                      <w:t>Potvrzení objednávky:</w:t>
                    </w:r>
                    <w:r>
                      <w:rPr>
                        <w:b/>
                        <w:bCs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b/>
                        <w:bCs/>
                        <w:color w:val="D9205D"/>
                        <w:sz w:val="34"/>
                        <w:szCs w:val="34"/>
                      </w:rPr>
                      <w:t>252112726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024F"/>
    <w:multiLevelType w:val="multilevel"/>
    <w:tmpl w:val="C3E00A66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023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CB"/>
    <w:rsid w:val="00507E84"/>
    <w:rsid w:val="005173CB"/>
    <w:rsid w:val="006732FA"/>
    <w:rsid w:val="00A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1AAA"/>
  <w15:docId w15:val="{7FF9E6FE-FE77-4496-B346-E14680E4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B61C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color w:val="80B61C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B6F76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B6F76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65656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20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290" w:lineRule="auto"/>
      <w:outlineLvl w:val="2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Cambria" w:eastAsia="Cambria" w:hAnsi="Cambria" w:cs="Cambri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Cambria" w:eastAsia="Cambria" w:hAnsi="Cambria" w:cs="Cambri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color w:val="80B61C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26" w:lineRule="auto"/>
      <w:ind w:firstLine="540"/>
    </w:pPr>
    <w:rPr>
      <w:rFonts w:ascii="Cambria" w:eastAsia="Cambria" w:hAnsi="Cambria" w:cs="Cambria"/>
      <w:b/>
      <w:bCs/>
      <w:color w:val="80B61C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560"/>
      <w:jc w:val="right"/>
      <w:outlineLvl w:val="0"/>
    </w:pPr>
    <w:rPr>
      <w:rFonts w:ascii="Times New Roman" w:eastAsia="Times New Roman" w:hAnsi="Times New Roman" w:cs="Times New Roman"/>
      <w:b/>
      <w:bCs/>
      <w:color w:val="6B6F76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20" w:line="302" w:lineRule="auto"/>
      <w:ind w:left="8160" w:firstLine="20"/>
    </w:pPr>
    <w:rPr>
      <w:rFonts w:ascii="Arial" w:eastAsia="Arial" w:hAnsi="Arial" w:cs="Arial"/>
      <w:color w:val="6B6F76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70" w:line="276" w:lineRule="auto"/>
      <w:ind w:left="270" w:firstLine="28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qme.eu/documents/ngs-ssg-e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eqme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eqme.eu/next-gen-sequencing/instruc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eqme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qme.eu/documents/sample-submission-sheet-en.xls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seqme.eu/documents/gtc-en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8702</Characters>
  <Application>Microsoft Office Word</Application>
  <DocSecurity>0</DocSecurity>
  <Lines>72</Lines>
  <Paragraphs>20</Paragraphs>
  <ScaleCrop>false</ScaleCrop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SEQme.eu</dc:title>
  <dc:subject/>
  <dc:creator/>
  <cp:keywords/>
  <cp:lastModifiedBy>Sakrýtová Alena</cp:lastModifiedBy>
  <cp:revision>2</cp:revision>
  <dcterms:created xsi:type="dcterms:W3CDTF">2025-09-23T13:40:00Z</dcterms:created>
  <dcterms:modified xsi:type="dcterms:W3CDTF">2025-09-23T13:41:00Z</dcterms:modified>
</cp:coreProperties>
</file>