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AF76BC" w:rsidRDefault="00AF76B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</w:t>
      </w:r>
      <w:r>
        <w:rPr>
          <w:rFonts w:eastAsia="Times New Roman" w:cs="Arial"/>
          <w:b/>
          <w:bCs/>
          <w:caps/>
          <w:color w:val="000000"/>
          <w:lang w:eastAsia="cs-CZ"/>
        </w:rPr>
        <w:t>5827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</w:t>
      </w:r>
      <w:r>
        <w:rPr>
          <w:rFonts w:eastAsia="Times New Roman" w:cs="Arial"/>
          <w:b/>
          <w:bCs/>
          <w:caps/>
          <w:color w:val="000000"/>
          <w:lang w:eastAsia="cs-CZ"/>
        </w:rPr>
        <w:t>5</w:t>
      </w:r>
    </w:p>
    <w:p w:rsidR="00AF76BC" w:rsidRPr="00D952EC" w:rsidRDefault="00AF76B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S/06598/MS/25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06598/MS/25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0077/82/25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AF76BC" w:rsidRDefault="007C6069" w:rsidP="00AF76BC">
      <w:pPr>
        <w:spacing w:before="40" w:after="0"/>
        <w:rPr>
          <w:rFonts w:cs="Arial"/>
        </w:rPr>
      </w:pPr>
      <w:r>
        <w:rPr>
          <w:rFonts w:cs="Arial"/>
          <w:b/>
        </w:rPr>
        <w:t>TREES PRODUCT s.r.o.</w:t>
      </w:r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28605764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č. p. 544, 73997  Hrádek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Radim Martynek</w:t>
      </w:r>
      <w:r w:rsidR="00ED0B6F" w:rsidRPr="006D16F4">
        <w:rPr>
          <w:rFonts w:eastAsia="Times New Roman" w:cs="Arial"/>
          <w:lang w:eastAsia="cs-CZ"/>
        </w:rPr>
        <w:t xml:space="preserve"> </w:t>
      </w:r>
      <w:r w:rsidR="00A71C52" w:rsidRPr="00AF76BC">
        <w:rPr>
          <w:rFonts w:eastAsia="Times New Roman" w:cs="Arial"/>
          <w:lang w:eastAsia="cs-CZ"/>
        </w:rPr>
        <w:t>(</w:t>
      </w:r>
      <w:r w:rsidR="008F1A73" w:rsidRPr="00AF76BC">
        <w:rPr>
          <w:rFonts w:eastAsia="Times New Roman" w:cs="Arial"/>
          <w:lang w:eastAsia="cs-CZ"/>
        </w:rPr>
        <w:t>statutární orgán)</w:t>
      </w:r>
      <w:r w:rsidR="00B76D4B" w:rsidRPr="00B76D4B">
        <w:rPr>
          <w:rFonts w:cs="Arial"/>
        </w:rPr>
        <w:t xml:space="preserve"> </w:t>
      </w:r>
    </w:p>
    <w:p w:rsidR="00AF76BC" w:rsidRDefault="00AF76BC" w:rsidP="00AF76BC">
      <w:pPr>
        <w:spacing w:before="40" w:after="0"/>
        <w:rPr>
          <w:rFonts w:cs="Arial"/>
        </w:rPr>
      </w:pP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AF76BC" w:rsidTr="009904EC">
        <w:tc>
          <w:tcPr>
            <w:tcW w:w="3402" w:type="dxa"/>
          </w:tcPr>
          <w:p w:rsidR="00AF76BC" w:rsidRPr="004B4CCA" w:rsidRDefault="00AF76BC" w:rsidP="009904EC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Vyřizuje: </w:t>
            </w:r>
            <w:r w:rsidRPr="004B4CCA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552" w:type="dxa"/>
          </w:tcPr>
          <w:p w:rsidR="00AF76BC" w:rsidRPr="004B4CCA" w:rsidRDefault="00AF76BC" w:rsidP="00FD6C84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 xml:space="preserve">tel.: </w:t>
            </w:r>
          </w:p>
        </w:tc>
        <w:tc>
          <w:tcPr>
            <w:tcW w:w="3680" w:type="dxa"/>
          </w:tcPr>
          <w:p w:rsidR="00AF76BC" w:rsidRPr="004B4CCA" w:rsidRDefault="00AF76BC" w:rsidP="00FD6C84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4B4CCA">
              <w:rPr>
                <w:rFonts w:cs="Arial"/>
                <w:sz w:val="20"/>
                <w:szCs w:val="20"/>
              </w:rPr>
              <w:t>e-mail</w:t>
            </w:r>
            <w:bookmarkStart w:id="0" w:name="_GoBack"/>
            <w:bookmarkEnd w:id="0"/>
          </w:p>
        </w:tc>
      </w:tr>
    </w:tbl>
    <w:p w:rsidR="00AF76BC" w:rsidRDefault="00AF76BC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Podsadba jedle a buku - lokalita PR Uplaz a Gutské peklo</w:t>
      </w:r>
      <w:r w:rsidR="0023201B">
        <w:rPr>
          <w:rFonts w:cs="Arial"/>
        </w:rPr>
        <w:t xml:space="preserve"> 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</w:t>
      </w:r>
      <w:r w:rsidRPr="00D952EC">
        <w:rPr>
          <w:rFonts w:cs="Arial"/>
        </w:rPr>
        <w:t xml:space="preserve">. </w:t>
      </w:r>
    </w:p>
    <w:p w:rsidR="00D952EC" w:rsidRDefault="00D952EC" w:rsidP="002451D0">
      <w:pPr>
        <w:spacing w:after="0"/>
        <w:ind w:right="-851"/>
        <w:rPr>
          <w:rFonts w:cs="Arial"/>
        </w:rPr>
      </w:pPr>
    </w:p>
    <w:p w:rsidR="0058016A" w:rsidRDefault="00B76D4B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 xml:space="preserve">Finanční zdroj: </w:t>
      </w:r>
      <w:r>
        <w:rPr>
          <w:rFonts w:eastAsia="Arial Unicode MS"/>
        </w:rPr>
        <w:t>Prospective LIFE 2025 (NOO 2025_2)</w:t>
      </w:r>
      <w:r>
        <w:t xml:space="preserve"> , v rámci projektu Protect Species Actively by LIFE (LIFE22-IPN-CZ-PROSPECTIVE-LIFE/101104621), soubor aktivit WP4.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>parcela(y) v k.ú. Guty - p.č. 1398/15, 1398/16; k.ú. Horní Lomná - p.č. 1420/4, 1448/2; k.ú. Oldřichovice u Třince - p.č. 11</w:t>
      </w:r>
    </w:p>
    <w:p w:rsidR="00AF76BC" w:rsidRDefault="00206B99" w:rsidP="008254F2">
      <w:pPr>
        <w:spacing w:before="120" w:after="0"/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15.11.2025</w:t>
      </w:r>
    </w:p>
    <w:p w:rsidR="002451D0" w:rsidRPr="00206B99" w:rsidRDefault="002451D0" w:rsidP="00AF76BC">
      <w:pPr>
        <w:spacing w:after="0"/>
        <w:rPr>
          <w:rFonts w:cs="Arial"/>
        </w:rPr>
      </w:pPr>
      <w:r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 w:rsidR="00206B99">
        <w:t>344 000,00</w:t>
      </w:r>
      <w:r w:rsidR="0064557D">
        <w:rPr>
          <w:rFonts w:cs="Arial"/>
        </w:rPr>
        <w:t xml:space="preserve"> </w:t>
      </w:r>
      <w:r w:rsidR="00206B99">
        <w:rPr>
          <w:rFonts w:cs="Arial"/>
        </w:rPr>
        <w:t>Kč</w:t>
      </w:r>
    </w:p>
    <w:p w:rsidR="002451D0" w:rsidRPr="002451D0" w:rsidRDefault="002451D0" w:rsidP="00AF76BC">
      <w:pPr>
        <w:spacing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72 240,00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AF76BC">
      <w:pPr>
        <w:spacing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416 240,00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AF76BC" w:rsidRDefault="00AF76BC" w:rsidP="00AF76BC">
      <w:pPr>
        <w:spacing w:after="0"/>
      </w:pPr>
      <w:r w:rsidRPr="0060109A">
        <w:rPr>
          <w:rFonts w:cs="Arial"/>
        </w:rPr>
        <w:t>Příloha č. 1 Rozpočet a specifikace</w:t>
      </w:r>
    </w:p>
    <w:p w:rsidR="00AF76BC" w:rsidRDefault="00AF76BC" w:rsidP="00AF76BC">
      <w:pPr>
        <w:spacing w:after="0"/>
      </w:pPr>
    </w:p>
    <w:p w:rsidR="00AF76BC" w:rsidRDefault="00AF76BC" w:rsidP="00AF76BC">
      <w:pPr>
        <w:spacing w:after="0"/>
        <w:rPr>
          <w:rFonts w:cs="Arial"/>
        </w:rPr>
      </w:pPr>
      <w:r>
        <w:t>dne</w:t>
      </w:r>
      <w:r>
        <w:rPr>
          <w:rFonts w:cs="Arial"/>
        </w:rPr>
        <w:t xml:space="preserve">  </w:t>
      </w:r>
      <w:r>
        <w:rPr>
          <w:rFonts w:cs="Arial"/>
        </w:rPr>
        <w:tab/>
      </w:r>
    </w:p>
    <w:p w:rsidR="00AF76BC" w:rsidRPr="002451D0" w:rsidRDefault="00AF76BC" w:rsidP="00AF76BC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_______________________________</w:t>
      </w:r>
    </w:p>
    <w:p w:rsidR="00AF76BC" w:rsidRPr="00481DCA" w:rsidRDefault="00AF76BC" w:rsidP="00AF76BC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</w:t>
      </w:r>
      <w:r w:rsidRPr="00481DCA">
        <w:rPr>
          <w:rFonts w:cs="Arial"/>
        </w:rPr>
        <w:t>Mgr. František Jaskula</w:t>
      </w:r>
    </w:p>
    <w:p w:rsidR="002200C4" w:rsidRPr="00A55EEA" w:rsidRDefault="00AF76BC" w:rsidP="00AF76BC">
      <w:pPr>
        <w:spacing w:after="0"/>
        <w:jc w:val="right"/>
        <w:rPr>
          <w:rFonts w:cs="Arial"/>
        </w:rPr>
      </w:pPr>
      <w:r w:rsidRPr="00481DCA">
        <w:rPr>
          <w:rFonts w:cs="Arial"/>
        </w:rPr>
        <w:t>Regionální pracoviště Moravskoslezské</w:t>
      </w:r>
    </w:p>
    <w:sectPr w:rsidR="002200C4" w:rsidRPr="00A55EEA" w:rsidSect="00AF76BC">
      <w:headerReference w:type="default" r:id="rId10"/>
      <w:pgSz w:w="11906" w:h="16838"/>
      <w:pgMar w:top="99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69" w:rsidRDefault="007C6069" w:rsidP="00E81B0B">
      <w:pPr>
        <w:spacing w:after="0" w:line="240" w:lineRule="auto"/>
      </w:pPr>
      <w:r>
        <w:separator/>
      </w:r>
    </w:p>
  </w:endnote>
  <w:end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69" w:rsidRDefault="007C6069" w:rsidP="00E81B0B">
      <w:pPr>
        <w:spacing w:after="0" w:line="240" w:lineRule="auto"/>
      </w:pPr>
      <w:r>
        <w:separator/>
      </w:r>
    </w:p>
  </w:footnote>
  <w:footnote w:type="continuationSeparator" w:id="0">
    <w:p w:rsidR="007C6069" w:rsidRDefault="007C6069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6D16F4"/>
    <w:rsid w:val="007740DA"/>
    <w:rsid w:val="007A0321"/>
    <w:rsid w:val="007A2646"/>
    <w:rsid w:val="007A44A1"/>
    <w:rsid w:val="007C6069"/>
    <w:rsid w:val="007D0268"/>
    <w:rsid w:val="00813916"/>
    <w:rsid w:val="008254F2"/>
    <w:rsid w:val="00827AB9"/>
    <w:rsid w:val="008A4AFF"/>
    <w:rsid w:val="008F1A73"/>
    <w:rsid w:val="008F49D5"/>
    <w:rsid w:val="00946CD7"/>
    <w:rsid w:val="00996437"/>
    <w:rsid w:val="00A40A3A"/>
    <w:rsid w:val="00A55EEA"/>
    <w:rsid w:val="00A71C52"/>
    <w:rsid w:val="00A93B04"/>
    <w:rsid w:val="00AA2D60"/>
    <w:rsid w:val="00AF76BC"/>
    <w:rsid w:val="00B10B82"/>
    <w:rsid w:val="00B574FB"/>
    <w:rsid w:val="00B74877"/>
    <w:rsid w:val="00B76D4B"/>
    <w:rsid w:val="00BA79E8"/>
    <w:rsid w:val="00BD1F49"/>
    <w:rsid w:val="00BF1486"/>
    <w:rsid w:val="00C0555B"/>
    <w:rsid w:val="00C13E05"/>
    <w:rsid w:val="00C37719"/>
    <w:rsid w:val="00D719D3"/>
    <w:rsid w:val="00D952EC"/>
    <w:rsid w:val="00DA0D0C"/>
    <w:rsid w:val="00DC2627"/>
    <w:rsid w:val="00DF409B"/>
    <w:rsid w:val="00E71E2A"/>
    <w:rsid w:val="00E81B0B"/>
    <w:rsid w:val="00ED0B6F"/>
    <w:rsid w:val="00EF6CE9"/>
    <w:rsid w:val="00F9407F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df795ae-2c70-464b-8ca3-4eb6d5c688a6"/>
    <ds:schemaRef ds:uri="http://www.w3.org/XML/1998/namespace"/>
    <ds:schemaRef ds:uri="63f5bd56-79c6-432a-8457-3215e7a0eadc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Jana Vojkůvková</cp:lastModifiedBy>
  <cp:revision>3</cp:revision>
  <dcterms:created xsi:type="dcterms:W3CDTF">2025-09-15T14:41:00Z</dcterms:created>
  <dcterms:modified xsi:type="dcterms:W3CDTF">2025-09-22T12:47:00Z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