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B78D9" w14:textId="295458BA" w:rsidR="00A92E73" w:rsidRDefault="005035CD" w:rsidP="00A92E73">
      <w:pPr>
        <w:pStyle w:val="Tatosmlouva"/>
        <w:jc w:val="center"/>
        <w:rPr>
          <w:caps/>
          <w:sz w:val="28"/>
          <w:szCs w:val="28"/>
        </w:rPr>
      </w:pPr>
      <w:r w:rsidRPr="004D6F40">
        <w:rPr>
          <w:caps/>
          <w:sz w:val="28"/>
          <w:szCs w:val="28"/>
        </w:rPr>
        <w:t>smlouva o nájmu Movité věci</w:t>
      </w:r>
    </w:p>
    <w:p w14:paraId="24A47AC6" w14:textId="03281628" w:rsidR="00A34301" w:rsidRDefault="00A34301" w:rsidP="00A92E73">
      <w:pPr>
        <w:pStyle w:val="Tatosmlouva"/>
        <w:jc w:val="center"/>
        <w:rPr>
          <w:caps/>
          <w:sz w:val="28"/>
          <w:szCs w:val="28"/>
        </w:rPr>
      </w:pPr>
      <w:r>
        <w:rPr>
          <w:caps/>
          <w:sz w:val="28"/>
          <w:szCs w:val="28"/>
        </w:rPr>
        <w:t>č. II-174/2025</w:t>
      </w:r>
    </w:p>
    <w:p w14:paraId="0475A139" w14:textId="77777777" w:rsidR="00C56DCD" w:rsidRPr="004D6F40" w:rsidRDefault="00C56DCD" w:rsidP="00A92E73">
      <w:pPr>
        <w:pStyle w:val="Tatosmlouva"/>
        <w:jc w:val="center"/>
        <w:rPr>
          <w:caps/>
          <w:sz w:val="28"/>
          <w:szCs w:val="28"/>
        </w:rPr>
      </w:pPr>
    </w:p>
    <w:p w14:paraId="0CE4CD71" w14:textId="4C2538A2" w:rsidR="005035CD" w:rsidRDefault="005035CD" w:rsidP="00A92E73">
      <w:pPr>
        <w:pStyle w:val="Tatosmlouva"/>
        <w:jc w:val="center"/>
      </w:pPr>
      <w:r w:rsidRPr="004D6F40">
        <w:rPr>
          <w:rFonts w:cs="ArialMT"/>
          <w:b w:val="0"/>
          <w:sz w:val="19"/>
          <w:szCs w:val="19"/>
        </w:rPr>
        <w:t xml:space="preserve">tato </w:t>
      </w:r>
      <w:r w:rsidR="00A92E73" w:rsidRPr="004D6F40">
        <w:rPr>
          <w:rFonts w:cs="ArialMT"/>
          <w:b w:val="0"/>
          <w:sz w:val="19"/>
          <w:szCs w:val="19"/>
        </w:rPr>
        <w:t xml:space="preserve">smlouva o nájmu movité věci </w:t>
      </w:r>
      <w:r w:rsidRPr="004D6F40">
        <w:rPr>
          <w:rFonts w:cs="ArialMT"/>
          <w:b w:val="0"/>
          <w:sz w:val="19"/>
          <w:szCs w:val="19"/>
        </w:rPr>
        <w:t>je uzavřena níže uvedeného dne, měsíce a roku</w:t>
      </w:r>
    </w:p>
    <w:p w14:paraId="40AA2B56" w14:textId="77777777" w:rsidR="005035CD" w:rsidRPr="00E82094" w:rsidRDefault="005035CD" w:rsidP="00943C17">
      <w:pPr>
        <w:pStyle w:val="Bylodohodnuto"/>
        <w:outlineLvl w:val="0"/>
        <w:rPr>
          <w:rFonts w:cs="Arial"/>
        </w:rPr>
      </w:pPr>
      <w:r>
        <w:t>MEZI</w:t>
      </w:r>
      <w:r w:rsidRPr="00E82094">
        <w:rPr>
          <w:rFonts w:cs="Arial"/>
        </w:rPr>
        <w:t>:</w:t>
      </w:r>
    </w:p>
    <w:p w14:paraId="6E2DBFB0" w14:textId="52434AE8" w:rsidR="00DC2209" w:rsidRPr="00E82094" w:rsidRDefault="005035CD" w:rsidP="00DC2209">
      <w:pPr>
        <w:pStyle w:val="Seznam"/>
        <w:ind w:left="567" w:hanging="567"/>
        <w:rPr>
          <w:rFonts w:ascii="Arial" w:hAnsi="Arial" w:cs="Arial"/>
          <w:bCs/>
          <w:color w:val="000000"/>
          <w:sz w:val="19"/>
          <w:szCs w:val="19"/>
          <w:lang w:eastAsia="en-US"/>
        </w:rPr>
      </w:pPr>
      <w:r w:rsidRPr="00E82094">
        <w:rPr>
          <w:rFonts w:ascii="Arial" w:hAnsi="Arial" w:cs="Arial"/>
          <w:bCs/>
          <w:color w:val="000000"/>
          <w:sz w:val="19"/>
          <w:szCs w:val="19"/>
          <w:lang w:eastAsia="en-US"/>
        </w:rPr>
        <w:t>(1)</w:t>
      </w:r>
      <w:r w:rsidR="00DC2209" w:rsidRPr="00E82094">
        <w:rPr>
          <w:rFonts w:ascii="Arial" w:hAnsi="Arial" w:cs="Arial"/>
          <w:bCs/>
          <w:color w:val="000000"/>
          <w:sz w:val="19"/>
          <w:szCs w:val="19"/>
          <w:lang w:eastAsia="en-US"/>
        </w:rPr>
        <w:tab/>
      </w:r>
      <w:r w:rsidR="00DC3F7D" w:rsidRPr="00DC3F7D">
        <w:rPr>
          <w:rFonts w:ascii="Arial" w:hAnsi="Arial" w:cs="Arial"/>
          <w:b/>
          <w:bCs/>
          <w:color w:val="000000"/>
          <w:sz w:val="19"/>
          <w:szCs w:val="19"/>
          <w:lang w:eastAsia="en-US"/>
        </w:rPr>
        <w:t>VANELLUS ENERGY s.r.o.</w:t>
      </w:r>
      <w:r w:rsidR="00DC3F7D">
        <w:rPr>
          <w:rStyle w:val="fn"/>
        </w:rPr>
        <w:t xml:space="preserve">, </w:t>
      </w:r>
      <w:proofErr w:type="spellStart"/>
      <w:r w:rsidR="00DC3F7D" w:rsidRPr="00DC3F7D">
        <w:rPr>
          <w:rFonts w:ascii="Arial" w:hAnsi="Arial" w:cs="Arial"/>
          <w:bCs/>
          <w:color w:val="000000"/>
          <w:sz w:val="19"/>
          <w:szCs w:val="19"/>
          <w:lang w:eastAsia="en-US"/>
        </w:rPr>
        <w:t>Jarošovská</w:t>
      </w:r>
      <w:proofErr w:type="spellEnd"/>
      <w:r w:rsidR="00DC3F7D" w:rsidRPr="00DC3F7D">
        <w:rPr>
          <w:rFonts w:ascii="Arial" w:hAnsi="Arial" w:cs="Arial"/>
          <w:bCs/>
          <w:color w:val="000000"/>
          <w:sz w:val="19"/>
          <w:szCs w:val="19"/>
          <w:lang w:eastAsia="en-US"/>
        </w:rPr>
        <w:t xml:space="preserve"> </w:t>
      </w:r>
      <w:r w:rsidR="00DC3F7D">
        <w:rPr>
          <w:rFonts w:ascii="Arial" w:hAnsi="Arial" w:cs="Arial"/>
          <w:bCs/>
          <w:color w:val="000000"/>
          <w:sz w:val="19"/>
          <w:szCs w:val="19"/>
          <w:lang w:eastAsia="en-US"/>
        </w:rPr>
        <w:t>840, 377 01 Jindřichův Hradec, IČ: 28114566, z</w:t>
      </w:r>
      <w:r w:rsidR="00DC2209" w:rsidRPr="00E82094">
        <w:rPr>
          <w:rFonts w:ascii="Arial" w:hAnsi="Arial" w:cs="Arial"/>
          <w:bCs/>
          <w:color w:val="000000"/>
          <w:sz w:val="19"/>
          <w:szCs w:val="19"/>
          <w:lang w:eastAsia="en-US"/>
        </w:rPr>
        <w:t xml:space="preserve">astoupený: </w:t>
      </w:r>
      <w:r w:rsidR="00DC3F7D">
        <w:rPr>
          <w:rFonts w:ascii="Arial" w:hAnsi="Arial" w:cs="Arial"/>
          <w:bCs/>
          <w:color w:val="000000"/>
          <w:sz w:val="19"/>
          <w:szCs w:val="19"/>
          <w:lang w:eastAsia="en-US"/>
        </w:rPr>
        <w:t>Martin Čejka, jednatel</w:t>
      </w:r>
    </w:p>
    <w:p w14:paraId="5B4D606D" w14:textId="08572AC8" w:rsidR="005035CD" w:rsidRDefault="00E82094" w:rsidP="00DC3F7D">
      <w:pPr>
        <w:pStyle w:val="My01"/>
      </w:pPr>
      <w:r w:rsidRPr="00E82094">
        <w:tab/>
      </w:r>
      <w:r w:rsidR="00DC3F7D">
        <w:tab/>
      </w:r>
      <w:r w:rsidR="005035CD" w:rsidRPr="00E82094">
        <w:t>(dále jen „</w:t>
      </w:r>
      <w:r w:rsidR="005035CD" w:rsidRPr="00E82094">
        <w:rPr>
          <w:b/>
        </w:rPr>
        <w:t>pronajímatel</w:t>
      </w:r>
      <w:r w:rsidR="005035CD" w:rsidRPr="00E82094">
        <w:t xml:space="preserve">“); </w:t>
      </w:r>
    </w:p>
    <w:p w14:paraId="670F36B3" w14:textId="4DB257AE" w:rsidR="00DC3F7D" w:rsidRPr="00E82094" w:rsidRDefault="00DC3F7D" w:rsidP="00DC3F7D">
      <w:pPr>
        <w:pStyle w:val="My01"/>
      </w:pPr>
      <w:r>
        <w:t>a</w:t>
      </w:r>
    </w:p>
    <w:p w14:paraId="794D1FB9" w14:textId="47028CDC" w:rsidR="00E82094" w:rsidRPr="00DC3F7D" w:rsidRDefault="005035CD" w:rsidP="00DC3F7D">
      <w:pPr>
        <w:ind w:left="624" w:hanging="624"/>
        <w:rPr>
          <w:rFonts w:ascii="Arial" w:hAnsi="Arial" w:cs="Arial"/>
          <w:bCs/>
          <w:sz w:val="19"/>
          <w:szCs w:val="19"/>
        </w:rPr>
      </w:pPr>
      <w:r w:rsidRPr="00E82094">
        <w:rPr>
          <w:rFonts w:ascii="Arial" w:hAnsi="Arial" w:cs="Arial"/>
        </w:rPr>
        <w:t>(2)</w:t>
      </w:r>
      <w:r w:rsidR="00DC3F7D">
        <w:rPr>
          <w:rFonts w:ascii="Arial" w:hAnsi="Arial" w:cs="Arial"/>
        </w:rPr>
        <w:tab/>
      </w:r>
      <w:r w:rsidR="00DC3F7D">
        <w:rPr>
          <w:rFonts w:ascii="Arial" w:hAnsi="Arial" w:cs="Arial"/>
          <w:b/>
          <w:bCs/>
          <w:sz w:val="19"/>
          <w:szCs w:val="19"/>
        </w:rPr>
        <w:t xml:space="preserve">Muzeum města Brna, </w:t>
      </w:r>
      <w:r w:rsidR="00DC3F7D">
        <w:rPr>
          <w:rFonts w:ascii="Arial" w:hAnsi="Arial" w:cs="Arial"/>
          <w:bCs/>
          <w:sz w:val="19"/>
          <w:szCs w:val="19"/>
        </w:rPr>
        <w:t>Špilberk 1, 662 24, Brno, IČ: 00101427, DIČ: CZ00101427, z</w:t>
      </w:r>
      <w:r w:rsidR="00DC3F7D" w:rsidRPr="00DC3F7D">
        <w:rPr>
          <w:rFonts w:ascii="Arial" w:hAnsi="Arial" w:cs="Arial"/>
          <w:bCs/>
          <w:sz w:val="19"/>
          <w:szCs w:val="19"/>
        </w:rPr>
        <w:t xml:space="preserve">apsáno v obchodním rejstříku vedeném Krajským soudem v Brně, oddíl </w:t>
      </w:r>
      <w:proofErr w:type="spellStart"/>
      <w:r w:rsidR="00DC3F7D" w:rsidRPr="00DC3F7D">
        <w:rPr>
          <w:rFonts w:ascii="Arial" w:hAnsi="Arial" w:cs="Arial"/>
          <w:bCs/>
          <w:sz w:val="19"/>
          <w:szCs w:val="19"/>
        </w:rPr>
        <w:t>Pr</w:t>
      </w:r>
      <w:proofErr w:type="spellEnd"/>
      <w:r w:rsidR="00DC3F7D" w:rsidRPr="00DC3F7D">
        <w:rPr>
          <w:rFonts w:ascii="Arial" w:hAnsi="Arial" w:cs="Arial"/>
          <w:bCs/>
          <w:sz w:val="19"/>
          <w:szCs w:val="19"/>
        </w:rPr>
        <w:t xml:space="preserve">, vložka 34 </w:t>
      </w:r>
      <w:r w:rsidR="00DC3F7D">
        <w:rPr>
          <w:rFonts w:ascii="Arial" w:hAnsi="Arial" w:cs="Arial"/>
          <w:bCs/>
          <w:sz w:val="19"/>
          <w:szCs w:val="19"/>
        </w:rPr>
        <w:t>z</w:t>
      </w:r>
      <w:r w:rsidR="00DC3F7D" w:rsidRPr="00E82094">
        <w:rPr>
          <w:rFonts w:ascii="Arial" w:hAnsi="Arial" w:cs="Arial"/>
          <w:bCs/>
          <w:sz w:val="19"/>
          <w:szCs w:val="19"/>
        </w:rPr>
        <w:t xml:space="preserve">astoupený: Mgr. Zbyněk Šolc, </w:t>
      </w:r>
      <w:r w:rsidR="00DC3F7D">
        <w:rPr>
          <w:rFonts w:ascii="Arial" w:hAnsi="Arial" w:cs="Arial"/>
          <w:bCs/>
          <w:sz w:val="19"/>
          <w:szCs w:val="19"/>
        </w:rPr>
        <w:t>ředitel</w:t>
      </w:r>
    </w:p>
    <w:p w14:paraId="36BF9649" w14:textId="4DDA8234" w:rsidR="00E82094" w:rsidRPr="00DC3F7D" w:rsidRDefault="005035CD" w:rsidP="00DC3F7D">
      <w:pPr>
        <w:ind w:firstLine="624"/>
        <w:rPr>
          <w:rFonts w:ascii="Arial" w:hAnsi="Arial" w:cs="Arial"/>
          <w:sz w:val="19"/>
          <w:szCs w:val="19"/>
        </w:rPr>
      </w:pPr>
      <w:r w:rsidRPr="00DC3F7D">
        <w:rPr>
          <w:rFonts w:ascii="Arial" w:hAnsi="Arial" w:cs="Arial"/>
          <w:bCs/>
          <w:sz w:val="19"/>
          <w:szCs w:val="19"/>
        </w:rPr>
        <w:t>(dále jen</w:t>
      </w:r>
      <w:r w:rsidRPr="00025F5B">
        <w:rPr>
          <w:rFonts w:ascii="Arial" w:hAnsi="Arial" w:cs="Arial"/>
          <w:sz w:val="19"/>
          <w:szCs w:val="19"/>
        </w:rPr>
        <w:t xml:space="preserve"> „</w:t>
      </w:r>
      <w:r w:rsidRPr="00025F5B">
        <w:rPr>
          <w:rFonts w:ascii="Arial" w:hAnsi="Arial" w:cs="Arial"/>
          <w:b/>
          <w:sz w:val="19"/>
          <w:szCs w:val="19"/>
        </w:rPr>
        <w:t>nájemce</w:t>
      </w:r>
      <w:r w:rsidRPr="00025F5B">
        <w:rPr>
          <w:rFonts w:ascii="Arial" w:hAnsi="Arial" w:cs="Arial"/>
          <w:sz w:val="19"/>
          <w:szCs w:val="19"/>
        </w:rPr>
        <w:t>“),</w:t>
      </w:r>
    </w:p>
    <w:p w14:paraId="3B2C5805" w14:textId="77777777" w:rsidR="005035CD" w:rsidRDefault="005035CD" w:rsidP="00DC3F7D">
      <w:pPr>
        <w:pStyle w:val="My01odsaz"/>
      </w:pPr>
      <w:r>
        <w:t>(pronajímatel a nájemce společně dále jen jako „</w:t>
      </w:r>
      <w:r w:rsidRPr="005035CD">
        <w:rPr>
          <w:rFonts w:cs="Arial"/>
          <w:b/>
        </w:rPr>
        <w:t>strany</w:t>
      </w:r>
      <w:r>
        <w:t>“ a každý jednotlivě jako „</w:t>
      </w:r>
      <w:r w:rsidRPr="005035CD">
        <w:rPr>
          <w:rFonts w:cs="Arial"/>
          <w:b/>
        </w:rPr>
        <w:t>strana</w:t>
      </w:r>
      <w:r>
        <w:t>“).</w:t>
      </w:r>
    </w:p>
    <w:p w14:paraId="2F399BC6" w14:textId="77777777" w:rsidR="005035CD" w:rsidRDefault="005035CD" w:rsidP="00943C17">
      <w:pPr>
        <w:pStyle w:val="Bylodohodnuto"/>
        <w:outlineLvl w:val="0"/>
      </w:pPr>
      <w:r>
        <w:t>VZHLEDEM K TOMU, ŽE:</w:t>
      </w:r>
    </w:p>
    <w:p w14:paraId="5019BA3E" w14:textId="3F6CFC24" w:rsidR="005035CD" w:rsidRDefault="005035CD" w:rsidP="00DC3F7D">
      <w:pPr>
        <w:pStyle w:val="My01"/>
      </w:pPr>
      <w:r w:rsidRPr="00517E67">
        <w:rPr>
          <w:rFonts w:cs="Arial"/>
        </w:rPr>
        <w:t>(A)</w:t>
      </w:r>
      <w:r w:rsidRPr="00517E67">
        <w:rPr>
          <w:rFonts w:cs="Arial"/>
        </w:rPr>
        <w:tab/>
      </w:r>
      <w:r w:rsidR="00A92E73">
        <w:t>p</w:t>
      </w:r>
      <w:r>
        <w:t xml:space="preserve">ronajímatel je vlastníkem </w:t>
      </w:r>
      <w:r w:rsidR="000E66D3">
        <w:t>dále specifikovaného předmětu nájmu;</w:t>
      </w:r>
    </w:p>
    <w:p w14:paraId="060AC906" w14:textId="0DFB33D5" w:rsidR="005035CD" w:rsidRDefault="005035CD" w:rsidP="00DC3F7D">
      <w:pPr>
        <w:pStyle w:val="My01"/>
      </w:pPr>
      <w:r w:rsidRPr="00517E67">
        <w:rPr>
          <w:rFonts w:cs="Arial"/>
        </w:rPr>
        <w:t>(B)</w:t>
      </w:r>
      <w:r w:rsidRPr="00517E67">
        <w:rPr>
          <w:rFonts w:cs="Arial"/>
        </w:rPr>
        <w:tab/>
      </w:r>
      <w:r w:rsidR="00A92E73">
        <w:t>n</w:t>
      </w:r>
      <w:r>
        <w:t xml:space="preserve">ájemce si přeje užívat </w:t>
      </w:r>
      <w:r w:rsidR="00A92E73">
        <w:t xml:space="preserve">dále specifikovaný </w:t>
      </w:r>
      <w:r>
        <w:t>předmět nájmu za podmínek stanovených touto smlouvou</w:t>
      </w:r>
      <w:r w:rsidR="000E66D3">
        <w:t>,</w:t>
      </w:r>
    </w:p>
    <w:p w14:paraId="6BB0F5E7" w14:textId="6E4AF857" w:rsidR="00A92E73" w:rsidRDefault="00A92E73" w:rsidP="00DC3F7D">
      <w:pPr>
        <w:pStyle w:val="My01"/>
      </w:pPr>
      <w:r>
        <w:t>(C)</w:t>
      </w:r>
      <w:r>
        <w:tab/>
        <w:t>pronajímatel je ochoten za podmínek dle této smlouvy dále specifikovaný předmět nájmu nájemci dočasně za úplatu k užívání přenechat;</w:t>
      </w:r>
    </w:p>
    <w:p w14:paraId="66CE9F41" w14:textId="77777777" w:rsidR="005035CD" w:rsidRDefault="005035CD" w:rsidP="00943C17">
      <w:pPr>
        <w:pStyle w:val="BylodohodnutoMain"/>
        <w:outlineLvl w:val="0"/>
      </w:pPr>
      <w:r>
        <w:t>BYLO DOHODNUTO Následující:</w:t>
      </w:r>
    </w:p>
    <w:p w14:paraId="1FC063AC" w14:textId="3CA89BAD" w:rsidR="005035CD" w:rsidRDefault="005035CD">
      <w:pPr>
        <w:pStyle w:val="Nadpis20"/>
      </w:pPr>
      <w:r>
        <w:t>1.</w:t>
      </w:r>
      <w:r>
        <w:tab/>
        <w:t xml:space="preserve">Nájem </w:t>
      </w:r>
      <w:r w:rsidR="00AA17FB">
        <w:t>p</w:t>
      </w:r>
      <w:r>
        <w:t>ředmětu nájmu</w:t>
      </w:r>
    </w:p>
    <w:p w14:paraId="32BC75E8" w14:textId="2D15E0EB" w:rsidR="005035CD" w:rsidRDefault="005035CD" w:rsidP="00DC3F7D">
      <w:pPr>
        <w:pStyle w:val="My01"/>
      </w:pPr>
      <w:r w:rsidRPr="00517E67">
        <w:rPr>
          <w:rFonts w:cs="Arial"/>
        </w:rPr>
        <w:t>1.1</w:t>
      </w:r>
      <w:r w:rsidRPr="00517E67">
        <w:rPr>
          <w:rFonts w:cs="Arial"/>
        </w:rPr>
        <w:tab/>
      </w:r>
      <w:r>
        <w:t xml:space="preserve">Pronajímatel tímto pronajímá nájemci předmět nájmu </w:t>
      </w:r>
      <w:r w:rsidR="000E66D3">
        <w:t>specifikovaný v příloze č. 1 této smlouvy</w:t>
      </w:r>
      <w:r w:rsidR="00E82094">
        <w:t xml:space="preserve"> v počtu </w:t>
      </w:r>
      <w:r w:rsidR="00DC3F7D">
        <w:t>1</w:t>
      </w:r>
      <w:r w:rsidR="00E82094">
        <w:t xml:space="preserve"> ks</w:t>
      </w:r>
      <w:r w:rsidR="000E66D3">
        <w:t xml:space="preserve"> (dále jen „</w:t>
      </w:r>
      <w:r w:rsidR="000E66D3" w:rsidRPr="006A4D46">
        <w:rPr>
          <w:b/>
        </w:rPr>
        <w:t>předmět nájmu</w:t>
      </w:r>
      <w:r w:rsidR="000E66D3">
        <w:t xml:space="preserve">“) </w:t>
      </w:r>
      <w:r>
        <w:t>jako samostatný předmět užívání</w:t>
      </w:r>
      <w:r w:rsidR="006A4D46">
        <w:t xml:space="preserve"> a n</w:t>
      </w:r>
      <w:r>
        <w:t xml:space="preserve">ájemce si tímto najímá předmět nájmu od pronajímatele, a to vše za podmínek stanovených touto smlouvou. </w:t>
      </w:r>
    </w:p>
    <w:p w14:paraId="4EE028CE" w14:textId="36FECDE5" w:rsidR="005035CD" w:rsidRDefault="005035CD" w:rsidP="00DC3F7D">
      <w:pPr>
        <w:pStyle w:val="My01"/>
      </w:pPr>
      <w:r w:rsidRPr="00517E67">
        <w:rPr>
          <w:rFonts w:cs="Arial"/>
        </w:rPr>
        <w:t>1.2</w:t>
      </w:r>
      <w:r w:rsidRPr="00517E67">
        <w:rPr>
          <w:rFonts w:cs="Arial"/>
        </w:rPr>
        <w:tab/>
      </w:r>
      <w:r>
        <w:t xml:space="preserve">Pronajímatel přenechává předmět nájmu nájemci k užívání za účelem </w:t>
      </w:r>
      <w:r w:rsidR="000E66D3">
        <w:t xml:space="preserve">použití </w:t>
      </w:r>
      <w:r w:rsidR="00DC3F7D">
        <w:t>pro provoz mobilní kavárny v Brně od 1. 10. 2025 do 30. 9. 2026</w:t>
      </w:r>
      <w:r>
        <w:t xml:space="preserve"> (dále jen „</w:t>
      </w:r>
      <w:r w:rsidRPr="0026209E">
        <w:rPr>
          <w:rFonts w:cs="Arial"/>
          <w:b/>
        </w:rPr>
        <w:t>povolený účel užívání</w:t>
      </w:r>
      <w:r>
        <w:t>“) a</w:t>
      </w:r>
      <w:r w:rsidR="006A4D46">
        <w:t xml:space="preserve"> to výlučně</w:t>
      </w:r>
      <w:r>
        <w:t xml:space="preserve"> za podmínek stanovených touto smlouvou. Nájemce není oprávněn užívat předmět nájmu k jinému účelu než k povolenému účelu užívání bez předchozího písemného souhlasu pronajímatele. </w:t>
      </w:r>
    </w:p>
    <w:p w14:paraId="088A4DCB" w14:textId="77777777" w:rsidR="005035CD" w:rsidRDefault="005035CD">
      <w:pPr>
        <w:pStyle w:val="Nadpis20"/>
      </w:pPr>
      <w:r>
        <w:t>2.</w:t>
      </w:r>
      <w:r>
        <w:tab/>
        <w:t>Doba trvání nájmu</w:t>
      </w:r>
    </w:p>
    <w:p w14:paraId="3CD71EE4" w14:textId="752C754B" w:rsidR="005035CD" w:rsidRDefault="005035CD" w:rsidP="00DC3F7D">
      <w:pPr>
        <w:pStyle w:val="My01odsaz"/>
      </w:pPr>
      <w:r>
        <w:t xml:space="preserve">Nájem se sjednává na dobu určitou od </w:t>
      </w:r>
      <w:r w:rsidR="007A0146">
        <w:t>1</w:t>
      </w:r>
      <w:r w:rsidR="00DC3F7D">
        <w:t>. 10. 2025</w:t>
      </w:r>
      <w:r>
        <w:t xml:space="preserve"> (dále jen „</w:t>
      </w:r>
      <w:r w:rsidR="00B044AE">
        <w:rPr>
          <w:rFonts w:cs="Arial"/>
          <w:b/>
        </w:rPr>
        <w:t>počátek nájmu</w:t>
      </w:r>
      <w:r w:rsidR="00B044AE" w:rsidRPr="00B044AE">
        <w:rPr>
          <w:rFonts w:cs="Arial"/>
        </w:rPr>
        <w:t>“)</w:t>
      </w:r>
      <w:r w:rsidR="00B044AE">
        <w:rPr>
          <w:rFonts w:cs="Arial"/>
          <w:b/>
        </w:rPr>
        <w:t xml:space="preserve"> </w:t>
      </w:r>
      <w:r>
        <w:t xml:space="preserve">do </w:t>
      </w:r>
      <w:r w:rsidR="00DC3F7D">
        <w:t>30. 9. 2026</w:t>
      </w:r>
      <w:r>
        <w:t xml:space="preserve"> (dále jen „</w:t>
      </w:r>
      <w:r w:rsidR="00B044AE">
        <w:rPr>
          <w:rFonts w:cs="Arial"/>
          <w:b/>
        </w:rPr>
        <w:t>konec nájmu</w:t>
      </w:r>
      <w:r>
        <w:t xml:space="preserve">“). </w:t>
      </w:r>
      <w:r w:rsidR="00B044AE">
        <w:t>Konec</w:t>
      </w:r>
      <w:r>
        <w:t xml:space="preserve"> nájmu pro účely této smlouvy znamená také okamžik jiného případu ukončení této smlouvy než uplynutím sjednané doby nájmu.</w:t>
      </w:r>
    </w:p>
    <w:p w14:paraId="23C8E8DF" w14:textId="404A5DEA" w:rsidR="005035CD" w:rsidRDefault="005035CD">
      <w:pPr>
        <w:pStyle w:val="Nadpis20"/>
      </w:pPr>
      <w:r>
        <w:t>3.</w:t>
      </w:r>
      <w:r w:rsidR="00457013">
        <w:tab/>
        <w:t>P</w:t>
      </w:r>
      <w:r>
        <w:t>ředání předmětu nájmu</w:t>
      </w:r>
    </w:p>
    <w:p w14:paraId="6D9A76E5" w14:textId="408C32CE" w:rsidR="005035CD" w:rsidRDefault="005035CD" w:rsidP="00DC3F7D">
      <w:pPr>
        <w:pStyle w:val="My01"/>
      </w:pPr>
      <w:r w:rsidRPr="00517E67">
        <w:rPr>
          <w:rFonts w:cs="Arial"/>
        </w:rPr>
        <w:t>3.1</w:t>
      </w:r>
      <w:r w:rsidRPr="00517E67">
        <w:rPr>
          <w:rFonts w:cs="Arial"/>
        </w:rPr>
        <w:tab/>
      </w:r>
      <w:r>
        <w:t xml:space="preserve">Pronajímatel předá nájemci předmět nájmu nejpozději </w:t>
      </w:r>
      <w:r w:rsidR="00B044AE">
        <w:t>k</w:t>
      </w:r>
      <w:r w:rsidR="0089179F">
        <w:t xml:space="preserve"> okamžiku </w:t>
      </w:r>
      <w:r w:rsidR="00B044AE">
        <w:t>počátku nájmu</w:t>
      </w:r>
      <w:r w:rsidR="000E66D3">
        <w:t xml:space="preserve"> dle této smlouvy </w:t>
      </w:r>
      <w:r>
        <w:t>a nájemce je povinen předmět nájmu od pronajímatele</w:t>
      </w:r>
      <w:r w:rsidR="000E66D3">
        <w:t xml:space="preserve"> v tomto termínu</w:t>
      </w:r>
      <w:r>
        <w:t xml:space="preserve"> převzít (dále jen „</w:t>
      </w:r>
      <w:r w:rsidR="0089179F">
        <w:rPr>
          <w:rFonts w:cs="Arial"/>
          <w:b/>
        </w:rPr>
        <w:t xml:space="preserve">okamžik </w:t>
      </w:r>
      <w:r w:rsidRPr="0026209E">
        <w:rPr>
          <w:rFonts w:cs="Arial"/>
          <w:b/>
        </w:rPr>
        <w:t>předání</w:t>
      </w:r>
      <w:r>
        <w:t xml:space="preserve">“). O předání a převzetí předmětu nájmu bude </w:t>
      </w:r>
      <w:r w:rsidR="0089179F">
        <w:t>k okamžiku</w:t>
      </w:r>
      <w:r>
        <w:t xml:space="preserve"> předání sepsán a stranami podepsán předávací protokol. </w:t>
      </w:r>
      <w:r w:rsidR="00A92E73">
        <w:t>Předmět nájmu bude nájemci předán v obci Valtice na místě stanoveném pronajímatelem.</w:t>
      </w:r>
    </w:p>
    <w:p w14:paraId="59D01EC2" w14:textId="1534DF04" w:rsidR="005035CD" w:rsidRDefault="005035CD" w:rsidP="00DC3F7D">
      <w:pPr>
        <w:pStyle w:val="My01"/>
      </w:pPr>
      <w:r w:rsidRPr="00517E67">
        <w:rPr>
          <w:rFonts w:cs="Arial"/>
        </w:rPr>
        <w:t>3.2</w:t>
      </w:r>
      <w:r w:rsidRPr="00517E67">
        <w:rPr>
          <w:rFonts w:cs="Arial"/>
        </w:rPr>
        <w:tab/>
      </w:r>
      <w:r w:rsidR="0089179F">
        <w:t>Okamžikem předání předmětu nájmu</w:t>
      </w:r>
      <w:r>
        <w:t xml:space="preserve"> nájemci přechází veškerá odpovědnost za předmětu nájmu na nájemce.</w:t>
      </w:r>
    </w:p>
    <w:p w14:paraId="28D018B3" w14:textId="7769EFAB" w:rsidR="00DC3F7D" w:rsidRDefault="005035CD" w:rsidP="00DC3F7D">
      <w:pPr>
        <w:pStyle w:val="My01"/>
      </w:pPr>
      <w:r w:rsidRPr="00517E67">
        <w:rPr>
          <w:rFonts w:cs="Arial"/>
        </w:rPr>
        <w:t>3.3</w:t>
      </w:r>
      <w:r w:rsidRPr="00517E67">
        <w:rPr>
          <w:rFonts w:cs="Arial"/>
        </w:rPr>
        <w:tab/>
      </w:r>
      <w:r>
        <w:t>Nájemc</w:t>
      </w:r>
      <w:r w:rsidR="0089179F">
        <w:t>e prohlašuje, že</w:t>
      </w:r>
      <w:r>
        <w:t xml:space="preserve"> je</w:t>
      </w:r>
      <w:r w:rsidR="000E66D3">
        <w:t xml:space="preserve"> </w:t>
      </w:r>
      <w:r w:rsidR="0089179F">
        <w:t xml:space="preserve">mu </w:t>
      </w:r>
      <w:r w:rsidR="000E66D3">
        <w:t>dobře</w:t>
      </w:r>
      <w:r>
        <w:t xml:space="preserve"> znám stav předmětu nájmu</w:t>
      </w:r>
      <w:r w:rsidR="000E66D3">
        <w:t>.</w:t>
      </w:r>
      <w:r>
        <w:t xml:space="preserve"> </w:t>
      </w:r>
      <w:r w:rsidR="000E66D3">
        <w:t>N</w:t>
      </w:r>
      <w:r>
        <w:t xml:space="preserve">ájemce </w:t>
      </w:r>
      <w:r w:rsidR="000E66D3">
        <w:t xml:space="preserve">si </w:t>
      </w:r>
      <w:r>
        <w:t>předmět nájmu před uzavřením této smlouvy</w:t>
      </w:r>
      <w:r w:rsidR="000E66D3">
        <w:t xml:space="preserve"> s vynaložením veškeré odborné péče</w:t>
      </w:r>
      <w:r>
        <w:t xml:space="preserve"> zkontroloval a prohlašuje, že nemá </w:t>
      </w:r>
      <w:r w:rsidR="000E66D3">
        <w:t>ke stavu předmětu nájmu jakékoliv výhrady</w:t>
      </w:r>
      <w:r>
        <w:t xml:space="preserve">. Nájemce prohlašuje, že </w:t>
      </w:r>
      <w:r w:rsidR="006A4D46">
        <w:t xml:space="preserve">předmět nájmu je způsobilý </w:t>
      </w:r>
      <w:r>
        <w:t xml:space="preserve">pro povolený účel užívání. </w:t>
      </w:r>
    </w:p>
    <w:p w14:paraId="361C707A" w14:textId="325F3E82" w:rsidR="00DC3F7D" w:rsidRDefault="00DC3F7D" w:rsidP="00DC3F7D">
      <w:pPr>
        <w:pStyle w:val="My01"/>
      </w:pPr>
      <w:r>
        <w:lastRenderedPageBreak/>
        <w:t xml:space="preserve">3.4 </w:t>
      </w:r>
      <w:r>
        <w:tab/>
        <w:t xml:space="preserve">Nájemce hradí náklady na dopravu předmětu nájmu na adresu Černopolní 45, Brno a zpět po skončení pronájmu do sídla pronajímatele nebo jinou určenou adresu v rámci České republiky. </w:t>
      </w:r>
    </w:p>
    <w:p w14:paraId="41956051" w14:textId="77777777" w:rsidR="005035CD" w:rsidRDefault="005035CD">
      <w:pPr>
        <w:pStyle w:val="Nadpis20"/>
      </w:pPr>
      <w:r>
        <w:t>4.</w:t>
      </w:r>
      <w:r>
        <w:tab/>
        <w:t>Nájemné</w:t>
      </w:r>
    </w:p>
    <w:p w14:paraId="1A9CED74" w14:textId="700FE0AD" w:rsidR="005035CD" w:rsidRDefault="005035CD" w:rsidP="00DC3F7D">
      <w:pPr>
        <w:pStyle w:val="My01"/>
      </w:pPr>
      <w:r w:rsidRPr="00517E67">
        <w:rPr>
          <w:rFonts w:cs="Arial"/>
        </w:rPr>
        <w:t>4.1</w:t>
      </w:r>
      <w:r w:rsidRPr="00517E67">
        <w:rPr>
          <w:rFonts w:cs="Arial"/>
        </w:rPr>
        <w:tab/>
      </w:r>
      <w:r>
        <w:t xml:space="preserve">Nájemce je povinen </w:t>
      </w:r>
      <w:r w:rsidR="000E66D3">
        <w:t xml:space="preserve">uhradit </w:t>
      </w:r>
      <w:r>
        <w:t xml:space="preserve">za </w:t>
      </w:r>
      <w:r w:rsidR="006A4D46">
        <w:t>nájem</w:t>
      </w:r>
      <w:r>
        <w:t xml:space="preserve"> předmětu nájmu</w:t>
      </w:r>
      <w:r w:rsidR="000E66D3">
        <w:t xml:space="preserve"> pronajímateli sjednané</w:t>
      </w:r>
      <w:r>
        <w:t xml:space="preserve"> nájemné ve výši a za podmínek uvedených v odstavci 4.2 až 4.5 této smlouvy (dále jen „</w:t>
      </w:r>
      <w:r w:rsidRPr="0026209E">
        <w:rPr>
          <w:rFonts w:cs="Arial"/>
          <w:b/>
        </w:rPr>
        <w:t>nájemné</w:t>
      </w:r>
      <w:r>
        <w:t>“).</w:t>
      </w:r>
    </w:p>
    <w:p w14:paraId="114E2F72" w14:textId="6604E88B" w:rsidR="005035CD" w:rsidRDefault="005035CD" w:rsidP="00DC3F7D">
      <w:pPr>
        <w:pStyle w:val="My01"/>
      </w:pPr>
      <w:r w:rsidRPr="00517E67">
        <w:rPr>
          <w:rFonts w:cs="Arial"/>
        </w:rPr>
        <w:t>4.2</w:t>
      </w:r>
      <w:r w:rsidRPr="00517E67">
        <w:rPr>
          <w:rFonts w:cs="Arial"/>
        </w:rPr>
        <w:tab/>
      </w:r>
      <w:r>
        <w:t>Nájemné</w:t>
      </w:r>
      <w:r w:rsidR="008E5798">
        <w:t xml:space="preserve"> za dobu trvání nájmu</w:t>
      </w:r>
      <w:r w:rsidR="0089179F">
        <w:t xml:space="preserve"> dle </w:t>
      </w:r>
      <w:r w:rsidR="006A4D46">
        <w:t xml:space="preserve">čl. 2 </w:t>
      </w:r>
      <w:r w:rsidR="0089179F">
        <w:t>této smlouvy</w:t>
      </w:r>
      <w:r>
        <w:t xml:space="preserve"> činí</w:t>
      </w:r>
      <w:r w:rsidR="00025F5B">
        <w:t xml:space="preserve"> </w:t>
      </w:r>
      <w:r w:rsidR="00DC3F7D">
        <w:t>15 000</w:t>
      </w:r>
      <w:r w:rsidR="00025F5B">
        <w:t xml:space="preserve"> Kč/</w:t>
      </w:r>
      <w:r w:rsidR="00DC3F7D">
        <w:t>měsíc</w:t>
      </w:r>
      <w:r w:rsidR="00025F5B">
        <w:t xml:space="preserve"> tj.</w:t>
      </w:r>
      <w:r>
        <w:t xml:space="preserve"> </w:t>
      </w:r>
      <w:proofErr w:type="gramStart"/>
      <w:r w:rsidR="00DC3F7D">
        <w:rPr>
          <w:b/>
        </w:rPr>
        <w:t>180</w:t>
      </w:r>
      <w:r w:rsidR="00025F5B">
        <w:rPr>
          <w:b/>
        </w:rPr>
        <w:t>.</w:t>
      </w:r>
      <w:r w:rsidR="005E3313">
        <w:rPr>
          <w:b/>
        </w:rPr>
        <w:t>0</w:t>
      </w:r>
      <w:r w:rsidR="00025F5B">
        <w:rPr>
          <w:b/>
        </w:rPr>
        <w:t>00</w:t>
      </w:r>
      <w:r w:rsidRPr="0089179F">
        <w:rPr>
          <w:b/>
        </w:rPr>
        <w:t>,-</w:t>
      </w:r>
      <w:proofErr w:type="gramEnd"/>
      <w:r w:rsidRPr="0089179F">
        <w:rPr>
          <w:b/>
        </w:rPr>
        <w:t xml:space="preserve"> Kč</w:t>
      </w:r>
      <w:r>
        <w:t xml:space="preserve"> (slovy</w:t>
      </w:r>
      <w:r w:rsidR="007A0146">
        <w:t xml:space="preserve">: </w:t>
      </w:r>
      <w:r w:rsidR="00C56E55">
        <w:t>sto</w:t>
      </w:r>
      <w:r w:rsidR="00F43367">
        <w:t xml:space="preserve"> </w:t>
      </w:r>
      <w:r w:rsidR="00C56E55">
        <w:t>osmdesát</w:t>
      </w:r>
      <w:r w:rsidR="00950BB2">
        <w:t xml:space="preserve"> </w:t>
      </w:r>
      <w:r w:rsidR="005E3313">
        <w:t>tisíc</w:t>
      </w:r>
      <w:r w:rsidR="007A0146">
        <w:t xml:space="preserve"> </w:t>
      </w:r>
      <w:r>
        <w:t>korun českých)</w:t>
      </w:r>
      <w:r w:rsidR="00276E38">
        <w:t xml:space="preserve"> bez DPH. </w:t>
      </w:r>
    </w:p>
    <w:p w14:paraId="7F7ED3A5" w14:textId="1BEE8B96" w:rsidR="005035CD" w:rsidRDefault="005035CD" w:rsidP="00DC3F7D">
      <w:pPr>
        <w:pStyle w:val="My01"/>
      </w:pPr>
      <w:r w:rsidRPr="00517E67">
        <w:rPr>
          <w:rFonts w:cs="Arial"/>
        </w:rPr>
        <w:t>4.3</w:t>
      </w:r>
      <w:r w:rsidRPr="00517E67">
        <w:rPr>
          <w:rFonts w:cs="Arial"/>
        </w:rPr>
        <w:tab/>
      </w:r>
      <w:r>
        <w:t xml:space="preserve">Nájemné </w:t>
      </w:r>
      <w:r w:rsidR="00B044AE">
        <w:t xml:space="preserve">je splatné </w:t>
      </w:r>
      <w:r w:rsidR="00276E38">
        <w:t>na základě vystaveného daňového dokladu před započetím pronájmu</w:t>
      </w:r>
      <w:r w:rsidR="00B044AE">
        <w:t>.</w:t>
      </w:r>
      <w:r w:rsidR="00276E38">
        <w:t xml:space="preserve"> Splatnost bude min. 14 dní ode dne vystavení.</w:t>
      </w:r>
      <w:r w:rsidR="00B044AE">
        <w:t xml:space="preserve"> Neuhradí-li nájemce sjednané nájemné, není pronajímatel povinen předmět nájmu nájemci předat.</w:t>
      </w:r>
      <w:r>
        <w:t xml:space="preserve"> </w:t>
      </w:r>
    </w:p>
    <w:p w14:paraId="3F8A59BA" w14:textId="4759AEDB" w:rsidR="005035CD" w:rsidRDefault="005035CD" w:rsidP="00DC3F7D">
      <w:pPr>
        <w:pStyle w:val="My01"/>
      </w:pPr>
      <w:r w:rsidRPr="00517E67">
        <w:rPr>
          <w:rFonts w:cs="Arial"/>
        </w:rPr>
        <w:t>4.4</w:t>
      </w:r>
      <w:r w:rsidRPr="00517E67">
        <w:rPr>
          <w:rFonts w:cs="Arial"/>
        </w:rPr>
        <w:tab/>
      </w:r>
      <w:r>
        <w:t>Nájem</w:t>
      </w:r>
      <w:r w:rsidR="008E5798">
        <w:t>né</w:t>
      </w:r>
      <w:r>
        <w:t xml:space="preserve"> bude </w:t>
      </w:r>
      <w:r w:rsidR="00B044AE">
        <w:t xml:space="preserve">uhrazeno </w:t>
      </w:r>
      <w:r>
        <w:t>pronajímateli bez vyžádání, srážek, protinároků, kompenzací nebo odpočtů</w:t>
      </w:r>
      <w:r w:rsidR="00B044AE">
        <w:t>. Nájemce není oprávněn proti nárok pronajímatele na úhradu nájemného jednostranně započíst jakýkoliv svůj nárok na pronajímatelem bez předchozího písemného souhlasu pronajímatele.</w:t>
      </w:r>
      <w:r>
        <w:t xml:space="preserve"> </w:t>
      </w:r>
    </w:p>
    <w:p w14:paraId="719330BF" w14:textId="3F4F32C4" w:rsidR="005035CD" w:rsidRDefault="005035CD">
      <w:pPr>
        <w:pStyle w:val="Nadpis20"/>
      </w:pPr>
      <w:r>
        <w:t>5.</w:t>
      </w:r>
      <w:r>
        <w:tab/>
        <w:t>P</w:t>
      </w:r>
      <w:r w:rsidR="00AA17FB">
        <w:t>ovinnosti</w:t>
      </w:r>
      <w:r>
        <w:t xml:space="preserve"> </w:t>
      </w:r>
      <w:r w:rsidR="00AA17FB">
        <w:t>nájemce</w:t>
      </w:r>
    </w:p>
    <w:p w14:paraId="36C20540" w14:textId="37A237C9" w:rsidR="005035CD" w:rsidRDefault="005035CD" w:rsidP="00DC3F7D">
      <w:pPr>
        <w:pStyle w:val="My01"/>
      </w:pPr>
      <w:r w:rsidRPr="00517E67">
        <w:rPr>
          <w:rFonts w:cs="Arial"/>
        </w:rPr>
        <w:t>5.1</w:t>
      </w:r>
      <w:r w:rsidRPr="00517E67">
        <w:rPr>
          <w:rFonts w:cs="Arial"/>
        </w:rPr>
        <w:tab/>
      </w:r>
      <w:r>
        <w:t xml:space="preserve">Nájemce </w:t>
      </w:r>
      <w:r w:rsidR="00B044AE">
        <w:t xml:space="preserve">se zavazuje </w:t>
      </w:r>
      <w:r>
        <w:t>udržovat předmět nájmu ve výborném stavu a vzhledu</w:t>
      </w:r>
      <w:r w:rsidR="00B044AE">
        <w:t xml:space="preserve"> s přihlédnutím k jeho stavu k počátku nájmu</w:t>
      </w:r>
      <w:r w:rsidR="00A92E73">
        <w:t xml:space="preserve"> a chránit jej před poškozením</w:t>
      </w:r>
      <w:r>
        <w:t xml:space="preserve">. </w:t>
      </w:r>
    </w:p>
    <w:p w14:paraId="734D646A" w14:textId="77777777" w:rsidR="00A92E73" w:rsidRDefault="005035CD" w:rsidP="00DC3F7D">
      <w:pPr>
        <w:pStyle w:val="My01"/>
      </w:pPr>
      <w:r w:rsidRPr="00517E67">
        <w:rPr>
          <w:rFonts w:cs="Arial"/>
        </w:rPr>
        <w:t>5.2</w:t>
      </w:r>
      <w:r w:rsidRPr="00517E67">
        <w:rPr>
          <w:rFonts w:cs="Arial"/>
        </w:rPr>
        <w:tab/>
      </w:r>
      <w:r>
        <w:t xml:space="preserve">Nájemce bude pronajímatele okamžitě informovat o jakékoli škodě či újmě vzniklé na předmětu nájmu. Nájemce nebude na předmětu nájmu provádět žádné vylepšení a/nebo úpravy bez předchozího výslovného písemného souhlasu pronajímatele. </w:t>
      </w:r>
    </w:p>
    <w:p w14:paraId="3C6C1064" w14:textId="7F1C734B" w:rsidR="005035CD" w:rsidRDefault="00A92E73" w:rsidP="00DC3F7D">
      <w:pPr>
        <w:pStyle w:val="My01"/>
      </w:pPr>
      <w:r>
        <w:t>5.3</w:t>
      </w:r>
      <w:r>
        <w:tab/>
        <w:t>Nájemce je povinen předmět nájmu užívat výlučně k povoleném účelu užívání, resp. činnostem bezprostředně souvisejícím s povoleným účelem užívání.</w:t>
      </w:r>
      <w:r w:rsidR="005035CD">
        <w:t xml:space="preserve"> </w:t>
      </w:r>
    </w:p>
    <w:p w14:paraId="18BDAF76" w14:textId="7463AB39" w:rsidR="005035CD" w:rsidRDefault="005035CD">
      <w:pPr>
        <w:pStyle w:val="Nadpis20"/>
      </w:pPr>
      <w:r>
        <w:t>6.</w:t>
      </w:r>
      <w:r>
        <w:tab/>
        <w:t>P</w:t>
      </w:r>
      <w:r w:rsidR="00AA17FB">
        <w:t>orušení</w:t>
      </w:r>
      <w:r>
        <w:t xml:space="preserve"> </w:t>
      </w:r>
      <w:r w:rsidR="00AA17FB">
        <w:t>smlouvy</w:t>
      </w:r>
      <w:r>
        <w:t xml:space="preserve"> </w:t>
      </w:r>
      <w:r w:rsidR="00AA17FB">
        <w:t>nájemcem</w:t>
      </w:r>
      <w:r>
        <w:t xml:space="preserve"> </w:t>
      </w:r>
      <w:r w:rsidR="00AA17FB">
        <w:t>a</w:t>
      </w:r>
      <w:r>
        <w:t> </w:t>
      </w:r>
      <w:r w:rsidR="00AA17FB">
        <w:t>následná</w:t>
      </w:r>
      <w:r>
        <w:t xml:space="preserve"> </w:t>
      </w:r>
      <w:r w:rsidR="00AA17FB">
        <w:t>opatření</w:t>
      </w:r>
    </w:p>
    <w:p w14:paraId="40010142" w14:textId="77777777" w:rsidR="005035CD" w:rsidRDefault="005035CD" w:rsidP="00DC3F7D">
      <w:pPr>
        <w:pStyle w:val="My01"/>
      </w:pPr>
      <w:r w:rsidRPr="00517E67">
        <w:rPr>
          <w:rFonts w:cs="Arial"/>
        </w:rPr>
        <w:t>6.1</w:t>
      </w:r>
      <w:r w:rsidRPr="00517E67">
        <w:rPr>
          <w:rFonts w:cs="Arial"/>
        </w:rPr>
        <w:tab/>
      </w:r>
      <w:r>
        <w:t>Jakékoliv následující situace (dále jen „</w:t>
      </w:r>
      <w:r w:rsidRPr="0026209E">
        <w:rPr>
          <w:rFonts w:cs="Arial"/>
          <w:b/>
        </w:rPr>
        <w:t>případ porušení</w:t>
      </w:r>
      <w:r>
        <w:t>“) budou považovány za nedodržení závazků a porušení této smlouvy ze strany nájemce:</w:t>
      </w:r>
    </w:p>
    <w:p w14:paraId="019A0E15" w14:textId="6AF33B48" w:rsidR="005035CD" w:rsidRDefault="005035CD" w:rsidP="007A2549">
      <w:pPr>
        <w:pStyle w:val="My02"/>
      </w:pPr>
      <w:r>
        <w:t>6.1.1</w:t>
      </w:r>
      <w:r>
        <w:tab/>
        <w:t>pokud nájemné ne</w:t>
      </w:r>
      <w:r w:rsidR="008E5798">
        <w:t>ní</w:t>
      </w:r>
      <w:r>
        <w:t xml:space="preserve"> uhrazen</w:t>
      </w:r>
      <w:r w:rsidR="008E5798">
        <w:t>o</w:t>
      </w:r>
      <w:r>
        <w:t xml:space="preserve"> pronajímateli v termínu splatnosti; a/nebo</w:t>
      </w:r>
    </w:p>
    <w:p w14:paraId="55C882A0" w14:textId="225BDCEE" w:rsidR="00A92E73" w:rsidRDefault="005035CD" w:rsidP="007A2549">
      <w:pPr>
        <w:pStyle w:val="My02"/>
      </w:pPr>
      <w:r>
        <w:t>6.1.2</w:t>
      </w:r>
      <w:r>
        <w:tab/>
      </w:r>
      <w:r w:rsidR="00A92E73">
        <w:t>předmět nájmu bude užíván v rozporu s touto smlouvou; a/nebo</w:t>
      </w:r>
    </w:p>
    <w:p w14:paraId="0E1AEB96" w14:textId="264C063A" w:rsidR="005035CD" w:rsidRDefault="00A92E73" w:rsidP="007A2549">
      <w:pPr>
        <w:pStyle w:val="My02"/>
      </w:pPr>
      <w:r>
        <w:t>6.1.3</w:t>
      </w:r>
      <w:r>
        <w:tab/>
      </w:r>
      <w:r w:rsidR="005035CD">
        <w:t xml:space="preserve">v případě jakéhokoliv jiného porušení této smlouvy nájemcem, pokud takové porušení smlouvy </w:t>
      </w:r>
      <w:r w:rsidR="00B044AE">
        <w:t>znamená podstatné porušení povinností nájemce vyplývajících z této smlouvy.</w:t>
      </w:r>
    </w:p>
    <w:p w14:paraId="39CC9690" w14:textId="22A22A44" w:rsidR="005035CD" w:rsidRDefault="005035CD" w:rsidP="00DC3F7D">
      <w:pPr>
        <w:pStyle w:val="My01"/>
      </w:pPr>
      <w:r w:rsidRPr="00517E67">
        <w:rPr>
          <w:rFonts w:cs="Arial"/>
        </w:rPr>
        <w:t>6.2</w:t>
      </w:r>
      <w:r w:rsidRPr="00517E67">
        <w:rPr>
          <w:rFonts w:cs="Arial"/>
        </w:rPr>
        <w:tab/>
      </w:r>
      <w:r>
        <w:t>V případě výskytu případu porušení může pronajímatel podle vlastního uvážení kdykoliv ukončit nájem, jakož i tuto smlouvu, a to před řádným termínem jejího skončení; odstoupení od smlouvy nabude účinnosti v okamžiku doručení příslušného oznámení o odstoupení pronajímatelem nájemci.</w:t>
      </w:r>
      <w:r w:rsidR="00B044AE">
        <w:t xml:space="preserve"> Nájemce je povinen se s okamžitou účinností po doručení odstoupení dle předchozí věty zdržet jakéhokoliv dalšího užívání předmětu nájmu</w:t>
      </w:r>
      <w:r w:rsidR="00A92E73">
        <w:t xml:space="preserve"> a učinit bezodkladné kroky směřující k jeho vrácení pronajímateli</w:t>
      </w:r>
      <w:r w:rsidR="00B044AE">
        <w:t>.</w:t>
      </w:r>
    </w:p>
    <w:p w14:paraId="78B8D2B6" w14:textId="77777777" w:rsidR="005035CD" w:rsidRDefault="005035CD" w:rsidP="00DC3F7D">
      <w:pPr>
        <w:pStyle w:val="My01"/>
      </w:pPr>
      <w:r w:rsidRPr="00517E67">
        <w:rPr>
          <w:rFonts w:cs="Arial"/>
        </w:rPr>
        <w:t>6.3</w:t>
      </w:r>
      <w:r w:rsidRPr="00517E67">
        <w:rPr>
          <w:rFonts w:cs="Arial"/>
        </w:rPr>
        <w:tab/>
      </w:r>
      <w:r>
        <w:t xml:space="preserve">Bez ohledu na výše uvedené právo pronajímatele ukončit nájem a tuto smlouvu z dalších důvodů uvedených v platných českých právních předpisech není jakkoli dotčeno. Žádný odkaz v této smlouvě na specifické právo a/nebo nápravný prostředek nebrání jakkoli stranám v uplatňování jakéhokoliv jiného práva a/nebo nápravného prostředku a/nebo v podání žaloby, ke kterým je pronajímatel ze zákona oprávněn. </w:t>
      </w:r>
    </w:p>
    <w:p w14:paraId="1BCCD22A" w14:textId="62851D68" w:rsidR="005035CD" w:rsidRDefault="00A92E73">
      <w:pPr>
        <w:pStyle w:val="Nadpis20"/>
      </w:pPr>
      <w:r>
        <w:t>7</w:t>
      </w:r>
      <w:r w:rsidR="005035CD">
        <w:t>.</w:t>
      </w:r>
      <w:r w:rsidR="005035CD">
        <w:tab/>
        <w:t>V</w:t>
      </w:r>
      <w:r w:rsidR="00AA17FB">
        <w:t>rácení</w:t>
      </w:r>
      <w:r w:rsidR="005035CD">
        <w:t xml:space="preserve"> </w:t>
      </w:r>
      <w:r w:rsidR="00AA17FB">
        <w:t>předmětu</w:t>
      </w:r>
      <w:r w:rsidR="005035CD">
        <w:t xml:space="preserve"> </w:t>
      </w:r>
      <w:r w:rsidR="00AA17FB">
        <w:t>nájmu</w:t>
      </w:r>
    </w:p>
    <w:p w14:paraId="1BA76223" w14:textId="5CEABB5F" w:rsidR="005035CD" w:rsidRDefault="00A92E73" w:rsidP="00DC3F7D">
      <w:pPr>
        <w:pStyle w:val="My01"/>
      </w:pPr>
      <w:r>
        <w:rPr>
          <w:rFonts w:cs="Arial"/>
        </w:rPr>
        <w:t>7</w:t>
      </w:r>
      <w:r w:rsidR="005035CD" w:rsidRPr="00517E67">
        <w:rPr>
          <w:rFonts w:cs="Arial"/>
        </w:rPr>
        <w:t>.1</w:t>
      </w:r>
      <w:r w:rsidR="005035CD" w:rsidRPr="00517E67">
        <w:rPr>
          <w:rFonts w:cs="Arial"/>
        </w:rPr>
        <w:tab/>
      </w:r>
      <w:r w:rsidR="0089179F">
        <w:t xml:space="preserve">Nájemce je </w:t>
      </w:r>
      <w:r w:rsidR="005035CD">
        <w:t>povinen odevzdat předmět nájmu</w:t>
      </w:r>
      <w:r w:rsidR="00B044AE">
        <w:t xml:space="preserve"> zpět</w:t>
      </w:r>
      <w:r w:rsidR="005035CD">
        <w:t xml:space="preserve"> pronajímateli</w:t>
      </w:r>
      <w:r w:rsidR="0089179F">
        <w:t xml:space="preserve"> nejpozději k okamžiku skončení nájmu</w:t>
      </w:r>
      <w:r w:rsidR="00D51E08">
        <w:t>, a to na témže místě, kde předmět nájmu od pronajímatele převzal</w:t>
      </w:r>
      <w:r w:rsidR="005035CD">
        <w:t xml:space="preserve">. Nájemce je </w:t>
      </w:r>
      <w:r w:rsidR="0089179F">
        <w:t xml:space="preserve">dále k okamžiku skončení </w:t>
      </w:r>
      <w:r w:rsidR="005035CD">
        <w:t>nájmu povinen odstranit, není</w:t>
      </w:r>
      <w:r w:rsidR="00CF741A" w:rsidRPr="00CF741A">
        <w:rPr>
          <w:rFonts w:cs="Lucida Grande"/>
        </w:rPr>
        <w:noBreakHyphen/>
      </w:r>
      <w:r w:rsidR="005035CD">
        <w:t xml:space="preserve">li stranami dohodnuto jinak, veškeré úpravy </w:t>
      </w:r>
      <w:r w:rsidR="006A4D46">
        <w:t xml:space="preserve">na předmětu nájmu </w:t>
      </w:r>
      <w:r w:rsidR="005035CD">
        <w:t>provedené nájemcem bez souhlasu pronajímatele. Nájemce je povinen uvést předmět nájmu do perfektního stavu</w:t>
      </w:r>
      <w:r w:rsidR="008E5798">
        <w:t xml:space="preserve"> s přihlédnutím ke stavu předmětu nájmu, jaký měl předmět nájmu k okamžiku jeho převzetí nájemcem</w:t>
      </w:r>
      <w:r w:rsidR="005035CD">
        <w:t xml:space="preserve">. </w:t>
      </w:r>
    </w:p>
    <w:p w14:paraId="5EA78645" w14:textId="2561D41B" w:rsidR="005035CD" w:rsidRDefault="00A92E73" w:rsidP="00DC3F7D">
      <w:pPr>
        <w:pStyle w:val="My01"/>
      </w:pPr>
      <w:r>
        <w:rPr>
          <w:rFonts w:cs="Arial"/>
        </w:rPr>
        <w:t>7</w:t>
      </w:r>
      <w:r w:rsidR="005035CD" w:rsidRPr="00517E67">
        <w:rPr>
          <w:rFonts w:cs="Arial"/>
        </w:rPr>
        <w:t>.</w:t>
      </w:r>
      <w:r w:rsidR="008E5798">
        <w:rPr>
          <w:rFonts w:cs="Arial"/>
        </w:rPr>
        <w:t>2</w:t>
      </w:r>
      <w:r w:rsidR="005035CD" w:rsidRPr="00517E67">
        <w:rPr>
          <w:rFonts w:cs="Arial"/>
        </w:rPr>
        <w:tab/>
      </w:r>
      <w:r w:rsidR="006A4D46">
        <w:t>Při</w:t>
      </w:r>
      <w:r w:rsidR="005035CD">
        <w:t xml:space="preserve"> předání předmětu nájmu</w:t>
      </w:r>
      <w:r w:rsidR="006A4D46">
        <w:t xml:space="preserve"> zpět pronajímateli</w:t>
      </w:r>
      <w:r w:rsidR="005035CD">
        <w:t xml:space="preserve"> bude za přítomnosti obou stran vyhotoven předávací protokol</w:t>
      </w:r>
      <w:r w:rsidR="008E5798">
        <w:t>.</w:t>
      </w:r>
    </w:p>
    <w:p w14:paraId="3AFC2535" w14:textId="2A5A20D1" w:rsidR="008E5798" w:rsidRDefault="00A92E73" w:rsidP="00DC3F7D">
      <w:pPr>
        <w:pStyle w:val="My01"/>
      </w:pPr>
      <w:r>
        <w:lastRenderedPageBreak/>
        <w:t>7</w:t>
      </w:r>
      <w:r w:rsidR="008E5798">
        <w:t>.3</w:t>
      </w:r>
      <w:r w:rsidR="008E5798">
        <w:tab/>
        <w:t>V případě prodlení nájemce s řádným vrácením předmětu nájmu se nájemce zavazuje uhradit pronajímateli smluvní pokutu</w:t>
      </w:r>
      <w:r w:rsidR="0008785B">
        <w:t xml:space="preserve"> ve výši nájemného dle odst. 4.2. této smlouvy, a to za každých započatých 24 hodin prodlení</w:t>
      </w:r>
      <w:r w:rsidR="006A4D46">
        <w:t xml:space="preserve"> s vrácením předmětu nájmu</w:t>
      </w:r>
      <w:r w:rsidR="0008785B">
        <w:t>.</w:t>
      </w:r>
    </w:p>
    <w:p w14:paraId="1A663241" w14:textId="575DEB75" w:rsidR="008E5798" w:rsidRDefault="00A92E73" w:rsidP="00DC3F7D">
      <w:pPr>
        <w:pStyle w:val="My01"/>
      </w:pPr>
      <w:r>
        <w:t>7</w:t>
      </w:r>
      <w:r w:rsidR="0089179F">
        <w:t>.4</w:t>
      </w:r>
      <w:r w:rsidR="0089179F">
        <w:tab/>
        <w:t xml:space="preserve">V případě zničení předmětu nájmu nebo jeho části </w:t>
      </w:r>
      <w:r w:rsidR="006A4D46">
        <w:t xml:space="preserve">je nájemce povinen o této skutečnosti pronajímatele k okamžiku předání předmětu nájmu informovat a </w:t>
      </w:r>
      <w:r w:rsidR="0089179F">
        <w:t>uhradit pronajímateli plnou pořizovací cenu předmětu nájmu, resp. jeho zničené části.</w:t>
      </w:r>
      <w:r w:rsidR="006A4D46">
        <w:t xml:space="preserve"> Nesplní-li nájemce povinnosti dle tohoto odstavce, má </w:t>
      </w:r>
      <w:proofErr w:type="gramStart"/>
      <w:r w:rsidR="006A4D46">
        <w:t>ze</w:t>
      </w:r>
      <w:proofErr w:type="gramEnd"/>
      <w:r w:rsidR="006A4D46">
        <w:t xml:space="preserve"> za to, že je v prodlení s předáním předmětu nájmu.</w:t>
      </w:r>
    </w:p>
    <w:p w14:paraId="5BD6F455" w14:textId="407CA941" w:rsidR="005035CD" w:rsidRDefault="00D51E08">
      <w:pPr>
        <w:pStyle w:val="Nadpis20"/>
      </w:pPr>
      <w:r>
        <w:t>8</w:t>
      </w:r>
      <w:r w:rsidR="005035CD">
        <w:t>.</w:t>
      </w:r>
      <w:r w:rsidR="005035CD">
        <w:tab/>
      </w:r>
      <w:r w:rsidR="008E5798">
        <w:t>ZÁVĚREČnÁ USTANOVENÍ</w:t>
      </w:r>
    </w:p>
    <w:p w14:paraId="606856F7" w14:textId="0C323909" w:rsidR="005035CD" w:rsidRDefault="00D51E08" w:rsidP="00276E38">
      <w:pPr>
        <w:pStyle w:val="My01odsaz"/>
        <w:tabs>
          <w:tab w:val="clear" w:pos="22"/>
          <w:tab w:val="left" w:pos="567"/>
        </w:tabs>
        <w:ind w:hanging="567"/>
      </w:pPr>
      <w:r>
        <w:t>8</w:t>
      </w:r>
      <w:r w:rsidR="008E5798">
        <w:t>.1</w:t>
      </w:r>
      <w:r w:rsidR="008E5798">
        <w:tab/>
      </w:r>
      <w:r w:rsidR="005035CD">
        <w:t>Pokud se kterákoli strana vzdá práv z porušení jakéhokoli ustanovení této smlouvy, nebude to znamenat nebo se vykládat jako vzdání se práv vyplývajících z kteréhokoli jiného ustanovení smlouvy, ani z jakéhokoli dalšího porušení daného ustanovení. Žádné prodloužení lhůty pro plnění jakéhokoli závazku či učinění jakéhokoliv úkonu a/nebo právního jednání podle této smlouvy nebude považováno za prodloužení lhůty pro budoucí plnění daného závazku nebo učinění daného úkonu či právního jednání, nebo jakéhokoli jiného závazku, úkonu či právního jednání. Neuplatnění či prodlení s uplatněním jakéhokoli práva v souvislosti s touto smlouvou nebude znamenat vzdání se tohoto práva.</w:t>
      </w:r>
    </w:p>
    <w:p w14:paraId="47FE701F" w14:textId="3330B254" w:rsidR="005035CD" w:rsidRDefault="00D51E08" w:rsidP="00276E38">
      <w:pPr>
        <w:pStyle w:val="My01odsaz"/>
        <w:tabs>
          <w:tab w:val="clear" w:pos="22"/>
          <w:tab w:val="left" w:pos="567"/>
        </w:tabs>
        <w:ind w:hanging="567"/>
      </w:pPr>
      <w:r>
        <w:t>8</w:t>
      </w:r>
      <w:r w:rsidR="008E5798">
        <w:t>.2</w:t>
      </w:r>
      <w:r w:rsidR="008E5798">
        <w:tab/>
      </w:r>
      <w:r w:rsidR="005035CD">
        <w:t xml:space="preserve">Jestliže jakýkoliv závazek vyplývající z této smlouvy nebo jakékoliv ustanovení této smlouvy (včetně jakéhokoli jejího odstavce, článku, věty nebo slova) je nebo se stane neplatným, nevymahatelným a/nebo zdánlivým, pak taková neplatnost, nevymahatelnost a/nebo zdánlivost neovlivní ostatní ustanovení této smlouvy. Strany nahradí tento neplatný, nevymahatelný a/nebo zdánlivý závazek takovým novým platným, </w:t>
      </w:r>
      <w:proofErr w:type="gramStart"/>
      <w:r w:rsidR="005035CD">
        <w:t>vymahatelným</w:t>
      </w:r>
      <w:proofErr w:type="gramEnd"/>
      <w:r w:rsidR="005035CD">
        <w:t xml:space="preserve"> a nikoliv zdánlivým závazkem, jehož předmět bude v nejvyšší možné míře odpovídat předmětu původního odděleného závazku.</w:t>
      </w:r>
    </w:p>
    <w:p w14:paraId="7AE97106" w14:textId="29F1C583" w:rsidR="005035CD" w:rsidRDefault="00D51E08" w:rsidP="00276E38">
      <w:pPr>
        <w:pStyle w:val="My01odsaz"/>
        <w:tabs>
          <w:tab w:val="clear" w:pos="22"/>
          <w:tab w:val="left" w:pos="567"/>
        </w:tabs>
        <w:ind w:hanging="567"/>
      </w:pPr>
      <w:r>
        <w:t>8</w:t>
      </w:r>
      <w:r w:rsidR="008E5798">
        <w:t>.3</w:t>
      </w:r>
      <w:r w:rsidR="008E5798">
        <w:tab/>
      </w:r>
      <w:r w:rsidR="005035CD">
        <w:t xml:space="preserve">Žádný odkaz v této smlouvě na specifické právo a/nebo nápravný prostředek nesmí stranám bránit v uplatňování jakéhokoliv jiného práva a/nebo nápravného prostředku a/nebo v podání žaloby, ke kterým jsou strany ze zákona oprávněny. </w:t>
      </w:r>
    </w:p>
    <w:p w14:paraId="28DD3E85" w14:textId="2DE1471F" w:rsidR="005035CD" w:rsidRDefault="00D51E08" w:rsidP="00276E38">
      <w:pPr>
        <w:pStyle w:val="My01odsaz"/>
        <w:tabs>
          <w:tab w:val="clear" w:pos="22"/>
          <w:tab w:val="left" w:pos="567"/>
        </w:tabs>
        <w:ind w:hanging="567"/>
      </w:pPr>
      <w:r>
        <w:t>8</w:t>
      </w:r>
      <w:r w:rsidR="008E5798">
        <w:t>.4</w:t>
      </w:r>
      <w:r w:rsidR="008E5798">
        <w:tab/>
      </w:r>
      <w:r w:rsidR="005035CD">
        <w:t>Tato smlouva tvoří úplnou dohodu mezi stranami ohledně předmětu této smlouvy a nahrazuje veškeré předchozí rozhovory, jednání a dohody mezi stranami týkající se předmětu této smlouvy. Strany tímto prohlašují, že v této smlouvě nechybí jakákoli náležitost, kterou by některá ze stran mohla považovat za předpoklad pro uzavření této smlouvy.</w:t>
      </w:r>
    </w:p>
    <w:p w14:paraId="022FC5D2" w14:textId="5694FB84" w:rsidR="005035CD" w:rsidRDefault="00D51E08" w:rsidP="00276E38">
      <w:pPr>
        <w:pStyle w:val="My01"/>
        <w:tabs>
          <w:tab w:val="clear" w:pos="22"/>
          <w:tab w:val="left" w:pos="567"/>
        </w:tabs>
      </w:pPr>
      <w:r>
        <w:rPr>
          <w:rFonts w:cs="Arial"/>
        </w:rPr>
        <w:t>8</w:t>
      </w:r>
      <w:r w:rsidR="005035CD" w:rsidRPr="00517E67">
        <w:rPr>
          <w:rFonts w:cs="Arial"/>
        </w:rPr>
        <w:t>.</w:t>
      </w:r>
      <w:r w:rsidR="008E5798">
        <w:rPr>
          <w:rFonts w:cs="Arial"/>
        </w:rPr>
        <w:t>5</w:t>
      </w:r>
      <w:r w:rsidR="005035CD" w:rsidRPr="00517E67">
        <w:rPr>
          <w:rFonts w:cs="Arial"/>
        </w:rPr>
        <w:tab/>
      </w:r>
      <w:r w:rsidR="005035CD">
        <w:t>Veškerá praxe stran a veškeré jejich zvyklosti jsou vyjádřeny v této smlouvě. Strany se nebudou dovolávat zvyklostí a praxe stran, které z této smlouvy výslovně nevyplývají. Při výkladu této smlouvy se nebude přihlížet k praxi zavedené mezi stranami v právním styku, ani k tomu, co uzavření této smlouvy předcházelo, popřípadě k tomu, že strany daly následně najevo, jaký obsah a význam smlouvě přikládají. Strany tímto potvrzují, že si nejsou vědomy žádných dosud mezi nimi zavedených obchodních zvyklostí či obchodní praxe.</w:t>
      </w:r>
    </w:p>
    <w:p w14:paraId="55DCD277" w14:textId="0E6FA82D" w:rsidR="005035CD" w:rsidRDefault="00D51E08" w:rsidP="00276E38">
      <w:pPr>
        <w:pStyle w:val="My01odsaz"/>
        <w:tabs>
          <w:tab w:val="clear" w:pos="22"/>
          <w:tab w:val="left" w:pos="567"/>
        </w:tabs>
        <w:ind w:hanging="567"/>
      </w:pPr>
      <w:r>
        <w:t>8</w:t>
      </w:r>
      <w:r w:rsidR="008E5798">
        <w:t>.6</w:t>
      </w:r>
      <w:r w:rsidR="008E5798">
        <w:tab/>
      </w:r>
      <w:r w:rsidR="005035CD">
        <w:t>Tato smlouva může být měněna a doplňována pouze písemnými dodatky podepsanými všemi stranami. Změna této smlouvy v </w:t>
      </w:r>
      <w:proofErr w:type="gramStart"/>
      <w:r w:rsidR="005035CD">
        <w:t>jiné</w:t>
      </w:r>
      <w:proofErr w:type="gramEnd"/>
      <w:r w:rsidR="005035CD">
        <w:t xml:space="preserve"> než písemné formě je tímto vyloučena. Za písemnou formu nebude pro tento účel považována výměna e-mailových či jiných elektronických zpráv. Není</w:t>
      </w:r>
      <w:r w:rsidR="00CF741A" w:rsidRPr="00CF741A">
        <w:rPr>
          <w:rFonts w:cs="Lucida Grande"/>
        </w:rPr>
        <w:noBreakHyphen/>
      </w:r>
      <w:r w:rsidR="005035CD">
        <w:t>li pro změnu této smlouvy dodržena forma ujednaná stranami, lze neplatnost takovéto změny namítnout i v případě, bylo</w:t>
      </w:r>
      <w:r w:rsidR="00CF741A" w:rsidRPr="00CF741A">
        <w:rPr>
          <w:rFonts w:cs="Lucida Grande"/>
        </w:rPr>
        <w:noBreakHyphen/>
      </w:r>
      <w:r w:rsidR="005035CD">
        <w:t>li již plněno.</w:t>
      </w:r>
    </w:p>
    <w:p w14:paraId="216946EC" w14:textId="710021F6" w:rsidR="005035CD" w:rsidRDefault="00D51E08" w:rsidP="00276E38">
      <w:pPr>
        <w:pStyle w:val="My01odsaz"/>
        <w:tabs>
          <w:tab w:val="clear" w:pos="22"/>
          <w:tab w:val="left" w:pos="567"/>
        </w:tabs>
        <w:ind w:hanging="567"/>
      </w:pPr>
      <w:r>
        <w:t>8</w:t>
      </w:r>
      <w:r w:rsidR="008E5798">
        <w:t>.7</w:t>
      </w:r>
      <w:r w:rsidR="008E5798">
        <w:tab/>
      </w:r>
      <w:r w:rsidR="005035CD">
        <w:t xml:space="preserve">Tato smlouva se řídí ustanoveními občanského zákoníku, zejména pak § 2201 až 2234 občanského zákoníku. </w:t>
      </w:r>
    </w:p>
    <w:p w14:paraId="4E8EF375" w14:textId="4EE49A11" w:rsidR="005035CD" w:rsidRDefault="00D51E08" w:rsidP="00276E38">
      <w:pPr>
        <w:pStyle w:val="My01odsaz"/>
        <w:tabs>
          <w:tab w:val="clear" w:pos="22"/>
          <w:tab w:val="left" w:pos="567"/>
        </w:tabs>
        <w:ind w:hanging="567"/>
      </w:pPr>
      <w:r>
        <w:t>8</w:t>
      </w:r>
      <w:r w:rsidR="008E5798">
        <w:t>.8</w:t>
      </w:r>
      <w:r w:rsidR="008E5798">
        <w:tab/>
      </w:r>
      <w:r w:rsidR="005035CD">
        <w:t>Tato smlouva je vyhotovena ve dvou (2) stejnopisech, přičemž každá strana obdrží po jednom (1) stejnopisu.</w:t>
      </w:r>
    </w:p>
    <w:p w14:paraId="7E6A0E95" w14:textId="586DE6CD" w:rsidR="005035CD" w:rsidRDefault="00D51E08" w:rsidP="00276E38">
      <w:pPr>
        <w:pStyle w:val="My01odsaz"/>
        <w:tabs>
          <w:tab w:val="clear" w:pos="22"/>
          <w:tab w:val="left" w:pos="567"/>
        </w:tabs>
        <w:ind w:hanging="567"/>
      </w:pPr>
      <w:r>
        <w:t>8</w:t>
      </w:r>
      <w:r w:rsidR="008E5798">
        <w:t>.9</w:t>
      </w:r>
      <w:r w:rsidR="008E5798">
        <w:tab/>
      </w:r>
      <w:r w:rsidR="005035CD">
        <w:t xml:space="preserve">Tato smlouva nabývá platnosti a účinnosti dnem jejího podpisu </w:t>
      </w:r>
      <w:r w:rsidR="008E5798">
        <w:t>oběma</w:t>
      </w:r>
      <w:r w:rsidR="005035CD">
        <w:t xml:space="preserve"> stranami.</w:t>
      </w:r>
    </w:p>
    <w:p w14:paraId="645E520B" w14:textId="772E9D37" w:rsidR="005035CD" w:rsidRDefault="00D51E08" w:rsidP="00276E38">
      <w:pPr>
        <w:pStyle w:val="My01"/>
        <w:tabs>
          <w:tab w:val="clear" w:pos="22"/>
          <w:tab w:val="left" w:pos="567"/>
        </w:tabs>
      </w:pPr>
      <w:r>
        <w:t>8</w:t>
      </w:r>
      <w:r w:rsidR="005035CD">
        <w:t>.</w:t>
      </w:r>
      <w:r w:rsidR="008E5798">
        <w:t>10</w:t>
      </w:r>
      <w:r w:rsidR="005035CD">
        <w:tab/>
      </w:r>
      <w:r w:rsidR="008E5798">
        <w:t>N</w:t>
      </w:r>
      <w:r w:rsidR="005035CD">
        <w:t>edílnou součást této smlouvy</w:t>
      </w:r>
      <w:r w:rsidR="008E5798">
        <w:t xml:space="preserve"> tvoří </w:t>
      </w:r>
      <w:r w:rsidR="005035CD">
        <w:t>Příloha 1</w:t>
      </w:r>
      <w:r w:rsidR="008E5798">
        <w:t xml:space="preserve"> - </w:t>
      </w:r>
      <w:r w:rsidR="005035CD">
        <w:t>Popis předmětu nájmu.</w:t>
      </w:r>
    </w:p>
    <w:p w14:paraId="117E61F7" w14:textId="77777777" w:rsidR="005035CD" w:rsidRDefault="005035CD"/>
    <w:p w14:paraId="3880FEC6" w14:textId="3049E673" w:rsidR="005035CD" w:rsidRDefault="005035CD" w:rsidP="00DC3F7D">
      <w:pPr>
        <w:pStyle w:val="My01"/>
      </w:pPr>
      <w:r w:rsidRPr="001E5C62">
        <w:rPr>
          <w:rFonts w:cs="Arial"/>
          <w:b/>
          <w:caps/>
          <w:sz w:val="21"/>
          <w:szCs w:val="21"/>
        </w:rPr>
        <w:t>Na důkaz čehož</w:t>
      </w:r>
      <w:r w:rsidR="00404A30">
        <w:rPr>
          <w:rFonts w:ascii="Arial-BoldMT" w:hAnsi="Arial-BoldMT" w:cs="Arial-BoldMT"/>
          <w:caps/>
        </w:rPr>
        <w:t xml:space="preserve"> </w:t>
      </w:r>
      <w:r>
        <w:t>připojují strany vlastnoruční podpisy následovně:</w:t>
      </w:r>
    </w:p>
    <w:tbl>
      <w:tblPr>
        <w:tblW w:w="0" w:type="auto"/>
        <w:tblInd w:w="8" w:type="dxa"/>
        <w:tblLayout w:type="fixed"/>
        <w:tblCellMar>
          <w:left w:w="0" w:type="dxa"/>
          <w:right w:w="0" w:type="dxa"/>
        </w:tblCellMar>
        <w:tblLook w:val="0000" w:firstRow="0" w:lastRow="0" w:firstColumn="0" w:lastColumn="0" w:noHBand="0" w:noVBand="0"/>
      </w:tblPr>
      <w:tblGrid>
        <w:gridCol w:w="3820"/>
        <w:gridCol w:w="4536"/>
      </w:tblGrid>
      <w:tr w:rsidR="005035CD" w14:paraId="316DCFE1" w14:textId="77777777" w:rsidTr="00A92E73">
        <w:trPr>
          <w:trHeight w:val="20"/>
        </w:trPr>
        <w:tc>
          <w:tcPr>
            <w:tcW w:w="3820" w:type="dxa"/>
            <w:tcBorders>
              <w:bottom w:val="single" w:sz="4" w:space="0" w:color="auto"/>
            </w:tcBorders>
            <w:tcMar>
              <w:top w:w="80" w:type="dxa"/>
              <w:left w:w="0" w:type="dxa"/>
              <w:bottom w:w="80" w:type="dxa"/>
              <w:right w:w="0" w:type="dxa"/>
            </w:tcMar>
          </w:tcPr>
          <w:p w14:paraId="47BAB4B1" w14:textId="77777777" w:rsidR="005035CD" w:rsidRDefault="005035CD">
            <w:pPr>
              <w:pStyle w:val="SignatureBlock"/>
            </w:pPr>
          </w:p>
          <w:p w14:paraId="60B2BE12" w14:textId="77777777" w:rsidR="005035CD" w:rsidRDefault="005035CD">
            <w:pPr>
              <w:pStyle w:val="SignatureBlock"/>
            </w:pPr>
            <w:r>
              <w:t>Podpis:</w:t>
            </w:r>
            <w:r>
              <w:tab/>
              <w:t>_____________________</w:t>
            </w:r>
          </w:p>
        </w:tc>
        <w:tc>
          <w:tcPr>
            <w:tcW w:w="4536" w:type="dxa"/>
            <w:tcBorders>
              <w:bottom w:val="single" w:sz="4" w:space="0" w:color="auto"/>
            </w:tcBorders>
            <w:tcMar>
              <w:top w:w="80" w:type="dxa"/>
              <w:left w:w="0" w:type="dxa"/>
              <w:bottom w:w="80" w:type="dxa"/>
              <w:right w:w="0" w:type="dxa"/>
            </w:tcMar>
          </w:tcPr>
          <w:p w14:paraId="4432953A" w14:textId="77777777" w:rsidR="005035CD" w:rsidRDefault="005035CD">
            <w:pPr>
              <w:pStyle w:val="SignatureBlock"/>
            </w:pPr>
          </w:p>
          <w:p w14:paraId="63939FFE" w14:textId="77777777" w:rsidR="005035CD" w:rsidRDefault="005035CD">
            <w:pPr>
              <w:pStyle w:val="SignatureBlock"/>
            </w:pPr>
            <w:r>
              <w:t>Podpis:</w:t>
            </w:r>
            <w:r>
              <w:tab/>
              <w:t>_____________________</w:t>
            </w:r>
          </w:p>
        </w:tc>
      </w:tr>
      <w:tr w:rsidR="005035CD" w14:paraId="6B15C971" w14:textId="77777777" w:rsidTr="00A92E73">
        <w:trPr>
          <w:trHeight w:val="60"/>
        </w:trPr>
        <w:tc>
          <w:tcPr>
            <w:tcW w:w="3820" w:type="dxa"/>
            <w:tcBorders>
              <w:top w:val="single" w:sz="4" w:space="0" w:color="auto"/>
              <w:left w:val="single" w:sz="4" w:space="0" w:color="auto"/>
              <w:bottom w:val="single" w:sz="4" w:space="0" w:color="auto"/>
              <w:right w:val="single" w:sz="4" w:space="0" w:color="auto"/>
            </w:tcBorders>
            <w:tcMar>
              <w:top w:w="80" w:type="dxa"/>
              <w:left w:w="0" w:type="dxa"/>
              <w:bottom w:w="80" w:type="dxa"/>
              <w:right w:w="0" w:type="dxa"/>
            </w:tcMar>
          </w:tcPr>
          <w:p w14:paraId="3232E7EF" w14:textId="231EAA99" w:rsidR="00DC2209" w:rsidRDefault="00DC2209" w:rsidP="001E5C62">
            <w:pPr>
              <w:pStyle w:val="SignatureBlock"/>
            </w:pPr>
            <w:proofErr w:type="gramStart"/>
            <w:r>
              <w:t xml:space="preserve">Jméno:   </w:t>
            </w:r>
            <w:proofErr w:type="gramEnd"/>
            <w:r>
              <w:t xml:space="preserve"> </w:t>
            </w:r>
            <w:r w:rsidR="00276E38">
              <w:rPr>
                <w:b/>
              </w:rPr>
              <w:t>Muzeum města Brna</w:t>
            </w:r>
            <w:r>
              <w:t xml:space="preserve"> </w:t>
            </w:r>
          </w:p>
          <w:p w14:paraId="3702CEE9" w14:textId="316AD5DC" w:rsidR="005035CD" w:rsidRPr="001E5C62" w:rsidRDefault="00DC2209" w:rsidP="001E5C62">
            <w:pPr>
              <w:pStyle w:val="SignatureBlock"/>
            </w:pPr>
            <w:r>
              <w:rPr>
                <w:color w:val="auto"/>
              </w:rPr>
              <w:t xml:space="preserve">                </w:t>
            </w:r>
            <w:r w:rsidRPr="00DC2209">
              <w:rPr>
                <w:color w:val="auto"/>
              </w:rPr>
              <w:t>Zbyněk Šolc</w:t>
            </w:r>
            <w:r>
              <w:rPr>
                <w:color w:val="auto"/>
              </w:rPr>
              <w:t xml:space="preserve">, </w:t>
            </w:r>
            <w:r w:rsidR="00276E38">
              <w:rPr>
                <w:color w:val="auto"/>
              </w:rPr>
              <w:t xml:space="preserve">ředitel </w:t>
            </w:r>
          </w:p>
        </w:tc>
        <w:tc>
          <w:tcPr>
            <w:tcW w:w="4536" w:type="dxa"/>
            <w:tcBorders>
              <w:top w:val="single" w:sz="4" w:space="0" w:color="auto"/>
              <w:left w:val="single" w:sz="4" w:space="0" w:color="auto"/>
              <w:bottom w:val="single" w:sz="4" w:space="0" w:color="auto"/>
              <w:right w:val="single" w:sz="4" w:space="0" w:color="auto"/>
            </w:tcBorders>
            <w:tcMar>
              <w:top w:w="80" w:type="dxa"/>
              <w:left w:w="0" w:type="dxa"/>
              <w:bottom w:w="80" w:type="dxa"/>
              <w:right w:w="0" w:type="dxa"/>
            </w:tcMar>
          </w:tcPr>
          <w:p w14:paraId="59BDA8FC" w14:textId="73F4ABC8" w:rsidR="005035CD" w:rsidRDefault="005035CD" w:rsidP="00A92E73">
            <w:pPr>
              <w:pStyle w:val="SignatureBlock"/>
              <w:jc w:val="left"/>
              <w:rPr>
                <w:rStyle w:val="fn"/>
              </w:rPr>
            </w:pPr>
            <w:r w:rsidRPr="00A92E73">
              <w:rPr>
                <w:rFonts w:cs="Arial"/>
                <w:bCs/>
              </w:rPr>
              <w:t>Jméno:</w:t>
            </w:r>
            <w:r w:rsidRPr="00A92E73">
              <w:rPr>
                <w:rFonts w:cs="Arial"/>
                <w:b/>
              </w:rPr>
              <w:tab/>
            </w:r>
            <w:r w:rsidR="00276E38" w:rsidRPr="00DC3F7D">
              <w:rPr>
                <w:rFonts w:cs="Arial"/>
                <w:b/>
                <w:bCs/>
              </w:rPr>
              <w:t>VANELLUS ENERGY s.r.o.</w:t>
            </w:r>
            <w:r w:rsidR="00276E38">
              <w:rPr>
                <w:rStyle w:val="fn"/>
              </w:rPr>
              <w:t>,</w:t>
            </w:r>
          </w:p>
          <w:p w14:paraId="092BA997" w14:textId="09624B73" w:rsidR="0089179F" w:rsidRPr="00276E38" w:rsidRDefault="00276E38" w:rsidP="00276E38">
            <w:pPr>
              <w:pStyle w:val="SignatureBlock"/>
              <w:rPr>
                <w:color w:val="auto"/>
              </w:rPr>
            </w:pPr>
            <w:r w:rsidRPr="00276E38">
              <w:rPr>
                <w:color w:val="auto"/>
              </w:rPr>
              <w:t xml:space="preserve">                  Martin Čejk</w:t>
            </w:r>
            <w:r>
              <w:rPr>
                <w:color w:val="auto"/>
              </w:rPr>
              <w:t>a</w:t>
            </w:r>
            <w:r w:rsidRPr="00276E38">
              <w:rPr>
                <w:color w:val="auto"/>
              </w:rPr>
              <w:t>, jednate</w:t>
            </w:r>
            <w:r>
              <w:rPr>
                <w:color w:val="auto"/>
              </w:rPr>
              <w:t>l</w:t>
            </w:r>
          </w:p>
        </w:tc>
      </w:tr>
      <w:tr w:rsidR="005035CD" w14:paraId="76A55345" w14:textId="77777777" w:rsidTr="00A92E73">
        <w:trPr>
          <w:trHeight w:val="60"/>
        </w:trPr>
        <w:tc>
          <w:tcPr>
            <w:tcW w:w="3820" w:type="dxa"/>
            <w:tcBorders>
              <w:top w:val="single" w:sz="4" w:space="0" w:color="auto"/>
              <w:left w:val="single" w:sz="4" w:space="0" w:color="auto"/>
              <w:bottom w:val="single" w:sz="4" w:space="0" w:color="auto"/>
              <w:right w:val="single" w:sz="4" w:space="0" w:color="auto"/>
            </w:tcBorders>
            <w:tcMar>
              <w:top w:w="80" w:type="dxa"/>
              <w:left w:w="0" w:type="dxa"/>
              <w:bottom w:w="80" w:type="dxa"/>
              <w:right w:w="0" w:type="dxa"/>
            </w:tcMar>
          </w:tcPr>
          <w:p w14:paraId="3DDDDEBD" w14:textId="6A9B2B91" w:rsidR="005035CD" w:rsidRDefault="005035CD">
            <w:pPr>
              <w:pStyle w:val="SignatureBlock"/>
            </w:pPr>
            <w:r>
              <w:t>Datum:</w:t>
            </w:r>
            <w:r>
              <w:tab/>
            </w:r>
          </w:p>
          <w:p w14:paraId="03B6DC8B" w14:textId="77777777" w:rsidR="005035CD" w:rsidRDefault="005035CD">
            <w:pPr>
              <w:pStyle w:val="SignatureBlock"/>
            </w:pPr>
          </w:p>
        </w:tc>
        <w:tc>
          <w:tcPr>
            <w:tcW w:w="4536" w:type="dxa"/>
            <w:tcBorders>
              <w:top w:val="single" w:sz="4" w:space="0" w:color="auto"/>
              <w:left w:val="single" w:sz="4" w:space="0" w:color="auto"/>
              <w:bottom w:val="single" w:sz="4" w:space="0" w:color="auto"/>
              <w:right w:val="single" w:sz="4" w:space="0" w:color="auto"/>
            </w:tcBorders>
            <w:tcMar>
              <w:top w:w="80" w:type="dxa"/>
              <w:left w:w="0" w:type="dxa"/>
              <w:bottom w:w="80" w:type="dxa"/>
              <w:right w:w="0" w:type="dxa"/>
            </w:tcMar>
          </w:tcPr>
          <w:p w14:paraId="193778D8" w14:textId="10C663C4" w:rsidR="005035CD" w:rsidRDefault="005035CD">
            <w:pPr>
              <w:pStyle w:val="SignatureBlock"/>
            </w:pPr>
            <w:r>
              <w:t>Datum:</w:t>
            </w:r>
            <w:r>
              <w:tab/>
            </w:r>
          </w:p>
          <w:p w14:paraId="0023C0BA" w14:textId="77777777" w:rsidR="005035CD" w:rsidRDefault="005035CD">
            <w:pPr>
              <w:pStyle w:val="SignatureBlock"/>
            </w:pPr>
          </w:p>
        </w:tc>
      </w:tr>
    </w:tbl>
    <w:p w14:paraId="3F7864A5" w14:textId="77777777" w:rsidR="005035CD" w:rsidRPr="00D26BFF" w:rsidRDefault="005035CD" w:rsidP="00D26BFF"/>
    <w:p w14:paraId="08B9E96F" w14:textId="77777777" w:rsidR="005035CD" w:rsidRPr="00D26BFF" w:rsidRDefault="005035CD" w:rsidP="00D26BFF"/>
    <w:p w14:paraId="212CCBC7" w14:textId="533F6B44" w:rsidR="005035CD" w:rsidRDefault="006A4D46" w:rsidP="006A4D46">
      <w:pPr>
        <w:jc w:val="center"/>
        <w:rPr>
          <w:rFonts w:ascii="Arial" w:hAnsi="Arial" w:cs="ArialMT"/>
          <w:b/>
          <w:sz w:val="19"/>
          <w:szCs w:val="19"/>
        </w:rPr>
      </w:pPr>
      <w:r w:rsidRPr="006A4D46">
        <w:rPr>
          <w:rFonts w:ascii="Arial" w:hAnsi="Arial" w:cs="ArialMT"/>
          <w:b/>
          <w:sz w:val="19"/>
          <w:szCs w:val="19"/>
        </w:rPr>
        <w:t>Příloha č. 1 – Specifikace předmětu nájmu</w:t>
      </w:r>
    </w:p>
    <w:p w14:paraId="4303033E" w14:textId="65A03ECF" w:rsidR="00DC2209" w:rsidRDefault="00DC2209" w:rsidP="006A4D46">
      <w:pPr>
        <w:jc w:val="center"/>
        <w:rPr>
          <w:rFonts w:ascii="Arial" w:hAnsi="Arial" w:cs="ArialMT"/>
          <w:b/>
          <w:sz w:val="19"/>
          <w:szCs w:val="19"/>
        </w:rPr>
      </w:pPr>
    </w:p>
    <w:p w14:paraId="55305C15" w14:textId="77777777" w:rsidR="00DC2209" w:rsidRDefault="00DC2209" w:rsidP="00DC2209">
      <w:pPr>
        <w:rPr>
          <w:b/>
          <w:sz w:val="24"/>
        </w:rPr>
      </w:pPr>
    </w:p>
    <w:p w14:paraId="48BC0273" w14:textId="4D8DD736" w:rsidR="00DC2209" w:rsidRPr="00276E38" w:rsidRDefault="00276E38" w:rsidP="00DC2209">
      <w:pPr>
        <w:rPr>
          <w:b/>
          <w:color w:val="FF0000"/>
          <w:sz w:val="24"/>
        </w:rPr>
      </w:pPr>
      <w:r w:rsidRPr="00276E38">
        <w:rPr>
          <w:b/>
          <w:color w:val="FF0000"/>
          <w:sz w:val="24"/>
        </w:rPr>
        <w:t>Vozík na přípravu kávy:</w:t>
      </w:r>
    </w:p>
    <w:p w14:paraId="55861A9E" w14:textId="14B7FDBC" w:rsidR="00276E38" w:rsidRPr="00276E38" w:rsidRDefault="00276E38" w:rsidP="00DC2209">
      <w:pPr>
        <w:rPr>
          <w:b/>
          <w:color w:val="FF0000"/>
          <w:sz w:val="24"/>
        </w:rPr>
      </w:pPr>
    </w:p>
    <w:p w14:paraId="718DE312" w14:textId="599398F0" w:rsidR="00276E38" w:rsidRPr="00276E38" w:rsidRDefault="00276E38" w:rsidP="00DC2209">
      <w:pPr>
        <w:rPr>
          <w:b/>
          <w:i/>
          <w:color w:val="FF0000"/>
          <w:sz w:val="24"/>
        </w:rPr>
      </w:pPr>
      <w:r w:rsidRPr="00276E38">
        <w:rPr>
          <w:b/>
          <w:i/>
          <w:color w:val="FF0000"/>
          <w:sz w:val="24"/>
        </w:rPr>
        <w:t>Foto</w:t>
      </w:r>
    </w:p>
    <w:p w14:paraId="580B2171" w14:textId="0E5F0582" w:rsidR="00276E38" w:rsidRPr="00276E38" w:rsidRDefault="00276E38" w:rsidP="00DC2209">
      <w:pPr>
        <w:rPr>
          <w:b/>
          <w:color w:val="FF0000"/>
          <w:sz w:val="24"/>
        </w:rPr>
      </w:pPr>
    </w:p>
    <w:p w14:paraId="6E63094A" w14:textId="6BAE823C" w:rsidR="00276E38" w:rsidRPr="00276E38" w:rsidRDefault="00276E38" w:rsidP="00DC2209">
      <w:pPr>
        <w:rPr>
          <w:b/>
          <w:color w:val="FF0000"/>
          <w:sz w:val="24"/>
        </w:rPr>
      </w:pPr>
      <w:proofErr w:type="gramStart"/>
      <w:r w:rsidRPr="00276E38">
        <w:rPr>
          <w:b/>
          <w:color w:val="FF0000"/>
          <w:sz w:val="24"/>
        </w:rPr>
        <w:t>Kávovar:  specifikace</w:t>
      </w:r>
      <w:proofErr w:type="gramEnd"/>
      <w:r w:rsidRPr="00276E38">
        <w:rPr>
          <w:b/>
          <w:color w:val="FF0000"/>
          <w:sz w:val="24"/>
        </w:rPr>
        <w:t xml:space="preserve"> typu </w:t>
      </w:r>
    </w:p>
    <w:p w14:paraId="30C6EFD0" w14:textId="5AEAC6B8" w:rsidR="00276E38" w:rsidRPr="00276E38" w:rsidRDefault="00276E38" w:rsidP="00DC2209">
      <w:pPr>
        <w:rPr>
          <w:b/>
          <w:color w:val="FF0000"/>
          <w:sz w:val="24"/>
        </w:rPr>
      </w:pPr>
    </w:p>
    <w:p w14:paraId="7BD6579B" w14:textId="5EDA11F6" w:rsidR="00276E38" w:rsidRPr="00276E38" w:rsidRDefault="00276E38" w:rsidP="00DC2209">
      <w:pPr>
        <w:rPr>
          <w:b/>
          <w:i/>
          <w:color w:val="FF0000"/>
          <w:sz w:val="24"/>
        </w:rPr>
      </w:pPr>
      <w:r w:rsidRPr="00276E38">
        <w:rPr>
          <w:b/>
          <w:i/>
          <w:color w:val="FF0000"/>
          <w:sz w:val="24"/>
        </w:rPr>
        <w:t xml:space="preserve">Foto </w:t>
      </w:r>
    </w:p>
    <w:p w14:paraId="0ED9FC29" w14:textId="20C71755" w:rsidR="00DC2209" w:rsidRPr="00276E38" w:rsidRDefault="00DC2209" w:rsidP="00DC2209">
      <w:pPr>
        <w:rPr>
          <w:b/>
          <w:color w:val="FF0000"/>
          <w:sz w:val="24"/>
        </w:rPr>
      </w:pPr>
    </w:p>
    <w:p w14:paraId="10D6E223" w14:textId="1E678302" w:rsidR="00276E38" w:rsidRDefault="00276E38" w:rsidP="00DC2209">
      <w:pPr>
        <w:rPr>
          <w:b/>
          <w:color w:val="FF0000"/>
          <w:sz w:val="24"/>
        </w:rPr>
      </w:pPr>
      <w:r w:rsidRPr="00276E38">
        <w:rPr>
          <w:b/>
          <w:color w:val="FF0000"/>
          <w:sz w:val="24"/>
        </w:rPr>
        <w:t xml:space="preserve">Další příslušenství: </w:t>
      </w:r>
    </w:p>
    <w:p w14:paraId="0419AD89" w14:textId="6B9D33E4" w:rsidR="00276E38" w:rsidRDefault="00276E38" w:rsidP="00DC2209">
      <w:pPr>
        <w:rPr>
          <w:b/>
          <w:color w:val="FF0000"/>
          <w:sz w:val="24"/>
        </w:rPr>
      </w:pPr>
    </w:p>
    <w:p w14:paraId="08DC9004" w14:textId="52C5EE83" w:rsidR="00276E38" w:rsidRPr="00276E38" w:rsidRDefault="00276E38" w:rsidP="00DC2209">
      <w:pPr>
        <w:rPr>
          <w:b/>
          <w:i/>
          <w:color w:val="FF0000"/>
          <w:sz w:val="24"/>
        </w:rPr>
      </w:pPr>
      <w:r w:rsidRPr="00276E38">
        <w:rPr>
          <w:b/>
          <w:i/>
          <w:color w:val="FF0000"/>
          <w:sz w:val="24"/>
        </w:rPr>
        <w:t xml:space="preserve">Foto/popis </w:t>
      </w:r>
    </w:p>
    <w:p w14:paraId="4F966A82" w14:textId="428BCF41" w:rsidR="00DC2209" w:rsidRPr="00276E38" w:rsidRDefault="00DC2209" w:rsidP="006A4D46">
      <w:pPr>
        <w:jc w:val="center"/>
        <w:rPr>
          <w:rFonts w:ascii="Arial" w:hAnsi="Arial" w:cs="ArialMT"/>
          <w:b/>
          <w:color w:val="FF0000"/>
          <w:sz w:val="19"/>
          <w:szCs w:val="19"/>
        </w:rPr>
      </w:pPr>
    </w:p>
    <w:p w14:paraId="42673A7C" w14:textId="0D3B8024" w:rsidR="00DC2209" w:rsidRDefault="00DC2209" w:rsidP="006A4D46">
      <w:pPr>
        <w:jc w:val="center"/>
        <w:rPr>
          <w:rFonts w:ascii="Arial" w:hAnsi="Arial" w:cs="ArialMT"/>
          <w:b/>
          <w:sz w:val="19"/>
          <w:szCs w:val="19"/>
        </w:rPr>
      </w:pPr>
    </w:p>
    <w:p w14:paraId="3EAF976E" w14:textId="7A14C3BD" w:rsidR="00DC2209" w:rsidRDefault="00DC2209" w:rsidP="006A4D46">
      <w:pPr>
        <w:jc w:val="center"/>
        <w:rPr>
          <w:rFonts w:ascii="Arial" w:hAnsi="Arial" w:cs="ArialMT"/>
          <w:b/>
          <w:sz w:val="19"/>
          <w:szCs w:val="19"/>
        </w:rPr>
      </w:pPr>
    </w:p>
    <w:p w14:paraId="45A80F42" w14:textId="2CBA1718" w:rsidR="00DC2209" w:rsidRPr="006A4D46" w:rsidRDefault="00DC2209" w:rsidP="006A4D46">
      <w:pPr>
        <w:jc w:val="center"/>
        <w:rPr>
          <w:rFonts w:ascii="Arial" w:hAnsi="Arial" w:cs="ArialMT"/>
          <w:b/>
          <w:sz w:val="19"/>
          <w:szCs w:val="19"/>
        </w:rPr>
      </w:pPr>
    </w:p>
    <w:sectPr w:rsidR="00DC2209" w:rsidRPr="006A4D46" w:rsidSect="00943C17">
      <w:headerReference w:type="default" r:id="rId8"/>
      <w:pgSz w:w="11900" w:h="16840"/>
      <w:pgMar w:top="1446" w:right="1446" w:bottom="1446" w:left="144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0CAFF" w14:textId="77777777" w:rsidR="00F811DD" w:rsidRDefault="00F811DD">
      <w:pPr>
        <w:spacing w:line="240" w:lineRule="auto"/>
      </w:pPr>
      <w:r>
        <w:separator/>
      </w:r>
    </w:p>
  </w:endnote>
  <w:endnote w:type="continuationSeparator" w:id="0">
    <w:p w14:paraId="5972B175" w14:textId="77777777" w:rsidR="00F811DD" w:rsidRDefault="00F811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Bold">
    <w:altName w:val="Times New Roman"/>
    <w:panose1 w:val="00000000000000000000"/>
    <w:charset w:val="4D"/>
    <w:family w:val="auto"/>
    <w:notTrueType/>
    <w:pitch w:val="default"/>
    <w:sig w:usb0="00000003" w:usb1="00000000" w:usb2="00000000" w:usb3="00000000" w:csb0="00000001" w:csb1="00000000"/>
  </w:font>
  <w:font w:name="MyriadPro-Regular">
    <w:altName w:val="Myriad Pro"/>
    <w:panose1 w:val="00000000000000000000"/>
    <w:charset w:val="4D"/>
    <w:family w:val="auto"/>
    <w:notTrueType/>
    <w:pitch w:val="default"/>
    <w:sig w:usb0="00000003" w:usb1="00000000" w:usb2="00000000" w:usb3="00000000" w:csb0="00000001" w:csb1="00000000"/>
  </w:font>
  <w:font w:name="Times-Roman">
    <w:altName w:val="Times"/>
    <w:panose1 w:val="00000000000000000000"/>
    <w:charset w:val="4D"/>
    <w:family w:val="auto"/>
    <w:notTrueType/>
    <w:pitch w:val="default"/>
    <w:sig w:usb0="00000003" w:usb1="00000000" w:usb2="00000000" w:usb3="00000000" w:csb0="00000001" w:csb1="00000000"/>
  </w:font>
  <w:font w:name="MinionPro-Bold">
    <w:altName w:val="Cambria"/>
    <w:panose1 w:val="00000000000000000000"/>
    <w:charset w:val="4D"/>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BoldMT">
    <w:altName w:val="Cambria"/>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PS-BoldMT">
    <w:altName w:val="Cambria"/>
    <w:panose1 w:val="00000000000000000000"/>
    <w:charset w:val="4D"/>
    <w:family w:val="auto"/>
    <w:notTrueType/>
    <w:pitch w:val="default"/>
    <w:sig w:usb0="00000003" w:usb1="00000000" w:usb2="00000000" w:usb3="00000000" w:csb0="00000001" w:csb1="00000000"/>
  </w:font>
  <w:font w:name="Lucida Grande">
    <w:altName w:val="Segoe UI"/>
    <w:charset w:val="00"/>
    <w:family w:val="auto"/>
    <w:pitch w:val="variable"/>
    <w:sig w:usb0="E1000AEF"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64607" w14:textId="77777777" w:rsidR="00F811DD" w:rsidRDefault="00F811DD">
      <w:pPr>
        <w:spacing w:line="240" w:lineRule="auto"/>
      </w:pPr>
      <w:r>
        <w:separator/>
      </w:r>
    </w:p>
  </w:footnote>
  <w:footnote w:type="continuationSeparator" w:id="0">
    <w:p w14:paraId="590A9796" w14:textId="77777777" w:rsidR="00F811DD" w:rsidRDefault="00F811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4EF86" w14:textId="1E1A4DC1" w:rsidR="002A2E4D" w:rsidRDefault="002A2E4D" w:rsidP="002A2E4D">
    <w:pPr>
      <w:pStyle w:val="Zhlav"/>
      <w:jc w:val="right"/>
    </w:pPr>
    <w:r>
      <w:t>MuMB-02293/2025/</w:t>
    </w:r>
    <w:proofErr w:type="spellStart"/>
    <w:r>
      <w:t>DBu</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FDED1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A4AAB5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EBF2239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86AEDE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30A5C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1A06ACF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7CC457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A48277A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1DE8AE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A268DF1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F902D8E"/>
    <w:lvl w:ilvl="0">
      <w:start w:val="1"/>
      <w:numFmt w:val="bullet"/>
      <w:lvlText w:val=""/>
      <w:lvlJc w:val="left"/>
      <w:pPr>
        <w:tabs>
          <w:tab w:val="num" w:pos="360"/>
        </w:tabs>
        <w:ind w:left="360" w:hanging="360"/>
      </w:pPr>
      <w:rPr>
        <w:rFonts w:ascii="Symbol" w:hAnsi="Symbol" w:hint="default"/>
      </w:rPr>
    </w:lvl>
  </w:abstractNum>
  <w:num w:numId="1" w16cid:durableId="971981868">
    <w:abstractNumId w:val="10"/>
  </w:num>
  <w:num w:numId="2" w16cid:durableId="1710951269">
    <w:abstractNumId w:val="8"/>
  </w:num>
  <w:num w:numId="3" w16cid:durableId="1609972641">
    <w:abstractNumId w:val="7"/>
  </w:num>
  <w:num w:numId="4" w16cid:durableId="346761377">
    <w:abstractNumId w:val="6"/>
  </w:num>
  <w:num w:numId="5" w16cid:durableId="1226187045">
    <w:abstractNumId w:val="5"/>
  </w:num>
  <w:num w:numId="6" w16cid:durableId="1959022427">
    <w:abstractNumId w:val="0"/>
  </w:num>
  <w:num w:numId="7" w16cid:durableId="31196924">
    <w:abstractNumId w:val="4"/>
  </w:num>
  <w:num w:numId="8" w16cid:durableId="748425083">
    <w:abstractNumId w:val="3"/>
  </w:num>
  <w:num w:numId="9" w16cid:durableId="1631746236">
    <w:abstractNumId w:val="2"/>
  </w:num>
  <w:num w:numId="10" w16cid:durableId="552471965">
    <w:abstractNumId w:val="1"/>
  </w:num>
  <w:num w:numId="11" w16cid:durableId="16089991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GrammaticalErrors/>
  <w:proofState w:spelling="clean" w:grammar="clean"/>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BAE"/>
    <w:rsid w:val="00025F5B"/>
    <w:rsid w:val="00051429"/>
    <w:rsid w:val="0008785B"/>
    <w:rsid w:val="000E66D3"/>
    <w:rsid w:val="00107CB9"/>
    <w:rsid w:val="001764E1"/>
    <w:rsid w:val="001E5C62"/>
    <w:rsid w:val="0026209E"/>
    <w:rsid w:val="00265AC2"/>
    <w:rsid w:val="00276E38"/>
    <w:rsid w:val="002A2E4D"/>
    <w:rsid w:val="002D3D99"/>
    <w:rsid w:val="00322889"/>
    <w:rsid w:val="003614FB"/>
    <w:rsid w:val="003B2F7A"/>
    <w:rsid w:val="00404A30"/>
    <w:rsid w:val="00457013"/>
    <w:rsid w:val="00492FE2"/>
    <w:rsid w:val="004A1302"/>
    <w:rsid w:val="004D244A"/>
    <w:rsid w:val="004D6F40"/>
    <w:rsid w:val="005035CD"/>
    <w:rsid w:val="00515515"/>
    <w:rsid w:val="00517E67"/>
    <w:rsid w:val="005E3313"/>
    <w:rsid w:val="0060143C"/>
    <w:rsid w:val="006221C1"/>
    <w:rsid w:val="006A4D46"/>
    <w:rsid w:val="00704F30"/>
    <w:rsid w:val="00725FE4"/>
    <w:rsid w:val="00737BAE"/>
    <w:rsid w:val="007A0146"/>
    <w:rsid w:val="007A2549"/>
    <w:rsid w:val="007E3716"/>
    <w:rsid w:val="007F54C7"/>
    <w:rsid w:val="008516CF"/>
    <w:rsid w:val="0089179F"/>
    <w:rsid w:val="008C7411"/>
    <w:rsid w:val="008E5798"/>
    <w:rsid w:val="00933FB4"/>
    <w:rsid w:val="00943C17"/>
    <w:rsid w:val="00950BB2"/>
    <w:rsid w:val="00955CD7"/>
    <w:rsid w:val="009643DB"/>
    <w:rsid w:val="00993715"/>
    <w:rsid w:val="009A1072"/>
    <w:rsid w:val="009F6550"/>
    <w:rsid w:val="00A34301"/>
    <w:rsid w:val="00A718CD"/>
    <w:rsid w:val="00A838CD"/>
    <w:rsid w:val="00A92E73"/>
    <w:rsid w:val="00AA17FB"/>
    <w:rsid w:val="00B044AE"/>
    <w:rsid w:val="00B74EA6"/>
    <w:rsid w:val="00BB0D81"/>
    <w:rsid w:val="00C0369E"/>
    <w:rsid w:val="00C56DCD"/>
    <w:rsid w:val="00C56E55"/>
    <w:rsid w:val="00C87BC2"/>
    <w:rsid w:val="00C972FE"/>
    <w:rsid w:val="00CC6FC1"/>
    <w:rsid w:val="00CD491E"/>
    <w:rsid w:val="00CF741A"/>
    <w:rsid w:val="00D26BFF"/>
    <w:rsid w:val="00D51E08"/>
    <w:rsid w:val="00DA06F1"/>
    <w:rsid w:val="00DC2209"/>
    <w:rsid w:val="00DC3F7D"/>
    <w:rsid w:val="00E31B9F"/>
    <w:rsid w:val="00E70C1E"/>
    <w:rsid w:val="00E82094"/>
    <w:rsid w:val="00E92E17"/>
    <w:rsid w:val="00E941D1"/>
    <w:rsid w:val="00EE3543"/>
    <w:rsid w:val="00F43367"/>
    <w:rsid w:val="00F811DD"/>
    <w:rsid w:val="00FB2B4C"/>
    <w:rsid w:val="00FE6117"/>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D03E98"/>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en-US" w:bidi="ar-SA"/>
      </w:rPr>
    </w:rPrDefault>
    <w:pPrDefault/>
  </w:docDefaults>
  <w:latentStyles w:defLockedState="0" w:defUIPriority="99" w:defSemiHidden="0" w:defUnhideWhenUsed="0" w:defQFormat="0" w:count="376">
    <w:lsdException w:name="Normal" w:qFormat="1"/>
    <w:lsdException w:name="heading 1" w:uiPriority="9" w:qFormat="1"/>
    <w:lsdException w:name="heading 2"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99"/>
    <w:qFormat/>
    <w:rsid w:val="0060143C"/>
    <w:pPr>
      <w:widowControl w:val="0"/>
      <w:autoSpaceDE w:val="0"/>
      <w:autoSpaceDN w:val="0"/>
      <w:adjustRightInd w:val="0"/>
      <w:spacing w:line="248" w:lineRule="atLeast"/>
      <w:ind w:firstLine="227"/>
      <w:jc w:val="both"/>
      <w:textAlignment w:val="center"/>
    </w:pPr>
    <w:rPr>
      <w:rFonts w:cs="MinionPro-Regular"/>
      <w:color w:val="000000"/>
      <w:sz w:val="21"/>
      <w:szCs w:val="21"/>
    </w:rPr>
  </w:style>
  <w:style w:type="paragraph" w:styleId="Nadpis1">
    <w:name w:val="heading 1"/>
    <w:basedOn w:val="Normln"/>
    <w:next w:val="Normln"/>
    <w:link w:val="Nadpis1Char"/>
    <w:uiPriority w:val="9"/>
    <w:qFormat/>
    <w:rsid w:val="00DC220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9"/>
    <w:qFormat/>
    <w:pPr>
      <w:keepNext/>
      <w:keepLines/>
      <w:spacing w:before="200" w:after="200"/>
      <w:outlineLvl w:val="1"/>
    </w:pPr>
    <w:rPr>
      <w:rFonts w:ascii="Cambria-Bold" w:hAnsi="Cambria-Bold" w:cs="Cambria-Bold"/>
      <w:b/>
      <w:bCs/>
      <w:color w:val="4F81BD"/>
      <w:sz w:val="26"/>
      <w:szCs w:val="26"/>
    </w:rPr>
  </w:style>
  <w:style w:type="paragraph" w:styleId="Nadpis4">
    <w:name w:val="heading 4"/>
    <w:basedOn w:val="Normln"/>
    <w:next w:val="Normln"/>
    <w:link w:val="Nadpis4Char"/>
    <w:uiPriority w:val="99"/>
    <w:qFormat/>
    <w:pPr>
      <w:suppressAutoHyphens/>
      <w:spacing w:after="57" w:line="228" w:lineRule="atLeast"/>
      <w:ind w:left="1814" w:hanging="510"/>
      <w:outlineLvl w:val="3"/>
    </w:pPr>
    <w:rPr>
      <w:rFonts w:ascii="MyriadPro-Regular" w:hAnsi="MyriadPro-Regular" w:cs="MyriadPro-Regular"/>
      <w:sz w:val="19"/>
      <w:szCs w:val="19"/>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ParagraphStyle">
    <w:name w:val="[No Paragraph Style]"/>
    <w:pPr>
      <w:widowControl w:val="0"/>
      <w:autoSpaceDE w:val="0"/>
      <w:autoSpaceDN w:val="0"/>
      <w:adjustRightInd w:val="0"/>
      <w:spacing w:line="288" w:lineRule="auto"/>
      <w:textAlignment w:val="center"/>
    </w:pPr>
    <w:rPr>
      <w:rFonts w:ascii="Times-Roman" w:hAnsi="Times-Roman" w:cs="Times-Roman"/>
      <w:color w:val="000000"/>
      <w:sz w:val="24"/>
      <w:szCs w:val="24"/>
      <w:lang w:val="en-US"/>
    </w:rPr>
  </w:style>
  <w:style w:type="paragraph" w:customStyle="1" w:styleId="Ob1">
    <w:name w:val="Ob1"/>
    <w:basedOn w:val="Normln"/>
    <w:uiPriority w:val="99"/>
    <w:pPr>
      <w:tabs>
        <w:tab w:val="left" w:leader="dot" w:pos="5953"/>
        <w:tab w:val="right" w:pos="6320"/>
      </w:tabs>
      <w:ind w:firstLine="0"/>
    </w:pPr>
  </w:style>
  <w:style w:type="paragraph" w:customStyle="1" w:styleId="Ob2">
    <w:name w:val="Ob2"/>
    <w:basedOn w:val="Ob1"/>
    <w:uiPriority w:val="99"/>
    <w:pPr>
      <w:tabs>
        <w:tab w:val="right" w:pos="480"/>
        <w:tab w:val="left" w:pos="520"/>
      </w:tabs>
      <w:jc w:val="left"/>
    </w:pPr>
    <w:rPr>
      <w:u w:color="0000FF"/>
    </w:rPr>
  </w:style>
  <w:style w:type="paragraph" w:customStyle="1" w:styleId="Literatura">
    <w:name w:val="Literatura"/>
    <w:basedOn w:val="Normln"/>
    <w:uiPriority w:val="99"/>
    <w:pPr>
      <w:spacing w:after="113" w:line="216" w:lineRule="atLeast"/>
      <w:ind w:left="227" w:hanging="227"/>
    </w:pPr>
    <w:rPr>
      <w:sz w:val="18"/>
      <w:szCs w:val="18"/>
      <w:u w:color="000000"/>
    </w:rPr>
  </w:style>
  <w:style w:type="paragraph" w:customStyle="1" w:styleId="NormalFirst">
    <w:name w:val="Normal_First"/>
    <w:basedOn w:val="Normln"/>
    <w:uiPriority w:val="99"/>
    <w:pPr>
      <w:spacing w:before="227"/>
      <w:ind w:firstLine="0"/>
    </w:pPr>
  </w:style>
  <w:style w:type="paragraph" w:customStyle="1" w:styleId="BasicParagraph">
    <w:name w:val="[Basic Paragraph]"/>
    <w:basedOn w:val="NoParagraphStyle"/>
    <w:uiPriority w:val="99"/>
  </w:style>
  <w:style w:type="paragraph" w:customStyle="1" w:styleId="Nadpis10">
    <w:name w:val="Nadpis_1"/>
    <w:basedOn w:val="Normln"/>
    <w:uiPriority w:val="99"/>
    <w:pPr>
      <w:pageBreakBefore/>
      <w:pBdr>
        <w:top w:val="single" w:sz="96" w:space="0" w:color="E5E5E5"/>
      </w:pBdr>
      <w:tabs>
        <w:tab w:val="left" w:pos="425"/>
      </w:tabs>
      <w:suppressAutoHyphens/>
      <w:spacing w:after="247" w:line="360" w:lineRule="atLeast"/>
      <w:ind w:left="283" w:right="283" w:firstLine="0"/>
      <w:jc w:val="left"/>
    </w:pPr>
    <w:rPr>
      <w:rFonts w:ascii="MinionPro-Bold" w:hAnsi="MinionPro-Bold" w:cs="MinionPro-Bold"/>
      <w:b/>
      <w:bCs/>
      <w:caps/>
      <w:sz w:val="30"/>
      <w:szCs w:val="30"/>
    </w:rPr>
  </w:style>
  <w:style w:type="paragraph" w:customStyle="1" w:styleId="Nadpis20">
    <w:name w:val="Nadpis_2"/>
    <w:next w:val="Normln"/>
    <w:uiPriority w:val="99"/>
    <w:rsid w:val="00E31B9F"/>
    <w:pPr>
      <w:keepNext/>
      <w:keepLines/>
      <w:spacing w:before="283" w:after="120"/>
      <w:ind w:left="624" w:hanging="624"/>
    </w:pPr>
    <w:rPr>
      <w:rFonts w:ascii="Arial" w:hAnsi="Arial" w:cs="Arial-BoldMT"/>
      <w:b/>
      <w:bCs/>
      <w:caps/>
      <w:color w:val="000000"/>
    </w:rPr>
  </w:style>
  <w:style w:type="character" w:customStyle="1" w:styleId="Nadpis2Char">
    <w:name w:val="Nadpis 2 Char"/>
    <w:basedOn w:val="Standardnpsmoodstavce"/>
    <w:link w:val="Nadpis2"/>
    <w:uiPriority w:val="9"/>
    <w:semiHidden/>
    <w:rPr>
      <w:rFonts w:asciiTheme="majorHAnsi" w:eastAsiaTheme="majorEastAsia" w:hAnsiTheme="majorHAnsi" w:cstheme="majorBidi"/>
      <w:b/>
      <w:bCs/>
      <w:i/>
      <w:iCs/>
      <w:color w:val="000000"/>
      <w:sz w:val="28"/>
      <w:szCs w:val="28"/>
    </w:rPr>
  </w:style>
  <w:style w:type="paragraph" w:customStyle="1" w:styleId="My01">
    <w:name w:val="My01"/>
    <w:basedOn w:val="Nadpis2"/>
    <w:autoRedefine/>
    <w:uiPriority w:val="99"/>
    <w:rsid w:val="00DC3F7D"/>
    <w:pPr>
      <w:keepNext w:val="0"/>
      <w:keepLines w:val="0"/>
      <w:widowControl/>
      <w:tabs>
        <w:tab w:val="left" w:pos="22"/>
      </w:tabs>
      <w:spacing w:before="0" w:after="57" w:line="240" w:lineRule="exact"/>
      <w:ind w:left="567" w:hanging="567"/>
      <w:outlineLvl w:val="9"/>
    </w:pPr>
    <w:rPr>
      <w:rFonts w:ascii="Arial" w:hAnsi="Arial" w:cs="ArialMT"/>
      <w:b w:val="0"/>
      <w:color w:val="000000"/>
      <w:sz w:val="19"/>
      <w:szCs w:val="19"/>
    </w:rPr>
  </w:style>
  <w:style w:type="paragraph" w:customStyle="1" w:styleId="My02">
    <w:name w:val="My02"/>
    <w:basedOn w:val="Normln"/>
    <w:autoRedefine/>
    <w:uiPriority w:val="99"/>
    <w:rsid w:val="007A2549"/>
    <w:pPr>
      <w:spacing w:after="57" w:line="240" w:lineRule="exact"/>
      <w:ind w:left="1304" w:hanging="680"/>
    </w:pPr>
    <w:rPr>
      <w:rFonts w:ascii="Arial" w:hAnsi="Arial" w:cs="ArialMT"/>
      <w:sz w:val="19"/>
      <w:szCs w:val="19"/>
    </w:rPr>
  </w:style>
  <w:style w:type="paragraph" w:customStyle="1" w:styleId="My01odsaz">
    <w:name w:val="My01_odsaz"/>
    <w:basedOn w:val="My01"/>
    <w:uiPriority w:val="99"/>
    <w:rsid w:val="00DA06F1"/>
    <w:pPr>
      <w:ind w:firstLine="0"/>
    </w:pPr>
  </w:style>
  <w:style w:type="character" w:customStyle="1" w:styleId="Nadpis4Char">
    <w:name w:val="Nadpis 4 Char"/>
    <w:basedOn w:val="Standardnpsmoodstavce"/>
    <w:link w:val="Nadpis4"/>
    <w:uiPriority w:val="9"/>
    <w:semiHidden/>
    <w:rPr>
      <w:rFonts w:asciiTheme="minorHAnsi" w:eastAsiaTheme="minorEastAsia" w:hAnsiTheme="minorHAnsi" w:cstheme="minorBidi"/>
      <w:b/>
      <w:bCs/>
      <w:color w:val="000000"/>
      <w:sz w:val="28"/>
      <w:szCs w:val="28"/>
    </w:rPr>
  </w:style>
  <w:style w:type="paragraph" w:customStyle="1" w:styleId="Tatosmlouva">
    <w:name w:val="Tato smlouva"/>
    <w:basedOn w:val="NoParagraphStyle"/>
    <w:uiPriority w:val="99"/>
    <w:rsid w:val="0060143C"/>
    <w:pPr>
      <w:keepNext/>
      <w:keepLines/>
      <w:suppressAutoHyphens/>
      <w:spacing w:line="253" w:lineRule="atLeast"/>
    </w:pPr>
    <w:rPr>
      <w:rFonts w:ascii="Arial" w:hAnsi="Arial" w:cs="Arial-BoldMT"/>
      <w:b/>
      <w:bCs/>
      <w:sz w:val="21"/>
      <w:szCs w:val="21"/>
      <w:lang w:val="cs-CZ"/>
    </w:rPr>
  </w:style>
  <w:style w:type="paragraph" w:customStyle="1" w:styleId="Bylodohodnuto">
    <w:name w:val="Bylo dohodnuto"/>
    <w:basedOn w:val="Nadpis20"/>
    <w:uiPriority w:val="99"/>
  </w:style>
  <w:style w:type="paragraph" w:customStyle="1" w:styleId="BylodohodnutoMain">
    <w:name w:val="Bylo dohodnuto_Main"/>
    <w:basedOn w:val="Bylodohodnuto"/>
    <w:uiPriority w:val="99"/>
    <w:pPr>
      <w:spacing w:after="0"/>
    </w:pPr>
  </w:style>
  <w:style w:type="paragraph" w:customStyle="1" w:styleId="ClanekNazev">
    <w:name w:val="Clanek Nazev"/>
    <w:basedOn w:val="Nadpis10"/>
    <w:uiPriority w:val="99"/>
    <w:rsid w:val="007F54C7"/>
    <w:pPr>
      <w:keepNext/>
      <w:pageBreakBefore w:val="0"/>
      <w:pBdr>
        <w:top w:val="none" w:sz="0" w:space="0" w:color="auto"/>
      </w:pBdr>
      <w:spacing w:after="57" w:line="288" w:lineRule="auto"/>
      <w:jc w:val="center"/>
    </w:pPr>
    <w:rPr>
      <w:rFonts w:ascii="Arial" w:hAnsi="Arial" w:cs="MyriadPro-Regular"/>
      <w:caps w:val="0"/>
      <w:sz w:val="20"/>
      <w:szCs w:val="20"/>
    </w:rPr>
  </w:style>
  <w:style w:type="paragraph" w:customStyle="1" w:styleId="SignatureBlock">
    <w:name w:val="SignatureBlock"/>
    <w:basedOn w:val="Normln"/>
    <w:next w:val="Normln"/>
    <w:uiPriority w:val="99"/>
    <w:rsid w:val="00B74EA6"/>
    <w:pPr>
      <w:keepNext/>
      <w:keepLines/>
      <w:tabs>
        <w:tab w:val="left" w:pos="900"/>
        <w:tab w:val="left" w:pos="5387"/>
        <w:tab w:val="left" w:pos="5731"/>
        <w:tab w:val="right" w:pos="9000"/>
      </w:tabs>
      <w:suppressAutoHyphens/>
      <w:spacing w:before="120" w:after="120"/>
      <w:ind w:left="360" w:hanging="360"/>
    </w:pPr>
    <w:rPr>
      <w:rFonts w:ascii="Arial" w:hAnsi="Arial" w:cs="ArialMT"/>
      <w:sz w:val="19"/>
      <w:szCs w:val="19"/>
    </w:rPr>
  </w:style>
  <w:style w:type="character" w:customStyle="1" w:styleId="Puntik">
    <w:name w:val="_Puntik"/>
    <w:uiPriority w:val="99"/>
    <w:rsid w:val="001764E1"/>
    <w:rPr>
      <w:rFonts w:ascii="Arial" w:hAnsi="Arial" w:cs="Calibri"/>
      <w:color w:val="000000"/>
      <w:sz w:val="19"/>
    </w:rPr>
  </w:style>
  <w:style w:type="character" w:customStyle="1" w:styleId="Serif">
    <w:name w:val="Serif"/>
    <w:uiPriority w:val="99"/>
    <w:rsid w:val="00C972FE"/>
    <w:rPr>
      <w:rFonts w:ascii="Times New Roman" w:hAnsi="Times New Roman" w:cs="TimesNewRomanPS-BoldMT"/>
      <w:b w:val="0"/>
      <w:bCs/>
      <w:color w:val="000000"/>
      <w:sz w:val="21"/>
      <w:szCs w:val="21"/>
    </w:rPr>
  </w:style>
  <w:style w:type="paragraph" w:styleId="Zhlav">
    <w:name w:val="header"/>
    <w:basedOn w:val="Normln"/>
    <w:link w:val="ZhlavChar"/>
    <w:uiPriority w:val="99"/>
    <w:unhideWhenUsed/>
    <w:rsid w:val="006221C1"/>
    <w:pPr>
      <w:tabs>
        <w:tab w:val="center" w:pos="4153"/>
        <w:tab w:val="right" w:pos="8306"/>
      </w:tabs>
      <w:spacing w:line="240" w:lineRule="auto"/>
    </w:pPr>
  </w:style>
  <w:style w:type="character" w:customStyle="1" w:styleId="ZhlavChar">
    <w:name w:val="Záhlaví Char"/>
    <w:basedOn w:val="Standardnpsmoodstavce"/>
    <w:link w:val="Zhlav"/>
    <w:uiPriority w:val="99"/>
    <w:rsid w:val="006221C1"/>
    <w:rPr>
      <w:rFonts w:ascii="MinionPro-Regular" w:hAnsi="MinionPro-Regular" w:cs="MinionPro-Regular"/>
      <w:color w:val="000000"/>
      <w:sz w:val="21"/>
      <w:szCs w:val="21"/>
    </w:rPr>
  </w:style>
  <w:style w:type="paragraph" w:styleId="Zpat">
    <w:name w:val="footer"/>
    <w:basedOn w:val="Normln"/>
    <w:link w:val="ZpatChar"/>
    <w:uiPriority w:val="99"/>
    <w:unhideWhenUsed/>
    <w:rsid w:val="006221C1"/>
    <w:pPr>
      <w:tabs>
        <w:tab w:val="center" w:pos="4153"/>
        <w:tab w:val="right" w:pos="8306"/>
      </w:tabs>
      <w:spacing w:line="240" w:lineRule="auto"/>
    </w:pPr>
  </w:style>
  <w:style w:type="character" w:customStyle="1" w:styleId="ZpatChar">
    <w:name w:val="Zápatí Char"/>
    <w:basedOn w:val="Standardnpsmoodstavce"/>
    <w:link w:val="Zpat"/>
    <w:uiPriority w:val="99"/>
    <w:rsid w:val="006221C1"/>
    <w:rPr>
      <w:rFonts w:ascii="MinionPro-Regular" w:hAnsi="MinionPro-Regular" w:cs="MinionPro-Regular"/>
      <w:color w:val="000000"/>
      <w:sz w:val="21"/>
      <w:szCs w:val="21"/>
    </w:rPr>
  </w:style>
  <w:style w:type="paragraph" w:customStyle="1" w:styleId="Clanekcislo">
    <w:name w:val="Clanek cislo"/>
    <w:basedOn w:val="Normln"/>
    <w:uiPriority w:val="99"/>
    <w:qFormat/>
    <w:rsid w:val="007F54C7"/>
    <w:pPr>
      <w:keepNext/>
      <w:spacing w:before="200"/>
      <w:ind w:firstLine="0"/>
      <w:jc w:val="center"/>
    </w:pPr>
    <w:rPr>
      <w:rFonts w:ascii="Arial" w:hAnsi="Arial" w:cs="Arial"/>
      <w:b/>
      <w:sz w:val="20"/>
    </w:rPr>
  </w:style>
  <w:style w:type="character" w:customStyle="1" w:styleId="Nadpis1Char">
    <w:name w:val="Nadpis 1 Char"/>
    <w:basedOn w:val="Standardnpsmoodstavce"/>
    <w:link w:val="Nadpis1"/>
    <w:uiPriority w:val="9"/>
    <w:rsid w:val="00DC2209"/>
    <w:rPr>
      <w:rFonts w:asciiTheme="majorHAnsi" w:eastAsiaTheme="majorEastAsia" w:hAnsiTheme="majorHAnsi" w:cstheme="majorBidi"/>
      <w:color w:val="365F91" w:themeColor="accent1" w:themeShade="BF"/>
      <w:sz w:val="32"/>
      <w:szCs w:val="32"/>
    </w:rPr>
  </w:style>
  <w:style w:type="paragraph" w:styleId="Seznam">
    <w:name w:val="List"/>
    <w:basedOn w:val="Normln"/>
    <w:unhideWhenUsed/>
    <w:rsid w:val="00DC2209"/>
    <w:pPr>
      <w:widowControl/>
      <w:autoSpaceDE/>
      <w:autoSpaceDN/>
      <w:adjustRightInd/>
      <w:spacing w:line="240" w:lineRule="auto"/>
      <w:ind w:left="283" w:hanging="283"/>
      <w:contextualSpacing/>
      <w:jc w:val="left"/>
      <w:textAlignment w:val="auto"/>
    </w:pPr>
    <w:rPr>
      <w:rFonts w:cs="Times New Roman"/>
      <w:color w:val="auto"/>
      <w:sz w:val="24"/>
      <w:szCs w:val="24"/>
      <w:lang w:eastAsia="cs-CZ"/>
    </w:rPr>
  </w:style>
  <w:style w:type="character" w:customStyle="1" w:styleId="fn">
    <w:name w:val="fn"/>
    <w:basedOn w:val="Standardnpsmoodstavce"/>
    <w:rsid w:val="00DC3F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598999">
      <w:bodyDiv w:val="1"/>
      <w:marLeft w:val="0"/>
      <w:marRight w:val="0"/>
      <w:marTop w:val="0"/>
      <w:marBottom w:val="0"/>
      <w:divBdr>
        <w:top w:val="none" w:sz="0" w:space="0" w:color="auto"/>
        <w:left w:val="none" w:sz="0" w:space="0" w:color="auto"/>
        <w:bottom w:val="none" w:sz="0" w:space="0" w:color="auto"/>
        <w:right w:val="none" w:sz="0" w:space="0" w:color="auto"/>
      </w:divBdr>
    </w:div>
    <w:div w:id="818380301">
      <w:bodyDiv w:val="1"/>
      <w:marLeft w:val="0"/>
      <w:marRight w:val="0"/>
      <w:marTop w:val="0"/>
      <w:marBottom w:val="0"/>
      <w:divBdr>
        <w:top w:val="none" w:sz="0" w:space="0" w:color="auto"/>
        <w:left w:val="none" w:sz="0" w:space="0" w:color="auto"/>
        <w:bottom w:val="none" w:sz="0" w:space="0" w:color="auto"/>
        <w:right w:val="none" w:sz="0" w:space="0" w:color="auto"/>
      </w:divBdr>
    </w:div>
    <w:div w:id="11539900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3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8945E3-A5DE-441B-9136-2F530E9FE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1523</Words>
  <Characters>8992</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Manager/>
  <Company/>
  <LinksUpToDate>false</LinksUpToDate>
  <CharactersWithSpaces>10495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2025-09-07T15:58:00Z</dcterms:created>
  <dcterms:modified xsi:type="dcterms:W3CDTF">2025-09-11T06:34:00Z</dcterms:modified>
  <cp:category/>
</cp:coreProperties>
</file>