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4D7" w14:textId="77777777" w:rsidR="009255B5" w:rsidRDefault="009255B5" w:rsidP="009255B5">
      <w:pPr>
        <w:spacing w:line="280" w:lineRule="atLeast"/>
        <w:jc w:val="center"/>
        <w:rPr>
          <w:rFonts w:ascii="Arial" w:hAnsi="Arial" w:cs="Arial"/>
          <w:b/>
          <w:bCs/>
        </w:rPr>
      </w:pPr>
    </w:p>
    <w:p w14:paraId="1322D7AD" w14:textId="0EA89073" w:rsidR="00A97DBF" w:rsidRPr="009255B5" w:rsidRDefault="00A97DBF" w:rsidP="001C398B">
      <w:pPr>
        <w:spacing w:after="120" w:line="280" w:lineRule="atLeast"/>
        <w:jc w:val="center"/>
        <w:rPr>
          <w:rFonts w:ascii="Arial" w:hAnsi="Arial" w:cs="Arial"/>
        </w:rPr>
      </w:pPr>
      <w:r w:rsidRPr="009255B5">
        <w:rPr>
          <w:rFonts w:ascii="Arial" w:hAnsi="Arial" w:cs="Arial"/>
          <w:b/>
          <w:bCs/>
        </w:rPr>
        <w:t xml:space="preserve">DODATEK Č. </w:t>
      </w:r>
      <w:r w:rsidR="00FF7F44">
        <w:rPr>
          <w:rFonts w:ascii="Arial" w:hAnsi="Arial" w:cs="Arial"/>
          <w:b/>
          <w:bCs/>
        </w:rPr>
        <w:t>3</w:t>
      </w:r>
    </w:p>
    <w:p w14:paraId="227440A5" w14:textId="5D5F5B75" w:rsidR="003F3023" w:rsidRDefault="00A97DBF" w:rsidP="001C398B">
      <w:pPr>
        <w:spacing w:after="0" w:line="280" w:lineRule="atLeast"/>
        <w:jc w:val="center"/>
        <w:rPr>
          <w:rFonts w:ascii="Arial" w:hAnsi="Arial" w:cs="Arial"/>
          <w:b/>
          <w:bCs/>
        </w:rPr>
      </w:pPr>
      <w:r w:rsidRPr="009255B5">
        <w:rPr>
          <w:rFonts w:ascii="Arial" w:hAnsi="Arial" w:cs="Arial"/>
          <w:b/>
          <w:bCs/>
        </w:rPr>
        <w:t>K DÍLČÍ SMLOUVĚ Č. 29 O POSKYTOVÁNÍ PRÁVNÍCH SLUŽEB</w:t>
      </w:r>
    </w:p>
    <w:p w14:paraId="4FE61DAB" w14:textId="77777777" w:rsidR="001C398B" w:rsidRDefault="001C398B" w:rsidP="009255B5">
      <w:pPr>
        <w:pStyle w:val="Default"/>
        <w:spacing w:line="280" w:lineRule="atLeast"/>
        <w:jc w:val="center"/>
        <w:rPr>
          <w:spacing w:val="-2"/>
          <w:sz w:val="20"/>
          <w:szCs w:val="20"/>
        </w:rPr>
      </w:pPr>
    </w:p>
    <w:p w14:paraId="6F545341" w14:textId="77777777" w:rsidR="001C398B" w:rsidRDefault="001C398B" w:rsidP="009255B5">
      <w:pPr>
        <w:pStyle w:val="Default"/>
        <w:spacing w:line="280" w:lineRule="atLeast"/>
        <w:jc w:val="center"/>
        <w:rPr>
          <w:spacing w:val="-2"/>
          <w:sz w:val="20"/>
          <w:szCs w:val="20"/>
        </w:rPr>
      </w:pPr>
    </w:p>
    <w:p w14:paraId="34FE9034" w14:textId="4A0CFD0A" w:rsidR="009255B5" w:rsidRPr="00E54EC4" w:rsidRDefault="009255B5" w:rsidP="009255B5">
      <w:pPr>
        <w:pStyle w:val="Default"/>
        <w:spacing w:line="280" w:lineRule="atLeast"/>
        <w:jc w:val="center"/>
        <w:rPr>
          <w:sz w:val="20"/>
          <w:szCs w:val="20"/>
        </w:rPr>
      </w:pPr>
      <w:r w:rsidRPr="00E54EC4">
        <w:rPr>
          <w:spacing w:val="-2"/>
          <w:sz w:val="20"/>
          <w:szCs w:val="20"/>
        </w:rPr>
        <w:t>uzavřen</w:t>
      </w:r>
      <w:r>
        <w:rPr>
          <w:spacing w:val="-2"/>
          <w:sz w:val="20"/>
          <w:szCs w:val="20"/>
        </w:rPr>
        <w:t>ý</w:t>
      </w:r>
      <w:r w:rsidRPr="00E54EC4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</w:t>
      </w:r>
      <w:r w:rsidRPr="00E54EC4">
        <w:rPr>
          <w:sz w:val="20"/>
          <w:szCs w:val="20"/>
        </w:rPr>
        <w:t>dle zákona č. 134/2016 Sb., o zadávání veřejných zakázek, ve znění pozdějších předpisů (dále jen „</w:t>
      </w:r>
      <w:r w:rsidRPr="00E54EC4">
        <w:rPr>
          <w:b/>
          <w:bCs/>
          <w:sz w:val="20"/>
          <w:szCs w:val="20"/>
        </w:rPr>
        <w:t>ZZVZ</w:t>
      </w:r>
      <w:r w:rsidRPr="00E54EC4">
        <w:rPr>
          <w:sz w:val="20"/>
          <w:szCs w:val="20"/>
        </w:rPr>
        <w:t xml:space="preserve">“) </w:t>
      </w:r>
      <w:r>
        <w:rPr>
          <w:sz w:val="20"/>
          <w:szCs w:val="20"/>
        </w:rPr>
        <w:t xml:space="preserve">a </w:t>
      </w:r>
      <w:r w:rsidRPr="00E54EC4">
        <w:rPr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spacing w:val="-2"/>
          <w:sz w:val="20"/>
          <w:szCs w:val="20"/>
        </w:rPr>
        <w:t>„</w:t>
      </w:r>
      <w:r w:rsidRPr="00E54EC4">
        <w:rPr>
          <w:b/>
          <w:bCs/>
          <w:spacing w:val="-2"/>
          <w:sz w:val="20"/>
          <w:szCs w:val="20"/>
        </w:rPr>
        <w:t>občanský zákoník</w:t>
      </w:r>
      <w:r w:rsidRPr="004335B9">
        <w:rPr>
          <w:spacing w:val="-2"/>
          <w:sz w:val="20"/>
          <w:szCs w:val="20"/>
        </w:rPr>
        <w:t>“</w:t>
      </w:r>
      <w:r w:rsidRPr="00E54EC4">
        <w:rPr>
          <w:spacing w:val="-2"/>
          <w:sz w:val="20"/>
          <w:szCs w:val="20"/>
        </w:rPr>
        <w:t>)</w:t>
      </w:r>
    </w:p>
    <w:p w14:paraId="01630E74" w14:textId="77777777" w:rsidR="00A97DBF" w:rsidRPr="009255B5" w:rsidRDefault="00A97DBF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77571A9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0F96160C" w14:textId="77777777" w:rsidR="009255B5" w:rsidRDefault="009255B5" w:rsidP="009255B5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BD88B70" w14:textId="77777777" w:rsidR="009255B5" w:rsidRPr="00DA665B" w:rsidRDefault="009255B5" w:rsidP="009255B5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6A04F2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374C6B0E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09B3BD96" w14:textId="77777777" w:rsidR="009255B5" w:rsidRPr="00DA665B" w:rsidRDefault="009255B5" w:rsidP="009255B5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Karlem Trpkošem, vrchním ředitelem sekce informačních technologií</w:t>
      </w:r>
    </w:p>
    <w:p w14:paraId="4F7CD5D8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03249BB6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2E76393C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087E7B69" w14:textId="77777777" w:rsidR="009255B5" w:rsidRPr="00DA665B" w:rsidRDefault="009255B5" w:rsidP="009255B5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77510FA2" w14:textId="77777777" w:rsidR="009255B5" w:rsidRDefault="009255B5" w:rsidP="009255B5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BD1A54C" w14:textId="77777777" w:rsidR="009255B5" w:rsidRPr="00DA665B" w:rsidRDefault="009255B5" w:rsidP="009255B5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4BF40BB" w14:textId="77777777" w:rsidR="009255B5" w:rsidRDefault="009255B5" w:rsidP="009255B5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82323F8" w14:textId="77777777" w:rsidR="009255B5" w:rsidRDefault="009255B5" w:rsidP="009255B5">
      <w:pPr>
        <w:spacing w:after="0" w:line="280" w:lineRule="atLeas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>: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C54EA">
        <w:rPr>
          <w:rFonts w:ascii="Arial" w:hAnsi="Arial" w:cs="Arial"/>
          <w:b/>
          <w:bCs/>
          <w:sz w:val="20"/>
          <w:szCs w:val="22"/>
        </w:rPr>
        <w:t xml:space="preserve">Sdružení </w:t>
      </w:r>
      <w:r>
        <w:rPr>
          <w:rFonts w:ascii="Arial" w:hAnsi="Arial" w:cs="Arial"/>
          <w:b/>
          <w:bCs/>
          <w:sz w:val="20"/>
          <w:szCs w:val="22"/>
        </w:rPr>
        <w:t>PORTOS</w:t>
      </w:r>
      <w:r w:rsidRPr="001C54EA">
        <w:rPr>
          <w:rFonts w:ascii="Arial" w:hAnsi="Arial" w:cs="Arial"/>
          <w:b/>
          <w:bCs/>
          <w:sz w:val="20"/>
          <w:szCs w:val="22"/>
        </w:rPr>
        <w:t xml:space="preserve"> + MTL</w:t>
      </w:r>
    </w:p>
    <w:p w14:paraId="6727B95B" w14:textId="77777777" w:rsidR="009255B5" w:rsidRPr="001C54EA" w:rsidRDefault="009255B5" w:rsidP="009255B5">
      <w:pPr>
        <w:spacing w:before="120" w:after="0" w:line="280" w:lineRule="atLeast"/>
        <w:rPr>
          <w:rFonts w:ascii="Arial" w:hAnsi="Arial" w:cs="Arial"/>
          <w:b/>
          <w:bCs/>
          <w:sz w:val="16"/>
          <w:szCs w:val="16"/>
        </w:rPr>
      </w:pPr>
      <w:r w:rsidRPr="00893024">
        <w:rPr>
          <w:rFonts w:ascii="Arial" w:hAnsi="Arial" w:cs="Arial"/>
          <w:b/>
          <w:bCs/>
          <w:sz w:val="20"/>
        </w:rPr>
        <w:t>PORTOS, advokátní kancelář s.r.o.</w:t>
      </w:r>
    </w:p>
    <w:p w14:paraId="79FED735" w14:textId="77777777" w:rsidR="009255B5" w:rsidRPr="00DA665B" w:rsidRDefault="009255B5" w:rsidP="009255B5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5920D2">
        <w:rPr>
          <w:rFonts w:ascii="Arial" w:hAnsi="Arial" w:cs="Arial"/>
          <w:sz w:val="20"/>
          <w:szCs w:val="20"/>
        </w:rPr>
        <w:t>Hvězdova 1716/2b, 140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Praha 4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409315D3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48118753</w:t>
      </w:r>
      <w:r w:rsidRPr="00E451E2">
        <w:rPr>
          <w:rFonts w:ascii="Arial" w:hAnsi="Arial" w:cs="Arial"/>
          <w:sz w:val="20"/>
          <w:szCs w:val="20"/>
        </w:rPr>
        <w:tab/>
      </w:r>
    </w:p>
    <w:p w14:paraId="65B90602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E451E2">
        <w:rPr>
          <w:rFonts w:ascii="Arial" w:hAnsi="Arial" w:cs="Arial"/>
          <w:sz w:val="20"/>
          <w:szCs w:val="20"/>
        </w:rPr>
        <w:t>48118753</w:t>
      </w:r>
    </w:p>
    <w:p w14:paraId="06286A13" w14:textId="63F611F2" w:rsidR="009255B5" w:rsidRPr="00DA665B" w:rsidRDefault="009255B5" w:rsidP="009255B5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C2499" w:rsidRPr="002C249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77A0B3B" w14:textId="77777777" w:rsidR="009255B5" w:rsidRPr="004F306F" w:rsidRDefault="009255B5" w:rsidP="009255B5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F306F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9D6A5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JUDr. Jaromírem Císařem, Ph.D., jednatelem</w:t>
      </w:r>
      <w:r w:rsidRPr="004F306F">
        <w:rPr>
          <w:rFonts w:ascii="Arial" w:hAnsi="Arial" w:cs="Arial"/>
          <w:bCs/>
          <w:sz w:val="20"/>
          <w:szCs w:val="20"/>
        </w:rPr>
        <w:t xml:space="preserve"> </w:t>
      </w:r>
    </w:p>
    <w:p w14:paraId="000DB659" w14:textId="77777777" w:rsidR="009255B5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A665B">
        <w:rPr>
          <w:rFonts w:ascii="Arial" w:hAnsi="Arial" w:cs="Arial"/>
          <w:sz w:val="20"/>
          <w:szCs w:val="20"/>
        </w:rPr>
        <w:t>vložka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212268</w:t>
      </w:r>
    </w:p>
    <w:p w14:paraId="291914A1" w14:textId="77777777" w:rsidR="009255B5" w:rsidRPr="00E451E2" w:rsidRDefault="009255B5" w:rsidP="009255B5">
      <w:pPr>
        <w:spacing w:before="120" w:after="0" w:line="280" w:lineRule="atLeast"/>
        <w:rPr>
          <w:rFonts w:ascii="Arial" w:hAnsi="Arial" w:cs="Arial"/>
          <w:b/>
          <w:bCs/>
          <w:sz w:val="14"/>
          <w:szCs w:val="14"/>
        </w:rPr>
      </w:pPr>
      <w:r w:rsidRPr="00E451E2">
        <w:rPr>
          <w:rFonts w:ascii="Arial" w:eastAsia="Calibri" w:hAnsi="Arial" w:cs="Arial"/>
          <w:b/>
          <w:bCs/>
          <w:sz w:val="20"/>
          <w:szCs w:val="22"/>
        </w:rPr>
        <w:t>MT Legal s.r.o., advokátní kancelář</w:t>
      </w:r>
    </w:p>
    <w:p w14:paraId="423922FB" w14:textId="1CE7BABD" w:rsidR="009255B5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Jana Babáka 2733/11, Královo Pole, 612 00 Brno</w:t>
      </w:r>
    </w:p>
    <w:p w14:paraId="24FFCB08" w14:textId="77777777" w:rsidR="009255B5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Korespondenční adresa: Jugoslávská 620/29, 120 00 Praha 2 – Vinohrady </w:t>
      </w:r>
    </w:p>
    <w:p w14:paraId="041CAF34" w14:textId="77777777" w:rsidR="009255B5" w:rsidRPr="00E451E2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sz w:val="20"/>
          <w:szCs w:val="20"/>
        </w:rPr>
        <w:t>IČO:</w:t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  <w:t>28305043</w:t>
      </w:r>
      <w:r w:rsidRPr="00E451E2">
        <w:rPr>
          <w:rFonts w:ascii="Arial" w:hAnsi="Arial" w:cs="Arial"/>
          <w:sz w:val="20"/>
          <w:szCs w:val="20"/>
        </w:rPr>
        <w:tab/>
      </w:r>
    </w:p>
    <w:p w14:paraId="5B7A0155" w14:textId="77777777" w:rsidR="009255B5" w:rsidRPr="00DA665B" w:rsidRDefault="009255B5" w:rsidP="009255B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E451E2">
        <w:rPr>
          <w:rFonts w:ascii="Arial" w:hAnsi="Arial" w:cs="Arial"/>
          <w:sz w:val="20"/>
          <w:szCs w:val="20"/>
        </w:rPr>
        <w:t>28305043</w:t>
      </w:r>
    </w:p>
    <w:p w14:paraId="7291F07E" w14:textId="7CA0DFA7" w:rsidR="009255B5" w:rsidRPr="00DA665B" w:rsidRDefault="009255B5" w:rsidP="009255B5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C2499" w:rsidRPr="002C2499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3C41113" w14:textId="57B35C79" w:rsidR="009255B5" w:rsidRPr="00DA665B" w:rsidRDefault="009255B5" w:rsidP="009255B5">
      <w:pPr>
        <w:numPr>
          <w:ilvl w:val="12"/>
          <w:numId w:val="0"/>
        </w:num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Petrem Novotným, LL.M.</w:t>
      </w:r>
      <w:r w:rsidR="000175A6">
        <w:rPr>
          <w:rFonts w:ascii="Arial" w:hAnsi="Arial" w:cs="Arial"/>
          <w:sz w:val="20"/>
          <w:szCs w:val="22"/>
        </w:rPr>
        <w:t xml:space="preserve"> et LL.M.</w:t>
      </w:r>
      <w:r>
        <w:rPr>
          <w:rFonts w:ascii="Arial" w:hAnsi="Arial" w:cs="Arial"/>
          <w:sz w:val="20"/>
          <w:szCs w:val="22"/>
        </w:rPr>
        <w:t>, jednatelem</w:t>
      </w:r>
    </w:p>
    <w:p w14:paraId="73CFF71E" w14:textId="77777777" w:rsidR="009255B5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u Krajského soudu v Brně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, oddíl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60014</w:t>
      </w:r>
    </w:p>
    <w:p w14:paraId="0C482559" w14:textId="77777777" w:rsidR="009255B5" w:rsidRDefault="009255B5" w:rsidP="009255B5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6CD8D17" w14:textId="77777777" w:rsidR="009255B5" w:rsidRPr="009D6A5F" w:rsidRDefault="009255B5" w:rsidP="009255B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56AA8951" w14:textId="77777777" w:rsidR="009255B5" w:rsidRDefault="009255B5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D6A5F">
        <w:rPr>
          <w:rFonts w:ascii="Arial" w:hAnsi="Arial" w:cs="Arial"/>
          <w:sz w:val="20"/>
          <w:szCs w:val="20"/>
        </w:rPr>
        <w:t>(Objednatel a Poskytovatel společně též jako „</w:t>
      </w:r>
      <w:r w:rsidRPr="009D6A5F">
        <w:rPr>
          <w:rFonts w:ascii="Arial" w:hAnsi="Arial" w:cs="Arial"/>
          <w:b/>
          <w:bCs/>
          <w:sz w:val="20"/>
          <w:szCs w:val="20"/>
        </w:rPr>
        <w:t>Smluvní strany</w:t>
      </w:r>
      <w:r w:rsidRPr="009D6A5F">
        <w:rPr>
          <w:rFonts w:ascii="Arial" w:hAnsi="Arial" w:cs="Arial"/>
          <w:sz w:val="20"/>
          <w:szCs w:val="20"/>
        </w:rPr>
        <w:t>“ a/nebo jednotlivě jako „</w:t>
      </w:r>
      <w:r w:rsidRPr="009D6A5F">
        <w:rPr>
          <w:rFonts w:ascii="Arial" w:hAnsi="Arial" w:cs="Arial"/>
          <w:b/>
          <w:bCs/>
          <w:sz w:val="20"/>
          <w:szCs w:val="20"/>
        </w:rPr>
        <w:t>Smluvní strana</w:t>
      </w:r>
      <w:r w:rsidRPr="009D6A5F">
        <w:rPr>
          <w:rFonts w:ascii="Arial" w:hAnsi="Arial" w:cs="Arial"/>
          <w:sz w:val="20"/>
          <w:szCs w:val="20"/>
        </w:rPr>
        <w:t>“)</w:t>
      </w:r>
    </w:p>
    <w:p w14:paraId="07ECCC0F" w14:textId="77777777" w:rsidR="009255B5" w:rsidRPr="009D6A5F" w:rsidRDefault="009255B5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58CB93" w14:textId="43BADF62" w:rsidR="00A97DBF" w:rsidRPr="009255B5" w:rsidRDefault="00A97DBF" w:rsidP="009255B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Smluvní strany, vědomy si svých závazků v tomto dodatku obsažených a s úmyslem být dodatkem vázány, dohodly se na následujícím znění dodatku:</w:t>
      </w:r>
    </w:p>
    <w:p w14:paraId="5B8698AC" w14:textId="77777777" w:rsidR="00A97DBF" w:rsidRPr="009255B5" w:rsidRDefault="00A97DBF" w:rsidP="009255B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59BE942" w14:textId="1E651BF5" w:rsidR="00A97DBF" w:rsidRPr="009255B5" w:rsidRDefault="00A97DBF" w:rsidP="009255B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1. ÚVODNÍ USTANOVENÍ</w:t>
      </w:r>
    </w:p>
    <w:p w14:paraId="59505C98" w14:textId="474A0CB9" w:rsidR="00A97DBF" w:rsidRPr="009255B5" w:rsidRDefault="00A97DBF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Na základě rámcové dohody o poskytování právních služeb v oblasti informačních a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>komunikačních technologií ze dne 28. 4. 2023 (dále jen „</w:t>
      </w:r>
      <w:r w:rsidRPr="009255B5">
        <w:rPr>
          <w:rFonts w:ascii="Arial" w:hAnsi="Arial" w:cs="Arial"/>
          <w:b/>
          <w:bCs/>
          <w:sz w:val="20"/>
          <w:szCs w:val="20"/>
        </w:rPr>
        <w:t>Rámcová dohoda</w:t>
      </w:r>
      <w:r w:rsidRPr="009255B5">
        <w:rPr>
          <w:rFonts w:ascii="Arial" w:hAnsi="Arial" w:cs="Arial"/>
          <w:sz w:val="20"/>
          <w:szCs w:val="20"/>
        </w:rPr>
        <w:t>“) a podle zákona č. 134/2016 Sb., o zadávání veřejných zakázek, ve znění pozdějších předpisů (dále jen „</w:t>
      </w:r>
      <w:r w:rsidRPr="009255B5">
        <w:rPr>
          <w:rFonts w:ascii="Arial" w:hAnsi="Arial" w:cs="Arial"/>
          <w:b/>
          <w:bCs/>
          <w:sz w:val="20"/>
          <w:szCs w:val="20"/>
        </w:rPr>
        <w:t>ZZVZ</w:t>
      </w:r>
      <w:r w:rsidRPr="009255B5">
        <w:rPr>
          <w:rFonts w:ascii="Arial" w:hAnsi="Arial" w:cs="Arial"/>
          <w:sz w:val="20"/>
          <w:szCs w:val="20"/>
        </w:rPr>
        <w:t xml:space="preserve">“) uzavřely Smluvní strany dne </w:t>
      </w:r>
      <w:r w:rsidR="009255B5">
        <w:rPr>
          <w:rFonts w:ascii="Arial" w:hAnsi="Arial" w:cs="Arial"/>
          <w:sz w:val="20"/>
          <w:szCs w:val="20"/>
        </w:rPr>
        <w:t>11. 12. 2024</w:t>
      </w:r>
      <w:r w:rsidR="009255B5" w:rsidRPr="000E0998">
        <w:rPr>
          <w:rFonts w:ascii="Arial" w:hAnsi="Arial" w:cs="Arial"/>
          <w:sz w:val="20"/>
          <w:szCs w:val="20"/>
        </w:rPr>
        <w:t xml:space="preserve"> </w:t>
      </w:r>
      <w:r w:rsidRPr="009255B5">
        <w:rPr>
          <w:rFonts w:ascii="Arial" w:hAnsi="Arial" w:cs="Arial"/>
          <w:sz w:val="20"/>
          <w:szCs w:val="20"/>
        </w:rPr>
        <w:t>dílčí smlouvu č. 2</w:t>
      </w:r>
      <w:r w:rsidR="00FF4343" w:rsidRPr="009255B5">
        <w:rPr>
          <w:rFonts w:ascii="Arial" w:hAnsi="Arial" w:cs="Arial"/>
          <w:sz w:val="20"/>
          <w:szCs w:val="20"/>
        </w:rPr>
        <w:t>9</w:t>
      </w:r>
      <w:r w:rsidRPr="009255B5">
        <w:rPr>
          <w:rFonts w:ascii="Arial" w:hAnsi="Arial" w:cs="Arial"/>
          <w:sz w:val="20"/>
          <w:szCs w:val="20"/>
        </w:rPr>
        <w:t xml:space="preserve"> o poskytování právních služeb (dále jen „</w:t>
      </w:r>
      <w:r w:rsidRPr="009255B5">
        <w:rPr>
          <w:rFonts w:ascii="Arial" w:hAnsi="Arial" w:cs="Arial"/>
          <w:b/>
          <w:bCs/>
          <w:sz w:val="20"/>
          <w:szCs w:val="20"/>
        </w:rPr>
        <w:t>Dílčí smlouva</w:t>
      </w:r>
      <w:r w:rsidRPr="009255B5">
        <w:rPr>
          <w:rFonts w:ascii="Arial" w:hAnsi="Arial" w:cs="Arial"/>
          <w:sz w:val="20"/>
          <w:szCs w:val="20"/>
        </w:rPr>
        <w:t>“), dle jejíhož odst. 2.1 Dílčí smlouvy se Poskytovatel zavázal pro Objednatele</w:t>
      </w:r>
      <w:r w:rsidR="00B00883" w:rsidRPr="009255B5">
        <w:rPr>
          <w:rFonts w:ascii="Arial" w:hAnsi="Arial" w:cs="Arial"/>
          <w:sz w:val="20"/>
          <w:szCs w:val="20"/>
        </w:rPr>
        <w:t xml:space="preserve"> poskytnout právní služby spočívající ve zpracování právního auditu digitalizace stavebního řízení v České republice. Účelem auditu je komplexní přezkum stavu přípravy digitalizace stavebního řízení, včetně analýzy všech relevantních zadávacích řízení, uzavřených smluv, jejich plnění a</w:t>
      </w:r>
      <w:r w:rsidR="000175A6">
        <w:rPr>
          <w:rFonts w:ascii="Arial" w:hAnsi="Arial" w:cs="Arial"/>
          <w:sz w:val="20"/>
          <w:szCs w:val="20"/>
        </w:rPr>
        <w:t> </w:t>
      </w:r>
      <w:r w:rsidR="00B00883" w:rsidRPr="009255B5">
        <w:rPr>
          <w:rFonts w:ascii="Arial" w:hAnsi="Arial" w:cs="Arial"/>
          <w:sz w:val="20"/>
          <w:szCs w:val="20"/>
        </w:rPr>
        <w:t xml:space="preserve">dopadů na čerpání dotací. Audit </w:t>
      </w:r>
      <w:r w:rsidR="00051EC4">
        <w:rPr>
          <w:rFonts w:ascii="Arial" w:hAnsi="Arial" w:cs="Arial"/>
          <w:sz w:val="20"/>
          <w:szCs w:val="20"/>
        </w:rPr>
        <w:t>je</w:t>
      </w:r>
      <w:r w:rsidR="00051EC4" w:rsidRPr="009255B5">
        <w:rPr>
          <w:rFonts w:ascii="Arial" w:hAnsi="Arial" w:cs="Arial"/>
          <w:sz w:val="20"/>
          <w:szCs w:val="20"/>
        </w:rPr>
        <w:t xml:space="preserve"> </w:t>
      </w:r>
      <w:r w:rsidR="00B00883" w:rsidRPr="009255B5">
        <w:rPr>
          <w:rFonts w:ascii="Arial" w:hAnsi="Arial" w:cs="Arial"/>
          <w:sz w:val="20"/>
          <w:szCs w:val="20"/>
        </w:rPr>
        <w:t>zaměřen na legislativní, smluvně zakázkové a dotační aspekty projektu digitalizace (dále jen „</w:t>
      </w:r>
      <w:r w:rsidR="00B00883" w:rsidRPr="009255B5">
        <w:rPr>
          <w:rFonts w:ascii="Arial" w:hAnsi="Arial" w:cs="Arial"/>
          <w:b/>
          <w:bCs/>
          <w:sz w:val="20"/>
          <w:szCs w:val="20"/>
        </w:rPr>
        <w:t>Služby</w:t>
      </w:r>
      <w:r w:rsidR="00B00883" w:rsidRPr="009255B5">
        <w:rPr>
          <w:rFonts w:ascii="Arial" w:hAnsi="Arial" w:cs="Arial"/>
          <w:sz w:val="20"/>
          <w:szCs w:val="20"/>
        </w:rPr>
        <w:t>“).</w:t>
      </w:r>
      <w:r w:rsidR="009255B5">
        <w:rPr>
          <w:rFonts w:ascii="Arial" w:hAnsi="Arial" w:cs="Arial"/>
          <w:sz w:val="20"/>
          <w:szCs w:val="20"/>
        </w:rPr>
        <w:t xml:space="preserve"> </w:t>
      </w:r>
      <w:r w:rsidR="009255B5" w:rsidRPr="000B21EE">
        <w:rPr>
          <w:rFonts w:ascii="Arial" w:hAnsi="Arial" w:cs="Arial"/>
          <w:sz w:val="20"/>
          <w:szCs w:val="20"/>
        </w:rPr>
        <w:t>Dne 24. 3. 2025 byl</w:t>
      </w:r>
      <w:r w:rsidR="009255B5">
        <w:rPr>
          <w:rFonts w:ascii="Arial" w:hAnsi="Arial" w:cs="Arial"/>
          <w:sz w:val="20"/>
          <w:szCs w:val="20"/>
        </w:rPr>
        <w:t xml:space="preserve"> uzavřen Dodatek č. 1 k Dílčí smlouvě, kterým došlo k navýšení rozsahu Služeb a prodloužení termínu poskytnutí Služeb</w:t>
      </w:r>
      <w:r w:rsidR="00FF7F44">
        <w:rPr>
          <w:rFonts w:ascii="Arial" w:hAnsi="Arial" w:cs="Arial"/>
          <w:sz w:val="20"/>
          <w:szCs w:val="20"/>
        </w:rPr>
        <w:t>, a</w:t>
      </w:r>
      <w:r w:rsidR="000175A6">
        <w:rPr>
          <w:rFonts w:ascii="Arial" w:hAnsi="Arial" w:cs="Arial"/>
          <w:sz w:val="20"/>
          <w:szCs w:val="20"/>
        </w:rPr>
        <w:t> </w:t>
      </w:r>
      <w:r w:rsidR="00FF7F44" w:rsidRPr="001C398B">
        <w:rPr>
          <w:rFonts w:ascii="Arial" w:hAnsi="Arial" w:cs="Arial"/>
          <w:sz w:val="20"/>
          <w:szCs w:val="20"/>
        </w:rPr>
        <w:t xml:space="preserve">dne </w:t>
      </w:r>
      <w:r w:rsidR="00051EC4" w:rsidRPr="001C398B">
        <w:rPr>
          <w:rFonts w:ascii="Arial" w:hAnsi="Arial" w:cs="Arial"/>
          <w:sz w:val="20"/>
          <w:szCs w:val="20"/>
        </w:rPr>
        <w:t>6</w:t>
      </w:r>
      <w:r w:rsidR="00FF7F44" w:rsidRPr="001C398B">
        <w:rPr>
          <w:rFonts w:ascii="Arial" w:hAnsi="Arial" w:cs="Arial"/>
          <w:sz w:val="20"/>
          <w:szCs w:val="20"/>
        </w:rPr>
        <w:t xml:space="preserve">. </w:t>
      </w:r>
      <w:r w:rsidR="00486C5A" w:rsidRPr="001C398B">
        <w:rPr>
          <w:rFonts w:ascii="Arial" w:hAnsi="Arial" w:cs="Arial"/>
          <w:sz w:val="20"/>
          <w:szCs w:val="20"/>
        </w:rPr>
        <w:t>4</w:t>
      </w:r>
      <w:r w:rsidR="00FF7F44" w:rsidRPr="001C398B">
        <w:rPr>
          <w:rFonts w:ascii="Arial" w:hAnsi="Arial" w:cs="Arial"/>
          <w:sz w:val="20"/>
          <w:szCs w:val="20"/>
        </w:rPr>
        <w:t xml:space="preserve">. 2025 </w:t>
      </w:r>
      <w:r w:rsidR="00FF7F44">
        <w:rPr>
          <w:rFonts w:ascii="Arial" w:hAnsi="Arial" w:cs="Arial"/>
          <w:sz w:val="20"/>
          <w:szCs w:val="20"/>
        </w:rPr>
        <w:t xml:space="preserve">byl uzavřen Dodatek č. 2 k Dílčí smlouvě, kterým došlo </w:t>
      </w:r>
      <w:r w:rsidR="00051EC4">
        <w:rPr>
          <w:rFonts w:ascii="Arial" w:hAnsi="Arial" w:cs="Arial"/>
          <w:sz w:val="20"/>
          <w:szCs w:val="20"/>
        </w:rPr>
        <w:t xml:space="preserve">rovněž </w:t>
      </w:r>
      <w:r w:rsidR="00FF7F44">
        <w:rPr>
          <w:rFonts w:ascii="Arial" w:hAnsi="Arial" w:cs="Arial"/>
          <w:sz w:val="20"/>
          <w:szCs w:val="20"/>
        </w:rPr>
        <w:t>k rozšíření rozsahu Služeb a dílčímu prodloužení termínu poskytnutí Služeb</w:t>
      </w:r>
      <w:r w:rsidR="009255B5">
        <w:rPr>
          <w:rFonts w:ascii="Arial" w:hAnsi="Arial" w:cs="Arial"/>
          <w:sz w:val="20"/>
          <w:szCs w:val="20"/>
        </w:rPr>
        <w:t>.</w:t>
      </w:r>
    </w:p>
    <w:p w14:paraId="47D89604" w14:textId="7ED6E321" w:rsidR="00FC181F" w:rsidRDefault="002F247B" w:rsidP="00F76377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Během poskytování Služeb </w:t>
      </w:r>
      <w:r w:rsidR="00FC181F">
        <w:rPr>
          <w:rFonts w:ascii="Arial" w:hAnsi="Arial" w:cs="Arial"/>
          <w:sz w:val="20"/>
          <w:szCs w:val="20"/>
        </w:rPr>
        <w:t>docházelo k dodatečnému doplňování dokumentů, nutnosti jejich chronologického seřazení, systematizace a v návaznosti na to zapracování a zohlednění těchto dokumentů v</w:t>
      </w:r>
      <w:r w:rsidR="00486C5A">
        <w:rPr>
          <w:rFonts w:ascii="Arial" w:hAnsi="Arial" w:cs="Arial"/>
          <w:sz w:val="20"/>
          <w:szCs w:val="20"/>
        </w:rPr>
        <w:t> již zpracované Auditní zprávě ke stavu přípravy digitalizace stavebního řízení v České republice (dále jen „</w:t>
      </w:r>
      <w:r w:rsidR="00486C5A" w:rsidRPr="00E229B2">
        <w:rPr>
          <w:rFonts w:ascii="Arial" w:hAnsi="Arial" w:cs="Arial"/>
          <w:b/>
          <w:bCs/>
          <w:sz w:val="20"/>
          <w:szCs w:val="20"/>
        </w:rPr>
        <w:t>auditní zpráva</w:t>
      </w:r>
      <w:r w:rsidR="00486C5A">
        <w:rPr>
          <w:rFonts w:ascii="Arial" w:hAnsi="Arial" w:cs="Arial"/>
          <w:sz w:val="20"/>
          <w:szCs w:val="20"/>
        </w:rPr>
        <w:t>“)</w:t>
      </w:r>
      <w:r w:rsidR="00FC181F">
        <w:rPr>
          <w:rFonts w:ascii="Arial" w:hAnsi="Arial" w:cs="Arial"/>
          <w:sz w:val="20"/>
          <w:szCs w:val="20"/>
        </w:rPr>
        <w:t>; vedle toho docházelo k vypořádání připomínek k</w:t>
      </w:r>
      <w:r w:rsidR="00486C5A">
        <w:rPr>
          <w:rFonts w:ascii="Arial" w:hAnsi="Arial" w:cs="Arial"/>
          <w:sz w:val="20"/>
          <w:szCs w:val="20"/>
        </w:rPr>
        <w:t> auditní zprávě</w:t>
      </w:r>
      <w:r w:rsidR="00FC181F">
        <w:rPr>
          <w:rFonts w:ascii="Arial" w:hAnsi="Arial" w:cs="Arial"/>
          <w:sz w:val="20"/>
          <w:szCs w:val="20"/>
        </w:rPr>
        <w:t>, jednáním s </w:t>
      </w:r>
      <w:r w:rsidR="00051EC4">
        <w:rPr>
          <w:rFonts w:ascii="Arial" w:hAnsi="Arial" w:cs="Arial"/>
          <w:sz w:val="20"/>
          <w:szCs w:val="20"/>
        </w:rPr>
        <w:t>O</w:t>
      </w:r>
      <w:r w:rsidR="00FC181F">
        <w:rPr>
          <w:rFonts w:ascii="Arial" w:hAnsi="Arial" w:cs="Arial"/>
          <w:sz w:val="20"/>
          <w:szCs w:val="20"/>
        </w:rPr>
        <w:t>bjednatelem, resp. zástupci Ministerstva pro místní rozvoj a</w:t>
      </w:r>
      <w:r w:rsidR="00684ECF">
        <w:rPr>
          <w:rFonts w:ascii="Arial" w:hAnsi="Arial" w:cs="Arial"/>
          <w:sz w:val="20"/>
          <w:szCs w:val="20"/>
        </w:rPr>
        <w:t> </w:t>
      </w:r>
      <w:r w:rsidR="00FC181F">
        <w:rPr>
          <w:rFonts w:ascii="Arial" w:hAnsi="Arial" w:cs="Arial"/>
          <w:sz w:val="20"/>
          <w:szCs w:val="20"/>
        </w:rPr>
        <w:t xml:space="preserve">k následnému zapracování výstupů </w:t>
      </w:r>
      <w:r w:rsidR="00486C5A">
        <w:rPr>
          <w:rFonts w:ascii="Arial" w:hAnsi="Arial" w:cs="Arial"/>
          <w:sz w:val="20"/>
          <w:szCs w:val="20"/>
        </w:rPr>
        <w:t xml:space="preserve">a </w:t>
      </w:r>
      <w:r w:rsidR="00FC181F">
        <w:rPr>
          <w:rFonts w:ascii="Arial" w:hAnsi="Arial" w:cs="Arial"/>
          <w:sz w:val="20"/>
          <w:szCs w:val="20"/>
        </w:rPr>
        <w:t xml:space="preserve">připomínek </w:t>
      </w:r>
      <w:r w:rsidR="00486C5A">
        <w:rPr>
          <w:rFonts w:ascii="Arial" w:hAnsi="Arial" w:cs="Arial"/>
          <w:sz w:val="20"/>
          <w:szCs w:val="20"/>
        </w:rPr>
        <w:t>z</w:t>
      </w:r>
      <w:r w:rsidR="00FC181F">
        <w:rPr>
          <w:rFonts w:ascii="Arial" w:hAnsi="Arial" w:cs="Arial"/>
          <w:sz w:val="20"/>
          <w:szCs w:val="20"/>
        </w:rPr>
        <w:t xml:space="preserve"> jednání do </w:t>
      </w:r>
      <w:r w:rsidR="00486C5A">
        <w:rPr>
          <w:rFonts w:ascii="Arial" w:hAnsi="Arial" w:cs="Arial"/>
          <w:sz w:val="20"/>
          <w:szCs w:val="20"/>
        </w:rPr>
        <w:t>auditní zprávy.</w:t>
      </w:r>
    </w:p>
    <w:p w14:paraId="3C042ADC" w14:textId="19594EF6" w:rsidR="00E7339C" w:rsidRPr="00AC2D5A" w:rsidRDefault="00C72B29" w:rsidP="00AC2D5A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Smluvní strany konstatují, že b</w:t>
      </w:r>
      <w:r w:rsidR="002F247B" w:rsidRPr="009255B5">
        <w:rPr>
          <w:rFonts w:ascii="Arial" w:hAnsi="Arial" w:cs="Arial"/>
          <w:sz w:val="20"/>
          <w:szCs w:val="20"/>
        </w:rPr>
        <w:t xml:space="preserve">ez toho, aniž by byla dokončena kompletace a systematizace </w:t>
      </w:r>
      <w:r w:rsidR="00F76377">
        <w:rPr>
          <w:rFonts w:ascii="Arial" w:hAnsi="Arial" w:cs="Arial"/>
          <w:sz w:val="20"/>
          <w:szCs w:val="20"/>
        </w:rPr>
        <w:t xml:space="preserve">dodatečně doplňovaných </w:t>
      </w:r>
      <w:r w:rsidR="002F247B" w:rsidRPr="009255B5">
        <w:rPr>
          <w:rFonts w:ascii="Arial" w:hAnsi="Arial" w:cs="Arial"/>
          <w:sz w:val="20"/>
          <w:szCs w:val="20"/>
        </w:rPr>
        <w:t>podkladových materiálů</w:t>
      </w:r>
      <w:r w:rsidR="00F76377">
        <w:rPr>
          <w:rFonts w:ascii="Arial" w:hAnsi="Arial" w:cs="Arial"/>
          <w:sz w:val="20"/>
          <w:szCs w:val="20"/>
        </w:rPr>
        <w:t xml:space="preserve"> a došlo k projednání, vypořádání a zapracování připomínek nebylo možné řádně dokončit poskytování Služeb</w:t>
      </w:r>
      <w:r w:rsidR="002F247B" w:rsidRPr="009255B5">
        <w:rPr>
          <w:rFonts w:ascii="Arial" w:hAnsi="Arial" w:cs="Arial"/>
          <w:sz w:val="20"/>
          <w:szCs w:val="20"/>
        </w:rPr>
        <w:t xml:space="preserve">. </w:t>
      </w:r>
      <w:r w:rsidR="00C452BD" w:rsidRPr="009255B5">
        <w:rPr>
          <w:rFonts w:ascii="Arial" w:hAnsi="Arial" w:cs="Arial"/>
          <w:sz w:val="20"/>
          <w:szCs w:val="20"/>
        </w:rPr>
        <w:t>V</w:t>
      </w:r>
      <w:r w:rsidR="00231294" w:rsidRPr="009255B5">
        <w:rPr>
          <w:rFonts w:ascii="Arial" w:hAnsi="Arial" w:cs="Arial"/>
          <w:sz w:val="20"/>
          <w:szCs w:val="20"/>
        </w:rPr>
        <w:t xml:space="preserve">zhledem </w:t>
      </w:r>
      <w:r w:rsidR="00851591" w:rsidRPr="009255B5">
        <w:rPr>
          <w:rFonts w:ascii="Arial" w:hAnsi="Arial" w:cs="Arial"/>
          <w:sz w:val="20"/>
          <w:szCs w:val="20"/>
        </w:rPr>
        <w:t xml:space="preserve">k vyššímu než původně předpokládanému objemu práce v rámci poskytování Služeb </w:t>
      </w:r>
      <w:r w:rsidR="00C452BD" w:rsidRPr="009255B5">
        <w:rPr>
          <w:rFonts w:ascii="Arial" w:hAnsi="Arial" w:cs="Arial"/>
          <w:sz w:val="20"/>
          <w:szCs w:val="20"/>
        </w:rPr>
        <w:t xml:space="preserve">je třeba </w:t>
      </w:r>
      <w:r w:rsidR="00851591" w:rsidRPr="009255B5">
        <w:rPr>
          <w:rFonts w:ascii="Arial" w:hAnsi="Arial" w:cs="Arial"/>
          <w:sz w:val="20"/>
          <w:szCs w:val="20"/>
        </w:rPr>
        <w:t xml:space="preserve">zvýšit maximální celkovou výši odměny, kterou se Objednatel </w:t>
      </w:r>
      <w:r w:rsidR="00851591" w:rsidRPr="00783C03">
        <w:rPr>
          <w:rFonts w:ascii="Arial" w:hAnsi="Arial" w:cs="Arial"/>
          <w:sz w:val="20"/>
          <w:szCs w:val="20"/>
        </w:rPr>
        <w:t xml:space="preserve">zavazuje zaplatit Poskytovateli za provedení Služeb, neboť </w:t>
      </w:r>
      <w:r w:rsidR="00231294" w:rsidRPr="00783C03">
        <w:rPr>
          <w:rFonts w:ascii="Arial" w:hAnsi="Arial" w:cs="Arial"/>
          <w:sz w:val="20"/>
          <w:szCs w:val="20"/>
        </w:rPr>
        <w:t xml:space="preserve">není možné provést kompletní provedení Služeb v nově požadovaném zvýšeném rozsahu v původním limitu nastaveném Dílčí smlouvou. Odměna za poskytování 1 hodiny (60 minut) Služeb zůstává nezměněna, dochází pouze ke zvýšení celkové maximální odměny. </w:t>
      </w:r>
    </w:p>
    <w:p w14:paraId="7AFD2854" w14:textId="14D46599" w:rsidR="00A97DBF" w:rsidRPr="009255B5" w:rsidRDefault="00F76377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ohledem na výše uvedené</w:t>
      </w:r>
      <w:r w:rsidR="00A97DBF" w:rsidRPr="00783C03">
        <w:rPr>
          <w:rFonts w:ascii="Arial" w:hAnsi="Arial" w:cs="Arial"/>
          <w:sz w:val="20"/>
          <w:szCs w:val="20"/>
        </w:rPr>
        <w:t xml:space="preserve"> uzavírají Smluvní strany tento dodatek č. </w:t>
      </w:r>
      <w:r w:rsidR="00E7339C">
        <w:rPr>
          <w:rFonts w:ascii="Arial" w:hAnsi="Arial" w:cs="Arial"/>
          <w:sz w:val="20"/>
          <w:szCs w:val="20"/>
        </w:rPr>
        <w:t>3</w:t>
      </w:r>
      <w:r w:rsidR="00E7339C" w:rsidRPr="009255B5">
        <w:rPr>
          <w:rFonts w:ascii="Arial" w:hAnsi="Arial" w:cs="Arial"/>
          <w:sz w:val="20"/>
          <w:szCs w:val="20"/>
        </w:rPr>
        <w:t xml:space="preserve"> </w:t>
      </w:r>
      <w:r w:rsidR="00A97DBF" w:rsidRPr="009255B5">
        <w:rPr>
          <w:rFonts w:ascii="Arial" w:hAnsi="Arial" w:cs="Arial"/>
          <w:sz w:val="20"/>
          <w:szCs w:val="20"/>
        </w:rPr>
        <w:t>k Dílčí smlouvě (dále jen „</w:t>
      </w:r>
      <w:r w:rsidR="00A97DBF" w:rsidRPr="009255B5">
        <w:rPr>
          <w:rFonts w:ascii="Arial" w:hAnsi="Arial" w:cs="Arial"/>
          <w:b/>
          <w:bCs/>
          <w:sz w:val="20"/>
          <w:szCs w:val="20"/>
        </w:rPr>
        <w:t>Dodatek</w:t>
      </w:r>
      <w:r w:rsidR="00051EC4">
        <w:rPr>
          <w:rFonts w:ascii="Arial" w:hAnsi="Arial" w:cs="Arial"/>
          <w:b/>
          <w:bCs/>
          <w:sz w:val="20"/>
          <w:szCs w:val="20"/>
        </w:rPr>
        <w:t xml:space="preserve"> č. 3</w:t>
      </w:r>
      <w:r w:rsidR="00A97DBF" w:rsidRPr="009255B5">
        <w:rPr>
          <w:rFonts w:ascii="Arial" w:hAnsi="Arial" w:cs="Arial"/>
          <w:sz w:val="20"/>
          <w:szCs w:val="20"/>
        </w:rPr>
        <w:t>“) za účelem navýšení celkového rozsahu Služeb</w:t>
      </w:r>
      <w:r w:rsidR="00231294" w:rsidRPr="009255B5">
        <w:rPr>
          <w:rFonts w:ascii="Arial" w:hAnsi="Arial" w:cs="Arial"/>
          <w:sz w:val="20"/>
          <w:szCs w:val="20"/>
        </w:rPr>
        <w:t>,</w:t>
      </w:r>
      <w:r w:rsidR="00A97DBF" w:rsidRPr="009255B5">
        <w:rPr>
          <w:rFonts w:ascii="Arial" w:hAnsi="Arial" w:cs="Arial"/>
          <w:sz w:val="20"/>
          <w:szCs w:val="20"/>
        </w:rPr>
        <w:t xml:space="preserve"> a tím i </w:t>
      </w:r>
      <w:r w:rsidR="004D7DE9" w:rsidRPr="009255B5">
        <w:rPr>
          <w:rFonts w:ascii="Arial" w:hAnsi="Arial" w:cs="Arial"/>
          <w:sz w:val="20"/>
          <w:szCs w:val="20"/>
        </w:rPr>
        <w:t xml:space="preserve">celkové maximální </w:t>
      </w:r>
      <w:r w:rsidR="00A97DBF" w:rsidRPr="009255B5">
        <w:rPr>
          <w:rFonts w:ascii="Arial" w:hAnsi="Arial" w:cs="Arial"/>
          <w:sz w:val="20"/>
          <w:szCs w:val="20"/>
        </w:rPr>
        <w:t>odměny za</w:t>
      </w:r>
      <w:r w:rsidR="00051EC4">
        <w:rPr>
          <w:rFonts w:ascii="Arial" w:hAnsi="Arial" w:cs="Arial"/>
          <w:sz w:val="20"/>
          <w:szCs w:val="20"/>
        </w:rPr>
        <w:t> </w:t>
      </w:r>
      <w:r w:rsidR="00A97DBF" w:rsidRPr="009255B5">
        <w:rPr>
          <w:rFonts w:ascii="Arial" w:hAnsi="Arial" w:cs="Arial"/>
          <w:sz w:val="20"/>
          <w:szCs w:val="20"/>
        </w:rPr>
        <w:t xml:space="preserve">poskytnutí </w:t>
      </w:r>
      <w:r w:rsidR="00231294" w:rsidRPr="009255B5">
        <w:rPr>
          <w:rFonts w:ascii="Arial" w:hAnsi="Arial" w:cs="Arial"/>
          <w:sz w:val="20"/>
          <w:szCs w:val="20"/>
        </w:rPr>
        <w:t>S</w:t>
      </w:r>
      <w:r w:rsidR="00A97DBF" w:rsidRPr="009255B5">
        <w:rPr>
          <w:rFonts w:ascii="Arial" w:hAnsi="Arial" w:cs="Arial"/>
          <w:sz w:val="20"/>
          <w:szCs w:val="20"/>
        </w:rPr>
        <w:t xml:space="preserve">lužeb. </w:t>
      </w:r>
    </w:p>
    <w:p w14:paraId="0E777101" w14:textId="23E61019" w:rsidR="00A97DBF" w:rsidRPr="009255B5" w:rsidRDefault="00A97DBF" w:rsidP="009255B5">
      <w:pPr>
        <w:pStyle w:val="Odstavecseseznamem"/>
        <w:numPr>
          <w:ilvl w:val="0"/>
          <w:numId w:val="1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Změna Dílčí smlouvy prováděná tímto Dodatkem </w:t>
      </w:r>
      <w:r w:rsidR="00051EC4">
        <w:rPr>
          <w:rFonts w:ascii="Arial" w:hAnsi="Arial" w:cs="Arial"/>
          <w:sz w:val="20"/>
          <w:szCs w:val="20"/>
        </w:rPr>
        <w:t xml:space="preserve">č. 3 </w:t>
      </w:r>
      <w:r w:rsidRPr="009255B5">
        <w:rPr>
          <w:rFonts w:ascii="Arial" w:hAnsi="Arial" w:cs="Arial"/>
          <w:sz w:val="20"/>
          <w:szCs w:val="20"/>
        </w:rPr>
        <w:t>je realizovaná rovněž s přihlédnutím k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 xml:space="preserve">ustanovení čl. 4.2. Rámcové dohody. </w:t>
      </w:r>
    </w:p>
    <w:p w14:paraId="56738CD8" w14:textId="49250CB7" w:rsidR="00231294" w:rsidRPr="009255B5" w:rsidRDefault="00231294" w:rsidP="00051EC4">
      <w:pPr>
        <w:spacing w:before="480"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>2. ZMĚNA DÍLČÍ SMLOUVY</w:t>
      </w:r>
    </w:p>
    <w:p w14:paraId="24074BA8" w14:textId="77777777" w:rsidR="003B04B7" w:rsidRPr="009255B5" w:rsidRDefault="00231294" w:rsidP="009255B5">
      <w:pPr>
        <w:pStyle w:val="Odstavecseseznamem"/>
        <w:numPr>
          <w:ilvl w:val="0"/>
          <w:numId w:val="3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>Smluvní strany se dohodly na následujících změnách Dílčí smlouvy:</w:t>
      </w:r>
    </w:p>
    <w:p w14:paraId="489611BA" w14:textId="4815CECD" w:rsidR="003B04B7" w:rsidRPr="009255B5" w:rsidRDefault="00231294" w:rsidP="009255B5">
      <w:pPr>
        <w:pStyle w:val="Odstavecseseznamem"/>
        <w:numPr>
          <w:ilvl w:val="1"/>
          <w:numId w:val="3"/>
        </w:numPr>
        <w:spacing w:before="120" w:after="0" w:line="280" w:lineRule="atLeast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Znění odst. 3.1 Dílčí smlouvy se </w:t>
      </w:r>
      <w:r w:rsidR="003B04B7" w:rsidRPr="009255B5">
        <w:rPr>
          <w:rFonts w:ascii="Arial" w:hAnsi="Arial" w:cs="Arial"/>
          <w:sz w:val="20"/>
          <w:szCs w:val="20"/>
        </w:rPr>
        <w:t>zrušuje</w:t>
      </w:r>
      <w:r w:rsidRPr="009255B5">
        <w:rPr>
          <w:rFonts w:ascii="Arial" w:hAnsi="Arial" w:cs="Arial"/>
          <w:sz w:val="20"/>
          <w:szCs w:val="20"/>
        </w:rPr>
        <w:t xml:space="preserve"> a nahrazuje se následujícím textem: </w:t>
      </w:r>
    </w:p>
    <w:p w14:paraId="16BF8D0F" w14:textId="69460BC5" w:rsidR="00231294" w:rsidRDefault="00231294" w:rsidP="009255B5">
      <w:pPr>
        <w:pStyle w:val="Odstavecseseznamem"/>
        <w:spacing w:before="60" w:after="0" w:line="280" w:lineRule="atLeast"/>
        <w:ind w:left="993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255B5">
        <w:rPr>
          <w:rFonts w:ascii="Arial" w:hAnsi="Arial" w:cs="Arial"/>
          <w:i/>
          <w:iCs/>
          <w:sz w:val="20"/>
          <w:szCs w:val="20"/>
        </w:rPr>
        <w:t>„</w:t>
      </w:r>
      <w:r w:rsidRPr="009255B5">
        <w:rPr>
          <w:rFonts w:ascii="Arial" w:hAnsi="Arial" w:cs="Arial"/>
          <w:sz w:val="20"/>
          <w:szCs w:val="20"/>
        </w:rPr>
        <w:t>Smluvní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 strany se dohodly, že celková odměna za poskytnutí Služeb Poskytovatelem dle Dílčí smlouvy</w:t>
      </w:r>
      <w:r w:rsidR="003B04B7" w:rsidRPr="009255B5">
        <w:rPr>
          <w:rFonts w:ascii="Arial" w:hAnsi="Arial" w:cs="Arial"/>
          <w:i/>
          <w:iCs/>
          <w:sz w:val="20"/>
          <w:szCs w:val="20"/>
        </w:rPr>
        <w:t xml:space="preserve"> činí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 </w:t>
      </w:r>
      <w:r w:rsidR="00FF7F44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A2516D" w:rsidRPr="009255B5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F7F44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FF7F44" w:rsidRPr="009255B5">
        <w:rPr>
          <w:rFonts w:ascii="Arial" w:hAnsi="Arial" w:cs="Arial"/>
          <w:b/>
          <w:bCs/>
          <w:i/>
          <w:iCs/>
          <w:sz w:val="20"/>
          <w:szCs w:val="20"/>
        </w:rPr>
        <w:t>00</w:t>
      </w:r>
      <w:r w:rsidR="00A2516D" w:rsidRPr="009255B5">
        <w:rPr>
          <w:rFonts w:ascii="Arial" w:hAnsi="Arial" w:cs="Arial"/>
          <w:b/>
          <w:bCs/>
          <w:i/>
          <w:iCs/>
          <w:sz w:val="20"/>
          <w:szCs w:val="20"/>
        </w:rPr>
        <w:t>.000,-</w:t>
      </w:r>
      <w:r w:rsidR="00A2516D" w:rsidRPr="009255B5">
        <w:rPr>
          <w:rFonts w:ascii="Arial" w:hAnsi="Arial" w:cs="Arial"/>
          <w:sz w:val="20"/>
          <w:szCs w:val="20"/>
        </w:rPr>
        <w:t xml:space="preserve"> </w:t>
      </w:r>
      <w:r w:rsidRPr="009255B5">
        <w:rPr>
          <w:rFonts w:ascii="Arial" w:hAnsi="Arial" w:cs="Arial"/>
          <w:b/>
          <w:bCs/>
          <w:i/>
          <w:iCs/>
          <w:sz w:val="20"/>
          <w:szCs w:val="20"/>
        </w:rPr>
        <w:t>Kč bez DPH</w:t>
      </w:r>
      <w:r w:rsidRPr="009255B5">
        <w:rPr>
          <w:rFonts w:ascii="Arial" w:hAnsi="Arial" w:cs="Arial"/>
          <w:i/>
          <w:iCs/>
          <w:sz w:val="20"/>
          <w:szCs w:val="20"/>
        </w:rPr>
        <w:t xml:space="preserve">.“ </w:t>
      </w:r>
    </w:p>
    <w:p w14:paraId="6F70426E" w14:textId="341F3AEB" w:rsidR="00231294" w:rsidRPr="009255B5" w:rsidRDefault="00231294" w:rsidP="009255B5">
      <w:pPr>
        <w:pStyle w:val="Odstavecseseznamem"/>
        <w:numPr>
          <w:ilvl w:val="0"/>
          <w:numId w:val="3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Smluvní strany potvrzují, že ostatní ustanovení Dílčí smlouvy zůstávají tímto Dodatkem </w:t>
      </w:r>
      <w:r w:rsidR="002B4220">
        <w:rPr>
          <w:rFonts w:ascii="Arial" w:hAnsi="Arial" w:cs="Arial"/>
          <w:sz w:val="20"/>
          <w:szCs w:val="20"/>
        </w:rPr>
        <w:t xml:space="preserve">č. 3 </w:t>
      </w:r>
      <w:r w:rsidRPr="009255B5">
        <w:rPr>
          <w:rFonts w:ascii="Arial" w:hAnsi="Arial" w:cs="Arial"/>
          <w:sz w:val="20"/>
          <w:szCs w:val="20"/>
        </w:rPr>
        <w:t xml:space="preserve">nedotčena. </w:t>
      </w:r>
    </w:p>
    <w:p w14:paraId="34A09800" w14:textId="0AF25621" w:rsidR="00A766FD" w:rsidRPr="009255B5" w:rsidRDefault="00A766FD" w:rsidP="00051EC4">
      <w:pPr>
        <w:spacing w:before="480" w:after="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lastRenderedPageBreak/>
        <w:t>3. ZÁVĚREČNÁ UJEDNÁNÍ</w:t>
      </w:r>
    </w:p>
    <w:p w14:paraId="0FF4034E" w14:textId="6403921B" w:rsidR="00A766FD" w:rsidRPr="009255B5" w:rsidRDefault="00A766FD" w:rsidP="009255B5">
      <w:pPr>
        <w:pStyle w:val="Odstavecseseznamem"/>
        <w:numPr>
          <w:ilvl w:val="0"/>
          <w:numId w:val="4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Dodatek </w:t>
      </w:r>
      <w:r w:rsidR="00051EC4">
        <w:rPr>
          <w:rFonts w:ascii="Arial" w:hAnsi="Arial" w:cs="Arial"/>
          <w:sz w:val="20"/>
          <w:szCs w:val="20"/>
        </w:rPr>
        <w:t xml:space="preserve">č. 3 </w:t>
      </w:r>
      <w:r w:rsidRPr="009255B5">
        <w:rPr>
          <w:rFonts w:ascii="Arial" w:hAnsi="Arial" w:cs="Arial"/>
          <w:sz w:val="20"/>
          <w:szCs w:val="20"/>
        </w:rPr>
        <w:t>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</w:t>
      </w:r>
      <w:r w:rsidR="009255B5" w:rsidRPr="009255B5">
        <w:rPr>
          <w:rFonts w:ascii="Arial" w:hAnsi="Arial" w:cs="Arial"/>
          <w:sz w:val="20"/>
          <w:szCs w:val="20"/>
        </w:rPr>
        <w:t xml:space="preserve"> </w:t>
      </w:r>
      <w:r w:rsidR="009255B5" w:rsidRPr="00364071">
        <w:rPr>
          <w:rFonts w:ascii="Arial" w:hAnsi="Arial" w:cs="Arial"/>
          <w:sz w:val="20"/>
          <w:szCs w:val="20"/>
        </w:rPr>
        <w:t xml:space="preserve">Na </w:t>
      </w:r>
      <w:r w:rsidR="009255B5">
        <w:rPr>
          <w:rFonts w:ascii="Arial" w:hAnsi="Arial" w:cs="Arial"/>
          <w:sz w:val="20"/>
          <w:szCs w:val="20"/>
        </w:rPr>
        <w:t>Služby</w:t>
      </w:r>
      <w:r w:rsidR="009255B5" w:rsidRPr="00364071">
        <w:rPr>
          <w:rFonts w:ascii="Arial" w:hAnsi="Arial" w:cs="Arial"/>
          <w:sz w:val="20"/>
          <w:szCs w:val="20"/>
        </w:rPr>
        <w:t>, které byl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případně poskytnut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a proveden</w:t>
      </w:r>
      <w:r w:rsidR="009255B5">
        <w:rPr>
          <w:rFonts w:ascii="Arial" w:hAnsi="Arial" w:cs="Arial"/>
          <w:sz w:val="20"/>
          <w:szCs w:val="20"/>
        </w:rPr>
        <w:t>y</w:t>
      </w:r>
      <w:r w:rsidR="009255B5" w:rsidRPr="00364071">
        <w:rPr>
          <w:rFonts w:ascii="Arial" w:hAnsi="Arial" w:cs="Arial"/>
          <w:sz w:val="20"/>
          <w:szCs w:val="20"/>
        </w:rPr>
        <w:t xml:space="preserve"> na základě </w:t>
      </w:r>
      <w:r w:rsidR="009255B5">
        <w:rPr>
          <w:rFonts w:ascii="Arial" w:hAnsi="Arial" w:cs="Arial"/>
          <w:sz w:val="20"/>
          <w:szCs w:val="20"/>
        </w:rPr>
        <w:t>Dílčí s</w:t>
      </w:r>
      <w:r w:rsidR="009255B5" w:rsidRPr="00364071">
        <w:rPr>
          <w:rFonts w:ascii="Arial" w:hAnsi="Arial" w:cs="Arial"/>
          <w:sz w:val="20"/>
          <w:szCs w:val="20"/>
        </w:rPr>
        <w:t>mlouvy před nabytím účinnosti tohoto Dodatku</w:t>
      </w:r>
      <w:r w:rsidR="00051EC4">
        <w:rPr>
          <w:rFonts w:ascii="Arial" w:hAnsi="Arial" w:cs="Arial"/>
          <w:sz w:val="20"/>
          <w:szCs w:val="20"/>
        </w:rPr>
        <w:t xml:space="preserve"> č. 3</w:t>
      </w:r>
      <w:r w:rsidR="009255B5" w:rsidRPr="00364071">
        <w:rPr>
          <w:rFonts w:ascii="Arial" w:hAnsi="Arial" w:cs="Arial"/>
          <w:sz w:val="20"/>
          <w:szCs w:val="20"/>
        </w:rPr>
        <w:t xml:space="preserve">, se hledí tak, jako by bylo poskytnuto na základě a dle podmínek </w:t>
      </w:r>
      <w:r w:rsidR="009255B5">
        <w:rPr>
          <w:rFonts w:ascii="Arial" w:hAnsi="Arial" w:cs="Arial"/>
          <w:sz w:val="20"/>
          <w:szCs w:val="20"/>
        </w:rPr>
        <w:t>Dílčí s</w:t>
      </w:r>
      <w:r w:rsidR="009255B5" w:rsidRPr="00364071">
        <w:rPr>
          <w:rFonts w:ascii="Arial" w:hAnsi="Arial" w:cs="Arial"/>
          <w:sz w:val="20"/>
          <w:szCs w:val="20"/>
        </w:rPr>
        <w:t>mlouvy ve znění tohoto Dodatku</w:t>
      </w:r>
      <w:r w:rsidR="00051EC4">
        <w:rPr>
          <w:rFonts w:ascii="Arial" w:hAnsi="Arial" w:cs="Arial"/>
          <w:sz w:val="20"/>
          <w:szCs w:val="20"/>
        </w:rPr>
        <w:t xml:space="preserve"> č. 3</w:t>
      </w:r>
      <w:r w:rsidR="009255B5">
        <w:rPr>
          <w:rFonts w:ascii="Arial" w:hAnsi="Arial" w:cs="Arial"/>
          <w:sz w:val="20"/>
          <w:szCs w:val="20"/>
        </w:rPr>
        <w:t>.</w:t>
      </w:r>
    </w:p>
    <w:p w14:paraId="1F2F8FDE" w14:textId="1BE57600" w:rsidR="00A766FD" w:rsidRPr="009255B5" w:rsidRDefault="00A766FD" w:rsidP="009255B5">
      <w:pPr>
        <w:pStyle w:val="Odstavecseseznamem"/>
        <w:numPr>
          <w:ilvl w:val="0"/>
          <w:numId w:val="4"/>
        </w:numPr>
        <w:spacing w:before="120" w:after="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55B5">
        <w:rPr>
          <w:rFonts w:ascii="Arial" w:hAnsi="Arial" w:cs="Arial"/>
          <w:sz w:val="20"/>
          <w:szCs w:val="20"/>
        </w:rPr>
        <w:t xml:space="preserve">Dodatek </w:t>
      </w:r>
      <w:r w:rsidR="00051EC4">
        <w:rPr>
          <w:rFonts w:ascii="Arial" w:hAnsi="Arial" w:cs="Arial"/>
          <w:sz w:val="20"/>
          <w:szCs w:val="20"/>
        </w:rPr>
        <w:t xml:space="preserve">č. 3 </w:t>
      </w:r>
      <w:r w:rsidRPr="009255B5">
        <w:rPr>
          <w:rFonts w:ascii="Arial" w:hAnsi="Arial" w:cs="Arial"/>
          <w:sz w:val="20"/>
          <w:szCs w:val="20"/>
        </w:rPr>
        <w:t>je uzavřen elektronicky, tj. prostřednictvím uznávaného elektronického podpisu ve</w:t>
      </w:r>
      <w:r w:rsidR="009255B5">
        <w:rPr>
          <w:rFonts w:ascii="Arial" w:hAnsi="Arial" w:cs="Arial"/>
          <w:sz w:val="20"/>
          <w:szCs w:val="20"/>
        </w:rPr>
        <w:t> </w:t>
      </w:r>
      <w:r w:rsidRPr="009255B5">
        <w:rPr>
          <w:rFonts w:ascii="Arial" w:hAnsi="Arial" w:cs="Arial"/>
          <w:sz w:val="20"/>
          <w:szCs w:val="20"/>
        </w:rPr>
        <w:t xml:space="preserve">smyslu zákona č. 297/2016 Sb., o službách vytvářejících důvěru pro elektronické transakce, ve znění pozdějších předpisů, opatřeného časovým razítkem. </w:t>
      </w:r>
    </w:p>
    <w:p w14:paraId="7EAF0AE4" w14:textId="77777777" w:rsidR="00A766FD" w:rsidRPr="009255B5" w:rsidRDefault="00A766FD" w:rsidP="009255B5">
      <w:pPr>
        <w:pStyle w:val="Default"/>
        <w:spacing w:before="120" w:line="280" w:lineRule="atLeast"/>
        <w:ind w:left="360"/>
        <w:rPr>
          <w:sz w:val="20"/>
          <w:szCs w:val="20"/>
        </w:rPr>
      </w:pPr>
    </w:p>
    <w:p w14:paraId="5CEF1067" w14:textId="2CF98297" w:rsidR="00A97DBF" w:rsidRPr="009255B5" w:rsidRDefault="00A766FD" w:rsidP="00126284">
      <w:pPr>
        <w:pStyle w:val="Odstavecseseznamem"/>
        <w:spacing w:after="0" w:line="280" w:lineRule="atLeast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255B5">
        <w:rPr>
          <w:rFonts w:ascii="Arial" w:hAnsi="Arial" w:cs="Arial"/>
          <w:b/>
          <w:bCs/>
          <w:sz w:val="20"/>
          <w:szCs w:val="20"/>
        </w:rPr>
        <w:t xml:space="preserve">Smluvní strany prohlašují, že si Dodatek </w:t>
      </w:r>
      <w:r w:rsidR="00051EC4">
        <w:rPr>
          <w:rFonts w:ascii="Arial" w:hAnsi="Arial" w:cs="Arial"/>
          <w:b/>
          <w:bCs/>
          <w:sz w:val="20"/>
          <w:szCs w:val="20"/>
        </w:rPr>
        <w:t xml:space="preserve">č. 3 </w:t>
      </w:r>
      <w:r w:rsidRPr="009255B5">
        <w:rPr>
          <w:rFonts w:ascii="Arial" w:hAnsi="Arial" w:cs="Arial"/>
          <w:b/>
          <w:bCs/>
          <w:sz w:val="20"/>
          <w:szCs w:val="20"/>
        </w:rPr>
        <w:t>přečetly, že s jejím obsahem souhlasí a na důkaz toho k ní připojují svoje podpisy.</w:t>
      </w:r>
    </w:p>
    <w:p w14:paraId="1E763DE8" w14:textId="77777777" w:rsidR="00A766FD" w:rsidRPr="009255B5" w:rsidRDefault="00A766FD" w:rsidP="009255B5">
      <w:pPr>
        <w:pStyle w:val="Odstavecseseznamem"/>
        <w:spacing w:line="280" w:lineRule="atLeast"/>
        <w:ind w:left="3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55"/>
      </w:tblGrid>
      <w:tr w:rsidR="00126284" w:rsidRPr="009D6A5F" w14:paraId="5ABAE09D" w14:textId="77777777" w:rsidTr="00126284">
        <w:trPr>
          <w:trHeight w:val="340"/>
        </w:trPr>
        <w:tc>
          <w:tcPr>
            <w:tcW w:w="4531" w:type="dxa"/>
          </w:tcPr>
          <w:p w14:paraId="5D1683B5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Objednate</w:t>
            </w:r>
            <w:r>
              <w:rPr>
                <w:b/>
                <w:bCs/>
                <w:color w:val="auto"/>
                <w:kern w:val="2"/>
                <w:sz w:val="20"/>
                <w:szCs w:val="20"/>
              </w:rPr>
              <w:t>l</w:t>
            </w:r>
          </w:p>
        </w:tc>
        <w:tc>
          <w:tcPr>
            <w:tcW w:w="4531" w:type="dxa"/>
          </w:tcPr>
          <w:p w14:paraId="43C79563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Poskytovatel</w:t>
            </w:r>
          </w:p>
        </w:tc>
      </w:tr>
      <w:tr w:rsidR="00126284" w:rsidRPr="009D6A5F" w14:paraId="73F3B0F9" w14:textId="77777777" w:rsidTr="002131FA">
        <w:tc>
          <w:tcPr>
            <w:tcW w:w="4531" w:type="dxa"/>
          </w:tcPr>
          <w:p w14:paraId="3265DB8C" w14:textId="00441896" w:rsidR="00126284" w:rsidRPr="00126284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podpisu</w:t>
            </w:r>
          </w:p>
        </w:tc>
        <w:tc>
          <w:tcPr>
            <w:tcW w:w="4531" w:type="dxa"/>
          </w:tcPr>
          <w:p w14:paraId="242D2BBD" w14:textId="1CABA776" w:rsidR="00126284" w:rsidRPr="00126284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</w:t>
            </w:r>
            <w:r>
              <w:rPr>
                <w:color w:val="auto"/>
                <w:kern w:val="2"/>
                <w:sz w:val="20"/>
                <w:szCs w:val="20"/>
              </w:rPr>
              <w:t>u</w:t>
            </w:r>
          </w:p>
        </w:tc>
      </w:tr>
      <w:tr w:rsidR="00126284" w:rsidRPr="009D6A5F" w14:paraId="0D0F4035" w14:textId="77777777" w:rsidTr="00126284">
        <w:trPr>
          <w:trHeight w:val="1020"/>
        </w:trPr>
        <w:tc>
          <w:tcPr>
            <w:tcW w:w="4531" w:type="dxa"/>
            <w:vAlign w:val="bottom"/>
          </w:tcPr>
          <w:p w14:paraId="66D92CF3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349E6715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3BE54D5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531" w:type="dxa"/>
            <w:vAlign w:val="bottom"/>
          </w:tcPr>
          <w:p w14:paraId="66D4219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7318D59F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1AC83112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</w:tr>
      <w:tr w:rsidR="00126284" w:rsidRPr="009D6A5F" w14:paraId="78177E5D" w14:textId="77777777" w:rsidTr="002131FA">
        <w:tc>
          <w:tcPr>
            <w:tcW w:w="4531" w:type="dxa"/>
          </w:tcPr>
          <w:p w14:paraId="1D1EDB5E" w14:textId="21B05D43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Česká republika – Ministerstvo práce a</w:t>
            </w:r>
            <w:r w:rsidR="00684ECF">
              <w:rPr>
                <w:b/>
                <w:bCs/>
                <w:color w:val="auto"/>
                <w:kern w:val="2"/>
                <w:sz w:val="20"/>
                <w:szCs w:val="20"/>
              </w:rPr>
              <w:t> </w:t>
            </w: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sociálních věcí</w:t>
            </w:r>
          </w:p>
        </w:tc>
        <w:tc>
          <w:tcPr>
            <w:tcW w:w="4531" w:type="dxa"/>
          </w:tcPr>
          <w:p w14:paraId="43D25BC5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PORTOS, advokátní kancelář s.r.o.</w:t>
            </w:r>
          </w:p>
        </w:tc>
      </w:tr>
      <w:tr w:rsidR="00126284" w:rsidRPr="009D6A5F" w14:paraId="7333868F" w14:textId="77777777" w:rsidTr="002131FA">
        <w:tc>
          <w:tcPr>
            <w:tcW w:w="4531" w:type="dxa"/>
          </w:tcPr>
          <w:p w14:paraId="14EB1F52" w14:textId="42B10F91" w:rsidR="00126284" w:rsidRPr="009D6A5F" w:rsidRDefault="00126284" w:rsidP="002131FA">
            <w:pPr>
              <w:pStyle w:val="Odstavecseseznamem"/>
              <w:spacing w:line="280" w:lineRule="atLea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BFAE517" w14:textId="1DAEF7EF" w:rsidR="00126284" w:rsidRPr="009D6A5F" w:rsidRDefault="00126284" w:rsidP="002131FA">
            <w:pPr>
              <w:pStyle w:val="Odstavecseseznamem"/>
              <w:spacing w:line="280" w:lineRule="atLea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284" w:rsidRPr="009D6A5F" w14:paraId="7479C6CA" w14:textId="77777777" w:rsidTr="002131FA">
        <w:trPr>
          <w:trHeight w:val="394"/>
        </w:trPr>
        <w:tc>
          <w:tcPr>
            <w:tcW w:w="4531" w:type="dxa"/>
          </w:tcPr>
          <w:p w14:paraId="1ABE08AC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5F778B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</w:tr>
      <w:tr w:rsidR="00126284" w:rsidRPr="009D6A5F" w14:paraId="44526CC0" w14:textId="77777777" w:rsidTr="00126284">
        <w:trPr>
          <w:trHeight w:val="340"/>
        </w:trPr>
        <w:tc>
          <w:tcPr>
            <w:tcW w:w="4531" w:type="dxa"/>
          </w:tcPr>
          <w:p w14:paraId="7ECC3588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B2E8FE0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>Poskytovatel</w:t>
            </w:r>
          </w:p>
        </w:tc>
      </w:tr>
      <w:tr w:rsidR="00126284" w:rsidRPr="009D6A5F" w14:paraId="1F0AE064" w14:textId="77777777" w:rsidTr="002131FA">
        <w:tc>
          <w:tcPr>
            <w:tcW w:w="4531" w:type="dxa"/>
          </w:tcPr>
          <w:p w14:paraId="2922DCA4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D43BE7" w14:textId="75A8845A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V Praze dne elektronického podpisu</w:t>
            </w:r>
          </w:p>
        </w:tc>
      </w:tr>
      <w:tr w:rsidR="00126284" w:rsidRPr="009D6A5F" w14:paraId="2BD1D78F" w14:textId="77777777" w:rsidTr="00126284">
        <w:trPr>
          <w:trHeight w:val="1020"/>
        </w:trPr>
        <w:tc>
          <w:tcPr>
            <w:tcW w:w="4531" w:type="dxa"/>
          </w:tcPr>
          <w:p w14:paraId="7F4F1D23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  <w:vAlign w:val="bottom"/>
          </w:tcPr>
          <w:p w14:paraId="273AAC28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  <w:p w14:paraId="10EB3EB8" w14:textId="77777777" w:rsidR="00126284" w:rsidRPr="009D6A5F" w:rsidRDefault="00126284" w:rsidP="00126284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color w:val="auto"/>
                <w:kern w:val="2"/>
                <w:sz w:val="20"/>
                <w:szCs w:val="20"/>
              </w:rPr>
              <w:t>............................................................</w:t>
            </w:r>
          </w:p>
        </w:tc>
      </w:tr>
      <w:tr w:rsidR="00126284" w:rsidRPr="009D6A5F" w14:paraId="4733479E" w14:textId="77777777" w:rsidTr="002131FA">
        <w:tc>
          <w:tcPr>
            <w:tcW w:w="4531" w:type="dxa"/>
          </w:tcPr>
          <w:p w14:paraId="2C476410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D68EDB" w14:textId="77777777" w:rsidR="00126284" w:rsidRPr="00CD778C" w:rsidRDefault="00126284" w:rsidP="002131FA">
            <w:pPr>
              <w:pStyle w:val="Default"/>
              <w:spacing w:line="280" w:lineRule="atLeast"/>
              <w:jc w:val="center"/>
              <w:rPr>
                <w:b/>
                <w:bCs/>
                <w:color w:val="auto"/>
                <w:kern w:val="2"/>
                <w:sz w:val="20"/>
                <w:szCs w:val="20"/>
              </w:rPr>
            </w:pPr>
            <w:r w:rsidRPr="009D6A5F">
              <w:rPr>
                <w:b/>
                <w:bCs/>
                <w:color w:val="auto"/>
                <w:kern w:val="2"/>
                <w:sz w:val="20"/>
                <w:szCs w:val="20"/>
              </w:rPr>
              <w:t xml:space="preserve">MT Legal s.r.o., advokátní kancelář </w:t>
            </w:r>
          </w:p>
        </w:tc>
      </w:tr>
      <w:tr w:rsidR="00126284" w:rsidRPr="009D6A5F" w14:paraId="76629098" w14:textId="77777777" w:rsidTr="002131FA">
        <w:tc>
          <w:tcPr>
            <w:tcW w:w="4531" w:type="dxa"/>
          </w:tcPr>
          <w:p w14:paraId="154F4CFF" w14:textId="77777777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5336D" w14:textId="5C6A3F86" w:rsidR="00126284" w:rsidRPr="009D6A5F" w:rsidRDefault="00126284" w:rsidP="002131FA">
            <w:pPr>
              <w:pStyle w:val="Default"/>
              <w:spacing w:line="280" w:lineRule="atLeast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9D6A5F">
              <w:rPr>
                <w:sz w:val="20"/>
                <w:szCs w:val="20"/>
              </w:rPr>
              <w:t xml:space="preserve"> </w:t>
            </w:r>
          </w:p>
        </w:tc>
      </w:tr>
    </w:tbl>
    <w:p w14:paraId="40DCB98B" w14:textId="77777777" w:rsidR="00A766FD" w:rsidRPr="00126284" w:rsidRDefault="00A766FD" w:rsidP="0012628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A766FD" w:rsidRPr="00126284" w:rsidSect="001C39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ED68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301"/>
    <w:multiLevelType w:val="hybridMultilevel"/>
    <w:tmpl w:val="C0729052"/>
    <w:lvl w:ilvl="0" w:tplc="65DAE65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B61"/>
    <w:multiLevelType w:val="hybridMultilevel"/>
    <w:tmpl w:val="F0F0F1EC"/>
    <w:lvl w:ilvl="0" w:tplc="A6441BB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1327"/>
    <w:multiLevelType w:val="hybridMultilevel"/>
    <w:tmpl w:val="699881D4"/>
    <w:lvl w:ilvl="0" w:tplc="7DDE1B4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B15E9"/>
    <w:multiLevelType w:val="hybridMultilevel"/>
    <w:tmpl w:val="10CA5EB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25CC"/>
    <w:multiLevelType w:val="hybridMultilevel"/>
    <w:tmpl w:val="1BD069B8"/>
    <w:lvl w:ilvl="0" w:tplc="AB6499FE">
      <w:start w:val="26"/>
      <w:numFmt w:val="bullet"/>
      <w:lvlText w:val="-"/>
      <w:lvlJc w:val="left"/>
      <w:pPr>
        <w:ind w:left="720" w:hanging="360"/>
      </w:pPr>
      <w:rPr>
        <w:rFonts w:ascii="Segoe UI" w:eastAsia="Aptos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3050"/>
    <w:multiLevelType w:val="hybridMultilevel"/>
    <w:tmpl w:val="EB7EFA46"/>
    <w:lvl w:ilvl="0" w:tplc="5D865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5187">
    <w:abstractNumId w:val="3"/>
  </w:num>
  <w:num w:numId="2" w16cid:durableId="1223326837">
    <w:abstractNumId w:val="0"/>
  </w:num>
  <w:num w:numId="3" w16cid:durableId="170024447">
    <w:abstractNumId w:val="2"/>
  </w:num>
  <w:num w:numId="4" w16cid:durableId="2036148372">
    <w:abstractNumId w:val="1"/>
  </w:num>
  <w:num w:numId="5" w16cid:durableId="1595750321">
    <w:abstractNumId w:val="5"/>
  </w:num>
  <w:num w:numId="6" w16cid:durableId="1010524234">
    <w:abstractNumId w:val="6"/>
  </w:num>
  <w:num w:numId="7" w16cid:durableId="726756589">
    <w:abstractNumId w:val="5"/>
  </w:num>
  <w:num w:numId="8" w16cid:durableId="100559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09"/>
    <w:rsid w:val="0000087C"/>
    <w:rsid w:val="000175A6"/>
    <w:rsid w:val="00037686"/>
    <w:rsid w:val="00051EC4"/>
    <w:rsid w:val="00091D26"/>
    <w:rsid w:val="000A4817"/>
    <w:rsid w:val="000B21EE"/>
    <w:rsid w:val="000C5C94"/>
    <w:rsid w:val="0011511E"/>
    <w:rsid w:val="00126284"/>
    <w:rsid w:val="001436B0"/>
    <w:rsid w:val="001541D4"/>
    <w:rsid w:val="0018762E"/>
    <w:rsid w:val="001C398B"/>
    <w:rsid w:val="00231294"/>
    <w:rsid w:val="002609D8"/>
    <w:rsid w:val="00281690"/>
    <w:rsid w:val="002B4220"/>
    <w:rsid w:val="002C2499"/>
    <w:rsid w:val="002F247B"/>
    <w:rsid w:val="00362A8E"/>
    <w:rsid w:val="003B04B7"/>
    <w:rsid w:val="003F3023"/>
    <w:rsid w:val="00436183"/>
    <w:rsid w:val="00444923"/>
    <w:rsid w:val="00486C5A"/>
    <w:rsid w:val="004B5889"/>
    <w:rsid w:val="004D7DE9"/>
    <w:rsid w:val="00541209"/>
    <w:rsid w:val="005B4D84"/>
    <w:rsid w:val="005D4588"/>
    <w:rsid w:val="00601E0F"/>
    <w:rsid w:val="00665179"/>
    <w:rsid w:val="00684ECF"/>
    <w:rsid w:val="00694C3F"/>
    <w:rsid w:val="00741701"/>
    <w:rsid w:val="00783C03"/>
    <w:rsid w:val="007C4DEE"/>
    <w:rsid w:val="007E10A6"/>
    <w:rsid w:val="00851591"/>
    <w:rsid w:val="008B1F57"/>
    <w:rsid w:val="009255B5"/>
    <w:rsid w:val="009C2002"/>
    <w:rsid w:val="009D5949"/>
    <w:rsid w:val="009F7C87"/>
    <w:rsid w:val="00A2516D"/>
    <w:rsid w:val="00A2784A"/>
    <w:rsid w:val="00A766FD"/>
    <w:rsid w:val="00A9488D"/>
    <w:rsid w:val="00A97DBF"/>
    <w:rsid w:val="00AC2D5A"/>
    <w:rsid w:val="00B00883"/>
    <w:rsid w:val="00B17277"/>
    <w:rsid w:val="00B41FE9"/>
    <w:rsid w:val="00B5240B"/>
    <w:rsid w:val="00B55AA0"/>
    <w:rsid w:val="00B758FC"/>
    <w:rsid w:val="00B82309"/>
    <w:rsid w:val="00C20997"/>
    <w:rsid w:val="00C452BD"/>
    <w:rsid w:val="00C60F8E"/>
    <w:rsid w:val="00C72B29"/>
    <w:rsid w:val="00C93717"/>
    <w:rsid w:val="00CE2930"/>
    <w:rsid w:val="00D15918"/>
    <w:rsid w:val="00D52D38"/>
    <w:rsid w:val="00D62EED"/>
    <w:rsid w:val="00D93269"/>
    <w:rsid w:val="00DB7C62"/>
    <w:rsid w:val="00DE1861"/>
    <w:rsid w:val="00E02A09"/>
    <w:rsid w:val="00E121C6"/>
    <w:rsid w:val="00E229B2"/>
    <w:rsid w:val="00E47F57"/>
    <w:rsid w:val="00E67303"/>
    <w:rsid w:val="00E7339C"/>
    <w:rsid w:val="00EB2D70"/>
    <w:rsid w:val="00F04B24"/>
    <w:rsid w:val="00F279DE"/>
    <w:rsid w:val="00F459E7"/>
    <w:rsid w:val="00F56652"/>
    <w:rsid w:val="00F76377"/>
    <w:rsid w:val="00FC181F"/>
    <w:rsid w:val="00FF4343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AAB7"/>
  <w15:chartTrackingRefBased/>
  <w15:docId w15:val="{1E713D50-7A14-4728-AD87-F46019A3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A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A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A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A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A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6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Mkatabulky">
    <w:name w:val="Table Grid"/>
    <w:basedOn w:val="Normlntabulka"/>
    <w:uiPriority w:val="39"/>
    <w:rsid w:val="005D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0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37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7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76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68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255B5"/>
    <w:pPr>
      <w:spacing w:after="120" w:line="280" w:lineRule="exact"/>
    </w:pPr>
    <w:rPr>
      <w:rFonts w:ascii="Garamond" w:eastAsia="Times New Roman" w:hAnsi="Garamond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55B5"/>
    <w:rPr>
      <w:rFonts w:ascii="Garamond" w:eastAsia="Times New Roman" w:hAnsi="Garamond" w:cs="Times New Roman"/>
      <w:kern w:val="0"/>
      <w:lang w:eastAsia="cs-CZ"/>
      <w14:ligatures w14:val="none"/>
    </w:rPr>
  </w:style>
  <w:style w:type="character" w:customStyle="1" w:styleId="platne1">
    <w:name w:val="platne1"/>
    <w:basedOn w:val="Standardnpsmoodstavce"/>
    <w:uiPriority w:val="99"/>
    <w:rsid w:val="009255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E43B-860D-4EA7-880A-765480FC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Gergelová Vendula</cp:lastModifiedBy>
  <cp:revision>7</cp:revision>
  <cp:lastPrinted>2025-09-08T14:29:00Z</cp:lastPrinted>
  <dcterms:created xsi:type="dcterms:W3CDTF">2025-06-27T07:46:00Z</dcterms:created>
  <dcterms:modified xsi:type="dcterms:W3CDTF">2025-09-23T10:35:00Z</dcterms:modified>
</cp:coreProperties>
</file>