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2552"/>
        <w:gridCol w:w="6660"/>
      </w:tblGrid>
      <w:tr w:rsidR="001B6EAA" w:rsidRPr="00A13011" w14:paraId="374AB3E4" w14:textId="77777777" w:rsidTr="00845F38">
        <w:tc>
          <w:tcPr>
            <w:tcW w:w="2552" w:type="dxa"/>
          </w:tcPr>
          <w:p w14:paraId="77546386" w14:textId="77777777" w:rsidR="001B6EAA" w:rsidRPr="00A13011" w:rsidRDefault="001B6EAA" w:rsidP="00845F38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A13011">
              <w:rPr>
                <w:rFonts w:eastAsia="Times New Roman"/>
                <w:sz w:val="20"/>
                <w:szCs w:val="20"/>
                <w:lang w:eastAsia="cs-CZ"/>
              </w:rPr>
              <w:t>Společnost:</w:t>
            </w:r>
          </w:p>
        </w:tc>
        <w:tc>
          <w:tcPr>
            <w:tcW w:w="6660" w:type="dxa"/>
          </w:tcPr>
          <w:p w14:paraId="7B7AF660" w14:textId="4B84AE2A" w:rsidR="001B6EAA" w:rsidRPr="00A13011" w:rsidRDefault="00682A53" w:rsidP="00845F38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Interiéry Nosek </w:t>
            </w:r>
            <w:r w:rsidR="001B6EAA" w:rsidRPr="00A1301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s r.o.</w:t>
            </w:r>
          </w:p>
        </w:tc>
      </w:tr>
      <w:tr w:rsidR="001B6EAA" w:rsidRPr="00A13011" w14:paraId="0EC5E733" w14:textId="77777777" w:rsidTr="00845F38">
        <w:tc>
          <w:tcPr>
            <w:tcW w:w="2552" w:type="dxa"/>
          </w:tcPr>
          <w:p w14:paraId="47E404C6" w14:textId="77777777" w:rsidR="001B6EAA" w:rsidRPr="00A13011" w:rsidRDefault="001B6EAA" w:rsidP="00845F38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A13011">
              <w:rPr>
                <w:rFonts w:eastAsia="Times New Roman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6660" w:type="dxa"/>
          </w:tcPr>
          <w:p w14:paraId="1197FCB2" w14:textId="34EAB8DB" w:rsidR="001B6EAA" w:rsidRPr="00A13011" w:rsidRDefault="00360279" w:rsidP="00845F38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24749443</w:t>
            </w:r>
          </w:p>
        </w:tc>
      </w:tr>
      <w:tr w:rsidR="001B6EAA" w:rsidRPr="00A13011" w14:paraId="38864AEC" w14:textId="77777777" w:rsidTr="00845F38">
        <w:tc>
          <w:tcPr>
            <w:tcW w:w="2552" w:type="dxa"/>
          </w:tcPr>
          <w:p w14:paraId="59433B49" w14:textId="77777777" w:rsidR="001B6EAA" w:rsidRPr="00A13011" w:rsidRDefault="001B6EAA" w:rsidP="00845F38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A13011">
              <w:rPr>
                <w:rFonts w:eastAsia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60" w:type="dxa"/>
          </w:tcPr>
          <w:p w14:paraId="03463C5C" w14:textId="04137978" w:rsidR="001B6EAA" w:rsidRPr="00A13011" w:rsidRDefault="001B6EAA" w:rsidP="00845F38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A13011">
              <w:rPr>
                <w:rFonts w:eastAsia="Times New Roman"/>
                <w:sz w:val="20"/>
                <w:szCs w:val="20"/>
                <w:lang w:eastAsia="cs-CZ"/>
              </w:rPr>
              <w:t>CZ</w:t>
            </w:r>
            <w:r w:rsidR="00360279">
              <w:rPr>
                <w:rFonts w:eastAsia="Times New Roman"/>
                <w:sz w:val="20"/>
                <w:szCs w:val="20"/>
                <w:lang w:eastAsia="cs-CZ"/>
              </w:rPr>
              <w:t>24749443</w:t>
            </w:r>
          </w:p>
        </w:tc>
      </w:tr>
      <w:tr w:rsidR="001B6EAA" w:rsidRPr="00A13011" w14:paraId="13D145DE" w14:textId="77777777" w:rsidTr="00845F38">
        <w:tc>
          <w:tcPr>
            <w:tcW w:w="2552" w:type="dxa"/>
          </w:tcPr>
          <w:p w14:paraId="12F50DBD" w14:textId="77777777" w:rsidR="001B6EAA" w:rsidRPr="00A13011" w:rsidRDefault="001B6EAA" w:rsidP="00845F38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A13011">
              <w:rPr>
                <w:rFonts w:eastAsia="Times New Roman"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6660" w:type="dxa"/>
          </w:tcPr>
          <w:p w14:paraId="5E1CD982" w14:textId="1ED826AF" w:rsidR="001B6EAA" w:rsidRPr="00A13011" w:rsidRDefault="00917046" w:rsidP="00845F38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Vazačka 1522, </w:t>
            </w:r>
            <w:proofErr w:type="spellStart"/>
            <w:r>
              <w:rPr>
                <w:sz w:val="20"/>
                <w:szCs w:val="20"/>
                <w:lang w:eastAsia="cs-CZ"/>
              </w:rPr>
              <w:t>Vrchbělá</w:t>
            </w:r>
            <w:proofErr w:type="spellEnd"/>
            <w:r>
              <w:rPr>
                <w:sz w:val="20"/>
                <w:szCs w:val="20"/>
                <w:lang w:eastAsia="cs-CZ"/>
              </w:rPr>
              <w:t xml:space="preserve">, 294 21 Bělá pod Bezdězem </w:t>
            </w:r>
          </w:p>
        </w:tc>
      </w:tr>
      <w:tr w:rsidR="001B6EAA" w:rsidRPr="00A13011" w14:paraId="61BB9128" w14:textId="77777777" w:rsidTr="00845F38">
        <w:tc>
          <w:tcPr>
            <w:tcW w:w="2552" w:type="dxa"/>
          </w:tcPr>
          <w:p w14:paraId="5E720FDE" w14:textId="77777777" w:rsidR="001B6EAA" w:rsidRPr="00A13011" w:rsidRDefault="001B6EAA" w:rsidP="00845F38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A13011">
              <w:rPr>
                <w:rFonts w:eastAsia="Times New Roman"/>
                <w:sz w:val="20"/>
                <w:szCs w:val="20"/>
                <w:lang w:eastAsia="cs-CZ"/>
              </w:rPr>
              <w:t>Zastoupená:</w:t>
            </w:r>
          </w:p>
        </w:tc>
        <w:tc>
          <w:tcPr>
            <w:tcW w:w="6660" w:type="dxa"/>
          </w:tcPr>
          <w:p w14:paraId="58D796A8" w14:textId="6CC3B9E3" w:rsidR="001B6EAA" w:rsidRPr="00A13011" w:rsidRDefault="00917046" w:rsidP="00845F38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Josef Nosek</w:t>
            </w:r>
            <w:r w:rsidR="00A13011" w:rsidRPr="00A13011">
              <w:rPr>
                <w:rFonts w:eastAsia="Times New Roman"/>
                <w:sz w:val="20"/>
                <w:szCs w:val="20"/>
                <w:lang w:eastAsia="cs-CZ"/>
              </w:rPr>
              <w:t>, jednatel</w:t>
            </w:r>
          </w:p>
        </w:tc>
      </w:tr>
      <w:tr w:rsidR="001B6EAA" w:rsidRPr="00A13011" w14:paraId="53556D49" w14:textId="77777777" w:rsidTr="00845F38">
        <w:tc>
          <w:tcPr>
            <w:tcW w:w="2552" w:type="dxa"/>
          </w:tcPr>
          <w:p w14:paraId="73BC9B79" w14:textId="77777777" w:rsidR="001B6EAA" w:rsidRPr="00A13011" w:rsidRDefault="001B6EAA" w:rsidP="00845F38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A13011">
              <w:rPr>
                <w:rFonts w:eastAsia="Times New Roman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6660" w:type="dxa"/>
          </w:tcPr>
          <w:p w14:paraId="25A55909" w14:textId="212406F1" w:rsidR="001B6EAA" w:rsidRPr="00A13011" w:rsidRDefault="006A7816" w:rsidP="00845F38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Česká spořitelna, a.s.</w:t>
            </w:r>
          </w:p>
        </w:tc>
      </w:tr>
      <w:tr w:rsidR="001B6EAA" w:rsidRPr="00A13011" w14:paraId="2B8A9B8F" w14:textId="77777777" w:rsidTr="00845F38">
        <w:tc>
          <w:tcPr>
            <w:tcW w:w="2552" w:type="dxa"/>
          </w:tcPr>
          <w:p w14:paraId="0F4E5A25" w14:textId="77777777" w:rsidR="001B6EAA" w:rsidRPr="00A13011" w:rsidRDefault="001B6EAA" w:rsidP="00845F38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A13011">
              <w:rPr>
                <w:rFonts w:eastAsia="Times New Roman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6660" w:type="dxa"/>
          </w:tcPr>
          <w:p w14:paraId="4BE50200" w14:textId="64984AAC" w:rsidR="001B6EAA" w:rsidRPr="00A13011" w:rsidRDefault="006A7816" w:rsidP="00845F38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6A7816">
              <w:rPr>
                <w:sz w:val="20"/>
                <w:szCs w:val="20"/>
                <w:lang w:eastAsia="cs-CZ"/>
              </w:rPr>
              <w:t>4186480329/0800</w:t>
            </w:r>
          </w:p>
        </w:tc>
      </w:tr>
      <w:tr w:rsidR="001B6EAA" w:rsidRPr="00A13011" w14:paraId="3385F66C" w14:textId="77777777" w:rsidTr="00845F38">
        <w:tc>
          <w:tcPr>
            <w:tcW w:w="9212" w:type="dxa"/>
            <w:gridSpan w:val="2"/>
          </w:tcPr>
          <w:p w14:paraId="7F7E8374" w14:textId="0607EA88" w:rsidR="001B6EAA" w:rsidRPr="00A13011" w:rsidRDefault="001B6EAA" w:rsidP="00845F38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A13011">
              <w:rPr>
                <w:rFonts w:eastAsia="Times New Roman"/>
                <w:sz w:val="20"/>
                <w:szCs w:val="20"/>
                <w:lang w:eastAsia="cs-CZ"/>
              </w:rPr>
              <w:t xml:space="preserve">Zapsaná v obchodním rejstříku Městského soudu v Praze, oddíl C, vložka </w:t>
            </w:r>
            <w:r w:rsidR="004C4416">
              <w:rPr>
                <w:rFonts w:eastAsia="Times New Roman"/>
                <w:sz w:val="20"/>
                <w:szCs w:val="20"/>
                <w:lang w:eastAsia="cs-CZ"/>
              </w:rPr>
              <w:t>171087</w:t>
            </w:r>
          </w:p>
        </w:tc>
      </w:tr>
    </w:tbl>
    <w:p w14:paraId="354B5BAF" w14:textId="77777777" w:rsidR="001B6EAA" w:rsidRPr="00A13011" w:rsidRDefault="001B6EAA" w:rsidP="001B6EA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2709293C" w14:textId="77777777" w:rsidR="001B6EAA" w:rsidRPr="00A13011" w:rsidRDefault="001B6EAA" w:rsidP="001B6EAA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dále jen „</w:t>
      </w:r>
      <w:r w:rsidRPr="00A13011">
        <w:rPr>
          <w:rFonts w:eastAsia="Times New Roman"/>
          <w:b/>
          <w:sz w:val="20"/>
          <w:szCs w:val="20"/>
          <w:lang w:eastAsia="cs-CZ"/>
        </w:rPr>
        <w:t>prodávající</w:t>
      </w:r>
      <w:r w:rsidRPr="00A13011">
        <w:rPr>
          <w:rFonts w:eastAsia="Times New Roman"/>
          <w:sz w:val="20"/>
          <w:szCs w:val="20"/>
          <w:lang w:eastAsia="cs-CZ"/>
        </w:rPr>
        <w:t>“ na straně jedné</w:t>
      </w:r>
    </w:p>
    <w:p w14:paraId="67D43B2A" w14:textId="77777777" w:rsidR="00F112E6" w:rsidRPr="00A13011" w:rsidRDefault="00F112E6" w:rsidP="00F112E6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53EEA0AF" w14:textId="77777777" w:rsidR="00F112E6" w:rsidRPr="00A13011" w:rsidRDefault="00F112E6" w:rsidP="00F112E6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a</w:t>
      </w:r>
    </w:p>
    <w:p w14:paraId="04973F08" w14:textId="77777777" w:rsidR="00F112E6" w:rsidRPr="00A13011" w:rsidRDefault="00F112E6" w:rsidP="00F112E6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14:paraId="3959C723" w14:textId="77777777" w:rsidR="00F112E6" w:rsidRPr="00A13011" w:rsidRDefault="00F112E6" w:rsidP="00F112E6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Společnost:</w:t>
      </w:r>
      <w:r w:rsidRPr="00A13011">
        <w:rPr>
          <w:rFonts w:eastAsia="Times New Roman"/>
          <w:sz w:val="20"/>
          <w:szCs w:val="20"/>
          <w:lang w:eastAsia="cs-CZ"/>
        </w:rPr>
        <w:tab/>
      </w:r>
      <w:r w:rsidRPr="00A13011">
        <w:rPr>
          <w:rFonts w:eastAsia="Times New Roman"/>
          <w:b/>
          <w:sz w:val="20"/>
          <w:szCs w:val="20"/>
          <w:lang w:eastAsia="cs-CZ"/>
        </w:rPr>
        <w:t xml:space="preserve">Oblastní nemocnice Mladá Boleslav, a.s., </w:t>
      </w:r>
      <w:r w:rsidRPr="00A13011">
        <w:rPr>
          <w:rFonts w:eastAsia="Times New Roman"/>
          <w:b/>
          <w:sz w:val="20"/>
          <w:szCs w:val="20"/>
          <w:lang w:eastAsia="cs-CZ"/>
        </w:rPr>
        <w:br/>
        <w:t>nemocnice Středočeského kraje</w:t>
      </w:r>
    </w:p>
    <w:p w14:paraId="44394A27" w14:textId="77777777" w:rsidR="00F112E6" w:rsidRPr="00A13011" w:rsidRDefault="00F112E6" w:rsidP="00F112E6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IČO:</w:t>
      </w:r>
      <w:r w:rsidRPr="00A13011">
        <w:rPr>
          <w:rFonts w:eastAsia="Times New Roman"/>
          <w:sz w:val="20"/>
          <w:szCs w:val="20"/>
          <w:lang w:eastAsia="cs-CZ"/>
        </w:rPr>
        <w:tab/>
        <w:t>272 56 456</w:t>
      </w:r>
    </w:p>
    <w:p w14:paraId="64DE9C19" w14:textId="77777777" w:rsidR="00F112E6" w:rsidRPr="00A13011" w:rsidRDefault="00F112E6" w:rsidP="00F112E6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DIČ:</w:t>
      </w:r>
      <w:r w:rsidRPr="00A13011">
        <w:rPr>
          <w:rFonts w:eastAsia="Times New Roman"/>
          <w:sz w:val="20"/>
          <w:szCs w:val="20"/>
          <w:lang w:eastAsia="cs-CZ"/>
        </w:rPr>
        <w:tab/>
        <w:t>CZ27256456</w:t>
      </w:r>
    </w:p>
    <w:p w14:paraId="4B17546E" w14:textId="77777777" w:rsidR="00F112E6" w:rsidRPr="00A13011" w:rsidRDefault="00F112E6" w:rsidP="00F112E6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Se sídlem:</w:t>
      </w:r>
      <w:r w:rsidRPr="00A13011">
        <w:rPr>
          <w:rFonts w:eastAsia="Times New Roman"/>
          <w:sz w:val="20"/>
          <w:szCs w:val="20"/>
          <w:lang w:eastAsia="cs-CZ"/>
        </w:rPr>
        <w:tab/>
        <w:t>Mladá Boleslav, třída Václava Klementa 147, PSČ 293 01</w:t>
      </w:r>
    </w:p>
    <w:p w14:paraId="590EE8A2" w14:textId="77777777" w:rsidR="00F112E6" w:rsidRPr="00A13011" w:rsidRDefault="00F112E6" w:rsidP="00F112E6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Zastoupená:</w:t>
      </w:r>
      <w:r w:rsidRPr="00A13011">
        <w:rPr>
          <w:rFonts w:eastAsia="Times New Roman"/>
          <w:sz w:val="20"/>
          <w:szCs w:val="20"/>
          <w:lang w:eastAsia="cs-CZ"/>
        </w:rPr>
        <w:tab/>
        <w:t>JUDr. Ladislav Řípa, předseda představenstva</w:t>
      </w:r>
    </w:p>
    <w:p w14:paraId="2BFF858A" w14:textId="77777777" w:rsidR="00F112E6" w:rsidRPr="00A13011" w:rsidRDefault="00F112E6" w:rsidP="00F112E6">
      <w:pPr>
        <w:spacing w:after="0" w:line="240" w:lineRule="auto"/>
        <w:ind w:left="1844" w:firstLine="708"/>
        <w:rPr>
          <w:rFonts w:eastAsia="Times New Roman"/>
          <w:sz w:val="20"/>
          <w:szCs w:val="20"/>
          <w:lang w:eastAsia="cs-CZ"/>
        </w:rPr>
      </w:pPr>
      <w:r w:rsidRPr="00A13011">
        <w:rPr>
          <w:sz w:val="20"/>
          <w:szCs w:val="20"/>
          <w:lang w:eastAsia="cs-CZ"/>
        </w:rPr>
        <w:t>Mgr. Daniel Marek</w:t>
      </w:r>
      <w:r w:rsidRPr="00A13011">
        <w:rPr>
          <w:rFonts w:eastAsia="Times New Roman"/>
          <w:sz w:val="20"/>
          <w:szCs w:val="20"/>
          <w:lang w:eastAsia="cs-CZ"/>
        </w:rPr>
        <w:t>, místopředseda představenstva</w:t>
      </w:r>
    </w:p>
    <w:p w14:paraId="04B2CE30" w14:textId="77777777" w:rsidR="00F112E6" w:rsidRPr="00A13011" w:rsidRDefault="00F112E6" w:rsidP="00F112E6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Bankovní spojení:</w:t>
      </w:r>
      <w:r w:rsidRPr="00A13011">
        <w:rPr>
          <w:rFonts w:eastAsia="Times New Roman"/>
          <w:sz w:val="20"/>
          <w:szCs w:val="20"/>
          <w:lang w:eastAsia="cs-CZ"/>
        </w:rPr>
        <w:tab/>
        <w:t>Komerční banka, a.s.</w:t>
      </w:r>
    </w:p>
    <w:p w14:paraId="5A9CACC0" w14:textId="77777777" w:rsidR="00F112E6" w:rsidRPr="00A13011" w:rsidRDefault="00F112E6" w:rsidP="00F112E6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Číslo účtu:</w:t>
      </w:r>
      <w:r w:rsidRPr="00A13011">
        <w:rPr>
          <w:rFonts w:eastAsia="Times New Roman"/>
          <w:sz w:val="20"/>
          <w:szCs w:val="20"/>
          <w:lang w:eastAsia="cs-CZ"/>
        </w:rPr>
        <w:tab/>
        <w:t>35-3525450227/0100</w:t>
      </w:r>
    </w:p>
    <w:p w14:paraId="479C2D1F" w14:textId="77777777" w:rsidR="00F112E6" w:rsidRPr="00A13011" w:rsidRDefault="00F112E6" w:rsidP="00F112E6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Zapsaná v obchodním rejstříku Městského soudu v Praze, oddíl B, vložka 10019</w:t>
      </w:r>
    </w:p>
    <w:p w14:paraId="4D7BE344" w14:textId="77777777" w:rsidR="00F112E6" w:rsidRPr="00A13011" w:rsidRDefault="00F112E6" w:rsidP="00F112E6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14:paraId="24CA7BD9" w14:textId="77777777" w:rsidR="00F112E6" w:rsidRPr="00A13011" w:rsidRDefault="00F112E6" w:rsidP="00F112E6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dále jen „</w:t>
      </w:r>
      <w:r w:rsidRPr="00A13011">
        <w:rPr>
          <w:rFonts w:eastAsia="Times New Roman"/>
          <w:b/>
          <w:sz w:val="20"/>
          <w:szCs w:val="20"/>
          <w:lang w:eastAsia="cs-CZ"/>
        </w:rPr>
        <w:t>kupující</w:t>
      </w:r>
      <w:r w:rsidRPr="00A13011">
        <w:rPr>
          <w:rFonts w:eastAsia="Times New Roman"/>
          <w:sz w:val="20"/>
          <w:szCs w:val="20"/>
          <w:lang w:eastAsia="cs-CZ"/>
        </w:rPr>
        <w:t>“ na straně druhé,</w:t>
      </w:r>
    </w:p>
    <w:p w14:paraId="5B457252" w14:textId="77777777" w:rsidR="00F112E6" w:rsidRPr="00A13011" w:rsidRDefault="00F112E6" w:rsidP="00F112E6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prodávající a kupující společně jako „</w:t>
      </w:r>
      <w:r w:rsidRPr="00A13011">
        <w:rPr>
          <w:rFonts w:eastAsia="Times New Roman"/>
          <w:b/>
          <w:bCs/>
          <w:sz w:val="20"/>
          <w:szCs w:val="20"/>
          <w:lang w:eastAsia="cs-CZ"/>
        </w:rPr>
        <w:t>smluvní strany</w:t>
      </w:r>
      <w:r w:rsidRPr="00A13011">
        <w:rPr>
          <w:rFonts w:eastAsia="Times New Roman"/>
          <w:sz w:val="20"/>
          <w:szCs w:val="20"/>
          <w:lang w:eastAsia="cs-CZ"/>
        </w:rPr>
        <w:t>“</w:t>
      </w:r>
    </w:p>
    <w:p w14:paraId="123F8BE8" w14:textId="77777777" w:rsidR="00F112E6" w:rsidRDefault="00F112E6" w:rsidP="00F112E6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669847D5" w14:textId="77777777" w:rsidR="00A13011" w:rsidRPr="00A13011" w:rsidRDefault="00A13011" w:rsidP="00F112E6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7D1619CC" w14:textId="77777777" w:rsidR="00F112E6" w:rsidRPr="00A13011" w:rsidRDefault="00F112E6" w:rsidP="00F112E6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se níže uvedeného dne, měsíce a roku dohodli, jak stanoví tato:</w:t>
      </w:r>
    </w:p>
    <w:p w14:paraId="11752C15" w14:textId="77777777" w:rsidR="00F112E6" w:rsidRDefault="00F112E6" w:rsidP="00F112E6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15D60062" w14:textId="77777777" w:rsidR="00A13011" w:rsidRDefault="00A13011" w:rsidP="00F112E6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2BEDD792" w14:textId="77777777" w:rsidR="00A13011" w:rsidRPr="00A13011" w:rsidRDefault="00A13011" w:rsidP="00F112E6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5728D34E" w14:textId="77777777" w:rsidR="00F112E6" w:rsidRPr="00A13011" w:rsidRDefault="00F112E6" w:rsidP="00F112E6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 w:rsidRPr="00A13011">
        <w:rPr>
          <w:rFonts w:eastAsia="Times New Roman"/>
          <w:b/>
          <w:caps/>
          <w:snapToGrid w:val="0"/>
          <w:sz w:val="24"/>
          <w:szCs w:val="20"/>
          <w:lang w:eastAsia="cs-CZ"/>
        </w:rPr>
        <w:t>kupní smlouva</w:t>
      </w:r>
    </w:p>
    <w:p w14:paraId="543F4195" w14:textId="77777777" w:rsidR="00F112E6" w:rsidRPr="00A13011" w:rsidRDefault="00F112E6" w:rsidP="00317FBF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  <w:r w:rsidRPr="00A13011">
        <w:rPr>
          <w:rFonts w:eastAsia="Times New Roman"/>
          <w:snapToGrid w:val="0"/>
          <w:sz w:val="20"/>
          <w:szCs w:val="20"/>
          <w:lang w:eastAsia="cs-CZ"/>
        </w:rPr>
        <w:t>dále jen „smlouva“</w:t>
      </w:r>
    </w:p>
    <w:p w14:paraId="0A8FF844" w14:textId="77777777" w:rsidR="00F112E6" w:rsidRPr="00A13011" w:rsidRDefault="00F112E6" w:rsidP="00317FBF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A13011">
        <w:rPr>
          <w:rFonts w:ascii="Verdana" w:hAnsi="Verdana"/>
          <w:sz w:val="20"/>
        </w:rPr>
        <w:t>Předmět smlouvy</w:t>
      </w:r>
    </w:p>
    <w:p w14:paraId="5033F5E2" w14:textId="7253F024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>Předmětem této kupní smlouvy je závazek prodávajícího dodat kupujícímu nov</w:t>
      </w:r>
      <w:r w:rsidR="00E114C6">
        <w:rPr>
          <w:rFonts w:ascii="Verdana" w:hAnsi="Verdana"/>
          <w:sz w:val="20"/>
          <w:lang w:eastAsia="cs-CZ"/>
        </w:rPr>
        <w:t>ý</w:t>
      </w:r>
      <w:r w:rsidRPr="00A13011">
        <w:rPr>
          <w:rFonts w:ascii="Verdana" w:hAnsi="Verdana"/>
          <w:sz w:val="20"/>
          <w:lang w:eastAsia="cs-CZ"/>
        </w:rPr>
        <w:t xml:space="preserve"> a nepoužit</w:t>
      </w:r>
      <w:r w:rsidR="00E114C6">
        <w:rPr>
          <w:rFonts w:ascii="Verdana" w:hAnsi="Verdana"/>
          <w:sz w:val="20"/>
          <w:lang w:eastAsia="cs-CZ"/>
        </w:rPr>
        <w:t>ý</w:t>
      </w:r>
      <w:r w:rsidRPr="00CD3C5B">
        <w:rPr>
          <w:rFonts w:ascii="Verdana" w:hAnsi="Verdana"/>
          <w:sz w:val="20"/>
          <w:lang w:eastAsia="cs-CZ"/>
        </w:rPr>
        <w:t xml:space="preserve"> </w:t>
      </w:r>
      <w:r w:rsidRPr="00A13011">
        <w:rPr>
          <w:rFonts w:ascii="Verdana" w:hAnsi="Verdana"/>
          <w:b/>
          <w:bCs/>
          <w:sz w:val="20"/>
          <w:lang w:eastAsia="cs-CZ"/>
        </w:rPr>
        <w:t>n</w:t>
      </w:r>
      <w:r w:rsidR="00E114C6">
        <w:rPr>
          <w:rFonts w:ascii="Verdana" w:hAnsi="Verdana"/>
          <w:b/>
          <w:bCs/>
          <w:sz w:val="20"/>
          <w:lang w:eastAsia="cs-CZ"/>
        </w:rPr>
        <w:t>ábytek</w:t>
      </w:r>
      <w:r w:rsidR="00D55EBF" w:rsidRPr="00A13011">
        <w:rPr>
          <w:rFonts w:ascii="Verdana" w:hAnsi="Verdana"/>
          <w:b/>
          <w:bCs/>
          <w:sz w:val="20"/>
          <w:lang w:eastAsia="cs-CZ"/>
        </w:rPr>
        <w:t xml:space="preserve"> </w:t>
      </w:r>
      <w:r w:rsidRPr="00A13011">
        <w:rPr>
          <w:rFonts w:ascii="Verdana" w:hAnsi="Verdana"/>
          <w:sz w:val="20"/>
          <w:lang w:eastAsia="cs-CZ"/>
        </w:rPr>
        <w:t>(dále jen „</w:t>
      </w:r>
      <w:r w:rsidR="00E114C6">
        <w:rPr>
          <w:rFonts w:ascii="Verdana" w:hAnsi="Verdana"/>
          <w:b/>
          <w:bCs/>
          <w:sz w:val="20"/>
          <w:lang w:eastAsia="cs-CZ"/>
        </w:rPr>
        <w:t>nábytek</w:t>
      </w:r>
      <w:r w:rsidRPr="00A13011">
        <w:rPr>
          <w:rFonts w:ascii="Verdana" w:hAnsi="Verdana"/>
          <w:sz w:val="20"/>
          <w:lang w:eastAsia="cs-CZ"/>
        </w:rPr>
        <w:t xml:space="preserve">“) a umožnit mu nabytí vlastnického práva k </w:t>
      </w:r>
      <w:r w:rsidR="00E114C6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 a dále závazek kupujícího řádně dodan</w:t>
      </w:r>
      <w:r w:rsidR="00E114C6">
        <w:rPr>
          <w:rFonts w:ascii="Verdana" w:hAnsi="Verdana"/>
          <w:sz w:val="20"/>
          <w:lang w:eastAsia="cs-CZ"/>
        </w:rPr>
        <w:t>ý</w:t>
      </w:r>
      <w:r w:rsidRPr="00A13011">
        <w:rPr>
          <w:rFonts w:ascii="Verdana" w:hAnsi="Verdana"/>
          <w:sz w:val="20"/>
          <w:lang w:eastAsia="cs-CZ"/>
        </w:rPr>
        <w:t xml:space="preserve"> </w:t>
      </w:r>
      <w:r w:rsidR="00E114C6">
        <w:rPr>
          <w:rFonts w:ascii="Verdana" w:hAnsi="Verdana"/>
          <w:sz w:val="20"/>
          <w:lang w:eastAsia="cs-CZ"/>
        </w:rPr>
        <w:t>nábytek</w:t>
      </w:r>
      <w:r w:rsidRPr="00A13011">
        <w:rPr>
          <w:rFonts w:ascii="Verdana" w:hAnsi="Verdana"/>
          <w:sz w:val="20"/>
          <w:lang w:eastAsia="cs-CZ"/>
        </w:rPr>
        <w:t xml:space="preserve"> převzít a zaplatit za něj prodávajícímu sjednanou kupní cenu.</w:t>
      </w:r>
    </w:p>
    <w:p w14:paraId="746CCD3E" w14:textId="2BABE2FF" w:rsidR="00F112E6" w:rsidRPr="00A13011" w:rsidRDefault="00E114C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Nábytek</w:t>
      </w:r>
      <w:r w:rsidR="005520F1" w:rsidRPr="00A13011">
        <w:rPr>
          <w:rFonts w:ascii="Verdana" w:hAnsi="Verdana"/>
          <w:sz w:val="20"/>
          <w:lang w:eastAsia="cs-CZ"/>
        </w:rPr>
        <w:t xml:space="preserve"> je blíže specifikován v cenov</w:t>
      </w:r>
      <w:r>
        <w:rPr>
          <w:rFonts w:ascii="Verdana" w:hAnsi="Verdana"/>
          <w:sz w:val="20"/>
          <w:lang w:eastAsia="cs-CZ"/>
        </w:rPr>
        <w:t>é</w:t>
      </w:r>
      <w:r w:rsidR="005520F1" w:rsidRPr="00A13011">
        <w:rPr>
          <w:rFonts w:ascii="Verdana" w:hAnsi="Verdana"/>
          <w:sz w:val="20"/>
          <w:lang w:eastAsia="cs-CZ"/>
        </w:rPr>
        <w:t xml:space="preserve"> nabíd</w:t>
      </w:r>
      <w:r>
        <w:rPr>
          <w:rFonts w:ascii="Verdana" w:hAnsi="Verdana"/>
          <w:sz w:val="20"/>
          <w:lang w:eastAsia="cs-CZ"/>
        </w:rPr>
        <w:t>ce</w:t>
      </w:r>
      <w:r w:rsidR="005520F1" w:rsidRPr="00A13011">
        <w:rPr>
          <w:rFonts w:ascii="Verdana" w:hAnsi="Verdana"/>
          <w:sz w:val="20"/>
          <w:lang w:eastAsia="cs-CZ"/>
        </w:rPr>
        <w:t xml:space="preserve"> </w:t>
      </w:r>
      <w:bookmarkStart w:id="0" w:name="_Hlk162435743"/>
      <w:r w:rsidR="00A41E9D" w:rsidRPr="00A13011">
        <w:rPr>
          <w:rFonts w:ascii="Verdana" w:hAnsi="Verdana"/>
          <w:sz w:val="20"/>
          <w:lang w:eastAsia="cs-CZ"/>
        </w:rPr>
        <w:t xml:space="preserve">ze dne </w:t>
      </w:r>
      <w:bookmarkEnd w:id="0"/>
      <w:r>
        <w:rPr>
          <w:rFonts w:ascii="Verdana" w:hAnsi="Verdana"/>
          <w:sz w:val="20"/>
          <w:lang w:eastAsia="cs-CZ"/>
        </w:rPr>
        <w:t>31.8.2025</w:t>
      </w:r>
      <w:r w:rsidR="006C1DFC" w:rsidRPr="00A13011">
        <w:rPr>
          <w:rFonts w:ascii="Verdana" w:hAnsi="Verdana"/>
          <w:sz w:val="20"/>
          <w:lang w:eastAsia="cs-CZ"/>
        </w:rPr>
        <w:t xml:space="preserve">, </w:t>
      </w:r>
      <w:r w:rsidR="00F112E6" w:rsidRPr="00A13011">
        <w:rPr>
          <w:rFonts w:ascii="Verdana" w:hAnsi="Verdana"/>
          <w:sz w:val="20"/>
          <w:lang w:eastAsia="cs-CZ"/>
        </w:rPr>
        <w:t>kter</w:t>
      </w:r>
      <w:r>
        <w:rPr>
          <w:rFonts w:ascii="Verdana" w:hAnsi="Verdana"/>
          <w:sz w:val="20"/>
          <w:lang w:eastAsia="cs-CZ"/>
        </w:rPr>
        <w:t>á</w:t>
      </w:r>
      <w:r w:rsidR="00F112E6" w:rsidRPr="00A13011">
        <w:rPr>
          <w:rFonts w:ascii="Verdana" w:hAnsi="Verdana"/>
          <w:sz w:val="20"/>
          <w:lang w:eastAsia="cs-CZ"/>
        </w:rPr>
        <w:t xml:space="preserve"> j</w:t>
      </w:r>
      <w:r>
        <w:rPr>
          <w:rFonts w:ascii="Verdana" w:hAnsi="Verdana"/>
          <w:sz w:val="20"/>
          <w:lang w:eastAsia="cs-CZ"/>
        </w:rPr>
        <w:t>e</w:t>
      </w:r>
      <w:r w:rsidR="00F112E6" w:rsidRPr="00A13011">
        <w:rPr>
          <w:rFonts w:ascii="Verdana" w:hAnsi="Verdana"/>
          <w:sz w:val="20"/>
          <w:lang w:eastAsia="cs-CZ"/>
        </w:rPr>
        <w:t xml:space="preserve"> přílohou č. 1</w:t>
      </w:r>
      <w:r w:rsidR="006C1DFC" w:rsidRPr="00A13011">
        <w:rPr>
          <w:rFonts w:ascii="Verdana" w:hAnsi="Verdana"/>
          <w:sz w:val="20"/>
          <w:lang w:eastAsia="cs-CZ"/>
        </w:rPr>
        <w:t xml:space="preserve"> </w:t>
      </w:r>
      <w:r w:rsidR="00F112E6" w:rsidRPr="00A13011">
        <w:rPr>
          <w:rFonts w:ascii="Verdana" w:hAnsi="Verdana"/>
          <w:sz w:val="20"/>
          <w:lang w:eastAsia="cs-CZ"/>
        </w:rPr>
        <w:t>této smlouvy.</w:t>
      </w:r>
    </w:p>
    <w:p w14:paraId="0D0AC42E" w14:textId="62D37D32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 xml:space="preserve">Prodávající prohlašuje, že </w:t>
      </w:r>
      <w:r w:rsidR="00EA0B5F">
        <w:rPr>
          <w:rFonts w:ascii="Verdana" w:hAnsi="Verdana"/>
          <w:sz w:val="20"/>
          <w:lang w:eastAsia="cs-CZ"/>
        </w:rPr>
        <w:t>nábytek</w:t>
      </w:r>
      <w:r w:rsidRPr="00A13011">
        <w:rPr>
          <w:rFonts w:ascii="Verdana" w:hAnsi="Verdana"/>
          <w:sz w:val="20"/>
          <w:lang w:eastAsia="cs-CZ"/>
        </w:rPr>
        <w:t xml:space="preserve"> je/bude vyroben dle příslušných norem platných v EU. Prodávající zejména zaručuje, že </w:t>
      </w:r>
      <w:r w:rsidR="00EA0B5F">
        <w:rPr>
          <w:rFonts w:ascii="Verdana" w:hAnsi="Verdana"/>
          <w:sz w:val="20"/>
          <w:lang w:eastAsia="cs-CZ"/>
        </w:rPr>
        <w:t>nábytek</w:t>
      </w:r>
      <w:r w:rsidRPr="00A13011">
        <w:rPr>
          <w:rFonts w:ascii="Verdana" w:hAnsi="Verdana"/>
          <w:sz w:val="20"/>
          <w:lang w:eastAsia="cs-CZ"/>
        </w:rPr>
        <w:t xml:space="preserve"> odpovídá všem požadavkům stanoveným obecně závaznými právními předpisy a normám ČSN a EN, především zákonu č. 22/1997 Sb., o technických požadavcích na výrobky, ve znění pozdějších předpisů, a je vybaven všemi potřebnými doklady a certifikáty.</w:t>
      </w:r>
      <w:r w:rsidR="00C247DA" w:rsidRPr="00A13011">
        <w:rPr>
          <w:rFonts w:ascii="Verdana" w:hAnsi="Verdana"/>
          <w:sz w:val="20"/>
          <w:lang w:eastAsia="cs-CZ"/>
        </w:rPr>
        <w:t xml:space="preserve"> Prodávající zaručuje, že </w:t>
      </w:r>
      <w:r w:rsidR="00EA0B5F">
        <w:rPr>
          <w:rFonts w:ascii="Verdana" w:hAnsi="Verdana"/>
          <w:sz w:val="20"/>
          <w:lang w:eastAsia="cs-CZ"/>
        </w:rPr>
        <w:t>nábytek</w:t>
      </w:r>
      <w:r w:rsidR="00C247DA" w:rsidRPr="00A13011">
        <w:rPr>
          <w:rFonts w:ascii="Verdana" w:hAnsi="Verdana"/>
          <w:sz w:val="20"/>
          <w:lang w:eastAsia="cs-CZ"/>
        </w:rPr>
        <w:t xml:space="preserve"> je vhodn</w:t>
      </w:r>
      <w:r w:rsidR="00EA0B5F">
        <w:rPr>
          <w:rFonts w:ascii="Verdana" w:hAnsi="Verdana"/>
          <w:sz w:val="20"/>
          <w:lang w:eastAsia="cs-CZ"/>
        </w:rPr>
        <w:t>ý</w:t>
      </w:r>
      <w:r w:rsidR="00C247DA" w:rsidRPr="00A13011">
        <w:rPr>
          <w:rFonts w:ascii="Verdana" w:hAnsi="Verdana"/>
          <w:sz w:val="20"/>
          <w:lang w:eastAsia="cs-CZ"/>
        </w:rPr>
        <w:t xml:space="preserve"> pro použití ve zdravotnickém zařízení.</w:t>
      </w:r>
    </w:p>
    <w:p w14:paraId="7114C78A" w14:textId="3493977A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>Prodávající dále prohlašuje, že má veškerá oprávnění, jakož i vybavení, k plnění povinností dle této smlouvy.</w:t>
      </w:r>
      <w:r w:rsidR="00042D29" w:rsidRPr="00A13011">
        <w:rPr>
          <w:rFonts w:ascii="Verdana" w:hAnsi="Verdana"/>
          <w:sz w:val="20"/>
          <w:lang w:eastAsia="cs-CZ"/>
        </w:rPr>
        <w:t xml:space="preserve"> Tuto smlouvu uzavírá v postavení profesionála a zavazuje se postupovat při plnění této smlouvy s odbornou péčí.</w:t>
      </w:r>
    </w:p>
    <w:p w14:paraId="00F5B838" w14:textId="06CA3966" w:rsidR="008B2961" w:rsidRPr="00600B12" w:rsidRDefault="00E122DD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600B12">
        <w:rPr>
          <w:rFonts w:ascii="Verdana" w:hAnsi="Verdana"/>
          <w:sz w:val="20"/>
          <w:lang w:eastAsia="cs-CZ"/>
        </w:rPr>
        <w:lastRenderedPageBreak/>
        <w:t>Tato smlouva je uzavírána na základě výsledku poptávkového řízení mimo režim zákona č. 134/2016 Sb., o zadávání veřejných zakázek.</w:t>
      </w:r>
    </w:p>
    <w:p w14:paraId="0CAAA958" w14:textId="1AE29187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 xml:space="preserve">Součástí smluvního ujednání </w:t>
      </w:r>
      <w:r w:rsidR="006C1DFC" w:rsidRPr="00A13011">
        <w:rPr>
          <w:rFonts w:ascii="Verdana" w:hAnsi="Verdana"/>
          <w:sz w:val="20"/>
          <w:lang w:eastAsia="cs-CZ"/>
        </w:rPr>
        <w:t xml:space="preserve">jsou </w:t>
      </w:r>
      <w:r w:rsidRPr="00A13011">
        <w:rPr>
          <w:rFonts w:ascii="Verdana" w:hAnsi="Verdana"/>
          <w:sz w:val="20"/>
          <w:lang w:eastAsia="cs-CZ"/>
        </w:rPr>
        <w:t>i závazky, přísliby či prohlášení, které prodávající uvedl ve své nabídce. V případě rozporu mezi ujednáním této smlouvy a obsahem nabídky prodávajícího či příloh této smlouvy, má vždy přednost ustanovení této smlouvy.</w:t>
      </w:r>
    </w:p>
    <w:p w14:paraId="436C093E" w14:textId="77777777" w:rsidR="00F112E6" w:rsidRPr="00A13011" w:rsidRDefault="00F112E6" w:rsidP="00317FBF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A13011">
        <w:rPr>
          <w:rFonts w:ascii="Verdana" w:hAnsi="Verdana"/>
          <w:sz w:val="20"/>
        </w:rPr>
        <w:t>Doba, místo a způsob dodání</w:t>
      </w:r>
    </w:p>
    <w:p w14:paraId="22AB6F5C" w14:textId="584B65FE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0D7CD6">
        <w:rPr>
          <w:rFonts w:ascii="Verdana" w:hAnsi="Verdana"/>
          <w:sz w:val="20"/>
          <w:lang w:eastAsia="cs-CZ"/>
        </w:rPr>
        <w:t xml:space="preserve">Prodávající se zavazuje dodat </w:t>
      </w:r>
      <w:r w:rsidR="00B11F08" w:rsidRPr="000D7CD6">
        <w:rPr>
          <w:rFonts w:ascii="Verdana" w:hAnsi="Verdana"/>
          <w:sz w:val="20"/>
          <w:lang w:eastAsia="cs-CZ"/>
        </w:rPr>
        <w:t>nábytek</w:t>
      </w:r>
      <w:r w:rsidRPr="000D7CD6">
        <w:rPr>
          <w:rFonts w:ascii="Verdana" w:hAnsi="Verdana"/>
          <w:sz w:val="20"/>
          <w:lang w:eastAsia="cs-CZ"/>
        </w:rPr>
        <w:t xml:space="preserve"> nejpozději </w:t>
      </w:r>
      <w:r w:rsidRPr="000D7CD6">
        <w:rPr>
          <w:rFonts w:ascii="Verdana" w:hAnsi="Verdana"/>
          <w:b/>
          <w:bCs/>
          <w:sz w:val="20"/>
          <w:lang w:eastAsia="cs-CZ"/>
        </w:rPr>
        <w:t xml:space="preserve">do </w:t>
      </w:r>
      <w:r w:rsidR="000D7CD6" w:rsidRPr="000D7CD6">
        <w:rPr>
          <w:rFonts w:ascii="Verdana" w:hAnsi="Verdana"/>
          <w:b/>
          <w:bCs/>
          <w:sz w:val="20"/>
          <w:lang w:eastAsia="cs-CZ"/>
        </w:rPr>
        <w:t>12 týdnů</w:t>
      </w:r>
      <w:r w:rsidR="006C5B81" w:rsidRPr="000D7CD6">
        <w:rPr>
          <w:rFonts w:ascii="Verdana" w:hAnsi="Verdana"/>
          <w:b/>
          <w:bCs/>
          <w:sz w:val="20"/>
          <w:lang w:eastAsia="cs-CZ"/>
        </w:rPr>
        <w:t xml:space="preserve"> </w:t>
      </w:r>
      <w:r w:rsidR="006C5B81" w:rsidRPr="000D7CD6">
        <w:rPr>
          <w:rFonts w:ascii="Verdana" w:hAnsi="Verdana"/>
          <w:sz w:val="20"/>
          <w:lang w:eastAsia="cs-CZ"/>
        </w:rPr>
        <w:t>od podpisu této smlouvy</w:t>
      </w:r>
      <w:r w:rsidRPr="00A13011">
        <w:rPr>
          <w:rFonts w:ascii="Verdana" w:hAnsi="Verdana"/>
          <w:sz w:val="20"/>
          <w:lang w:eastAsia="cs-CZ"/>
        </w:rPr>
        <w:t xml:space="preserve">. Pokud nebude </w:t>
      </w:r>
      <w:r w:rsidR="00B11F08">
        <w:rPr>
          <w:rFonts w:ascii="Verdana" w:hAnsi="Verdana"/>
          <w:sz w:val="20"/>
          <w:lang w:eastAsia="cs-CZ"/>
        </w:rPr>
        <w:t>nábytek</w:t>
      </w:r>
      <w:r w:rsidRPr="00A13011">
        <w:rPr>
          <w:rFonts w:ascii="Verdana" w:hAnsi="Verdana"/>
          <w:sz w:val="20"/>
          <w:lang w:eastAsia="cs-CZ"/>
        </w:rPr>
        <w:t xml:space="preserve"> prodávajícím dodán ve stanoveném termínu, je kupující oprávněn od této smlouvy odstoupit. Kupující si vyhrazuje právo v nezbytně nutném rozsahu prodloužit termín dodání </w:t>
      </w:r>
      <w:r w:rsidR="00B11F08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 v případě výskytu nepředvídatelných okolností bránících dodávce </w:t>
      </w:r>
      <w:r w:rsidR="00B11F08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>. Za takové okolnosti se považují zejména mimořádné provozní situace, nehody, havárie, stávky, výluky, nepříznivé klimatické podmínky, krizové stavy, nepříznivé zásahy ze strany orgánů veřejné moci apod.</w:t>
      </w:r>
    </w:p>
    <w:p w14:paraId="25DBDC1D" w14:textId="23DCE2A0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 xml:space="preserve">Místem dodání </w:t>
      </w:r>
      <w:r w:rsidR="00D70FA7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 je </w:t>
      </w:r>
      <w:bookmarkStart w:id="1" w:name="_Hlk202187184"/>
      <w:r w:rsidR="006A7816" w:rsidRPr="001F4688">
        <w:rPr>
          <w:rFonts w:ascii="Verdana" w:hAnsi="Verdana"/>
          <w:sz w:val="20"/>
          <w:lang w:eastAsia="cs-CZ"/>
        </w:rPr>
        <w:t xml:space="preserve">Domov se zvláštním režimem s adresou </w:t>
      </w:r>
      <w:r w:rsidR="006A7816" w:rsidRPr="00DB3EEB">
        <w:rPr>
          <w:rFonts w:ascii="Verdana" w:hAnsi="Verdana"/>
          <w:b/>
          <w:bCs/>
          <w:sz w:val="20"/>
          <w:lang w:eastAsia="cs-CZ"/>
        </w:rPr>
        <w:t>Na Celně 1405, 293 01 Mladá Boleslav</w:t>
      </w:r>
      <w:bookmarkEnd w:id="1"/>
      <w:r w:rsidR="006A7816" w:rsidRPr="0003755E">
        <w:rPr>
          <w:rFonts w:ascii="Verdana" w:hAnsi="Verdana"/>
          <w:sz w:val="20"/>
          <w:lang w:eastAsia="cs-CZ"/>
        </w:rPr>
        <w:t>.</w:t>
      </w:r>
      <w:r w:rsidR="00D70FA7">
        <w:rPr>
          <w:rFonts w:ascii="Verdana" w:hAnsi="Verdana"/>
          <w:b/>
          <w:bCs/>
          <w:sz w:val="20"/>
          <w:lang w:eastAsia="cs-CZ"/>
        </w:rPr>
        <w:t xml:space="preserve"> </w:t>
      </w:r>
    </w:p>
    <w:p w14:paraId="3122190B" w14:textId="77777777" w:rsidR="00F40A4C" w:rsidRPr="00A13011" w:rsidRDefault="00F40A4C" w:rsidP="00F40A4C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>Součástí předmětu plnění dle této smlouvy je rovněž:</w:t>
      </w:r>
    </w:p>
    <w:p w14:paraId="04279BA8" w14:textId="7D15ABFE" w:rsidR="00F40A4C" w:rsidRPr="00A13011" w:rsidRDefault="00702EC3" w:rsidP="00F40A4C">
      <w:pPr>
        <w:pStyle w:val="Nadpis2"/>
        <w:keepNext w:val="0"/>
        <w:numPr>
          <w:ilvl w:val="0"/>
          <w:numId w:val="15"/>
        </w:numPr>
        <w:tabs>
          <w:tab w:val="num" w:pos="360"/>
          <w:tab w:val="left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d</w:t>
      </w:r>
      <w:r w:rsidR="00F40A4C" w:rsidRPr="00A13011">
        <w:rPr>
          <w:rFonts w:ascii="Verdana" w:hAnsi="Verdana"/>
          <w:sz w:val="20"/>
          <w:lang w:eastAsia="cs-CZ"/>
        </w:rPr>
        <w:t>oprava</w:t>
      </w:r>
      <w:r>
        <w:rPr>
          <w:rFonts w:ascii="Verdana" w:hAnsi="Verdana"/>
          <w:sz w:val="20"/>
          <w:lang w:eastAsia="cs-CZ"/>
        </w:rPr>
        <w:t xml:space="preserve"> nábytku</w:t>
      </w:r>
      <w:r w:rsidR="00F40A4C" w:rsidRPr="00A13011">
        <w:rPr>
          <w:rFonts w:ascii="Verdana" w:hAnsi="Verdana"/>
          <w:sz w:val="20"/>
          <w:lang w:eastAsia="cs-CZ"/>
        </w:rPr>
        <w:t xml:space="preserve"> do sídla kupujícího,</w:t>
      </w:r>
    </w:p>
    <w:p w14:paraId="7E8B3BA4" w14:textId="15571731" w:rsidR="00F40A4C" w:rsidRPr="00A13011" w:rsidRDefault="00F40A4C" w:rsidP="00F40A4C">
      <w:pPr>
        <w:pStyle w:val="Nadpis2"/>
        <w:keepNext w:val="0"/>
        <w:numPr>
          <w:ilvl w:val="0"/>
          <w:numId w:val="15"/>
        </w:numPr>
        <w:tabs>
          <w:tab w:val="num" w:pos="360"/>
          <w:tab w:val="left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 xml:space="preserve">montáž a ukotvení </w:t>
      </w:r>
      <w:r w:rsidR="00223C01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 v místě určení,</w:t>
      </w:r>
    </w:p>
    <w:p w14:paraId="3E7C0AF3" w14:textId="77777777" w:rsidR="00F40A4C" w:rsidRPr="00A13011" w:rsidRDefault="00F40A4C" w:rsidP="00F40A4C">
      <w:pPr>
        <w:pStyle w:val="Nadpis2"/>
        <w:keepNext w:val="0"/>
        <w:numPr>
          <w:ilvl w:val="0"/>
          <w:numId w:val="15"/>
        </w:numPr>
        <w:tabs>
          <w:tab w:val="num" w:pos="360"/>
          <w:tab w:val="left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>likvidace veškerých vyprodukovaných obalů a odpadu,</w:t>
      </w:r>
    </w:p>
    <w:p w14:paraId="37BCD63B" w14:textId="4E14D136" w:rsidR="00F40A4C" w:rsidRPr="00A13011" w:rsidRDefault="00F40A4C" w:rsidP="00F40A4C">
      <w:pPr>
        <w:pStyle w:val="Nadpis2"/>
        <w:keepNext w:val="0"/>
        <w:numPr>
          <w:ilvl w:val="0"/>
          <w:numId w:val="15"/>
        </w:numPr>
        <w:tabs>
          <w:tab w:val="num" w:pos="360"/>
          <w:tab w:val="left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 xml:space="preserve">veškeré poplatky spojené s dovozem </w:t>
      </w:r>
      <w:r w:rsidR="00223C01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, cla, daně, dovozní a vývozní přirážky, veškeré další poplatky spojené s dodávkou </w:t>
      </w:r>
      <w:r w:rsidR="00223C01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 až do je</w:t>
      </w:r>
      <w:r w:rsidR="00223C01">
        <w:rPr>
          <w:rFonts w:ascii="Verdana" w:hAnsi="Verdana"/>
          <w:sz w:val="20"/>
          <w:lang w:eastAsia="cs-CZ"/>
        </w:rPr>
        <w:t>ho</w:t>
      </w:r>
      <w:r w:rsidRPr="00A13011">
        <w:rPr>
          <w:rFonts w:ascii="Verdana" w:hAnsi="Verdana"/>
          <w:sz w:val="20"/>
          <w:lang w:eastAsia="cs-CZ"/>
        </w:rPr>
        <w:t xml:space="preserve"> funkčního předání v místě plnění,</w:t>
      </w:r>
    </w:p>
    <w:p w14:paraId="627379FC" w14:textId="08720345" w:rsidR="00F40A4C" w:rsidRPr="00A13011" w:rsidRDefault="00F40A4C" w:rsidP="00F40A4C">
      <w:pPr>
        <w:pStyle w:val="Nadpis2"/>
        <w:keepNext w:val="0"/>
        <w:numPr>
          <w:ilvl w:val="0"/>
          <w:numId w:val="15"/>
        </w:numPr>
        <w:tabs>
          <w:tab w:val="num" w:pos="360"/>
          <w:tab w:val="left" w:pos="993"/>
        </w:tabs>
        <w:spacing w:after="60"/>
        <w:ind w:left="993" w:hanging="426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 xml:space="preserve">prohlášení o shodě od výrobce, tj. ES prohlášení o shodě (CE </w:t>
      </w:r>
      <w:proofErr w:type="spellStart"/>
      <w:r w:rsidRPr="00A13011">
        <w:rPr>
          <w:rFonts w:ascii="Verdana" w:hAnsi="Verdana"/>
          <w:sz w:val="20"/>
          <w:lang w:eastAsia="cs-CZ"/>
        </w:rPr>
        <w:t>Conformity</w:t>
      </w:r>
      <w:proofErr w:type="spellEnd"/>
      <w:r w:rsidRPr="00A13011">
        <w:rPr>
          <w:rFonts w:ascii="Verdana" w:hAnsi="Verdana"/>
          <w:sz w:val="20"/>
          <w:lang w:eastAsia="cs-CZ"/>
        </w:rPr>
        <w:t xml:space="preserve"> </w:t>
      </w:r>
      <w:proofErr w:type="spellStart"/>
      <w:r w:rsidRPr="00A13011">
        <w:rPr>
          <w:rFonts w:ascii="Verdana" w:hAnsi="Verdana"/>
          <w:sz w:val="20"/>
          <w:lang w:eastAsia="cs-CZ"/>
        </w:rPr>
        <w:t>Declaration</w:t>
      </w:r>
      <w:proofErr w:type="spellEnd"/>
      <w:r w:rsidRPr="00A13011">
        <w:rPr>
          <w:rFonts w:ascii="Verdana" w:hAnsi="Verdana"/>
          <w:sz w:val="20"/>
          <w:lang w:eastAsia="cs-CZ"/>
        </w:rPr>
        <w:t xml:space="preserve">), případně další doklady potřebné k užívání </w:t>
      </w:r>
      <w:r w:rsidR="00E07D74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>,</w:t>
      </w:r>
    </w:p>
    <w:p w14:paraId="031BAF9D" w14:textId="77777777" w:rsidR="00F40A4C" w:rsidRPr="00A13011" w:rsidRDefault="00F40A4C" w:rsidP="00F40A4C">
      <w:pPr>
        <w:pStyle w:val="Nadpis2"/>
        <w:keepNext w:val="0"/>
        <w:numPr>
          <w:ilvl w:val="0"/>
          <w:numId w:val="3"/>
        </w:numPr>
        <w:tabs>
          <w:tab w:val="left" w:pos="851"/>
        </w:tabs>
        <w:spacing w:after="60"/>
        <w:ind w:left="851" w:hanging="284"/>
        <w:jc w:val="both"/>
        <w:rPr>
          <w:rFonts w:asciiTheme="minorHAnsi" w:hAnsiTheme="minorHAnsi" w:cstheme="minorHAnsi"/>
          <w:szCs w:val="24"/>
        </w:rPr>
      </w:pPr>
      <w:r w:rsidRPr="00A13011">
        <w:rPr>
          <w:rFonts w:ascii="Verdana" w:hAnsi="Verdana"/>
          <w:sz w:val="20"/>
          <w:lang w:eastAsia="cs-CZ"/>
        </w:rPr>
        <w:t xml:space="preserve">návod k obsluze / uživatelské příručky v českém jazyce min. v 1 písemné formě a v </w:t>
      </w:r>
      <w:r w:rsidRPr="00A13011">
        <w:rPr>
          <w:rFonts w:ascii="Verdana" w:hAnsi="Verdana" w:cstheme="minorHAnsi"/>
          <w:sz w:val="20"/>
        </w:rPr>
        <w:t>elektronické podobě na datovém nosiči</w:t>
      </w:r>
      <w:r w:rsidRPr="00A13011">
        <w:rPr>
          <w:rFonts w:ascii="Verdana" w:hAnsi="Verdana"/>
          <w:sz w:val="20"/>
          <w:lang w:eastAsia="cs-CZ"/>
        </w:rPr>
        <w:t>.</w:t>
      </w:r>
      <w:r w:rsidRPr="00A13011">
        <w:rPr>
          <w:rFonts w:asciiTheme="minorHAnsi" w:hAnsiTheme="minorHAnsi" w:cstheme="minorHAnsi"/>
          <w:szCs w:val="24"/>
        </w:rPr>
        <w:t xml:space="preserve"> </w:t>
      </w:r>
    </w:p>
    <w:p w14:paraId="58CEE51E" w14:textId="3210E52D" w:rsidR="00F112E6" w:rsidRPr="00A13011" w:rsidRDefault="00D141C4" w:rsidP="00D141C4">
      <w:pPr>
        <w:pStyle w:val="Nadpis2"/>
        <w:keepNext w:val="0"/>
        <w:spacing w:after="60"/>
        <w:jc w:val="both"/>
        <w:rPr>
          <w:rFonts w:ascii="Verdana" w:hAnsi="Verdana"/>
          <w:i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>O průběhu a výsledku předávacího řízení bude sepsán písemný předávací protokol.</w:t>
      </w:r>
    </w:p>
    <w:p w14:paraId="1438997A" w14:textId="02FC92C2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 xml:space="preserve">Kupující je oprávněn odmítnout převzetí </w:t>
      </w:r>
      <w:r w:rsidR="00A44EE9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 v případě:</w:t>
      </w:r>
    </w:p>
    <w:p w14:paraId="5A648E2C" w14:textId="583D39F3" w:rsidR="00F112E6" w:rsidRPr="00A13011" w:rsidRDefault="00F112E6" w:rsidP="00F112E6">
      <w:pPr>
        <w:pStyle w:val="Nadpis2"/>
        <w:keepNext w:val="0"/>
        <w:numPr>
          <w:ilvl w:val="0"/>
          <w:numId w:val="3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 xml:space="preserve">výskytu vad </w:t>
      </w:r>
      <w:r w:rsidR="00A44EE9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 nebo jeho částí,</w:t>
      </w:r>
    </w:p>
    <w:p w14:paraId="5EAF184E" w14:textId="23BCDA06" w:rsidR="00F112E6" w:rsidRPr="00A13011" w:rsidRDefault="00F112E6" w:rsidP="00F112E6">
      <w:pPr>
        <w:pStyle w:val="Nadpis2"/>
        <w:keepNext w:val="0"/>
        <w:numPr>
          <w:ilvl w:val="0"/>
          <w:numId w:val="3"/>
        </w:numPr>
        <w:tabs>
          <w:tab w:val="left" w:pos="851"/>
        </w:tabs>
        <w:spacing w:after="60"/>
        <w:ind w:left="851" w:hanging="284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 xml:space="preserve">nesplnění všech povinností prodávajícího vztahujících se k předání </w:t>
      </w:r>
      <w:r w:rsidR="00A44EE9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 dle této smlouvy.</w:t>
      </w:r>
    </w:p>
    <w:p w14:paraId="7E445EDE" w14:textId="34A5B01A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 xml:space="preserve">Převezme-li kupující </w:t>
      </w:r>
      <w:r w:rsidR="00A44EE9">
        <w:rPr>
          <w:rFonts w:ascii="Verdana" w:hAnsi="Verdana"/>
          <w:sz w:val="20"/>
          <w:lang w:eastAsia="cs-CZ"/>
        </w:rPr>
        <w:t>nábytek</w:t>
      </w:r>
      <w:r w:rsidRPr="00A13011">
        <w:rPr>
          <w:rFonts w:ascii="Verdana" w:hAnsi="Verdana"/>
          <w:sz w:val="20"/>
          <w:lang w:eastAsia="cs-CZ"/>
        </w:rPr>
        <w:t xml:space="preserve"> s vadami uvedenými v předávacím protokolu a nebude-li v předávacím protokolu uvedeno jinak, zavazuje se prodávající k neprodlenému odstranění těchto vad.</w:t>
      </w:r>
    </w:p>
    <w:p w14:paraId="1FF8787D" w14:textId="49C3269A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>Nebezpečí škody na </w:t>
      </w:r>
      <w:r w:rsidR="00A44EE9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 a vlastnické právo k</w:t>
      </w:r>
      <w:r w:rsidR="00A44EE9">
        <w:rPr>
          <w:rFonts w:ascii="Verdana" w:hAnsi="Verdana"/>
          <w:sz w:val="20"/>
          <w:lang w:eastAsia="cs-CZ"/>
        </w:rPr>
        <w:t xml:space="preserve"> nábytku</w:t>
      </w:r>
      <w:r w:rsidRPr="00A13011">
        <w:rPr>
          <w:rFonts w:ascii="Verdana" w:hAnsi="Verdana"/>
          <w:sz w:val="20"/>
          <w:lang w:eastAsia="cs-CZ"/>
        </w:rPr>
        <w:t xml:space="preserve"> přechází na kupujícího okamžikem převzetí </w:t>
      </w:r>
      <w:r w:rsidR="00A44EE9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 a podpisem předávacího protokolu.</w:t>
      </w:r>
    </w:p>
    <w:p w14:paraId="1A332768" w14:textId="5477D4BD" w:rsidR="00F112E6" w:rsidRPr="00A13011" w:rsidRDefault="00F112E6" w:rsidP="00F112E6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 xml:space="preserve">Prodávající je povinen při dodávce, instalaci a zprovoznění </w:t>
      </w:r>
      <w:r w:rsidR="00A44EE9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 postupovat v těsné spolupráci s kupujícím tak, aby nebyl narušován provoz zdravotnického zařízení kupujícího nad míru nezbytně nutnou.</w:t>
      </w:r>
    </w:p>
    <w:p w14:paraId="20496682" w14:textId="1737E620" w:rsidR="00D87425" w:rsidRDefault="00F112E6" w:rsidP="006C5B81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 xml:space="preserve">Dojde-li při dodávce, instalaci či zprovoznění </w:t>
      </w:r>
      <w:r w:rsidR="00B279CF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 prodávajícím či v její souvislosti k poškození majetku kupujícího či třetích osob (např. poškození podlahy, stěny, výmalby apod.), zavazuje se prodávající bezodkladně poškozené věci opravit a uvést do původního stavu, případně nahradit vzniklou škodu.</w:t>
      </w:r>
    </w:p>
    <w:p w14:paraId="60A461EC" w14:textId="77777777" w:rsidR="00203C11" w:rsidRPr="00203C11" w:rsidRDefault="00203C11" w:rsidP="00203C11">
      <w:pPr>
        <w:rPr>
          <w:lang w:eastAsia="cs-CZ"/>
        </w:rPr>
      </w:pPr>
    </w:p>
    <w:p w14:paraId="1F06AE09" w14:textId="77777777" w:rsidR="00F112E6" w:rsidRPr="00A13011" w:rsidRDefault="00F112E6" w:rsidP="00317FBF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A13011">
        <w:rPr>
          <w:rFonts w:ascii="Verdana" w:hAnsi="Verdana"/>
          <w:sz w:val="20"/>
        </w:rPr>
        <w:lastRenderedPageBreak/>
        <w:t>Kupní cena a platební podmínky</w:t>
      </w:r>
    </w:p>
    <w:p w14:paraId="5E4F612A" w14:textId="234D420D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 xml:space="preserve">Celková kupní cena </w:t>
      </w:r>
      <w:r w:rsidR="00943A9D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 činí</w:t>
      </w:r>
      <w:r w:rsidR="00CD3C5B">
        <w:rPr>
          <w:rFonts w:ascii="Verdana" w:hAnsi="Verdana"/>
          <w:sz w:val="20"/>
          <w:lang w:eastAsia="cs-CZ"/>
        </w:rPr>
        <w:t xml:space="preserve"> </w:t>
      </w:r>
      <w:proofErr w:type="gramStart"/>
      <w:r w:rsidR="00013E81">
        <w:rPr>
          <w:rFonts w:ascii="Verdana" w:hAnsi="Verdana"/>
          <w:b/>
          <w:bCs/>
          <w:sz w:val="20"/>
          <w:lang w:eastAsia="cs-CZ"/>
        </w:rPr>
        <w:t>824.730</w:t>
      </w:r>
      <w:r w:rsidR="00203C11">
        <w:rPr>
          <w:rFonts w:ascii="Verdana" w:hAnsi="Verdana"/>
          <w:b/>
          <w:bCs/>
          <w:sz w:val="20"/>
          <w:lang w:eastAsia="cs-CZ"/>
        </w:rPr>
        <w:t>,-</w:t>
      </w:r>
      <w:proofErr w:type="gramEnd"/>
      <w:r w:rsidR="00203C11" w:rsidRPr="00203C11">
        <w:rPr>
          <w:rFonts w:ascii="Verdana" w:hAnsi="Verdana"/>
          <w:b/>
          <w:bCs/>
          <w:sz w:val="20"/>
          <w:lang w:eastAsia="cs-CZ"/>
        </w:rPr>
        <w:t xml:space="preserve"> Kč</w:t>
      </w:r>
      <w:r w:rsidRPr="00A13011">
        <w:rPr>
          <w:rFonts w:ascii="Verdana" w:hAnsi="Verdana"/>
          <w:b/>
          <w:sz w:val="20"/>
          <w:lang w:eastAsia="cs-CZ"/>
        </w:rPr>
        <w:t xml:space="preserve"> bez DPH</w:t>
      </w:r>
      <w:r w:rsidR="006C5B81" w:rsidRPr="00A13011">
        <w:rPr>
          <w:rFonts w:ascii="Verdana" w:hAnsi="Verdana"/>
          <w:sz w:val="20"/>
          <w:lang w:eastAsia="cs-CZ"/>
        </w:rPr>
        <w:t xml:space="preserve">. </w:t>
      </w:r>
      <w:r w:rsidR="006A7816">
        <w:rPr>
          <w:rFonts w:ascii="Verdana" w:hAnsi="Verdana"/>
          <w:sz w:val="20"/>
          <w:lang w:eastAsia="cs-CZ"/>
        </w:rPr>
        <w:t xml:space="preserve">Plnění prodávajícího je v režimu přenesené daňové povinnosti dle § 92a </w:t>
      </w:r>
      <w:r w:rsidR="006A7816" w:rsidRPr="00A13011">
        <w:rPr>
          <w:rFonts w:ascii="Verdana" w:hAnsi="Verdana"/>
          <w:sz w:val="20"/>
          <w:lang w:eastAsia="cs-CZ"/>
        </w:rPr>
        <w:t>zákona č. 235/2004 Sb., o dani z přidané hodnoty</w:t>
      </w:r>
      <w:r w:rsidR="006A7816">
        <w:rPr>
          <w:rFonts w:ascii="Verdana" w:hAnsi="Verdana"/>
          <w:sz w:val="20"/>
          <w:lang w:eastAsia="cs-CZ"/>
        </w:rPr>
        <w:t>.</w:t>
      </w:r>
    </w:p>
    <w:p w14:paraId="264F768E" w14:textId="7E6451B6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 xml:space="preserve">Kupní cena </w:t>
      </w:r>
      <w:r w:rsidR="00943A9D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 je stanovena dohodou jako cena konečná, maximální, nejvýše přípustná a zahrnuje rovněž dopravu </w:t>
      </w:r>
      <w:r w:rsidR="00943A9D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 do místa plnění, balné, kompletaci, montáž, instalaci, uvedení do provozu, zaškolení obsluhy, likvidaci obalů a případné další náklady související s plněním předmětu této smlouvy.</w:t>
      </w:r>
    </w:p>
    <w:p w14:paraId="29EAA0F7" w14:textId="5E4F0B80" w:rsidR="00D141C4" w:rsidRPr="00A13011" w:rsidRDefault="00F112E6" w:rsidP="00D141C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 xml:space="preserve">Úhrada kupní ceny bude kupujícím provedena bezhotovostním převodem nebo vkladem na účet prodávajícího uvedený v záhlaví této smlouvy, a to na základě faktury vystavené prodávajícím v souladu s dodacím listem. Kupující je oprávněn pozdržet úhradu kupní ceny až do doby úplného odstranění všech vad </w:t>
      </w:r>
      <w:r w:rsidR="00037A47">
        <w:rPr>
          <w:rFonts w:ascii="Verdana" w:hAnsi="Verdana"/>
          <w:sz w:val="20"/>
          <w:lang w:eastAsia="cs-CZ"/>
        </w:rPr>
        <w:t xml:space="preserve">nábytku. </w:t>
      </w:r>
    </w:p>
    <w:p w14:paraId="4C52F3A7" w14:textId="77777777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 xml:space="preserve">Splatnost faktury je do </w:t>
      </w:r>
      <w:r w:rsidRPr="00A13011">
        <w:rPr>
          <w:rFonts w:ascii="Verdana" w:hAnsi="Verdana"/>
          <w:b/>
          <w:sz w:val="20"/>
          <w:lang w:eastAsia="cs-CZ"/>
        </w:rPr>
        <w:t>30 dnů</w:t>
      </w:r>
      <w:r w:rsidRPr="00A13011">
        <w:rPr>
          <w:rFonts w:ascii="Verdana" w:hAnsi="Verdana"/>
          <w:sz w:val="20"/>
          <w:lang w:eastAsia="cs-CZ"/>
        </w:rPr>
        <w:t xml:space="preserve"> od data doručení faktury kupujícímu. Fakturu, která nebude mít veškeré náležitosti řádného daňového a účetního dokladu, je kupující oprávněn vrátit. V takovém případě běží ode dne doručení nové/opravené faktury kupujícímu nová lhůta splatnosti.</w:t>
      </w:r>
    </w:p>
    <w:p w14:paraId="255A3572" w14:textId="7BA83710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 xml:space="preserve">V případě prodlení kupujícího s úhradou kupní ceny či její části je prodávající oprávněn požadovat zaplacení úroku z prodlení v souladu s ustanovením </w:t>
      </w:r>
      <w:r w:rsidR="001B6EAA" w:rsidRPr="00A13011">
        <w:rPr>
          <w:rFonts w:ascii="Verdana" w:hAnsi="Verdana"/>
          <w:sz w:val="20"/>
          <w:lang w:eastAsia="cs-CZ"/>
        </w:rPr>
        <w:br/>
      </w:r>
      <w:r w:rsidRPr="00A13011">
        <w:rPr>
          <w:rFonts w:ascii="Verdana" w:hAnsi="Verdana"/>
          <w:sz w:val="20"/>
          <w:lang w:eastAsia="cs-CZ"/>
        </w:rPr>
        <w:t>§ 1970 občanského zákoníku.</w:t>
      </w:r>
    </w:p>
    <w:p w14:paraId="0D65D6DB" w14:textId="77777777" w:rsidR="00F112E6" w:rsidRPr="00A13011" w:rsidRDefault="00F112E6" w:rsidP="00317FBF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A13011">
        <w:rPr>
          <w:rFonts w:ascii="Verdana" w:hAnsi="Verdana"/>
          <w:sz w:val="20"/>
        </w:rPr>
        <w:t>Odpovědnost za vady, záruka za jakost, servis</w:t>
      </w:r>
    </w:p>
    <w:p w14:paraId="16F05877" w14:textId="77777777" w:rsidR="00F112E6" w:rsidRPr="00C74A8A" w:rsidRDefault="00F112E6" w:rsidP="00F112E6">
      <w:pPr>
        <w:pStyle w:val="Nadpis2"/>
        <w:keepNext w:val="0"/>
        <w:spacing w:after="60" w:line="276" w:lineRule="auto"/>
        <w:jc w:val="both"/>
        <w:rPr>
          <w:rFonts w:ascii="Verdana" w:hAnsi="Verdana"/>
          <w:sz w:val="20"/>
          <w:lang w:eastAsia="cs-CZ"/>
        </w:rPr>
      </w:pPr>
      <w:r w:rsidRPr="00C74A8A">
        <w:rPr>
          <w:rFonts w:ascii="Verdana" w:hAnsi="Verdana"/>
          <w:sz w:val="20"/>
          <w:lang w:eastAsia="cs-CZ"/>
        </w:rPr>
        <w:t>Není-li uvedeno jinak, řídí se práva a povinnosti smluvních stran z vadného plnění příslušnými ustanoveními občanského zákoníku.</w:t>
      </w:r>
    </w:p>
    <w:p w14:paraId="3A538214" w14:textId="102EC6F7" w:rsidR="00217C8F" w:rsidRPr="00C74A8A" w:rsidRDefault="008D3BB6" w:rsidP="00217C8F">
      <w:pPr>
        <w:pStyle w:val="Nadpis2"/>
        <w:keepNext w:val="0"/>
        <w:spacing w:after="60"/>
        <w:jc w:val="both"/>
        <w:rPr>
          <w:rFonts w:ascii="Verdana" w:hAnsi="Verdana"/>
          <w:b/>
          <w:bCs/>
          <w:sz w:val="20"/>
          <w:lang w:eastAsia="cs-CZ"/>
        </w:rPr>
      </w:pPr>
      <w:r w:rsidRPr="00C74A8A">
        <w:rPr>
          <w:rFonts w:ascii="Verdana" w:hAnsi="Verdana"/>
          <w:sz w:val="20"/>
          <w:lang w:eastAsia="cs-CZ"/>
        </w:rPr>
        <w:t>Na dodan</w:t>
      </w:r>
      <w:r w:rsidR="009B6D74" w:rsidRPr="00C74A8A">
        <w:rPr>
          <w:rFonts w:ascii="Verdana" w:hAnsi="Verdana"/>
          <w:sz w:val="20"/>
          <w:lang w:eastAsia="cs-CZ"/>
        </w:rPr>
        <w:t>ý</w:t>
      </w:r>
      <w:r w:rsidRPr="00C74A8A">
        <w:rPr>
          <w:rFonts w:ascii="Verdana" w:hAnsi="Verdana"/>
          <w:sz w:val="20"/>
          <w:lang w:eastAsia="cs-CZ"/>
        </w:rPr>
        <w:t xml:space="preserve"> </w:t>
      </w:r>
      <w:r w:rsidR="009B6D74" w:rsidRPr="00C74A8A">
        <w:rPr>
          <w:rFonts w:ascii="Verdana" w:hAnsi="Verdana"/>
          <w:sz w:val="20"/>
          <w:lang w:eastAsia="cs-CZ"/>
        </w:rPr>
        <w:t>nábytek</w:t>
      </w:r>
      <w:r w:rsidRPr="00C74A8A">
        <w:rPr>
          <w:rFonts w:ascii="Verdana" w:hAnsi="Verdana"/>
          <w:sz w:val="20"/>
          <w:lang w:eastAsia="cs-CZ"/>
        </w:rPr>
        <w:t xml:space="preserve"> poskytuje prodávající záruku za jakost v délce </w:t>
      </w:r>
      <w:r w:rsidR="00934D51" w:rsidRPr="00C74A8A">
        <w:rPr>
          <w:rFonts w:ascii="Verdana" w:hAnsi="Verdana"/>
          <w:b/>
          <w:bCs/>
          <w:sz w:val="20"/>
          <w:lang w:eastAsia="cs-CZ"/>
        </w:rPr>
        <w:t>24 měsíců</w:t>
      </w:r>
      <w:r w:rsidR="006A7816" w:rsidRPr="00C74A8A">
        <w:rPr>
          <w:rFonts w:ascii="Verdana" w:hAnsi="Verdana"/>
          <w:sz w:val="20"/>
          <w:lang w:eastAsia="cs-CZ"/>
        </w:rPr>
        <w:t>.</w:t>
      </w:r>
    </w:p>
    <w:p w14:paraId="1D7E9CF5" w14:textId="7AF85C89" w:rsidR="00F112E6" w:rsidRPr="00A13011" w:rsidRDefault="00F112E6" w:rsidP="00217C8F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C74A8A">
        <w:rPr>
          <w:rFonts w:ascii="Verdana" w:hAnsi="Verdana"/>
          <w:sz w:val="20"/>
          <w:lang w:eastAsia="cs-CZ"/>
        </w:rPr>
        <w:t xml:space="preserve">Záruční doba běží od okamžiku převzetí </w:t>
      </w:r>
      <w:r w:rsidR="009B6D74" w:rsidRPr="00C74A8A">
        <w:rPr>
          <w:rFonts w:ascii="Verdana" w:hAnsi="Verdana"/>
          <w:sz w:val="20"/>
          <w:lang w:eastAsia="cs-CZ"/>
        </w:rPr>
        <w:t>nábytku</w:t>
      </w:r>
      <w:r w:rsidRPr="00C74A8A">
        <w:rPr>
          <w:rFonts w:ascii="Verdana" w:hAnsi="Verdana"/>
          <w:sz w:val="20"/>
          <w:lang w:eastAsia="cs-CZ"/>
        </w:rPr>
        <w:t xml:space="preserve"> kupujícím. Záruční doba se prodlužuje</w:t>
      </w:r>
      <w:r w:rsidRPr="00A13011">
        <w:rPr>
          <w:rFonts w:ascii="Verdana" w:hAnsi="Verdana"/>
          <w:sz w:val="20"/>
          <w:lang w:eastAsia="cs-CZ"/>
        </w:rPr>
        <w:t xml:space="preserve"> o dobu trvání vady, která brání řádnému užívání </w:t>
      </w:r>
      <w:r w:rsidR="009B6D74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. V případě dodání nového </w:t>
      </w:r>
      <w:r w:rsidR="009B6D74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 běží ode dne jeho převzetí kupujícím nová záruční doba.</w:t>
      </w:r>
    </w:p>
    <w:p w14:paraId="1D5820AC" w14:textId="477053E5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 xml:space="preserve">V záruční době se prodávající zavazuje nastoupit k servisnímu zásahu nejpozději do 48 hodin od oznámení vad kupujícím (písemně, emailem či telefonicky) a odstranit vady </w:t>
      </w:r>
      <w:r w:rsidR="00F45E11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 nejpozději do 48 hodin od nástupu na opravu.</w:t>
      </w:r>
    </w:p>
    <w:p w14:paraId="58EA2CC4" w14:textId="77777777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>V případě potřeby náhradních dílů či spotřebního materiálu, které nejsou běžně skladem, je prodávající povinen potřebné náhradní díly či spotřební materiál objednat a opravu provést bez zbytečného odkladu po jejich obdržení. Veškeré sjednané lhůty se prodlužují o dobu nezbytně nutnou k dodání náhradních dílů či spotřebního materiálu. To neplatí, pokud prodávající bez zbytečného odkladu po zjištění potřeby objednání náhradních dílů či spotřebního materiálu tuto skutečnost neoznámí kupujícímu.</w:t>
      </w:r>
    </w:p>
    <w:p w14:paraId="2AC44394" w14:textId="308854AF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 xml:space="preserve">Ukáže-li se, že vada </w:t>
      </w:r>
      <w:r w:rsidR="00F45E11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 je neodstranitelná, nebo v případě, že prodávající neodstraní vady </w:t>
      </w:r>
      <w:r w:rsidR="00F45E11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 včas, nejpozději do 30 dnů od dne oznámení, je kupující zejména oprávněn požadovat dodání nového </w:t>
      </w:r>
      <w:r w:rsidR="00F45E11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 shodných nebo lepších parametrů, nebo od této smlouvy odstoupit.</w:t>
      </w:r>
    </w:p>
    <w:p w14:paraId="46615F94" w14:textId="14DEDB8E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 xml:space="preserve">Náklady spojené s odstraňováním vad </w:t>
      </w:r>
      <w:r w:rsidR="0077764F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, za které odpovídá prodávající, hradí v plné výši prodávající (cestovné, náhradní díly, </w:t>
      </w:r>
      <w:proofErr w:type="gramStart"/>
      <w:r w:rsidRPr="00A13011">
        <w:rPr>
          <w:rFonts w:ascii="Verdana" w:hAnsi="Verdana"/>
          <w:sz w:val="20"/>
          <w:lang w:eastAsia="cs-CZ"/>
        </w:rPr>
        <w:t>materiál,</w:t>
      </w:r>
      <w:proofErr w:type="gramEnd"/>
      <w:r w:rsidRPr="00A13011">
        <w:rPr>
          <w:rFonts w:ascii="Verdana" w:hAnsi="Verdana"/>
          <w:sz w:val="20"/>
          <w:lang w:eastAsia="cs-CZ"/>
        </w:rPr>
        <w:t xml:space="preserve"> apod.).</w:t>
      </w:r>
    </w:p>
    <w:p w14:paraId="209C904D" w14:textId="77777777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>O provedené opravě bude vyhotoven písemný záznam (servisní list) potvrzený zástupci obou smluvních stran. Součástí servisního listu bude popis opravy a soupis případně použitých náhradních dílů.</w:t>
      </w:r>
    </w:p>
    <w:p w14:paraId="3158A427" w14:textId="088F2B64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 xml:space="preserve">Prodávající se zavazuje po dobu technické životnosti </w:t>
      </w:r>
      <w:r w:rsidR="0077764F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, tj. minimálně po dobu deseti let od dodání </w:t>
      </w:r>
      <w:r w:rsidR="0077764F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, dodávat na </w:t>
      </w:r>
      <w:r w:rsidR="0077764F">
        <w:rPr>
          <w:rFonts w:ascii="Verdana" w:hAnsi="Verdana"/>
          <w:sz w:val="20"/>
          <w:lang w:eastAsia="cs-CZ"/>
        </w:rPr>
        <w:t>nábytek</w:t>
      </w:r>
      <w:r w:rsidRPr="00A13011">
        <w:rPr>
          <w:rFonts w:ascii="Verdana" w:hAnsi="Verdana"/>
          <w:sz w:val="20"/>
          <w:lang w:eastAsia="cs-CZ"/>
        </w:rPr>
        <w:t xml:space="preserve"> náhradní díly.</w:t>
      </w:r>
    </w:p>
    <w:p w14:paraId="41EDD80A" w14:textId="77777777" w:rsidR="00F112E6" w:rsidRPr="00A13011" w:rsidRDefault="00F112E6" w:rsidP="00C247DA">
      <w:pPr>
        <w:pStyle w:val="Nadpis1"/>
        <w:keepNext w:val="0"/>
        <w:keepLines w:val="0"/>
        <w:rPr>
          <w:rFonts w:ascii="Verdana" w:hAnsi="Verdana"/>
          <w:sz w:val="20"/>
        </w:rPr>
      </w:pPr>
      <w:r w:rsidRPr="00A13011">
        <w:rPr>
          <w:rFonts w:ascii="Verdana" w:hAnsi="Verdana"/>
          <w:sz w:val="20"/>
        </w:rPr>
        <w:lastRenderedPageBreak/>
        <w:t>Sankční ujednání</w:t>
      </w:r>
    </w:p>
    <w:p w14:paraId="5C85C448" w14:textId="7F0C58B1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 xml:space="preserve">V případě prodlení prodávajícího s dodáním </w:t>
      </w:r>
      <w:r w:rsidR="005B6776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 je prodávající povinen za každý započatý den prodlení zaplatit kupujícímu smluvní pokutu ve výši </w:t>
      </w:r>
      <w:proofErr w:type="gramStart"/>
      <w:r w:rsidRPr="00A13011">
        <w:rPr>
          <w:rFonts w:ascii="Verdana" w:hAnsi="Verdana"/>
          <w:sz w:val="20"/>
          <w:lang w:eastAsia="cs-CZ"/>
        </w:rPr>
        <w:t>0,5%</w:t>
      </w:r>
      <w:proofErr w:type="gramEnd"/>
      <w:r w:rsidRPr="00A13011">
        <w:rPr>
          <w:rFonts w:ascii="Verdana" w:hAnsi="Verdana"/>
          <w:sz w:val="20"/>
          <w:lang w:eastAsia="cs-CZ"/>
        </w:rPr>
        <w:t xml:space="preserve"> z kupní ceny </w:t>
      </w:r>
      <w:r w:rsidR="005B6776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 bez DPH.</w:t>
      </w:r>
    </w:p>
    <w:p w14:paraId="12C7F765" w14:textId="2CE6652B" w:rsidR="00F112E6" w:rsidRPr="00A13011" w:rsidRDefault="00F112E6" w:rsidP="00F112E6">
      <w:pPr>
        <w:pStyle w:val="Nadpis2"/>
        <w:keepNext w:val="0"/>
        <w:tabs>
          <w:tab w:val="num" w:pos="993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 xml:space="preserve">V případě prodlení prodávajícího s nástupem k servisnímu zásahu nebo s odstraněním závad </w:t>
      </w:r>
      <w:r w:rsidR="005B6776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 je prodávající povinen zaplatit kupujícímu smluvní pokutu za každý jednotlivý případ ve výši </w:t>
      </w:r>
      <w:proofErr w:type="gramStart"/>
      <w:r w:rsidR="00A41E9D" w:rsidRPr="00A13011">
        <w:rPr>
          <w:rFonts w:ascii="Verdana" w:hAnsi="Verdana"/>
          <w:sz w:val="20"/>
          <w:lang w:eastAsia="cs-CZ"/>
        </w:rPr>
        <w:t>2</w:t>
      </w:r>
      <w:r w:rsidRPr="00A13011">
        <w:rPr>
          <w:rFonts w:ascii="Verdana" w:hAnsi="Verdana"/>
          <w:sz w:val="20"/>
          <w:lang w:eastAsia="cs-CZ"/>
        </w:rPr>
        <w:t>.000,-</w:t>
      </w:r>
      <w:proofErr w:type="gramEnd"/>
      <w:r w:rsidRPr="00A13011">
        <w:rPr>
          <w:rFonts w:ascii="Verdana" w:hAnsi="Verdana"/>
          <w:sz w:val="20"/>
          <w:lang w:eastAsia="cs-CZ"/>
        </w:rPr>
        <w:t xml:space="preserve"> Kč za každý započatý den prodlení</w:t>
      </w:r>
      <w:r w:rsidR="005B6776">
        <w:rPr>
          <w:rFonts w:ascii="Verdana" w:hAnsi="Verdana"/>
          <w:sz w:val="20"/>
          <w:lang w:eastAsia="cs-CZ"/>
        </w:rPr>
        <w:t>.</w:t>
      </w:r>
    </w:p>
    <w:p w14:paraId="1C6A8D20" w14:textId="31BBA2B9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>V případě, že se kterékoliv z prohlášení prodávajícího uvedené v čl. 1 této smlouvy ukáže být nepravdivým, hrubě zkresleným či v podstatném ohledu zavádějícím</w:t>
      </w:r>
      <w:r w:rsidR="00F501E9">
        <w:rPr>
          <w:rFonts w:ascii="Verdana" w:hAnsi="Verdana"/>
          <w:sz w:val="20"/>
          <w:lang w:eastAsia="cs-CZ"/>
        </w:rPr>
        <w:t xml:space="preserve">, </w:t>
      </w:r>
      <w:r w:rsidRPr="00A13011">
        <w:rPr>
          <w:rFonts w:ascii="Verdana" w:hAnsi="Verdana"/>
          <w:sz w:val="20"/>
          <w:lang w:eastAsia="cs-CZ"/>
        </w:rPr>
        <w:t xml:space="preserve">je prodávající povinen uhradit kupujícímu smluvní pokutu ve výši </w:t>
      </w:r>
      <w:proofErr w:type="gramStart"/>
      <w:r w:rsidRPr="00A13011">
        <w:rPr>
          <w:rFonts w:ascii="Verdana" w:hAnsi="Verdana"/>
          <w:sz w:val="20"/>
          <w:lang w:eastAsia="cs-CZ"/>
        </w:rPr>
        <w:t>50.000,-</w:t>
      </w:r>
      <w:proofErr w:type="gramEnd"/>
      <w:r w:rsidRPr="00A13011">
        <w:rPr>
          <w:rFonts w:ascii="Verdana" w:hAnsi="Verdana"/>
          <w:sz w:val="20"/>
          <w:lang w:eastAsia="cs-CZ"/>
        </w:rPr>
        <w:t xml:space="preserve"> Kč za každý jednotlivý případ porušení. Kupující je v takovém případě současně oprávněn od této smlouvy odstoupit.</w:t>
      </w:r>
    </w:p>
    <w:p w14:paraId="3EB4B747" w14:textId="77777777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>Uplatněním smluvních pokut není dotčeno právo na náhradu škody v plné výši.</w:t>
      </w:r>
    </w:p>
    <w:p w14:paraId="1E03BE7E" w14:textId="77777777" w:rsidR="00F112E6" w:rsidRPr="00A13011" w:rsidRDefault="00F112E6" w:rsidP="00317FBF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A13011">
        <w:rPr>
          <w:rFonts w:ascii="Verdana" w:hAnsi="Verdana"/>
          <w:sz w:val="20"/>
        </w:rPr>
        <w:t>Obecná ustanovení</w:t>
      </w:r>
    </w:p>
    <w:p w14:paraId="10AFB1E1" w14:textId="77777777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>Smluvní strany se zavazují zachovávat mlčenlivost o všech skutečnostech, o kterých se dozvěděly v souvislosti s uzavřením této smlouvy. Tím není dotčena povinnost zveřejnit obsah této smlouvy či jiné skutečnosti týkající se smluvního vztahu založeného touto smlouvou, a to v rozsahu stanoveném zákonem.</w:t>
      </w:r>
    </w:p>
    <w:p w14:paraId="3F47D0DE" w14:textId="77777777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>Vzhledem k tomu, že tato smlouva podléhá uveřejnění v registru smluv dle zákona č. 340/2015 Sb., o zvláštních podmínkách účinnosti některých smluv, uveřejňování těchto smluv a o registru smluv (zákon o registru smluv), uzavírají smluvní strany toto samostatné ujednání. Smluvní strany se dohodly, že uveřejnění této smlouvy v registru smluv zajistí kupující. Prodávající se zavazuje nejpozději při podpisu této smlouvy označit ty části smlouvy a ty údaje, které požaduje v souladu se zákonem o registru smluv vyloučit z uveřejnění (obchodní tajemství, osobní údaje apod.). Jinak platí, že souhlasí s uveřejněním v plném rozsahu. Toto samostatné ujednání smluvních stran nabývá platnosti a účinnosti podpisem této smlouvy oprávněnými zástupci smluvních stran.</w:t>
      </w:r>
    </w:p>
    <w:p w14:paraId="41249D1B" w14:textId="1493420D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>V případě zániku této smlouvy, nebo v případě, že bude tato smlouva shledána neplatnou nebo neúčinnou, zůstávají zachována ta práva a povinnosti, z jejichž povahy plyne, že mají trvat i po ukončení této smlouvy. To platí zejména pro právo požadovat smluvní pokutu, náhradu újmy vzniklé porušením této smlouvy nebo závazek zachovávat mlčenlivost.</w:t>
      </w:r>
    </w:p>
    <w:p w14:paraId="34ABE116" w14:textId="0FD38CD8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>V případě plnění části předmětu této smlouvy prostřednictvím poddodavatelů, sdělí prodávající kupujícímu na jeho žádost údaje o poddodavatelích s uvedením, jakou část předmětu smlouvy poddodavatel plnil.</w:t>
      </w:r>
    </w:p>
    <w:p w14:paraId="2FA8D10B" w14:textId="1431C5E6" w:rsidR="00FE7A7A" w:rsidRPr="00DC694F" w:rsidRDefault="00F112E6" w:rsidP="00FE7A7A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 xml:space="preserve">Prodávající bere na vědomí, že se podpisem této smlouvy stává, v souladu s ustanovením § 2 písm. e) zákona č. 320/2001 Sb., o finanční kontrole ve veřejné správě a o změně některých zákonů, ve znění pozdějších předpisů, osobou povinnou spolupůsobit při výkonu finanční kontroly prováděné v souvislosti s úhradou </w:t>
      </w:r>
      <w:r w:rsidR="00E64FF2">
        <w:rPr>
          <w:rFonts w:ascii="Verdana" w:hAnsi="Verdana"/>
          <w:sz w:val="20"/>
          <w:lang w:eastAsia="cs-CZ"/>
        </w:rPr>
        <w:t>nábytku</w:t>
      </w:r>
      <w:r w:rsidRPr="00A13011">
        <w:rPr>
          <w:rFonts w:ascii="Verdana" w:hAnsi="Verdana"/>
          <w:sz w:val="20"/>
          <w:lang w:eastAsia="cs-CZ"/>
        </w:rPr>
        <w:t xml:space="preserve"> nebo služeb z veřejných výdajů nebo z veřejné finanční podpory.</w:t>
      </w:r>
    </w:p>
    <w:p w14:paraId="55D7E024" w14:textId="77777777" w:rsidR="00F112E6" w:rsidRPr="00A13011" w:rsidRDefault="00F112E6" w:rsidP="00317FBF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A13011">
        <w:rPr>
          <w:rFonts w:ascii="Verdana" w:hAnsi="Verdana"/>
          <w:sz w:val="20"/>
        </w:rPr>
        <w:t>Závěrečná ustanovení</w:t>
      </w:r>
    </w:p>
    <w:p w14:paraId="55BEA882" w14:textId="77777777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>Pokud některé z ustanovení této smlouvy je nebo se stane neplatným či neúčinným, nemá tato skutečnost vliv na platnost a účinnost ostatních ustanovení této smlouvy. Smluvní strany se zavazují takové ustanovení bez zbytečného odkladu nahradit novým platným a účinným ustanovením, které svým obsahem bude odpovídat účelu ustanovení předchozího.</w:t>
      </w:r>
    </w:p>
    <w:p w14:paraId="0E535E7E" w14:textId="77777777" w:rsidR="00F112E6" w:rsidRPr="00A13011" w:rsidRDefault="00F112E6" w:rsidP="00F112E6">
      <w:pPr>
        <w:pStyle w:val="Nadpis2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 xml:space="preserve">Smluvní strany se v souladu s ustanovením § 89a zákona č. 99/1963 Sb., občanský soudní řád, dohodly, že místní příslušnost soudu k projednání a rozhodnutí sporů a </w:t>
      </w:r>
      <w:r w:rsidRPr="00A13011">
        <w:rPr>
          <w:rFonts w:ascii="Verdana" w:hAnsi="Verdana"/>
          <w:sz w:val="20"/>
          <w:lang w:eastAsia="cs-CZ"/>
        </w:rPr>
        <w:lastRenderedPageBreak/>
        <w:t>jiných právních věcí vyplývajících z právního vztahu založeného touto smlouvou, jakož i ze vztahů s tímto vztahem souvisejících, se řídí sídlem kupujícího.</w:t>
      </w:r>
    </w:p>
    <w:p w14:paraId="2F5CC464" w14:textId="77777777" w:rsidR="00F112E6" w:rsidRPr="00A13011" w:rsidRDefault="00F112E6" w:rsidP="00F112E6">
      <w:pPr>
        <w:pStyle w:val="Nadpis2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>Práva a povinnosti smluvních stran touto smlouvou výslovně neupravená se řídí příslušnými ustanoveními zákona č. 89/2012 Sb., občanský zákoník.</w:t>
      </w:r>
    </w:p>
    <w:p w14:paraId="14E70826" w14:textId="77777777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>Jakékoli změny a doplňky této smlouvy jsou možné pouze ve formě písemných číslovaných dodatků, podepsaných oprávněnými zástupci obou smluvních stran.</w:t>
      </w:r>
    </w:p>
    <w:p w14:paraId="7E3048C8" w14:textId="5F1C4E9E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>Tato smlouva nabývá platnosti dnem jejího podpisu a účinnosti dnem uveřejnění v registru smluv.</w:t>
      </w:r>
      <w:r w:rsidR="00317FBF" w:rsidRPr="00A13011">
        <w:rPr>
          <w:rFonts w:ascii="Verdana" w:hAnsi="Verdana"/>
          <w:sz w:val="20"/>
          <w:lang w:eastAsia="cs-CZ"/>
        </w:rPr>
        <w:t xml:space="preserve"> Plnění poskytnutá přede dnem účinnosti této smlouvy se považují za plnění dle této smlouvy.</w:t>
      </w:r>
    </w:p>
    <w:p w14:paraId="1D651C97" w14:textId="77777777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 xml:space="preserve">Tato smlouva je vypracována ve dvou vyhotoveních, z nichž každá smluvní strana obdrží po jednom. </w:t>
      </w:r>
      <w:bookmarkStart w:id="2" w:name="_Hlk118803946"/>
      <w:r w:rsidRPr="00A13011">
        <w:rPr>
          <w:rFonts w:ascii="Verdana" w:hAnsi="Verdana"/>
          <w:sz w:val="20"/>
          <w:lang w:eastAsia="cs-CZ"/>
        </w:rPr>
        <w:t>V případě elektronického podpisu je tato smlouva vypracována v jednom vyhotovení podepsaném elektronicky oběma smluvními stranami.</w:t>
      </w:r>
      <w:bookmarkEnd w:id="2"/>
    </w:p>
    <w:p w14:paraId="4B06911D" w14:textId="434FF209" w:rsidR="00F112E6" w:rsidRPr="00A13011" w:rsidRDefault="00F112E6" w:rsidP="00F112E6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13011">
        <w:rPr>
          <w:rFonts w:ascii="Verdana" w:hAnsi="Verdana"/>
          <w:sz w:val="20"/>
          <w:lang w:eastAsia="cs-CZ"/>
        </w:rPr>
        <w:t>Smluvní strany si smlouvu přečetly, jejímu obsahu rozumí a na důkaz toho připojují podpisy svých oprávněných zástupců.</w:t>
      </w:r>
    </w:p>
    <w:p w14:paraId="5D64683C" w14:textId="77777777" w:rsidR="00146B00" w:rsidRPr="00A13011" w:rsidRDefault="00146B00" w:rsidP="00F112E6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p w14:paraId="450FB902" w14:textId="77777777" w:rsidR="00AE6CFD" w:rsidRDefault="00AE6CFD" w:rsidP="00F112E6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p w14:paraId="70B5B81E" w14:textId="627BDE65" w:rsidR="00F112E6" w:rsidRPr="00A13011" w:rsidRDefault="00F112E6" w:rsidP="00F112E6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  <w:r w:rsidRPr="00A13011">
        <w:rPr>
          <w:snapToGrid w:val="0"/>
          <w:sz w:val="20"/>
          <w:szCs w:val="20"/>
          <w:lang w:eastAsia="cs-CZ"/>
        </w:rPr>
        <w:t>Přílohy:</w:t>
      </w:r>
    </w:p>
    <w:p w14:paraId="1331D0B1" w14:textId="7A2F74FA" w:rsidR="000F08BC" w:rsidRPr="00A13011" w:rsidRDefault="000F08BC" w:rsidP="000F08BC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jc w:val="both"/>
        <w:rPr>
          <w:snapToGrid w:val="0"/>
          <w:sz w:val="20"/>
          <w:szCs w:val="20"/>
          <w:lang w:eastAsia="cs-CZ"/>
        </w:rPr>
      </w:pPr>
      <w:r w:rsidRPr="00A13011">
        <w:rPr>
          <w:snapToGrid w:val="0"/>
          <w:sz w:val="20"/>
          <w:szCs w:val="20"/>
          <w:lang w:eastAsia="cs-CZ"/>
        </w:rPr>
        <w:t xml:space="preserve">Nabídka prodávajícího </w:t>
      </w:r>
      <w:r w:rsidR="00203C11" w:rsidRPr="00203C11">
        <w:rPr>
          <w:sz w:val="20"/>
          <w:lang w:eastAsia="cs-CZ"/>
        </w:rPr>
        <w:t xml:space="preserve">ze dne </w:t>
      </w:r>
      <w:r w:rsidR="00FE7A7A">
        <w:rPr>
          <w:sz w:val="20"/>
          <w:lang w:eastAsia="cs-CZ"/>
        </w:rPr>
        <w:t>31.8.2025</w:t>
      </w:r>
    </w:p>
    <w:p w14:paraId="5AC0E385" w14:textId="77777777" w:rsidR="000D105D" w:rsidRDefault="000D105D" w:rsidP="00F112E6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p w14:paraId="2FDB3430" w14:textId="77777777" w:rsidR="00AE6CFD" w:rsidRDefault="00AE6CFD" w:rsidP="00F112E6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p w14:paraId="1F6A4980" w14:textId="77777777" w:rsidR="00AE6CFD" w:rsidRPr="00A13011" w:rsidRDefault="00AE6CFD" w:rsidP="00F112E6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35"/>
        <w:gridCol w:w="4535"/>
      </w:tblGrid>
      <w:tr w:rsidR="00F112E6" w:rsidRPr="00A13011" w14:paraId="2FCC1861" w14:textId="77777777" w:rsidTr="00042D29">
        <w:trPr>
          <w:jc w:val="center"/>
        </w:trPr>
        <w:tc>
          <w:tcPr>
            <w:tcW w:w="4535" w:type="dxa"/>
          </w:tcPr>
          <w:p w14:paraId="620BC34B" w14:textId="2E749C87" w:rsidR="00F112E6" w:rsidRPr="00A13011" w:rsidRDefault="00F112E6" w:rsidP="005040FA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A13011">
              <w:rPr>
                <w:sz w:val="20"/>
                <w:szCs w:val="20"/>
                <w:lang w:eastAsia="cs-CZ"/>
              </w:rPr>
              <w:t>V</w:t>
            </w:r>
            <w:r w:rsidR="00600B12">
              <w:rPr>
                <w:sz w:val="20"/>
                <w:szCs w:val="20"/>
                <w:lang w:eastAsia="cs-CZ"/>
              </w:rPr>
              <w:t> Bělé pod Bezdězem</w:t>
            </w:r>
            <w:r w:rsidRPr="00A13011">
              <w:rPr>
                <w:sz w:val="20"/>
                <w:szCs w:val="20"/>
                <w:lang w:eastAsia="cs-CZ"/>
              </w:rPr>
              <w:t xml:space="preserve"> dne</w:t>
            </w:r>
            <w:r w:rsidR="00600B12">
              <w:rPr>
                <w:sz w:val="20"/>
                <w:szCs w:val="20"/>
                <w:lang w:eastAsia="cs-CZ"/>
              </w:rPr>
              <w:t xml:space="preserve"> </w:t>
            </w:r>
            <w:r w:rsidRPr="00A13011">
              <w:rPr>
                <w:sz w:val="20"/>
                <w:szCs w:val="20"/>
                <w:lang w:eastAsia="cs-CZ"/>
              </w:rPr>
              <w:t>____________</w:t>
            </w:r>
          </w:p>
        </w:tc>
        <w:tc>
          <w:tcPr>
            <w:tcW w:w="4535" w:type="dxa"/>
          </w:tcPr>
          <w:p w14:paraId="784FFDE4" w14:textId="77777777" w:rsidR="00F112E6" w:rsidRPr="00A13011" w:rsidRDefault="00F112E6" w:rsidP="005040FA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A13011">
              <w:rPr>
                <w:sz w:val="20"/>
                <w:szCs w:val="20"/>
                <w:lang w:eastAsia="cs-CZ"/>
              </w:rPr>
              <w:t>V Mladé Boleslavi dne ________________</w:t>
            </w:r>
          </w:p>
        </w:tc>
      </w:tr>
      <w:tr w:rsidR="00F112E6" w:rsidRPr="00A13011" w14:paraId="55A900B1" w14:textId="77777777" w:rsidTr="00042D29">
        <w:trPr>
          <w:trHeight w:val="120"/>
          <w:jc w:val="center"/>
        </w:trPr>
        <w:tc>
          <w:tcPr>
            <w:tcW w:w="4535" w:type="dxa"/>
          </w:tcPr>
          <w:p w14:paraId="43D00127" w14:textId="77777777" w:rsidR="00F112E6" w:rsidRPr="00A13011" w:rsidRDefault="00F112E6" w:rsidP="00A13011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44F87568" w14:textId="77777777" w:rsidR="00F112E6" w:rsidRDefault="00F112E6" w:rsidP="00A13011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6B650EE2" w14:textId="77777777" w:rsidR="000F08BC" w:rsidRPr="00A13011" w:rsidRDefault="000F08BC" w:rsidP="00A13011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0ABCFCD6" w14:textId="77777777" w:rsidR="00F112E6" w:rsidRPr="00A13011" w:rsidRDefault="00F112E6" w:rsidP="00A13011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0F3C605B" w14:textId="77777777" w:rsidR="00F112E6" w:rsidRPr="00A13011" w:rsidRDefault="00F112E6" w:rsidP="00A13011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A13011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01E80E6A" w14:textId="616A6B6F" w:rsidR="00F112E6" w:rsidRPr="00A13011" w:rsidRDefault="00DB79BC" w:rsidP="00A1301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 xml:space="preserve">Interiéry Nosek </w:t>
            </w:r>
            <w:r w:rsidR="00A41E9D" w:rsidRPr="00A13011">
              <w:rPr>
                <w:b/>
                <w:sz w:val="20"/>
                <w:szCs w:val="20"/>
                <w:lang w:eastAsia="cs-CZ"/>
              </w:rPr>
              <w:t>s</w:t>
            </w:r>
            <w:r>
              <w:rPr>
                <w:b/>
                <w:sz w:val="20"/>
                <w:szCs w:val="20"/>
                <w:lang w:eastAsia="cs-CZ"/>
              </w:rPr>
              <w:t>.r.o.</w:t>
            </w:r>
          </w:p>
          <w:p w14:paraId="0025EC4C" w14:textId="48DCE9CD" w:rsidR="00A13011" w:rsidRPr="00A13011" w:rsidRDefault="00DB79BC" w:rsidP="00A130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Josef Nosek</w:t>
            </w:r>
          </w:p>
          <w:p w14:paraId="1A4948E5" w14:textId="072A6308" w:rsidR="00A13011" w:rsidRPr="00A13011" w:rsidRDefault="00A13011" w:rsidP="00A1301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A13011">
              <w:rPr>
                <w:rFonts w:eastAsia="Times New Roman"/>
                <w:sz w:val="20"/>
                <w:szCs w:val="20"/>
                <w:lang w:eastAsia="cs-CZ"/>
              </w:rPr>
              <w:t>jednatel</w:t>
            </w:r>
          </w:p>
        </w:tc>
        <w:tc>
          <w:tcPr>
            <w:tcW w:w="4535" w:type="dxa"/>
          </w:tcPr>
          <w:p w14:paraId="087E37C3" w14:textId="77777777" w:rsidR="00F112E6" w:rsidRPr="00A13011" w:rsidRDefault="00F112E6" w:rsidP="00A13011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6D2DDAA6" w14:textId="77777777" w:rsidR="00F112E6" w:rsidRPr="00A13011" w:rsidRDefault="00F112E6" w:rsidP="00A13011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50991106" w14:textId="77777777" w:rsidR="00F112E6" w:rsidRDefault="00F112E6" w:rsidP="00A13011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4B23BB29" w14:textId="77777777" w:rsidR="000F08BC" w:rsidRPr="00A13011" w:rsidRDefault="000F08BC" w:rsidP="00A13011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B2EF5CA" w14:textId="77777777" w:rsidR="00F112E6" w:rsidRPr="00A13011" w:rsidRDefault="00F112E6" w:rsidP="00A13011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A13011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7397FB5B" w14:textId="77777777" w:rsidR="00F112E6" w:rsidRPr="00A13011" w:rsidRDefault="00F112E6" w:rsidP="00A1301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A13011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2892BC02" w14:textId="77777777" w:rsidR="00F112E6" w:rsidRPr="00A13011" w:rsidRDefault="00F112E6" w:rsidP="00A13011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A13011">
              <w:rPr>
                <w:sz w:val="20"/>
                <w:szCs w:val="20"/>
                <w:lang w:eastAsia="cs-CZ"/>
              </w:rPr>
              <w:t>JUDr. Ladislav Řípa</w:t>
            </w:r>
          </w:p>
          <w:p w14:paraId="20436C93" w14:textId="77777777" w:rsidR="00F112E6" w:rsidRPr="00A13011" w:rsidRDefault="00F112E6" w:rsidP="00A13011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A13011">
              <w:rPr>
                <w:sz w:val="20"/>
                <w:szCs w:val="20"/>
                <w:lang w:eastAsia="cs-CZ"/>
              </w:rPr>
              <w:t>předseda představenstva</w:t>
            </w:r>
          </w:p>
        </w:tc>
      </w:tr>
      <w:tr w:rsidR="00F112E6" w:rsidRPr="0072454D" w14:paraId="5D26ABED" w14:textId="77777777" w:rsidTr="00042D29">
        <w:trPr>
          <w:trHeight w:val="120"/>
          <w:jc w:val="center"/>
        </w:trPr>
        <w:tc>
          <w:tcPr>
            <w:tcW w:w="4535" w:type="dxa"/>
          </w:tcPr>
          <w:p w14:paraId="4F8C7678" w14:textId="77777777" w:rsidR="00F112E6" w:rsidRPr="00A13011" w:rsidRDefault="00F112E6" w:rsidP="00A13011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4535" w:type="dxa"/>
          </w:tcPr>
          <w:p w14:paraId="538898BA" w14:textId="77777777" w:rsidR="00F112E6" w:rsidRPr="00A13011" w:rsidRDefault="00F112E6" w:rsidP="00A13011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35ACCC7C" w14:textId="77777777" w:rsidR="00A13011" w:rsidRPr="00A13011" w:rsidRDefault="00A13011" w:rsidP="00A13011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3A57FC0D" w14:textId="77777777" w:rsidR="00F112E6" w:rsidRDefault="00F112E6" w:rsidP="00A13011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28AC2DCA" w14:textId="77777777" w:rsidR="000F08BC" w:rsidRPr="00A13011" w:rsidRDefault="000F08BC" w:rsidP="00A13011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5C6D4873" w14:textId="77777777" w:rsidR="00F112E6" w:rsidRPr="00A13011" w:rsidRDefault="00F112E6" w:rsidP="00A13011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A13011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678159CA" w14:textId="77777777" w:rsidR="00F112E6" w:rsidRPr="00A13011" w:rsidRDefault="00F112E6" w:rsidP="00A1301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A13011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685E7771" w14:textId="77777777" w:rsidR="00F112E6" w:rsidRPr="00A13011" w:rsidRDefault="00F112E6" w:rsidP="00A13011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A13011">
              <w:rPr>
                <w:sz w:val="20"/>
                <w:szCs w:val="20"/>
                <w:lang w:eastAsia="cs-CZ"/>
              </w:rPr>
              <w:t>Mgr. Daniel Marek</w:t>
            </w:r>
          </w:p>
          <w:p w14:paraId="0B191AD2" w14:textId="77777777" w:rsidR="00F112E6" w:rsidRPr="0072454D" w:rsidRDefault="00F112E6" w:rsidP="00A13011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A13011">
              <w:rPr>
                <w:sz w:val="20"/>
                <w:szCs w:val="20"/>
                <w:lang w:eastAsia="cs-CZ"/>
              </w:rPr>
              <w:t>místopředseda představenstva</w:t>
            </w:r>
          </w:p>
        </w:tc>
      </w:tr>
    </w:tbl>
    <w:p w14:paraId="2F9E816F" w14:textId="77777777" w:rsidR="00F112E6" w:rsidRPr="00042D29" w:rsidRDefault="00F112E6" w:rsidP="00F112E6">
      <w:pPr>
        <w:rPr>
          <w:sz w:val="2"/>
          <w:szCs w:val="2"/>
        </w:rPr>
      </w:pPr>
    </w:p>
    <w:sectPr w:rsidR="00F112E6" w:rsidRPr="00042D29" w:rsidSect="00F112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34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49F4" w14:textId="77777777" w:rsidR="00A146F7" w:rsidRDefault="00A146F7">
      <w:pPr>
        <w:spacing w:after="0" w:line="240" w:lineRule="auto"/>
      </w:pPr>
      <w:r>
        <w:separator/>
      </w:r>
    </w:p>
  </w:endnote>
  <w:endnote w:type="continuationSeparator" w:id="0">
    <w:p w14:paraId="3E70117E" w14:textId="77777777" w:rsidR="00A146F7" w:rsidRDefault="00A14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CEB9" w14:textId="77777777" w:rsidR="00D750B6" w:rsidRDefault="00033551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3C708A" w14:textId="77777777" w:rsidR="00D750B6" w:rsidRDefault="00D750B6" w:rsidP="00A57CF7">
    <w:pPr>
      <w:pStyle w:val="Zpat"/>
      <w:ind w:right="360"/>
    </w:pPr>
  </w:p>
  <w:p w14:paraId="43B63619" w14:textId="77777777" w:rsidR="00D750B6" w:rsidRDefault="00D750B6"/>
  <w:p w14:paraId="4046405D" w14:textId="77777777" w:rsidR="00D750B6" w:rsidRDefault="00D750B6" w:rsidP="00A57C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E0666" w14:textId="77777777" w:rsidR="00D750B6" w:rsidRPr="00E45928" w:rsidRDefault="00033551" w:rsidP="00A57CF7">
    <w:pPr>
      <w:pStyle w:val="Zpat"/>
      <w:framePr w:wrap="around" w:vAnchor="text" w:hAnchor="margin" w:xAlign="right" w:y="1"/>
      <w:rPr>
        <w:rStyle w:val="slostrnky"/>
        <w:sz w:val="14"/>
        <w:szCs w:val="18"/>
      </w:rPr>
    </w:pPr>
    <w:r w:rsidRPr="00E45928">
      <w:rPr>
        <w:rStyle w:val="slostrnky"/>
        <w:sz w:val="18"/>
        <w:szCs w:val="18"/>
      </w:rPr>
      <w:t xml:space="preserve">Stránka </w:t>
    </w:r>
    <w:r w:rsidRPr="00E45928">
      <w:rPr>
        <w:rStyle w:val="slostrnky"/>
        <w:sz w:val="18"/>
        <w:szCs w:val="18"/>
      </w:rPr>
      <w:fldChar w:fldCharType="begin"/>
    </w:r>
    <w:r w:rsidRPr="00E45928">
      <w:rPr>
        <w:rStyle w:val="slostrnky"/>
        <w:sz w:val="18"/>
        <w:szCs w:val="18"/>
      </w:rPr>
      <w:instrText xml:space="preserve">PAGE  </w:instrText>
    </w:r>
    <w:r w:rsidRPr="00E45928"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4</w:t>
    </w:r>
    <w:r w:rsidRPr="00E45928">
      <w:rPr>
        <w:rStyle w:val="slostrnky"/>
        <w:sz w:val="18"/>
        <w:szCs w:val="18"/>
      </w:rPr>
      <w:fldChar w:fldCharType="end"/>
    </w:r>
    <w:r w:rsidRPr="00E45928">
      <w:rPr>
        <w:rStyle w:val="slostrnky"/>
        <w:sz w:val="18"/>
        <w:szCs w:val="18"/>
      </w:rPr>
      <w:t xml:space="preserve"> z</w:t>
    </w:r>
    <w:r>
      <w:rPr>
        <w:rStyle w:val="slostrnky"/>
        <w:sz w:val="18"/>
        <w:szCs w:val="18"/>
      </w:rPr>
      <w:t xml:space="preserve"> </w:t>
    </w:r>
    <w:fldSimple w:instr=" NUMPAGES  \* Arabic  \* MERGEFORMAT ">
      <w:r w:rsidRPr="0064464D">
        <w:rPr>
          <w:rStyle w:val="slostrnky"/>
          <w:noProof/>
          <w:sz w:val="18"/>
          <w:szCs w:val="18"/>
        </w:rPr>
        <w:t>4</w:t>
      </w:r>
    </w:fldSimple>
    <w:r w:rsidRPr="00E45928">
      <w:rPr>
        <w:rStyle w:val="slostrnky"/>
        <w:sz w:val="18"/>
        <w:szCs w:val="18"/>
      </w:rPr>
      <w:t xml:space="preserve"> </w:t>
    </w:r>
  </w:p>
  <w:p w14:paraId="668827C2" w14:textId="4FECAEDC" w:rsidR="00D750B6" w:rsidRDefault="00033551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8F770A8" wp14:editId="47A9D272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2043934169" name="Obrázek 2043934169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302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CD2152" wp14:editId="3E68A773">
              <wp:simplePos x="0" y="0"/>
              <wp:positionH relativeFrom="column">
                <wp:posOffset>-957580</wp:posOffset>
              </wp:positionH>
              <wp:positionV relativeFrom="paragraph">
                <wp:posOffset>-353060</wp:posOffset>
              </wp:positionV>
              <wp:extent cx="7946390" cy="0"/>
              <wp:effectExtent l="13970" t="8890" r="12065" b="10160"/>
              <wp:wrapNone/>
              <wp:docPr id="3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6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3E30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1026" type="#_x0000_t32" style="position:absolute;margin-left:-75.4pt;margin-top:-27.8pt;width:625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" strokecolor="#7f7f7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5509" w14:textId="77777777" w:rsidR="00317FBF" w:rsidRDefault="00317F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78F7C" w14:textId="77777777" w:rsidR="00A146F7" w:rsidRDefault="00A146F7">
      <w:pPr>
        <w:spacing w:after="0" w:line="240" w:lineRule="auto"/>
      </w:pPr>
      <w:r>
        <w:separator/>
      </w:r>
    </w:p>
  </w:footnote>
  <w:footnote w:type="continuationSeparator" w:id="0">
    <w:p w14:paraId="29EEC983" w14:textId="77777777" w:rsidR="00A146F7" w:rsidRDefault="00A14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8DA2" w14:textId="77777777" w:rsidR="00317FBF" w:rsidRDefault="00317F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1457" w14:textId="608801F2" w:rsidR="00D750B6" w:rsidRDefault="00033551" w:rsidP="0099508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516F1A16" wp14:editId="2E489FED">
          <wp:simplePos x="0" y="0"/>
          <wp:positionH relativeFrom="column">
            <wp:posOffset>-153035</wp:posOffset>
          </wp:positionH>
          <wp:positionV relativeFrom="paragraph">
            <wp:posOffset>6985</wp:posOffset>
          </wp:positionV>
          <wp:extent cx="2593340" cy="777875"/>
          <wp:effectExtent l="19050" t="0" r="0" b="0"/>
          <wp:wrapTight wrapText="bothSides">
            <wp:wrapPolygon edited="0">
              <wp:start x="-159" y="0"/>
              <wp:lineTo x="-159" y="21159"/>
              <wp:lineTo x="21579" y="21159"/>
              <wp:lineTo x="21579" y="0"/>
              <wp:lineTo x="-159" y="0"/>
            </wp:wrapPolygon>
          </wp:wrapTight>
          <wp:docPr id="1844764962" name="Obrázek 1844764962" descr="C:\DATA\FIRMY\KLAUDIANOVA NEMOCNICE\logo\logo_Klaudianova1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ATA\FIRMY\KLAUDIANOVA NEMOCNICE\logo\logo_Klaudianova1-0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34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2C0A16" wp14:editId="3B8BB04E">
          <wp:simplePos x="0" y="0"/>
          <wp:positionH relativeFrom="column">
            <wp:posOffset>-690245</wp:posOffset>
          </wp:positionH>
          <wp:positionV relativeFrom="paragraph">
            <wp:posOffset>410845</wp:posOffset>
          </wp:positionV>
          <wp:extent cx="7343775" cy="590550"/>
          <wp:effectExtent l="19050" t="0" r="9525" b="0"/>
          <wp:wrapTight wrapText="bothSides">
            <wp:wrapPolygon edited="0">
              <wp:start x="-56" y="0"/>
              <wp:lineTo x="-56" y="20903"/>
              <wp:lineTo x="21628" y="20903"/>
              <wp:lineTo x="21628" y="0"/>
              <wp:lineTo x="-56" y="0"/>
            </wp:wrapPolygon>
          </wp:wrapTight>
          <wp:docPr id="564916819" name="Obrázek 564916819" descr="C:\DATA\FIRMY\KLAUDIANOVA NEMOCNICE\hlavickovy papir\vl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DATA\FIRMY\KLAUDIANOVA NEMOCNICE\hlavickovy papir\vlnka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E0C3" w14:textId="77777777" w:rsidR="00317FBF" w:rsidRDefault="00317F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6D1F"/>
    <w:multiLevelType w:val="hybridMultilevel"/>
    <w:tmpl w:val="8DF69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67AA6"/>
    <w:multiLevelType w:val="hybridMultilevel"/>
    <w:tmpl w:val="E93E86E6"/>
    <w:lvl w:ilvl="0" w:tplc="04E8924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44C1B"/>
    <w:multiLevelType w:val="hybridMultilevel"/>
    <w:tmpl w:val="CAE414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550860"/>
    <w:multiLevelType w:val="hybridMultilevel"/>
    <w:tmpl w:val="FC4A5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43F80"/>
    <w:multiLevelType w:val="hybridMultilevel"/>
    <w:tmpl w:val="8800DD0E"/>
    <w:lvl w:ilvl="0" w:tplc="CB007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C1EA3"/>
    <w:multiLevelType w:val="multilevel"/>
    <w:tmpl w:val="D6F2B756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  <w:rPr>
        <w:rFonts w:ascii="Verdana" w:hAnsi="Verdana" w:cs="Tahoma" w:hint="default"/>
        <w:b w:val="0"/>
        <w:bCs w:val="0"/>
        <w:i w:val="0"/>
        <w:iCs/>
        <w:sz w:val="2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6F47D4B"/>
    <w:multiLevelType w:val="hybridMultilevel"/>
    <w:tmpl w:val="1616C0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B82031"/>
    <w:multiLevelType w:val="multilevel"/>
    <w:tmpl w:val="82FA286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492793011">
    <w:abstractNumId w:val="5"/>
  </w:num>
  <w:num w:numId="2" w16cid:durableId="1761832137">
    <w:abstractNumId w:val="0"/>
  </w:num>
  <w:num w:numId="3" w16cid:durableId="1141534142">
    <w:abstractNumId w:val="1"/>
  </w:num>
  <w:num w:numId="4" w16cid:durableId="1230504331">
    <w:abstractNumId w:val="7"/>
  </w:num>
  <w:num w:numId="5" w16cid:durableId="2045134661">
    <w:abstractNumId w:val="6"/>
  </w:num>
  <w:num w:numId="6" w16cid:durableId="635718432">
    <w:abstractNumId w:val="5"/>
  </w:num>
  <w:num w:numId="7" w16cid:durableId="478305950">
    <w:abstractNumId w:val="5"/>
  </w:num>
  <w:num w:numId="8" w16cid:durableId="547761463">
    <w:abstractNumId w:val="5"/>
  </w:num>
  <w:num w:numId="9" w16cid:durableId="1618677506">
    <w:abstractNumId w:val="5"/>
  </w:num>
  <w:num w:numId="10" w16cid:durableId="1398747193">
    <w:abstractNumId w:val="5"/>
  </w:num>
  <w:num w:numId="11" w16cid:durableId="1573655395">
    <w:abstractNumId w:val="5"/>
  </w:num>
  <w:num w:numId="12" w16cid:durableId="725222803">
    <w:abstractNumId w:val="5"/>
  </w:num>
  <w:num w:numId="13" w16cid:durableId="1417357691">
    <w:abstractNumId w:val="5"/>
  </w:num>
  <w:num w:numId="14" w16cid:durableId="1864853966">
    <w:abstractNumId w:val="5"/>
  </w:num>
  <w:num w:numId="15" w16cid:durableId="21132073">
    <w:abstractNumId w:val="4"/>
  </w:num>
  <w:num w:numId="16" w16cid:durableId="122424821">
    <w:abstractNumId w:val="5"/>
  </w:num>
  <w:num w:numId="17" w16cid:durableId="864178443">
    <w:abstractNumId w:val="5"/>
  </w:num>
  <w:num w:numId="18" w16cid:durableId="850409820">
    <w:abstractNumId w:val="5"/>
  </w:num>
  <w:num w:numId="19" w16cid:durableId="809324870">
    <w:abstractNumId w:val="5"/>
  </w:num>
  <w:num w:numId="20" w16cid:durableId="1872259786">
    <w:abstractNumId w:val="5"/>
  </w:num>
  <w:num w:numId="21" w16cid:durableId="171341999">
    <w:abstractNumId w:val="5"/>
  </w:num>
  <w:num w:numId="22" w16cid:durableId="172187333">
    <w:abstractNumId w:val="5"/>
  </w:num>
  <w:num w:numId="23" w16cid:durableId="546336613">
    <w:abstractNumId w:val="5"/>
  </w:num>
  <w:num w:numId="24" w16cid:durableId="910191381">
    <w:abstractNumId w:val="5"/>
  </w:num>
  <w:num w:numId="25" w16cid:durableId="1917939869">
    <w:abstractNumId w:val="5"/>
  </w:num>
  <w:num w:numId="26" w16cid:durableId="173542895">
    <w:abstractNumId w:val="2"/>
  </w:num>
  <w:num w:numId="27" w16cid:durableId="418914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2F"/>
    <w:rsid w:val="000002E2"/>
    <w:rsid w:val="00002C21"/>
    <w:rsid w:val="00003643"/>
    <w:rsid w:val="00013E81"/>
    <w:rsid w:val="00033551"/>
    <w:rsid w:val="00037A47"/>
    <w:rsid w:val="00042D29"/>
    <w:rsid w:val="00046B45"/>
    <w:rsid w:val="000758AD"/>
    <w:rsid w:val="000D105D"/>
    <w:rsid w:val="000D7CD6"/>
    <w:rsid w:val="000E6FA5"/>
    <w:rsid w:val="000F08BC"/>
    <w:rsid w:val="00126B9D"/>
    <w:rsid w:val="00133DAC"/>
    <w:rsid w:val="00145845"/>
    <w:rsid w:val="00146B00"/>
    <w:rsid w:val="001B6EAA"/>
    <w:rsid w:val="001C2D74"/>
    <w:rsid w:val="00203C11"/>
    <w:rsid w:val="00217C8F"/>
    <w:rsid w:val="00223C01"/>
    <w:rsid w:val="00236971"/>
    <w:rsid w:val="002A5762"/>
    <w:rsid w:val="002E427A"/>
    <w:rsid w:val="002F72CE"/>
    <w:rsid w:val="00317FBF"/>
    <w:rsid w:val="00360279"/>
    <w:rsid w:val="0037392B"/>
    <w:rsid w:val="003C7552"/>
    <w:rsid w:val="003E25FD"/>
    <w:rsid w:val="003E6B29"/>
    <w:rsid w:val="00426624"/>
    <w:rsid w:val="004619D3"/>
    <w:rsid w:val="004820E1"/>
    <w:rsid w:val="004C4416"/>
    <w:rsid w:val="004D34BD"/>
    <w:rsid w:val="004D60D3"/>
    <w:rsid w:val="004D7D33"/>
    <w:rsid w:val="00506D7E"/>
    <w:rsid w:val="00511BEB"/>
    <w:rsid w:val="00527532"/>
    <w:rsid w:val="005279CB"/>
    <w:rsid w:val="005520F1"/>
    <w:rsid w:val="0056540E"/>
    <w:rsid w:val="00596CD5"/>
    <w:rsid w:val="005B6776"/>
    <w:rsid w:val="005C6AD4"/>
    <w:rsid w:val="005C6DB1"/>
    <w:rsid w:val="00600B12"/>
    <w:rsid w:val="00633599"/>
    <w:rsid w:val="00682A53"/>
    <w:rsid w:val="006928AB"/>
    <w:rsid w:val="006A76EF"/>
    <w:rsid w:val="006A7816"/>
    <w:rsid w:val="006B4ABE"/>
    <w:rsid w:val="006C1DFC"/>
    <w:rsid w:val="006C5B81"/>
    <w:rsid w:val="006F01DC"/>
    <w:rsid w:val="00702EC3"/>
    <w:rsid w:val="0072454D"/>
    <w:rsid w:val="00732895"/>
    <w:rsid w:val="00751F8E"/>
    <w:rsid w:val="0075382A"/>
    <w:rsid w:val="0077764F"/>
    <w:rsid w:val="00780371"/>
    <w:rsid w:val="00810165"/>
    <w:rsid w:val="008442CF"/>
    <w:rsid w:val="0084460E"/>
    <w:rsid w:val="008A6E49"/>
    <w:rsid w:val="008B0E85"/>
    <w:rsid w:val="008B2961"/>
    <w:rsid w:val="008B7B76"/>
    <w:rsid w:val="008C251F"/>
    <w:rsid w:val="008D3BB6"/>
    <w:rsid w:val="00906BBB"/>
    <w:rsid w:val="00917046"/>
    <w:rsid w:val="00934D51"/>
    <w:rsid w:val="00943A9D"/>
    <w:rsid w:val="00950DD6"/>
    <w:rsid w:val="00964CAA"/>
    <w:rsid w:val="0099508D"/>
    <w:rsid w:val="009966F4"/>
    <w:rsid w:val="009B6D74"/>
    <w:rsid w:val="009C04AF"/>
    <w:rsid w:val="009D1C69"/>
    <w:rsid w:val="009D7135"/>
    <w:rsid w:val="00A13011"/>
    <w:rsid w:val="00A146F7"/>
    <w:rsid w:val="00A341DC"/>
    <w:rsid w:val="00A41E9D"/>
    <w:rsid w:val="00A44EE9"/>
    <w:rsid w:val="00A624F8"/>
    <w:rsid w:val="00AE489A"/>
    <w:rsid w:val="00AE6CFD"/>
    <w:rsid w:val="00B11F08"/>
    <w:rsid w:val="00B279CF"/>
    <w:rsid w:val="00B5193B"/>
    <w:rsid w:val="00B633EB"/>
    <w:rsid w:val="00B8302F"/>
    <w:rsid w:val="00B8442A"/>
    <w:rsid w:val="00C238FF"/>
    <w:rsid w:val="00C247DA"/>
    <w:rsid w:val="00C74A8A"/>
    <w:rsid w:val="00CB0A73"/>
    <w:rsid w:val="00CD35BD"/>
    <w:rsid w:val="00CD3C5B"/>
    <w:rsid w:val="00D13FD9"/>
    <w:rsid w:val="00D141C4"/>
    <w:rsid w:val="00D31882"/>
    <w:rsid w:val="00D55EBF"/>
    <w:rsid w:val="00D70A6B"/>
    <w:rsid w:val="00D70FA7"/>
    <w:rsid w:val="00D750B6"/>
    <w:rsid w:val="00D8365E"/>
    <w:rsid w:val="00D87425"/>
    <w:rsid w:val="00DB79BC"/>
    <w:rsid w:val="00DC36B1"/>
    <w:rsid w:val="00DC694F"/>
    <w:rsid w:val="00E07D74"/>
    <w:rsid w:val="00E114C6"/>
    <w:rsid w:val="00E122DD"/>
    <w:rsid w:val="00E621BF"/>
    <w:rsid w:val="00E64FF2"/>
    <w:rsid w:val="00E65AC9"/>
    <w:rsid w:val="00E67433"/>
    <w:rsid w:val="00EA0B5F"/>
    <w:rsid w:val="00EC7B93"/>
    <w:rsid w:val="00EF4804"/>
    <w:rsid w:val="00F049CC"/>
    <w:rsid w:val="00F112E6"/>
    <w:rsid w:val="00F20D6D"/>
    <w:rsid w:val="00F40A4C"/>
    <w:rsid w:val="00F439A2"/>
    <w:rsid w:val="00F45E11"/>
    <w:rsid w:val="00F501E9"/>
    <w:rsid w:val="00F8199E"/>
    <w:rsid w:val="00F86BDC"/>
    <w:rsid w:val="00FE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3A9F2"/>
  <w15:chartTrackingRefBased/>
  <w15:docId w15:val="{058860FE-4D15-4F18-B46B-B5A93A68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302F"/>
    <w:pPr>
      <w:spacing w:after="200" w:line="276" w:lineRule="auto"/>
    </w:pPr>
    <w:rPr>
      <w:rFonts w:ascii="Verdana" w:eastAsia="Calibri" w:hAnsi="Verdana" w:cs="Times New Roman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uiPriority w:val="99"/>
    <w:qFormat/>
    <w:rsid w:val="00B8302F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aliases w:val="14b B,h2,hlavicka,F2,F21,ASAPHeading 2,PA Major Section,2,sub-sect,21,sub-sect1,22,sub-sect2,211,sub-sect11,Nadpis 2T,Reshdr2,section header,23,sub-sect3,24,sub-sect4,25,sub-sect5,no section,(1.1,1.2,1.3 etc),Heaidng 2,H2,l2,Level 2,Nadpis můj"/>
    <w:basedOn w:val="Normln"/>
    <w:next w:val="Normln"/>
    <w:link w:val="Nadpis2Char"/>
    <w:uiPriority w:val="99"/>
    <w:qFormat/>
    <w:rsid w:val="00B8302F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uiPriority w:val="99"/>
    <w:rsid w:val="00B8302F"/>
    <w:rPr>
      <w:rFonts w:ascii="Times New Roman" w:eastAsia="Times New Roman" w:hAnsi="Times New Roman" w:cs="Times New Roman"/>
      <w:b/>
      <w:kern w:val="28"/>
      <w:sz w:val="28"/>
      <w:szCs w:val="20"/>
      <w:u w:val="single"/>
      <w:lang w:eastAsia="cs-CZ"/>
    </w:rPr>
  </w:style>
  <w:style w:type="character" w:customStyle="1" w:styleId="Nadpis2Char">
    <w:name w:val="Nadpis 2 Char"/>
    <w:aliases w:val="14b B Char,h2 Char,hlavicka Char,F2 Char,F21 Char,ASAPHeading 2 Char,PA Major Section Char,2 Char,sub-sect Char,21 Char,sub-sect1 Char,22 Char,sub-sect2 Char,211 Char,sub-sect11 Char,Nadpis 2T Char,Reshdr2 Char,section header Char,23 Char"/>
    <w:basedOn w:val="Standardnpsmoodstavce"/>
    <w:link w:val="Nadpis2"/>
    <w:uiPriority w:val="99"/>
    <w:qFormat/>
    <w:rsid w:val="00B8302F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Zhlav">
    <w:name w:val="header"/>
    <w:basedOn w:val="Normln"/>
    <w:link w:val="ZhlavChar"/>
    <w:unhideWhenUsed/>
    <w:rsid w:val="00B83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8302F"/>
    <w:rPr>
      <w:rFonts w:ascii="Verdana" w:eastAsia="Calibri" w:hAnsi="Verdana" w:cs="Times New Roman"/>
    </w:rPr>
  </w:style>
  <w:style w:type="paragraph" w:styleId="Zpat">
    <w:name w:val="footer"/>
    <w:basedOn w:val="Normln"/>
    <w:link w:val="ZpatChar"/>
    <w:unhideWhenUsed/>
    <w:rsid w:val="00B83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8302F"/>
    <w:rPr>
      <w:rFonts w:ascii="Verdana" w:eastAsia="Calibri" w:hAnsi="Verdana" w:cs="Times New Roman"/>
    </w:rPr>
  </w:style>
  <w:style w:type="character" w:styleId="slostrnky">
    <w:name w:val="page number"/>
    <w:basedOn w:val="Standardnpsmoodstavce"/>
    <w:rsid w:val="00B8302F"/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9C04AF"/>
    <w:pPr>
      <w:suppressAutoHyphens/>
      <w:ind w:left="720"/>
      <w:contextualSpacing/>
    </w:pPr>
    <w:rPr>
      <w:rFonts w:ascii="Calibri" w:eastAsia="Times New Roman" w:hAnsi="Calibri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link w:val="Odstavecseseznamem"/>
    <w:uiPriority w:val="34"/>
    <w:qFormat/>
    <w:locked/>
    <w:rsid w:val="009C04AF"/>
    <w:rPr>
      <w:rFonts w:ascii="Calibri" w:eastAsia="Times New Roman" w:hAnsi="Calibri" w:cs="Times New Roman"/>
    </w:rPr>
  </w:style>
  <w:style w:type="paragraph" w:styleId="Revize">
    <w:name w:val="Revision"/>
    <w:hidden/>
    <w:uiPriority w:val="99"/>
    <w:semiHidden/>
    <w:rsid w:val="0099508D"/>
    <w:pPr>
      <w:spacing w:after="0" w:line="240" w:lineRule="auto"/>
    </w:pPr>
    <w:rPr>
      <w:rFonts w:ascii="Verdana" w:eastAsia="Calibri" w:hAnsi="Verdana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A341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41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41DC"/>
    <w:rPr>
      <w:rFonts w:ascii="Verdana" w:eastAsia="Calibri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41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41DC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34945-06A4-42D3-A672-8D7297B7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1877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Šušková</dc:creator>
  <cp:keywords/>
  <dc:description/>
  <cp:lastModifiedBy>Kučera Ondřej | ONMB</cp:lastModifiedBy>
  <cp:revision>10</cp:revision>
  <cp:lastPrinted>2024-01-31T15:40:00Z</cp:lastPrinted>
  <dcterms:created xsi:type="dcterms:W3CDTF">2025-09-12T08:15:00Z</dcterms:created>
  <dcterms:modified xsi:type="dcterms:W3CDTF">2025-09-12T09:43:00Z</dcterms:modified>
</cp:coreProperties>
</file>