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039" w:val="left" w:leader="none"/>
          <w:tab w:pos="5383" w:val="left" w:leader="none"/>
        </w:tabs>
        <w:spacing w:line="240" w:lineRule="auto"/>
        <w:ind w:left="3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08613" cy="10896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613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2"/>
          <w:sz w:val="20"/>
        </w:rPr>
        <w:drawing>
          <wp:inline distT="0" distB="0" distL="0" distR="0">
            <wp:extent cx="827414" cy="947261"/>
            <wp:effectExtent l="0" t="0" r="0" b="0"/>
            <wp:docPr id="3" name="image2.jpeg" descr="zcu_logo_ cmyk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14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position w:val="11"/>
          <w:sz w:val="20"/>
        </w:rPr>
        <w:drawing>
          <wp:inline distT="0" distB="0" distL="0" distR="0">
            <wp:extent cx="1911096" cy="1051941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105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</w:r>
    </w:p>
    <w:p>
      <w:pPr>
        <w:pStyle w:val="BodyText"/>
        <w:spacing w:before="9"/>
        <w:rPr>
          <w:rFonts w:ascii="Times New Roman"/>
          <w:sz w:val="26"/>
        </w:rPr>
      </w:pPr>
    </w:p>
    <w:p>
      <w:pPr>
        <w:spacing w:line="289" w:lineRule="exact" w:before="100"/>
        <w:ind w:left="158" w:right="0" w:firstLine="0"/>
        <w:jc w:val="left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thick"/>
        </w:rPr>
        <w:t> </w:t>
      </w:r>
      <w:r>
        <w:rPr>
          <w:b/>
          <w:sz w:val="24"/>
          <w:u w:val="thick"/>
        </w:rPr>
        <w:t>Projekt „Přeshraniční odborná spolupráce 2025-2026“</w:t>
      </w:r>
    </w:p>
    <w:p>
      <w:pPr>
        <w:pStyle w:val="BodyText"/>
        <w:spacing w:line="265" w:lineRule="exact"/>
        <w:ind w:left="158"/>
      </w:pPr>
      <w:r>
        <w:rPr/>
        <w:t>podporovaný z prostředků programu EU Erasmus+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66"/>
      </w:pPr>
      <w:r>
        <w:rPr/>
        <w:t>Smlouva pro mobilitu</w:t>
      </w:r>
    </w:p>
    <w:p>
      <w:pPr>
        <w:spacing w:before="1"/>
        <w:ind w:left="2292" w:right="2252" w:firstLine="0"/>
        <w:jc w:val="center"/>
        <w:rPr>
          <w:b/>
          <w:sz w:val="28"/>
        </w:rPr>
      </w:pPr>
      <w:r>
        <w:rPr>
          <w:b/>
          <w:sz w:val="28"/>
        </w:rPr>
        <w:t>v rámci programu Erasmus+</w:t>
      </w:r>
    </w:p>
    <w:p>
      <w:pPr>
        <w:spacing w:before="0"/>
        <w:ind w:left="2294" w:right="2252" w:firstLine="0"/>
        <w:jc w:val="center"/>
        <w:rPr>
          <w:b/>
          <w:sz w:val="28"/>
        </w:rPr>
      </w:pPr>
      <w:r>
        <w:rPr>
          <w:b/>
          <w:sz w:val="28"/>
        </w:rPr>
        <w:t>v odborném vzdělávání a přípravě</w:t>
      </w:r>
    </w:p>
    <w:p>
      <w:pPr>
        <w:pStyle w:val="BodyText"/>
        <w:rPr>
          <w:b/>
          <w:sz w:val="44"/>
        </w:rPr>
      </w:pPr>
    </w:p>
    <w:p>
      <w:pPr>
        <w:pStyle w:val="BodyText"/>
        <w:ind w:left="158"/>
      </w:pPr>
      <w:r>
        <w:rPr/>
        <w:t>Tato smlouva upravuje vztahy mezi následujícími stranami:</w:t>
      </w:r>
    </w:p>
    <w:p>
      <w:pPr>
        <w:pStyle w:val="BodyText"/>
        <w:rPr>
          <w:sz w:val="26"/>
        </w:rPr>
      </w:pPr>
    </w:p>
    <w:p>
      <w:pPr>
        <w:pStyle w:val="Heading2"/>
        <w:spacing w:before="217"/>
      </w:pPr>
      <w:r>
        <w:rPr/>
        <w:t>Západočeská univerzita v Plzni</w:t>
      </w:r>
    </w:p>
    <w:p>
      <w:pPr>
        <w:pStyle w:val="BodyText"/>
        <w:spacing w:before="1"/>
        <w:ind w:left="158" w:right="2766"/>
      </w:pPr>
      <w:r>
        <w:rPr/>
        <w:t>Koordinační centrum česko-německých výměn mládeže – Tandem Univerzitní 8, 306 14 Plzeň</w:t>
      </w:r>
    </w:p>
    <w:p>
      <w:pPr>
        <w:pStyle w:val="BodyText"/>
        <w:spacing w:line="263" w:lineRule="exact"/>
        <w:ind w:left="158"/>
      </w:pPr>
      <w:r>
        <w:rPr/>
        <w:t>IČO: 49777513</w:t>
      </w:r>
    </w:p>
    <w:p>
      <w:pPr>
        <w:pStyle w:val="BodyText"/>
        <w:spacing w:line="482" w:lineRule="auto"/>
        <w:ind w:left="158" w:right="3917"/>
        <w:rPr>
          <w:b/>
        </w:rPr>
      </w:pPr>
      <w:r>
        <w:rPr/>
        <w:t>zastoupená: </w:t>
      </w:r>
      <w:r>
        <w:rPr>
          <w:rFonts w:ascii="Times New Roman" w:hAnsi="Times New Roman"/>
        </w:rPr>
        <w:t>prof. RNDr. Miroslav Lávička, Ph.D.</w:t>
      </w:r>
      <w:r>
        <w:rPr/>
        <w:t>, rektor dále jen „</w:t>
      </w:r>
      <w:r>
        <w:rPr>
          <w:b/>
        </w:rPr>
        <w:t>koordinátor“</w:t>
      </w:r>
    </w:p>
    <w:p>
      <w:pPr>
        <w:pStyle w:val="Heading2"/>
        <w:spacing w:line="264" w:lineRule="exact"/>
      </w:pPr>
      <w:r>
        <w:rPr>
          <w:w w:val="100"/>
        </w:rPr>
        <w:t>a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before="1"/>
        <w:ind w:left="158"/>
      </w:pPr>
      <w:r>
        <w:rPr/>
        <w:t>Běh: A19_2025_Valašské Klobouky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58" w:right="0" w:firstLine="0"/>
        <w:jc w:val="left"/>
        <w:rPr>
          <w:rFonts w:ascii="Arial" w:hAnsi="Arial"/>
          <w:sz w:val="24"/>
        </w:rPr>
      </w:pPr>
      <w:r>
        <w:rPr>
          <w:b/>
          <w:sz w:val="22"/>
        </w:rPr>
        <w:t>Úplný název školy: </w:t>
      </w:r>
      <w:r>
        <w:rPr>
          <w:rFonts w:ascii="Arial" w:hAnsi="Arial"/>
          <w:color w:val="272727"/>
          <w:sz w:val="24"/>
        </w:rPr>
        <w:t>Střední odborné učiliště Valašské Klobouky</w:t>
      </w:r>
    </w:p>
    <w:p>
      <w:pPr>
        <w:pStyle w:val="BodyText"/>
        <w:spacing w:before="11"/>
        <w:rPr>
          <w:rFonts w:ascii="Arial"/>
        </w:rPr>
      </w:pPr>
    </w:p>
    <w:p>
      <w:pPr>
        <w:spacing w:before="0"/>
        <w:ind w:left="158" w:right="0" w:firstLine="0"/>
        <w:jc w:val="left"/>
        <w:rPr>
          <w:rFonts w:ascii="Arial" w:hAnsi="Arial"/>
          <w:sz w:val="24"/>
        </w:rPr>
      </w:pPr>
      <w:r>
        <w:rPr>
          <w:sz w:val="22"/>
        </w:rPr>
        <w:t>Úplná adresa: </w:t>
      </w:r>
      <w:r>
        <w:rPr>
          <w:rFonts w:ascii="Arial" w:hAnsi="Arial"/>
          <w:color w:val="272727"/>
          <w:sz w:val="24"/>
        </w:rPr>
        <w:t>Brumovská 456, 766 01 Valašské Klobouky</w:t>
      </w:r>
    </w:p>
    <w:p>
      <w:pPr>
        <w:spacing w:before="0"/>
        <w:ind w:left="158" w:right="0" w:firstLine="0"/>
        <w:jc w:val="left"/>
        <w:rPr>
          <w:rFonts w:ascii="Arial" w:hAnsi="Arial"/>
          <w:sz w:val="24"/>
        </w:rPr>
      </w:pPr>
      <w:r>
        <w:rPr>
          <w:sz w:val="22"/>
        </w:rPr>
        <w:t>IČO: </w:t>
      </w:r>
      <w:r>
        <w:rPr>
          <w:rFonts w:ascii="Arial" w:hAnsi="Arial"/>
          <w:color w:val="272727"/>
          <w:sz w:val="24"/>
        </w:rPr>
        <w:t>00054771</w:t>
      </w:r>
    </w:p>
    <w:p>
      <w:pPr>
        <w:pStyle w:val="BodyText"/>
        <w:spacing w:before="3"/>
        <w:ind w:left="158"/>
      </w:pPr>
      <w:r>
        <w:rPr/>
        <w:t>statutární zástupce školy: Mgr. Pavel Hrabina</w:t>
      </w:r>
    </w:p>
    <w:p>
      <w:pPr>
        <w:pStyle w:val="BodyText"/>
        <w:ind w:left="158" w:right="616"/>
      </w:pPr>
      <w:r>
        <w:rPr/>
        <w:t>koordinátor projektu na škole, tel., e-mail: Mgr. Gabriela Dvořáková </w:t>
      </w:r>
      <w:r>
        <w:rPr>
          <w:color w:val="0000FF"/>
          <w:u w:val="single" w:color="0000FF"/>
        </w:rPr>
        <w:t>tel:+420724023290</w:t>
      </w:r>
      <w:r>
        <w:rPr>
          <w:color w:val="0000FF"/>
        </w:rPr>
        <w:t> </w:t>
      </w:r>
      <w:r>
        <w:rPr/>
        <w:t>email: </w:t>
      </w:r>
      <w:hyperlink r:id="rId9">
        <w:r>
          <w:rPr/>
          <w:t>gabriela.dvorakova@seznam.cz</w:t>
        </w:r>
      </w:hyperlink>
    </w:p>
    <w:p>
      <w:pPr>
        <w:pStyle w:val="BodyText"/>
      </w:pPr>
    </w:p>
    <w:p>
      <w:pPr>
        <w:spacing w:before="1"/>
        <w:ind w:left="158" w:right="0" w:firstLine="0"/>
        <w:jc w:val="left"/>
        <w:rPr>
          <w:b/>
          <w:sz w:val="22"/>
        </w:rPr>
      </w:pPr>
      <w:r>
        <w:rPr>
          <w:sz w:val="22"/>
        </w:rPr>
        <w:t>dále jen „</w:t>
      </w:r>
      <w:r>
        <w:rPr>
          <w:b/>
          <w:sz w:val="22"/>
        </w:rPr>
        <w:t>vysílající organizace/příjemce grantu“.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18"/>
        <w:ind w:left="158"/>
      </w:pPr>
      <w:r>
        <w:rPr/>
        <w:t>Strany se dohodly na následujících pravidlech: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626" w:top="1120" w:bottom="1820" w:left="1260" w:right="1300"/>
          <w:pgNumType w:start="1"/>
        </w:sectPr>
      </w:pPr>
    </w:p>
    <w:p>
      <w:pPr>
        <w:pStyle w:val="Heading2"/>
        <w:spacing w:line="265" w:lineRule="exact" w:before="82"/>
        <w:jc w:val="both"/>
      </w:pPr>
      <w:r>
        <w:rPr/>
        <w:t>Článek I: Předmět smlouvy</w:t>
      </w:r>
    </w:p>
    <w:p>
      <w:pPr>
        <w:pStyle w:val="BodyText"/>
        <w:ind w:left="158" w:right="113"/>
        <w:jc w:val="both"/>
      </w:pPr>
      <w:r>
        <w:rPr/>
        <w:t>Smluvní</w:t>
      </w:r>
      <w:r>
        <w:rPr>
          <w:spacing w:val="-10"/>
        </w:rPr>
        <w:t> </w:t>
      </w:r>
      <w:r>
        <w:rPr/>
        <w:t>strany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koordinátor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vysílající</w:t>
      </w:r>
      <w:r>
        <w:rPr>
          <w:spacing w:val="-10"/>
        </w:rPr>
        <w:t> </w:t>
      </w:r>
      <w:r>
        <w:rPr/>
        <w:t>organizace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zavazují</w:t>
      </w:r>
      <w:r>
        <w:rPr>
          <w:spacing w:val="-8"/>
        </w:rPr>
        <w:t> </w:t>
      </w:r>
      <w:r>
        <w:rPr>
          <w:b/>
        </w:rPr>
        <w:t>uskutečnit</w:t>
      </w:r>
      <w:r>
        <w:rPr>
          <w:b/>
          <w:spacing w:val="-11"/>
        </w:rPr>
        <w:t> </w:t>
      </w:r>
      <w:r>
        <w:rPr>
          <w:b/>
        </w:rPr>
        <w:t>odbornou</w:t>
      </w:r>
      <w:r>
        <w:rPr>
          <w:b/>
          <w:spacing w:val="-7"/>
        </w:rPr>
        <w:t> </w:t>
      </w:r>
      <w:r>
        <w:rPr>
          <w:b/>
        </w:rPr>
        <w:t>stáž </w:t>
      </w:r>
      <w:r>
        <w:rPr/>
        <w:t>v rámci programu EU Erasmus+, a to v souladu s pravidly uvedenými v Grantové dohodě č. </w:t>
      </w:r>
      <w:r>
        <w:rPr>
          <w:b/>
        </w:rPr>
        <w:t>2025-1-CZ01-KA121-VET-000316099</w:t>
      </w:r>
      <w:r>
        <w:rPr/>
        <w:t>,</w:t>
      </w:r>
      <w:r>
        <w:rPr>
          <w:spacing w:val="-27"/>
        </w:rPr>
        <w:t> </w:t>
      </w:r>
      <w:r>
        <w:rPr/>
        <w:t>která</w:t>
      </w:r>
      <w:r>
        <w:rPr>
          <w:spacing w:val="-19"/>
        </w:rPr>
        <w:t> </w:t>
      </w:r>
      <w:r>
        <w:rPr/>
        <w:t>byla</w:t>
      </w:r>
      <w:r>
        <w:rPr>
          <w:spacing w:val="-16"/>
        </w:rPr>
        <w:t> </w:t>
      </w:r>
      <w:r>
        <w:rPr/>
        <w:t>uzavřena</w:t>
      </w:r>
      <w:r>
        <w:rPr>
          <w:spacing w:val="-16"/>
        </w:rPr>
        <w:t> </w:t>
      </w:r>
      <w:r>
        <w:rPr/>
        <w:t>mezi</w:t>
      </w:r>
      <w:r>
        <w:rPr>
          <w:spacing w:val="-18"/>
        </w:rPr>
        <w:t> </w:t>
      </w:r>
      <w:r>
        <w:rPr/>
        <w:t>koordinátorem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národní agenturou</w:t>
      </w:r>
      <w:r>
        <w:rPr>
          <w:spacing w:val="-15"/>
        </w:rPr>
        <w:t> </w:t>
      </w:r>
      <w:r>
        <w:rPr/>
        <w:t>Dům</w:t>
      </w:r>
      <w:r>
        <w:rPr>
          <w:spacing w:val="-14"/>
        </w:rPr>
        <w:t> </w:t>
      </w:r>
      <w:r>
        <w:rPr/>
        <w:t>zahraniční</w:t>
      </w:r>
      <w:r>
        <w:rPr>
          <w:spacing w:val="-14"/>
        </w:rPr>
        <w:t> </w:t>
      </w:r>
      <w:r>
        <w:rPr/>
        <w:t>spolupráce</w:t>
      </w:r>
      <w:r>
        <w:rPr>
          <w:spacing w:val="-15"/>
        </w:rPr>
        <w:t> </w:t>
      </w: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7"/>
        </w:rPr>
        <w:t> </w:t>
      </w:r>
      <w:r>
        <w:rPr/>
        <w:t>„grantová</w:t>
      </w:r>
      <w:r>
        <w:rPr>
          <w:spacing w:val="-14"/>
        </w:rPr>
        <w:t> </w:t>
      </w:r>
      <w:r>
        <w:rPr/>
        <w:t>dohoda“)</w:t>
      </w:r>
      <w:r>
        <w:rPr>
          <w:spacing w:val="-14"/>
        </w:rPr>
        <w:t> </w:t>
      </w:r>
      <w:r>
        <w:rPr/>
        <w:t>a</w:t>
      </w:r>
      <w:r>
        <w:rPr>
          <w:spacing w:val="-17"/>
        </w:rPr>
        <w:t> </w:t>
      </w:r>
      <w:r>
        <w:rPr/>
        <w:t>dále</w:t>
      </w:r>
      <w:r>
        <w:rPr>
          <w:spacing w:val="-17"/>
        </w:rPr>
        <w:t> </w:t>
      </w:r>
      <w:r>
        <w:rPr/>
        <w:t>v</w:t>
      </w:r>
      <w:r>
        <w:rPr>
          <w:spacing w:val="-13"/>
        </w:rPr>
        <w:t> </w:t>
      </w:r>
      <w:r>
        <w:rPr/>
        <w:t>souladu</w:t>
      </w:r>
      <w:r>
        <w:rPr>
          <w:spacing w:val="-16"/>
        </w:rPr>
        <w:t> </w:t>
      </w:r>
      <w:r>
        <w:rPr/>
        <w:t>s</w:t>
      </w:r>
      <w:r>
        <w:rPr>
          <w:spacing w:val="-14"/>
        </w:rPr>
        <w:t> </w:t>
      </w:r>
      <w:r>
        <w:rPr/>
        <w:t>pravidly uvedenými v této</w:t>
      </w:r>
      <w:r>
        <w:rPr>
          <w:spacing w:val="-2"/>
        </w:rPr>
        <w:t> </w:t>
      </w:r>
      <w:r>
        <w:rPr/>
        <w:t>smlouvě.</w:t>
      </w:r>
    </w:p>
    <w:p>
      <w:pPr>
        <w:pStyle w:val="BodyText"/>
      </w:pPr>
    </w:p>
    <w:p>
      <w:pPr>
        <w:spacing w:before="0"/>
        <w:ind w:left="158" w:right="112" w:firstLine="0"/>
        <w:jc w:val="both"/>
        <w:rPr>
          <w:b/>
          <w:sz w:val="22"/>
        </w:rPr>
      </w:pPr>
      <w:r>
        <w:rPr>
          <w:sz w:val="22"/>
        </w:rPr>
        <w:t>Číslo projektu podpořeného programem Erasmus+ je </w:t>
      </w:r>
      <w:r>
        <w:rPr>
          <w:b/>
          <w:sz w:val="22"/>
        </w:rPr>
        <w:t>2025-1-CZ01-KA121-VET- 000316099.</w:t>
      </w:r>
    </w:p>
    <w:p>
      <w:pPr>
        <w:pStyle w:val="BodyText"/>
        <w:rPr>
          <w:b/>
        </w:rPr>
      </w:pPr>
    </w:p>
    <w:p>
      <w:pPr>
        <w:pStyle w:val="BodyText"/>
        <w:ind w:left="158" w:right="112"/>
        <w:jc w:val="both"/>
      </w:pPr>
      <w:r>
        <w:rPr/>
        <w:t>Tato smlouva, kterou smluvní strany přečetly a jsou s ní srozuměny, upravuje vztahy mezi těmito smluvními stranami a definuje práva a povinnosti spojené s jejich participací na výše uvedené stáži.</w:t>
      </w:r>
    </w:p>
    <w:p>
      <w:pPr>
        <w:pStyle w:val="BodyText"/>
        <w:spacing w:before="1"/>
      </w:pPr>
    </w:p>
    <w:p>
      <w:pPr>
        <w:pStyle w:val="BodyText"/>
        <w:ind w:left="158"/>
        <w:jc w:val="both"/>
      </w:pPr>
      <w:r>
        <w:rPr/>
        <w:t>Podrobná úprava pravidel pro realizaci odborné stáže je uvedena v grantové dohodě.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8" w:right="111"/>
        <w:jc w:val="both"/>
      </w:pPr>
      <w:r>
        <w:rPr/>
        <w:t>Vysílající organizace podpisem této smlouvy prohlašuje, že se před podpisem této smlouvy    s pravidly uvedenými v grantové dohodě podrobně seznámila a zavazuje se pravidla dodržovat. V případě nedodržení pravidel uvedených v grantové dohodě nebo v této smlouvě na sebe přebírá odpovědnost za škodu v plném</w:t>
      </w:r>
      <w:r>
        <w:rPr>
          <w:spacing w:val="-11"/>
        </w:rPr>
        <w:t> </w:t>
      </w:r>
      <w:r>
        <w:rPr/>
        <w:t>rozsahu.</w:t>
      </w:r>
    </w:p>
    <w:p>
      <w:pPr>
        <w:pStyle w:val="BodyText"/>
        <w:rPr>
          <w:sz w:val="26"/>
        </w:rPr>
      </w:pPr>
    </w:p>
    <w:p>
      <w:pPr>
        <w:pStyle w:val="Heading2"/>
        <w:spacing w:before="219"/>
        <w:jc w:val="both"/>
      </w:pPr>
      <w:r>
        <w:rPr/>
        <w:t>Článek II: Mobilita</w:t>
      </w:r>
    </w:p>
    <w:p>
      <w:pPr>
        <w:pStyle w:val="BodyText"/>
        <w:spacing w:before="1"/>
        <w:ind w:left="158" w:right="114"/>
        <w:jc w:val="both"/>
      </w:pPr>
      <w:r>
        <w:rPr/>
        <w:t>V rámci projektu bude realizován běh krátkodobé mobility s označením A19_2025_Valašské Klobouky.</w:t>
      </w:r>
    </w:p>
    <w:p>
      <w:pPr>
        <w:pStyle w:val="BodyText"/>
        <w:spacing w:before="12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519" w:val="left" w:leader="none"/>
        </w:tabs>
        <w:spacing w:line="265" w:lineRule="exact" w:before="0" w:after="0"/>
        <w:ind w:left="518" w:right="0" w:hanging="361"/>
        <w:jc w:val="left"/>
      </w:pPr>
      <w:r>
        <w:rPr/>
        <w:t>Trvání</w:t>
      </w:r>
      <w:r>
        <w:rPr>
          <w:spacing w:val="-2"/>
        </w:rPr>
        <w:t> </w:t>
      </w:r>
      <w:r>
        <w:rPr/>
        <w:t>mobility</w:t>
      </w:r>
    </w:p>
    <w:p>
      <w:pPr>
        <w:pStyle w:val="BodyText"/>
        <w:ind w:left="158" w:right="622"/>
      </w:pPr>
      <w:r>
        <w:rPr/>
        <w:t>Přesný termín konání mobility bude koordinátorovi zaslán min. tři týdny před započetím. Nejpozději bude mobilita realizována do 31.07.2026.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8" w:right="770"/>
      </w:pPr>
      <w:r>
        <w:rPr/>
        <w:t>Celková doba trvání mobility včetně dne odjezdu a příjezdu je </w:t>
      </w:r>
      <w:r>
        <w:rPr>
          <w:b/>
        </w:rPr>
        <w:t>13 dní</w:t>
      </w:r>
      <w:r>
        <w:rPr/>
        <w:t>. Ustanovení této dohody se vztahují na uvedený časový úsek.</w:t>
      </w:r>
    </w:p>
    <w:p>
      <w:pPr>
        <w:pStyle w:val="BodyText"/>
        <w:spacing w:before="1"/>
      </w:pPr>
    </w:p>
    <w:p>
      <w:pPr>
        <w:pStyle w:val="Heading2"/>
        <w:numPr>
          <w:ilvl w:val="0"/>
          <w:numId w:val="1"/>
        </w:numPr>
        <w:tabs>
          <w:tab w:pos="519" w:val="left" w:leader="none"/>
        </w:tabs>
        <w:spacing w:line="240" w:lineRule="auto" w:before="0" w:after="0"/>
        <w:ind w:left="518" w:right="0" w:hanging="361"/>
        <w:jc w:val="left"/>
      </w:pPr>
      <w:r>
        <w:rPr/>
        <w:t>Účastníci</w:t>
      </w:r>
      <w:r>
        <w:rPr>
          <w:spacing w:val="-3"/>
        </w:rPr>
        <w:t> </w:t>
      </w:r>
      <w:r>
        <w:rPr/>
        <w:t>mobility</w:t>
      </w:r>
    </w:p>
    <w:p>
      <w:pPr>
        <w:spacing w:line="265" w:lineRule="exact" w:before="1"/>
        <w:ind w:left="158" w:right="0" w:firstLine="0"/>
        <w:jc w:val="left"/>
        <w:rPr>
          <w:b/>
          <w:sz w:val="22"/>
        </w:rPr>
      </w:pPr>
      <w:r>
        <w:rPr>
          <w:b/>
          <w:sz w:val="22"/>
        </w:rPr>
        <w:t>Praktikanti, bydliště, datum narození</w:t>
      </w:r>
    </w:p>
    <w:p>
      <w:pPr>
        <w:pStyle w:val="BodyText"/>
        <w:tabs>
          <w:tab w:pos="2101" w:val="left" w:leader="none"/>
          <w:tab w:pos="3526" w:val="left" w:leader="none"/>
        </w:tabs>
        <w:spacing w:line="265" w:lineRule="exact"/>
        <w:ind w:left="158"/>
      </w:pPr>
      <w:r>
        <w:rPr/>
        <w:t>Tereza</w:t>
      </w:r>
      <w:r>
        <w:rPr>
          <w:spacing w:val="-2"/>
        </w:rPr>
        <w:t> </w:t>
      </w:r>
      <w:r>
        <w:rPr/>
        <w:t>Řeháková</w:t>
        <w:tab/>
        <w:t>Nedašov</w:t>
      </w:r>
      <w:r>
        <w:rPr>
          <w:spacing w:val="-1"/>
        </w:rPr>
        <w:t> </w:t>
      </w:r>
      <w:r>
        <w:rPr/>
        <w:t>9,</w:t>
        <w:tab/>
        <w:t>76332 Nedašov nar. 18.8.</w:t>
      </w:r>
      <w:r>
        <w:rPr>
          <w:spacing w:val="-1"/>
        </w:rPr>
        <w:t> </w:t>
      </w:r>
      <w:r>
        <w:rPr/>
        <w:t>2007</w:t>
      </w:r>
    </w:p>
    <w:p>
      <w:pPr>
        <w:pStyle w:val="BodyText"/>
        <w:ind w:left="158"/>
      </w:pPr>
      <w:r>
        <w:rPr/>
        <w:t>Romana Fojtíková Nedašov 381, 76332 Nedašov nar. 27.2. 2007</w:t>
      </w:r>
    </w:p>
    <w:p>
      <w:pPr>
        <w:pStyle w:val="BodyText"/>
        <w:tabs>
          <w:tab w:pos="2211" w:val="left" w:leader="none"/>
        </w:tabs>
        <w:spacing w:before="1"/>
        <w:ind w:left="158"/>
      </w:pPr>
      <w:r>
        <w:rPr/>
        <w:t>René</w:t>
      </w:r>
      <w:r>
        <w:rPr>
          <w:spacing w:val="-2"/>
        </w:rPr>
        <w:t> </w:t>
      </w:r>
      <w:r>
        <w:rPr/>
        <w:t>Fojtík</w:t>
        <w:tab/>
        <w:t>Nedašov 307, 76332 Nedašov nar. 31.3.</w:t>
      </w:r>
      <w:r>
        <w:rPr>
          <w:spacing w:val="1"/>
        </w:rPr>
        <w:t> </w:t>
      </w:r>
      <w:r>
        <w:rPr/>
        <w:t>2007</w:t>
      </w:r>
    </w:p>
    <w:p>
      <w:pPr>
        <w:pStyle w:val="BodyText"/>
        <w:rPr>
          <w:sz w:val="26"/>
        </w:rPr>
      </w:pPr>
    </w:p>
    <w:p>
      <w:pPr>
        <w:pStyle w:val="Heading2"/>
        <w:spacing w:line="265" w:lineRule="exact" w:before="218"/>
      </w:pPr>
      <w:r>
        <w:rPr/>
        <w:t>Doprovodné osoby, bydliště, datum narození</w:t>
      </w:r>
    </w:p>
    <w:p>
      <w:pPr>
        <w:pStyle w:val="BodyText"/>
        <w:spacing w:line="265" w:lineRule="exact"/>
        <w:ind w:left="158"/>
      </w:pPr>
      <w:r>
        <w:rPr/>
        <w:t>Mgr. Gabriela Dvořáková, Zatloukalova 332, 76326 Luhačovice nar. 6.6. 1974</w:t>
      </w:r>
    </w:p>
    <w:p>
      <w:pPr>
        <w:pStyle w:val="BodyText"/>
        <w:spacing w:before="1"/>
      </w:pPr>
    </w:p>
    <w:p>
      <w:pPr>
        <w:pStyle w:val="Heading2"/>
        <w:spacing w:line="265" w:lineRule="exact"/>
        <w:ind w:left="223"/>
      </w:pPr>
      <w:r>
        <w:rPr/>
        <w:t>Partnerská odborná škola</w:t>
      </w:r>
    </w:p>
    <w:p>
      <w:pPr>
        <w:spacing w:line="265" w:lineRule="exact" w:before="0"/>
        <w:ind w:left="158" w:right="0" w:firstLine="0"/>
        <w:jc w:val="left"/>
        <w:rPr>
          <w:b/>
          <w:sz w:val="22"/>
        </w:rPr>
      </w:pPr>
      <w:r>
        <w:rPr>
          <w:sz w:val="22"/>
        </w:rPr>
        <w:t>Název, adresa, kontaktní osoba </w:t>
      </w:r>
      <w:r>
        <w:rPr>
          <w:b/>
          <w:sz w:val="22"/>
        </w:rPr>
        <w:t>Berufskolleg Hilden des Kreises Mettmann</w:t>
      </w:r>
    </w:p>
    <w:p>
      <w:pPr>
        <w:pStyle w:val="BodyText"/>
        <w:spacing w:before="1"/>
        <w:ind w:left="3325" w:right="1782"/>
      </w:pPr>
      <w:r>
        <w:rPr/>
        <w:t>Schule der Sekundarstufe II - Europaschule Am Holterhöfchen 34</w:t>
      </w:r>
    </w:p>
    <w:p>
      <w:pPr>
        <w:pStyle w:val="BodyText"/>
        <w:ind w:left="3394" w:right="3901" w:hanging="70"/>
      </w:pPr>
      <w:r>
        <w:rPr/>
        <w:t>40724 Hilden </w:t>
      </w:r>
      <w:hyperlink r:id="rId10">
        <w:r>
          <w:rPr>
            <w:color w:val="0000FF"/>
            <w:u w:val="single" w:color="0000FF"/>
          </w:rPr>
          <w:t>www.berufskolleg.de</w:t>
        </w:r>
      </w:hyperlink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1649" w:val="left" w:leader="none"/>
        </w:tabs>
        <w:spacing w:before="101"/>
        <w:ind w:left="158"/>
      </w:pPr>
      <w:r>
        <w:rPr/>
        <w:t>Telefon:</w:t>
        <w:tab/>
        <w:t>+49 2103</w:t>
      </w:r>
      <w:r>
        <w:rPr>
          <w:spacing w:val="-5"/>
        </w:rPr>
        <w:t> </w:t>
      </w:r>
      <w:r>
        <w:rPr/>
        <w:t>96610</w:t>
      </w:r>
    </w:p>
    <w:p>
      <w:pPr>
        <w:pStyle w:val="BodyText"/>
        <w:tabs>
          <w:tab w:pos="1656" w:val="left" w:leader="none"/>
          <w:tab w:pos="3185" w:val="left" w:leader="none"/>
        </w:tabs>
        <w:spacing w:before="1"/>
        <w:ind w:left="158"/>
      </w:pPr>
      <w:r>
        <w:rPr/>
        <w:t>Email:</w:t>
        <w:tab/>
        <w:t>Andrea</w:t>
      </w:r>
      <w:r>
        <w:rPr>
          <w:spacing w:val="-3"/>
        </w:rPr>
        <w:t> </w:t>
      </w:r>
      <w:r>
        <w:rPr/>
        <w:t>Greve</w:t>
        <w:tab/>
      </w:r>
      <w:r>
        <w:rPr>
          <w:u w:val="single"/>
        </w:rPr>
        <w:t>greve@</w:t>
      </w:r>
      <w:hyperlink r:id="rId11">
        <w:r>
          <w:rPr>
            <w:u w:val="single"/>
          </w:rPr>
          <w:t>berufskolleg.de</w:t>
        </w:r>
      </w:hyperlink>
    </w:p>
    <w:p>
      <w:pPr>
        <w:spacing w:after="0"/>
        <w:sectPr>
          <w:pgSz w:w="11910" w:h="16840"/>
          <w:pgMar w:header="0" w:footer="1626" w:top="800" w:bottom="1820" w:left="1260" w:right="1300"/>
        </w:sectPr>
      </w:pPr>
    </w:p>
    <w:p>
      <w:pPr>
        <w:pStyle w:val="Heading2"/>
        <w:numPr>
          <w:ilvl w:val="0"/>
          <w:numId w:val="1"/>
        </w:numPr>
        <w:tabs>
          <w:tab w:pos="519" w:val="left" w:leader="none"/>
        </w:tabs>
        <w:spacing w:line="240" w:lineRule="auto" w:before="99" w:after="0"/>
        <w:ind w:left="518" w:right="842" w:hanging="360"/>
        <w:jc w:val="left"/>
      </w:pPr>
      <w:r>
        <w:rPr/>
        <w:t>Název, adresa, kontaktní osoba hostitelské organizace/firmy, v níž bude mobilita</w:t>
      </w:r>
      <w:r>
        <w:rPr>
          <w:spacing w:val="-4"/>
        </w:rPr>
        <w:t> </w:t>
      </w:r>
      <w:r>
        <w:rPr/>
        <w:t>realizována.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79" w:val="left" w:leader="none"/>
        </w:tabs>
        <w:spacing w:line="240" w:lineRule="auto" w:before="0" w:after="0"/>
        <w:ind w:left="878" w:right="0" w:hanging="361"/>
        <w:jc w:val="left"/>
        <w:rPr>
          <w:b/>
          <w:color w:val="3A3A3A"/>
          <w:sz w:val="22"/>
        </w:rPr>
      </w:pPr>
      <w:r>
        <w:rPr>
          <w:b/>
          <w:color w:val="3A3A3A"/>
          <w:sz w:val="22"/>
        </w:rPr>
        <w:t>Henkel AG &amp; Co. KGaA, Henkelstrasse 67, 40589 Düsseldorf ( 1 týden</w:t>
      </w:r>
      <w:r>
        <w:rPr>
          <w:b/>
          <w:color w:val="3A3A3A"/>
          <w:spacing w:val="-17"/>
          <w:sz w:val="22"/>
        </w:rPr>
        <w:t> </w:t>
      </w:r>
      <w:r>
        <w:rPr>
          <w:b/>
          <w:color w:val="3A3A3A"/>
          <w:sz w:val="22"/>
        </w:rPr>
        <w:t>)</w:t>
      </w:r>
    </w:p>
    <w:p>
      <w:pPr>
        <w:pStyle w:val="BodyText"/>
        <w:spacing w:before="4"/>
        <w:rPr>
          <w:b/>
          <w:sz w:val="23"/>
        </w:rPr>
      </w:pPr>
    </w:p>
    <w:p>
      <w:pPr>
        <w:spacing w:line="489" w:lineRule="auto" w:before="0"/>
        <w:ind w:left="518" w:right="4909" w:hanging="360"/>
        <w:jc w:val="left"/>
        <w:rPr>
          <w:rFonts w:ascii="Arial" w:hAnsi="Arial"/>
          <w:sz w:val="21"/>
        </w:rPr>
      </w:pPr>
      <w:r>
        <w:rPr>
          <w:sz w:val="22"/>
        </w:rPr>
        <w:t>Kontaktní osoba (celé jméno): Ludger Knurr E-mail: </w:t>
      </w:r>
      <w:hyperlink r:id="rId12">
        <w:r>
          <w:rPr>
            <w:rFonts w:ascii="Arial" w:hAnsi="Arial"/>
            <w:color w:val="0000FF"/>
            <w:sz w:val="21"/>
            <w:u w:val="single" w:color="0000FF"/>
          </w:rPr>
          <w:t>ludger.knurr@henkel.com</w:t>
        </w:r>
      </w:hyperlink>
    </w:p>
    <w:p>
      <w:pPr>
        <w:pStyle w:val="Heading2"/>
        <w:numPr>
          <w:ilvl w:val="1"/>
          <w:numId w:val="1"/>
        </w:numPr>
        <w:tabs>
          <w:tab w:pos="879" w:val="left" w:leader="none"/>
        </w:tabs>
        <w:spacing w:line="235" w:lineRule="exact" w:before="0" w:after="0"/>
        <w:ind w:left="878" w:right="0" w:hanging="361"/>
        <w:jc w:val="left"/>
      </w:pPr>
      <w:r>
        <w:rPr/>
        <w:t>Pracoviště krajského úřadu, odloučené pracoviště na Berufskolleg</w:t>
      </w:r>
      <w:r>
        <w:rPr>
          <w:spacing w:val="-19"/>
        </w:rPr>
        <w:t> </w:t>
      </w:r>
      <w:r>
        <w:rPr/>
        <w:t>Hilden</w:t>
      </w:r>
    </w:p>
    <w:p>
      <w:pPr>
        <w:spacing w:line="265" w:lineRule="exact" w:before="0"/>
        <w:ind w:left="878" w:right="0" w:firstLine="0"/>
        <w:jc w:val="left"/>
        <w:rPr>
          <w:b/>
          <w:sz w:val="22"/>
        </w:rPr>
      </w:pPr>
      <w:r>
        <w:rPr>
          <w:b/>
          <w:sz w:val="22"/>
        </w:rPr>
        <w:t>des Kreises Mettmann</w:t>
      </w:r>
    </w:p>
    <w:p>
      <w:pPr>
        <w:pStyle w:val="BodyText"/>
        <w:spacing w:before="1"/>
        <w:ind w:left="158" w:firstLine="69"/>
      </w:pPr>
      <w:r>
        <w:rPr/>
        <w:t>Schule der Sekundarstufe II – Europaschule Am Holterhöfchen 34, 40724 Hilden ( 1 týden) Název a adresa krajského úřadu: Kreisverwaltung Mettmann</w:t>
      </w:r>
    </w:p>
    <w:p>
      <w:pPr>
        <w:pStyle w:val="BodyText"/>
        <w:spacing w:line="265" w:lineRule="exact"/>
        <w:ind w:left="3394"/>
      </w:pPr>
      <w:r>
        <w:rPr/>
        <w:t>Düsseldorfer Strasse 26, 40822 Mettmann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58" w:right="6143"/>
      </w:pPr>
      <w:r>
        <w:rPr/>
        <w:t>Kontaktní osoba: Andrea Greve Email: </w:t>
      </w:r>
      <w:hyperlink r:id="rId13">
        <w:r>
          <w:rPr>
            <w:color w:val="0000FF"/>
            <w:u w:val="single" w:color="0000FF"/>
          </w:rPr>
          <w:t>greve@berufskolleg.de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2"/>
        <w:numPr>
          <w:ilvl w:val="0"/>
          <w:numId w:val="1"/>
        </w:numPr>
        <w:tabs>
          <w:tab w:pos="519" w:val="left" w:leader="none"/>
        </w:tabs>
        <w:spacing w:line="265" w:lineRule="exact" w:before="101" w:after="0"/>
        <w:ind w:left="518" w:right="0" w:hanging="361"/>
        <w:jc w:val="left"/>
      </w:pPr>
      <w:r>
        <w:rPr/>
        <w:t>Rozpočet běhu A19_2025_Valašské</w:t>
      </w:r>
      <w:r>
        <w:rPr>
          <w:spacing w:val="-2"/>
        </w:rPr>
        <w:t> </w:t>
      </w:r>
      <w:r>
        <w:rPr/>
        <w:t>Klobouky</w:t>
      </w:r>
    </w:p>
    <w:p>
      <w:pPr>
        <w:spacing w:line="265" w:lineRule="exact" w:before="0"/>
        <w:ind w:left="158" w:right="0" w:firstLine="0"/>
        <w:jc w:val="left"/>
        <w:rPr>
          <w:b/>
          <w:sz w:val="22"/>
        </w:rPr>
      </w:pPr>
      <w:r>
        <w:rPr>
          <w:sz w:val="22"/>
        </w:rPr>
        <w:t>Finanční příspěvek činí </w:t>
      </w:r>
      <w:r>
        <w:rPr>
          <w:b/>
          <w:sz w:val="22"/>
        </w:rPr>
        <w:t>6 696,- €.</w:t>
      </w:r>
    </w:p>
    <w:p>
      <w:pPr>
        <w:pStyle w:val="BodyText"/>
        <w:spacing w:before="1"/>
        <w:ind w:left="158"/>
      </w:pPr>
      <w:r>
        <w:rPr/>
        <w:t>V případě, že by trvání stáže bylo kratší, než 13 dní, je koordinátor oprávněn požadovat po vysílající organizaci vrácení celého finančního příspěvku zpět.</w:t>
      </w:r>
    </w:p>
    <w:p>
      <w:pPr>
        <w:pStyle w:val="BodyText"/>
      </w:pPr>
    </w:p>
    <w:p>
      <w:pPr>
        <w:pStyle w:val="BodyText"/>
        <w:ind w:left="158"/>
      </w:pPr>
      <w:r>
        <w:rPr/>
        <w:t>Finanční příspěvek na mobilitu se skládá z následujících položek:</w:t>
      </w:r>
    </w:p>
    <w:p>
      <w:pPr>
        <w:pStyle w:val="BodyText"/>
        <w:spacing w:before="1"/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1620"/>
        <w:gridCol w:w="1011"/>
        <w:gridCol w:w="881"/>
        <w:gridCol w:w="1525"/>
      </w:tblGrid>
      <w:tr>
        <w:trPr>
          <w:trHeight w:val="299" w:hRule="atLeast"/>
        </w:trPr>
        <w:tc>
          <w:tcPr>
            <w:tcW w:w="7663" w:type="dxa"/>
            <w:gridSpan w:val="5"/>
            <w:shd w:val="clear" w:color="auto" w:fill="F9BE8F"/>
          </w:tcPr>
          <w:p>
            <w:pPr>
              <w:pStyle w:val="TableParagraph"/>
              <w:spacing w:line="265" w:lineRule="exact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Mobilita</w:t>
            </w:r>
          </w:p>
        </w:tc>
      </w:tr>
      <w:tr>
        <w:trPr>
          <w:trHeight w:val="1202" w:hRule="atLeast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6"/>
              <w:ind w:left="259" w:right="241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Délka trvání (dny) - dle grantu</w:t>
            </w: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>
            <w:pPr>
              <w:pStyle w:val="TableParagraph"/>
              <w:spacing w:before="1"/>
              <w:ind w:left="74" w:right="37" w:firstLine="36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Grant na účastníka</w:t>
            </w:r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6"/>
              <w:ind w:left="141" w:right="112" w:firstLine="43"/>
              <w:jc w:val="both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Počet osob z grantu</w:t>
            </w:r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>
            <w:pPr>
              <w:pStyle w:val="TableParagraph"/>
              <w:spacing w:before="1"/>
              <w:ind w:left="53" w:right="43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Celkem na stáž</w:t>
            </w: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€</w:t>
            </w:r>
          </w:p>
        </w:tc>
      </w:tr>
      <w:tr>
        <w:trPr>
          <w:trHeight w:val="608" w:hRule="atLeast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>
            <w:pPr>
              <w:pStyle w:val="TableParagraph"/>
              <w:ind w:left="69" w:right="936"/>
              <w:rPr>
                <w:sz w:val="22"/>
              </w:rPr>
            </w:pPr>
            <w:r>
              <w:rPr>
                <w:sz w:val="22"/>
              </w:rP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82"/>
              <w:ind w:left="259" w:right="238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>
            <w:pPr>
              <w:pStyle w:val="TableParagraph"/>
              <w:spacing w:before="169"/>
              <w:ind w:left="242" w:right="223"/>
              <w:jc w:val="center"/>
              <w:rPr>
                <w:sz w:val="22"/>
              </w:rPr>
            </w:pPr>
            <w:r>
              <w:rPr>
                <w:sz w:val="22"/>
              </w:rPr>
              <w:t>1 440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82"/>
              <w:ind w:left="2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>
            <w:pPr>
              <w:pStyle w:val="TableParagraph"/>
              <w:spacing w:before="16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4 320</w:t>
            </w:r>
          </w:p>
        </w:tc>
      </w:tr>
      <w:tr>
        <w:trPr>
          <w:trHeight w:val="541" w:hRule="atLeast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>
            <w:pPr>
              <w:pStyle w:val="TableParagraph"/>
              <w:spacing w:line="270" w:lineRule="atLeast"/>
              <w:ind w:left="69" w:right="1012"/>
              <w:rPr>
                <w:sz w:val="22"/>
              </w:rPr>
            </w:pPr>
            <w:r>
              <w:rPr>
                <w:sz w:val="22"/>
              </w:rPr>
              <w:t>Cestovní náklady praktikanti</w:t>
            </w:r>
          </w:p>
        </w:tc>
        <w:tc>
          <w:tcPr>
            <w:tcW w:w="1620" w:type="dxa"/>
            <w:vMerge/>
            <w:tcBorders>
              <w:top w:val="nil"/>
              <w:bottom w:val="single" w:sz="8" w:space="0" w:color="000000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tcBorders>
              <w:bottom w:val="single" w:sz="8" w:space="0" w:color="000000"/>
            </w:tcBorders>
            <w:shd w:val="clear" w:color="auto" w:fill="DCE6F0"/>
          </w:tcPr>
          <w:p>
            <w:pPr>
              <w:pStyle w:val="TableParagraph"/>
              <w:spacing w:before="135"/>
              <w:ind w:left="242" w:right="222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88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>
            <w:pPr>
              <w:pStyle w:val="TableParagraph"/>
              <w:spacing w:before="135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</w:tr>
      <w:tr>
        <w:trPr>
          <w:trHeight w:val="745" w:hRule="atLeast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37" w:lineRule="auto" w:before="1"/>
              <w:ind w:left="69" w:right="841"/>
              <w:rPr>
                <w:sz w:val="22"/>
              </w:rPr>
            </w:pPr>
            <w:r>
              <w:rPr>
                <w:sz w:val="22"/>
              </w:rPr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1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ahoma"/>
                <w:sz w:val="19"/>
              </w:rPr>
            </w:pPr>
          </w:p>
          <w:p>
            <w:pPr>
              <w:pStyle w:val="TableParagraph"/>
              <w:ind w:left="242" w:right="222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ahoma"/>
                <w:sz w:val="20"/>
              </w:rPr>
            </w:pPr>
          </w:p>
          <w:p>
            <w:pPr>
              <w:pStyle w:val="TableParagraph"/>
              <w:ind w:left="2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ahoma"/>
                <w:sz w:val="19"/>
              </w:rPr>
            </w:pPr>
          </w:p>
          <w:p>
            <w:pPr>
              <w:pStyle w:val="TableParagraph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</w:tr>
      <w:tr>
        <w:trPr>
          <w:trHeight w:val="541" w:hRule="atLeast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0" w:lineRule="atLeast"/>
              <w:ind w:left="69" w:right="841"/>
              <w:rPr>
                <w:sz w:val="22"/>
              </w:rPr>
            </w:pPr>
            <w:r>
              <w:rPr>
                <w:sz w:val="22"/>
              </w:rPr>
              <w:t>Cestovní náklady doprovodná osoba</w:t>
            </w:r>
          </w:p>
        </w:tc>
        <w:tc>
          <w:tcPr>
            <w:tcW w:w="162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5"/>
              <w:ind w:left="242" w:right="222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881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</w:tr>
      <w:tr>
        <w:trPr>
          <w:trHeight w:val="1343" w:hRule="atLeast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auto" w:before="1"/>
              <w:ind w:left="69" w:right="415"/>
              <w:rPr>
                <w:sz w:val="22"/>
              </w:rPr>
            </w:pPr>
            <w:r>
              <w:rPr>
                <w:sz w:val="22"/>
              </w:rPr>
              <w:t>řízení – jeden přípravný den (180,- €), DPP,</w:t>
            </w:r>
          </w:p>
          <w:p>
            <w:pPr>
              <w:pStyle w:val="TableParagraph"/>
              <w:spacing w:line="270" w:lineRule="atLeast"/>
              <w:ind w:left="69" w:right="674"/>
              <w:rPr>
                <w:sz w:val="22"/>
              </w:rPr>
            </w:pPr>
            <w:r>
              <w:rPr>
                <w:sz w:val="22"/>
              </w:rPr>
              <w:t>odměny, pojištění, materiál, propagace, evaluace aj.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ahoma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</w:tr>
      <w:tr>
        <w:trPr>
          <w:trHeight w:val="316" w:hRule="atLeast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0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Celkem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85" w:lineRule="exact" w:before="11"/>
              <w:ind w:left="53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6 696,- €</w:t>
            </w:r>
          </w:p>
        </w:tc>
      </w:tr>
    </w:tbl>
    <w:p>
      <w:pPr>
        <w:spacing w:after="0" w:line="285" w:lineRule="exact"/>
        <w:jc w:val="center"/>
        <w:rPr>
          <w:sz w:val="24"/>
        </w:rPr>
        <w:sectPr>
          <w:pgSz w:w="11910" w:h="16840"/>
          <w:pgMar w:header="0" w:footer="1626" w:top="1580" w:bottom="1820" w:left="1260" w:right="1300"/>
        </w:sectPr>
      </w:pPr>
    </w:p>
    <w:p>
      <w:pPr>
        <w:pStyle w:val="Heading2"/>
        <w:spacing w:before="86"/>
      </w:pPr>
      <w:r>
        <w:rPr/>
        <w:t>Článek III: Povinnosti koordinátora</w:t>
      </w:r>
    </w:p>
    <w:p>
      <w:pPr>
        <w:pStyle w:val="BodyText"/>
        <w:spacing w:before="1"/>
        <w:ind w:left="158"/>
      </w:pPr>
      <w:r>
        <w:rPr/>
        <w:t>Koordinátor se zavazuje:</w:t>
      </w:r>
    </w:p>
    <w:p>
      <w:pPr>
        <w:pStyle w:val="BodyText"/>
        <w:spacing w:line="235" w:lineRule="auto" w:before="5"/>
        <w:ind w:left="518" w:right="56" w:hanging="360"/>
      </w:pPr>
      <w:r>
        <w:rPr>
          <w:rFonts w:ascii="Cambria Math" w:hAnsi="Cambria Math"/>
          <w:smallCaps/>
          <w:w w:val="100"/>
        </w:rPr>
        <w:t>⇨</w:t>
      </w:r>
      <w:r>
        <w:rPr>
          <w:rFonts w:ascii="Cambria Math" w:hAnsi="Cambria Math"/>
          <w:smallCaps w:val="0"/>
        </w:rPr>
        <w:t>   </w:t>
      </w:r>
      <w:r>
        <w:rPr>
          <w:rFonts w:ascii="Cambria Math" w:hAnsi="Cambria Math"/>
          <w:smallCaps w:val="0"/>
          <w:spacing w:val="-24"/>
        </w:rPr>
        <w:t> </w:t>
      </w:r>
      <w:r>
        <w:rPr>
          <w:smallCaps w:val="0"/>
          <w:spacing w:val="-1"/>
          <w:w w:val="100"/>
        </w:rPr>
        <w:t>uč</w:t>
      </w:r>
      <w:r>
        <w:rPr>
          <w:smallCaps w:val="0"/>
          <w:w w:val="100"/>
        </w:rPr>
        <w:t>i</w:t>
      </w:r>
      <w:r>
        <w:rPr>
          <w:smallCaps w:val="0"/>
          <w:spacing w:val="-1"/>
          <w:w w:val="100"/>
        </w:rPr>
        <w:t>n</w:t>
      </w:r>
      <w:r>
        <w:rPr>
          <w:smallCaps w:val="0"/>
          <w:w w:val="100"/>
        </w:rPr>
        <w:t>it</w:t>
      </w:r>
      <w:r>
        <w:rPr>
          <w:smallCaps w:val="0"/>
          <w:spacing w:val="22"/>
        </w:rPr>
        <w:t> </w:t>
      </w:r>
      <w:r>
        <w:rPr>
          <w:smallCaps w:val="0"/>
          <w:w w:val="100"/>
        </w:rPr>
        <w:t>opatř</w:t>
      </w:r>
      <w:r>
        <w:rPr>
          <w:smallCaps w:val="0"/>
          <w:spacing w:val="-1"/>
          <w:w w:val="100"/>
        </w:rPr>
        <w:t>en</w:t>
      </w:r>
      <w:r>
        <w:rPr>
          <w:smallCaps w:val="0"/>
          <w:w w:val="100"/>
        </w:rPr>
        <w:t>í</w:t>
      </w:r>
      <w:r>
        <w:rPr>
          <w:smallCaps w:val="0"/>
          <w:spacing w:val="22"/>
        </w:rPr>
        <w:t> </w:t>
      </w:r>
      <w:r>
        <w:rPr>
          <w:smallCaps w:val="0"/>
          <w:spacing w:val="-1"/>
          <w:w w:val="100"/>
        </w:rPr>
        <w:t>n</w:t>
      </w:r>
      <w:r>
        <w:rPr>
          <w:smallCaps w:val="0"/>
          <w:spacing w:val="-4"/>
          <w:w w:val="100"/>
        </w:rPr>
        <w:t>u</w:t>
      </w:r>
      <w:r>
        <w:rPr>
          <w:smallCaps w:val="0"/>
          <w:spacing w:val="-1"/>
          <w:w w:val="100"/>
        </w:rPr>
        <w:t>tn</w:t>
      </w:r>
      <w:r>
        <w:rPr>
          <w:smallCaps w:val="0"/>
          <w:w w:val="100"/>
        </w:rPr>
        <w:t>á</w:t>
      </w:r>
      <w:r>
        <w:rPr>
          <w:smallCaps w:val="0"/>
          <w:spacing w:val="21"/>
        </w:rPr>
        <w:t> </w:t>
      </w:r>
      <w:r>
        <w:rPr>
          <w:smallCaps w:val="0"/>
          <w:w w:val="100"/>
        </w:rPr>
        <w:t>p</w:t>
      </w:r>
      <w:r>
        <w:rPr>
          <w:smallCaps w:val="0"/>
          <w:spacing w:val="-3"/>
          <w:w w:val="100"/>
        </w:rPr>
        <w:t>r</w:t>
      </w:r>
      <w:r>
        <w:rPr>
          <w:smallCaps w:val="0"/>
          <w:w w:val="100"/>
        </w:rPr>
        <w:t>o</w:t>
      </w:r>
      <w:r>
        <w:rPr>
          <w:smallCaps w:val="0"/>
          <w:spacing w:val="23"/>
        </w:rPr>
        <w:t> </w:t>
      </w:r>
      <w:r>
        <w:rPr>
          <w:smallCaps w:val="0"/>
          <w:w w:val="100"/>
        </w:rPr>
        <w:t>přípr</w:t>
      </w:r>
      <w:r>
        <w:rPr>
          <w:smallCaps w:val="0"/>
          <w:spacing w:val="-4"/>
          <w:w w:val="100"/>
        </w:rPr>
        <w:t>a</w:t>
      </w:r>
      <w:r>
        <w:rPr>
          <w:smallCaps w:val="0"/>
          <w:spacing w:val="-1"/>
          <w:w w:val="100"/>
        </w:rPr>
        <w:t>vu</w:t>
      </w:r>
      <w:r>
        <w:rPr>
          <w:smallCaps w:val="0"/>
          <w:w w:val="100"/>
        </w:rPr>
        <w:t>,</w:t>
      </w:r>
      <w:r>
        <w:rPr>
          <w:smallCaps w:val="0"/>
          <w:spacing w:val="22"/>
        </w:rPr>
        <w:t> </w:t>
      </w:r>
      <w:r>
        <w:rPr>
          <w:smallCaps w:val="0"/>
          <w:w w:val="100"/>
        </w:rPr>
        <w:t>i</w:t>
      </w:r>
      <w:r>
        <w:rPr>
          <w:smallCaps w:val="0"/>
          <w:spacing w:val="-4"/>
          <w:w w:val="100"/>
        </w:rPr>
        <w:t>m</w:t>
      </w:r>
      <w:r>
        <w:rPr>
          <w:smallCaps w:val="0"/>
          <w:w w:val="100"/>
        </w:rPr>
        <w:t>pl</w:t>
      </w:r>
      <w:r>
        <w:rPr>
          <w:smallCaps w:val="0"/>
          <w:spacing w:val="-1"/>
          <w:w w:val="100"/>
        </w:rPr>
        <w:t>ementa</w:t>
      </w:r>
      <w:r>
        <w:rPr>
          <w:smallCaps w:val="0"/>
          <w:spacing w:val="-2"/>
          <w:w w:val="100"/>
        </w:rPr>
        <w:t>c</w:t>
      </w:r>
      <w:r>
        <w:rPr>
          <w:smallCaps w:val="0"/>
          <w:w w:val="100"/>
        </w:rPr>
        <w:t>i</w:t>
      </w:r>
      <w:r>
        <w:rPr>
          <w:smallCaps w:val="0"/>
          <w:spacing w:val="22"/>
        </w:rPr>
        <w:t> </w:t>
      </w:r>
      <w:r>
        <w:rPr>
          <w:smallCaps w:val="0"/>
          <w:w w:val="100"/>
        </w:rPr>
        <w:t>a</w:t>
      </w:r>
      <w:r>
        <w:rPr>
          <w:smallCaps w:val="0"/>
          <w:spacing w:val="21"/>
        </w:rPr>
        <w:t> </w:t>
      </w:r>
      <w:r>
        <w:rPr>
          <w:smallCaps w:val="0"/>
          <w:spacing w:val="-1"/>
          <w:w w:val="100"/>
        </w:rPr>
        <w:t>ef</w:t>
      </w:r>
      <w:r>
        <w:rPr>
          <w:smallCaps w:val="0"/>
          <w:spacing w:val="-2"/>
          <w:w w:val="100"/>
        </w:rPr>
        <w:t>e</w:t>
      </w:r>
      <w:r>
        <w:rPr>
          <w:smallCaps w:val="0"/>
          <w:spacing w:val="-1"/>
          <w:w w:val="100"/>
        </w:rPr>
        <w:t>k</w:t>
      </w:r>
      <w:r>
        <w:rPr>
          <w:smallCaps w:val="0"/>
          <w:w w:val="100"/>
        </w:rPr>
        <w:t>tivní</w:t>
      </w:r>
      <w:r>
        <w:rPr>
          <w:smallCaps w:val="0"/>
          <w:spacing w:val="19"/>
        </w:rPr>
        <w:t> </w:t>
      </w:r>
      <w:r>
        <w:rPr>
          <w:smallCaps w:val="0"/>
          <w:spacing w:val="-1"/>
          <w:w w:val="100"/>
        </w:rPr>
        <w:t>f</w:t>
      </w:r>
      <w:r>
        <w:rPr>
          <w:smallCaps w:val="0"/>
          <w:spacing w:val="-2"/>
          <w:w w:val="100"/>
        </w:rPr>
        <w:t>u</w:t>
      </w:r>
      <w:r>
        <w:rPr>
          <w:smallCaps w:val="0"/>
          <w:spacing w:val="-1"/>
          <w:w w:val="100"/>
        </w:rPr>
        <w:t>n</w:t>
      </w:r>
      <w:r>
        <w:rPr>
          <w:smallCaps w:val="0"/>
          <w:w w:val="100"/>
        </w:rPr>
        <w:t>gov</w:t>
      </w:r>
      <w:r>
        <w:rPr>
          <w:smallCaps w:val="0"/>
          <w:spacing w:val="-1"/>
          <w:w w:val="100"/>
        </w:rPr>
        <w:t>án</w:t>
      </w:r>
      <w:r>
        <w:rPr>
          <w:smallCaps w:val="0"/>
          <w:w w:val="100"/>
        </w:rPr>
        <w:t>í</w:t>
      </w:r>
      <w:r>
        <w:rPr>
          <w:smallCaps w:val="0"/>
          <w:spacing w:val="19"/>
        </w:rPr>
        <w:t> </w:t>
      </w:r>
      <w:r>
        <w:rPr>
          <w:smallCaps w:val="0"/>
          <w:spacing w:val="-4"/>
          <w:w w:val="100"/>
        </w:rPr>
        <w:t>m</w:t>
      </w:r>
      <w:r>
        <w:rPr>
          <w:smallCaps w:val="0"/>
          <w:w w:val="100"/>
        </w:rPr>
        <w:t>obility</w:t>
      </w:r>
      <w:r>
        <w:rPr>
          <w:smallCaps w:val="0"/>
          <w:spacing w:val="20"/>
        </w:rPr>
        <w:t> </w:t>
      </w:r>
      <w:r>
        <w:rPr>
          <w:smallCaps w:val="0"/>
          <w:spacing w:val="-3"/>
          <w:w w:val="100"/>
        </w:rPr>
        <w:t>p</w:t>
      </w:r>
      <w:r>
        <w:rPr>
          <w:smallCaps w:val="0"/>
          <w:w w:val="100"/>
        </w:rPr>
        <w:t>opsa</w:t>
      </w:r>
      <w:r>
        <w:rPr>
          <w:smallCaps w:val="0"/>
          <w:spacing w:val="-2"/>
          <w:w w:val="100"/>
        </w:rPr>
        <w:t>n</w:t>
      </w:r>
      <w:r>
        <w:rPr>
          <w:smallCaps w:val="0"/>
          <w:w w:val="100"/>
        </w:rPr>
        <w:t>é v</w:t>
      </w:r>
      <w:r>
        <w:rPr>
          <w:smallCaps w:val="0"/>
          <w:spacing w:val="1"/>
        </w:rPr>
        <w:t> </w:t>
      </w:r>
      <w:r>
        <w:rPr>
          <w:smallCaps w:val="0"/>
          <w:spacing w:val="-1"/>
          <w:w w:val="100"/>
        </w:rPr>
        <w:t>tét</w:t>
      </w:r>
      <w:r>
        <w:rPr>
          <w:smallCaps w:val="0"/>
          <w:w w:val="100"/>
        </w:rPr>
        <w:t>o</w:t>
      </w:r>
      <w:r>
        <w:rPr>
          <w:smallCaps w:val="0"/>
          <w:spacing w:val="-2"/>
        </w:rPr>
        <w:t> </w:t>
      </w:r>
      <w:r>
        <w:rPr>
          <w:smallCaps w:val="0"/>
          <w:spacing w:val="-1"/>
          <w:w w:val="100"/>
        </w:rPr>
        <w:t>smlo</w:t>
      </w:r>
      <w:r>
        <w:rPr>
          <w:smallCaps w:val="0"/>
          <w:spacing w:val="-2"/>
          <w:w w:val="100"/>
        </w:rPr>
        <w:t>u</w:t>
      </w:r>
      <w:r>
        <w:rPr>
          <w:smallCaps w:val="0"/>
          <w:spacing w:val="-1"/>
          <w:w w:val="100"/>
        </w:rPr>
        <w:t>vě</w:t>
      </w:r>
      <w:r>
        <w:rPr>
          <w:smallCaps w:val="0"/>
          <w:w w:val="100"/>
        </w:rPr>
        <w:t>,</w:t>
      </w:r>
      <w:r>
        <w:rPr>
          <w:smallCaps w:val="0"/>
          <w:spacing w:val="-3"/>
        </w:rPr>
        <w:t> </w:t>
      </w:r>
      <w:r>
        <w:rPr>
          <w:smallCaps w:val="0"/>
          <w:w w:val="100"/>
        </w:rPr>
        <w:t>p</w:t>
      </w:r>
      <w:r>
        <w:rPr>
          <w:smallCaps w:val="0"/>
          <w:spacing w:val="-1"/>
          <w:w w:val="100"/>
        </w:rPr>
        <w:t>ři</w:t>
      </w:r>
      <w:r>
        <w:rPr>
          <w:smallCaps w:val="0"/>
          <w:spacing w:val="-2"/>
          <w:w w:val="100"/>
        </w:rPr>
        <w:t>č</w:t>
      </w:r>
      <w:r>
        <w:rPr>
          <w:smallCaps w:val="0"/>
          <w:spacing w:val="-1"/>
          <w:w w:val="100"/>
        </w:rPr>
        <w:t>em</w:t>
      </w:r>
      <w:r>
        <w:rPr>
          <w:smallCaps w:val="0"/>
          <w:w w:val="100"/>
        </w:rPr>
        <w:t>ž</w:t>
      </w:r>
      <w:r>
        <w:rPr>
          <w:smallCaps w:val="0"/>
          <w:spacing w:val="-2"/>
        </w:rPr>
        <w:t> </w:t>
      </w:r>
      <w:r>
        <w:rPr>
          <w:smallCaps w:val="0"/>
          <w:w w:val="100"/>
        </w:rPr>
        <w:t>bude</w:t>
      </w:r>
      <w:r>
        <w:rPr>
          <w:smallCaps w:val="0"/>
          <w:spacing w:val="-1"/>
        </w:rPr>
        <w:t> </w:t>
      </w:r>
      <w:r>
        <w:rPr>
          <w:smallCaps w:val="0"/>
          <w:w w:val="100"/>
        </w:rPr>
        <w:t>z</w:t>
      </w:r>
      <w:r>
        <w:rPr>
          <w:smallCaps w:val="0"/>
          <w:spacing w:val="-1"/>
          <w:w w:val="100"/>
        </w:rPr>
        <w:t>ach</w:t>
      </w:r>
      <w:r>
        <w:rPr>
          <w:smallCaps w:val="0"/>
          <w:w w:val="100"/>
        </w:rPr>
        <w:t>ovávat</w:t>
      </w:r>
      <w:r>
        <w:rPr>
          <w:smallCaps w:val="0"/>
          <w:spacing w:val="-2"/>
        </w:rPr>
        <w:t> </w:t>
      </w:r>
      <w:r>
        <w:rPr>
          <w:smallCaps w:val="0"/>
          <w:w w:val="100"/>
        </w:rPr>
        <w:t>usta</w:t>
      </w:r>
      <w:r>
        <w:rPr>
          <w:smallCaps w:val="0"/>
          <w:spacing w:val="-2"/>
          <w:w w:val="100"/>
        </w:rPr>
        <w:t>n</w:t>
      </w:r>
      <w:r>
        <w:rPr>
          <w:smallCaps w:val="0"/>
          <w:spacing w:val="-3"/>
          <w:w w:val="100"/>
        </w:rPr>
        <w:t>o</w:t>
      </w:r>
      <w:r>
        <w:rPr>
          <w:smallCaps w:val="0"/>
          <w:spacing w:val="-1"/>
          <w:w w:val="100"/>
        </w:rPr>
        <w:t>ve</w:t>
      </w:r>
      <w:r>
        <w:rPr>
          <w:smallCaps w:val="0"/>
          <w:spacing w:val="-2"/>
          <w:w w:val="100"/>
        </w:rPr>
        <w:t>n</w:t>
      </w:r>
      <w:r>
        <w:rPr>
          <w:smallCaps w:val="0"/>
          <w:w w:val="100"/>
        </w:rPr>
        <w:t>í</w:t>
      </w:r>
      <w:r>
        <w:rPr>
          <w:smallCaps w:val="0"/>
        </w:rPr>
        <w:t> </w:t>
      </w:r>
      <w:r>
        <w:rPr>
          <w:smallCaps w:val="0"/>
          <w:w w:val="100"/>
        </w:rPr>
        <w:t>gra</w:t>
      </w:r>
      <w:r>
        <w:rPr>
          <w:smallCaps w:val="0"/>
          <w:spacing w:val="-2"/>
          <w:w w:val="100"/>
        </w:rPr>
        <w:t>n</w:t>
      </w:r>
      <w:r>
        <w:rPr>
          <w:smallCaps w:val="0"/>
          <w:spacing w:val="-1"/>
          <w:w w:val="100"/>
        </w:rPr>
        <w:t>t</w:t>
      </w:r>
      <w:r>
        <w:rPr>
          <w:smallCaps w:val="0"/>
          <w:w w:val="100"/>
        </w:rPr>
        <w:t>o</w:t>
      </w:r>
      <w:r>
        <w:rPr>
          <w:smallCaps w:val="0"/>
          <w:spacing w:val="-1"/>
          <w:w w:val="100"/>
        </w:rPr>
        <w:t>v</w:t>
      </w:r>
      <w:r>
        <w:rPr>
          <w:smallCaps w:val="0"/>
          <w:w w:val="100"/>
        </w:rPr>
        <w:t>é</w:t>
      </w:r>
      <w:r>
        <w:rPr>
          <w:smallCaps w:val="0"/>
          <w:spacing w:val="-3"/>
        </w:rPr>
        <w:t> </w:t>
      </w:r>
      <w:r>
        <w:rPr>
          <w:smallCaps w:val="0"/>
          <w:w w:val="100"/>
        </w:rPr>
        <w:t>doho</w:t>
      </w:r>
      <w:r>
        <w:rPr>
          <w:smallCaps w:val="0"/>
          <w:spacing w:val="-3"/>
          <w:w w:val="100"/>
        </w:rPr>
        <w:t>d</w:t>
      </w:r>
      <w:r>
        <w:rPr>
          <w:smallCaps w:val="0"/>
          <w:spacing w:val="-1"/>
          <w:w w:val="100"/>
        </w:rPr>
        <w:t>y,</w:t>
      </w:r>
    </w:p>
    <w:p>
      <w:pPr>
        <w:pStyle w:val="BodyText"/>
        <w:spacing w:before="3"/>
      </w:pPr>
    </w:p>
    <w:p>
      <w:pPr>
        <w:pStyle w:val="BodyText"/>
        <w:ind w:left="158"/>
      </w:pPr>
      <w:r>
        <w:rPr>
          <w:rFonts w:ascii="Cambria Math" w:hAnsi="Cambria Math"/>
        </w:rPr>
        <w:t>⇨ </w:t>
      </w:r>
      <w:r>
        <w:rPr/>
        <w:t>zajistit, že mobilita bude monitorována a vyhodnocena,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37" w:lineRule="auto" w:before="1"/>
        <w:ind w:left="518" w:hanging="360"/>
      </w:pPr>
      <w:r>
        <w:rPr>
          <w:rFonts w:ascii="Cambria Math" w:hAnsi="Cambria Math"/>
        </w:rPr>
        <w:t>⇨ </w:t>
      </w:r>
      <w:r>
        <w:rPr/>
        <w:t>seznámit vysílající organizaci s povinností zajistit pojištění účastníků mobility (včetně doprovodné osoby) po celou dobu trvání mobility popsané v této smlouvě.</w:t>
      </w:r>
    </w:p>
    <w:p>
      <w:pPr>
        <w:pStyle w:val="BodyText"/>
        <w:rPr>
          <w:sz w:val="26"/>
        </w:rPr>
      </w:pPr>
    </w:p>
    <w:p>
      <w:pPr>
        <w:pStyle w:val="Heading2"/>
        <w:spacing w:line="265" w:lineRule="exact" w:before="218"/>
        <w:jc w:val="both"/>
      </w:pPr>
      <w:r>
        <w:rPr/>
        <w:t>Článek IV: Povinnosti vysílající organizace</w:t>
      </w:r>
    </w:p>
    <w:p>
      <w:pPr>
        <w:pStyle w:val="BodyText"/>
        <w:spacing w:line="265" w:lineRule="exact"/>
        <w:ind w:left="158"/>
        <w:jc w:val="both"/>
      </w:pPr>
      <w:r>
        <w:rPr/>
        <w:t>Vysílající organizace se zavazuje:</w:t>
      </w:r>
    </w:p>
    <w:p>
      <w:pPr>
        <w:pStyle w:val="BodyText"/>
        <w:spacing w:before="5"/>
      </w:pPr>
    </w:p>
    <w:p>
      <w:pPr>
        <w:pStyle w:val="BodyText"/>
        <w:spacing w:line="235" w:lineRule="auto" w:before="1"/>
        <w:ind w:left="518" w:hanging="360"/>
      </w:pPr>
      <w:r>
        <w:rPr>
          <w:rFonts w:ascii="Cambria Math" w:hAnsi="Cambria Math"/>
        </w:rPr>
        <w:t>⇨ </w:t>
      </w:r>
      <w:r>
        <w:rPr/>
        <w:t>shromažďovat veškeré podklady dokumentující, že účastníci mobility a podmínky mobility splňují kritéria programu Erasmus+,</w:t>
      </w:r>
    </w:p>
    <w:p>
      <w:pPr>
        <w:pStyle w:val="BodyText"/>
        <w:spacing w:before="1"/>
      </w:pPr>
    </w:p>
    <w:p>
      <w:pPr>
        <w:pStyle w:val="BodyText"/>
        <w:ind w:left="158"/>
      </w:pPr>
      <w:r>
        <w:rPr>
          <w:rFonts w:ascii="Cambria Math" w:hAnsi="Cambria Math"/>
        </w:rPr>
        <w:t>⇨ </w:t>
      </w:r>
      <w:r>
        <w:rPr/>
        <w:t>zajistit pro účastníky mobility dostatečnou jazykovou a kulturní přípravu,</w:t>
      </w:r>
    </w:p>
    <w:p>
      <w:pPr>
        <w:pStyle w:val="BodyText"/>
        <w:spacing w:before="2"/>
      </w:pPr>
    </w:p>
    <w:p>
      <w:pPr>
        <w:pStyle w:val="BodyText"/>
        <w:spacing w:line="235" w:lineRule="auto"/>
        <w:ind w:left="518" w:right="297" w:hanging="360"/>
      </w:pPr>
      <w:r>
        <w:rPr>
          <w:rFonts w:ascii="Cambria Math" w:hAnsi="Cambria Math"/>
        </w:rPr>
        <w:t>⇨  </w:t>
      </w:r>
      <w:r>
        <w:rPr/>
        <w:t>učinit opatření nutná pro přípravu, implementaci a efektivní fungování mobility popsané   v této</w:t>
      </w:r>
      <w:r>
        <w:rPr>
          <w:spacing w:val="-2"/>
        </w:rPr>
        <w:t> </w:t>
      </w:r>
      <w:r>
        <w:rPr/>
        <w:t>smlouvě,</w:t>
      </w:r>
    </w:p>
    <w:p>
      <w:pPr>
        <w:pStyle w:val="BodyText"/>
        <w:spacing w:before="8"/>
      </w:pPr>
    </w:p>
    <w:p>
      <w:pPr>
        <w:pStyle w:val="BodyText"/>
        <w:tabs>
          <w:tab w:pos="1346" w:val="left" w:leader="none"/>
          <w:tab w:pos="1871" w:val="left" w:leader="none"/>
          <w:tab w:pos="2977" w:val="left" w:leader="none"/>
          <w:tab w:pos="3943" w:val="left" w:leader="none"/>
          <w:tab w:pos="5104" w:val="left" w:leader="none"/>
          <w:tab w:pos="6068" w:val="left" w:leader="none"/>
          <w:tab w:pos="7085" w:val="left" w:leader="none"/>
          <w:tab w:pos="7404" w:val="left" w:leader="none"/>
          <w:tab w:pos="8425" w:val="left" w:leader="none"/>
        </w:tabs>
        <w:spacing w:line="235" w:lineRule="auto"/>
        <w:ind w:left="518" w:right="116" w:hanging="360"/>
      </w:pPr>
      <w:r>
        <w:rPr>
          <w:rFonts w:ascii="Cambria Math" w:hAnsi="Cambria Math"/>
        </w:rPr>
        <w:t>⇨  </w:t>
      </w:r>
      <w:r>
        <w:rPr>
          <w:rFonts w:ascii="Cambria Math" w:hAnsi="Cambria Math"/>
          <w:spacing w:val="22"/>
        </w:rPr>
        <w:t> </w:t>
      </w:r>
      <w:r>
        <w:rPr/>
        <w:t>zajistit</w:t>
        <w:tab/>
        <w:t>pro</w:t>
        <w:tab/>
        <w:t>účastníky</w:t>
        <w:tab/>
        <w:t>mobility</w:t>
        <w:tab/>
        <w:t>zdravotní,</w:t>
        <w:tab/>
        <w:t>úrazové</w:t>
        <w:tab/>
        <w:t>pojištění</w:t>
        <w:tab/>
        <w:t>a</w:t>
        <w:tab/>
        <w:t>pojištění</w:t>
        <w:tab/>
      </w:r>
      <w:r>
        <w:rPr>
          <w:spacing w:val="-4"/>
        </w:rPr>
        <w:t>zákonné </w:t>
      </w:r>
      <w:r>
        <w:rPr/>
        <w:t>odpovědnosti,</w:t>
      </w:r>
    </w:p>
    <w:p>
      <w:pPr>
        <w:pStyle w:val="BodyText"/>
        <w:spacing w:before="7"/>
      </w:pPr>
    </w:p>
    <w:p>
      <w:pPr>
        <w:pStyle w:val="BodyText"/>
        <w:spacing w:line="235" w:lineRule="auto"/>
        <w:ind w:left="518" w:hanging="360"/>
      </w:pPr>
      <w:r>
        <w:rPr>
          <w:rFonts w:ascii="Cambria Math" w:hAnsi="Cambria Math"/>
        </w:rPr>
        <w:t>⇨ </w:t>
      </w:r>
      <w:r>
        <w:rPr/>
        <w:t>získat souhlas rodičů/zákonných zástupců s účastí nezletilých účastníků na mobilitě před jejím zahájením,</w:t>
      </w:r>
    </w:p>
    <w:p>
      <w:pPr>
        <w:pStyle w:val="BodyText"/>
        <w:spacing w:before="3"/>
      </w:pPr>
    </w:p>
    <w:p>
      <w:pPr>
        <w:pStyle w:val="BodyText"/>
        <w:ind w:left="158"/>
      </w:pPr>
      <w:r>
        <w:rPr>
          <w:rFonts w:ascii="Cambria Math" w:hAnsi="Cambria Math"/>
        </w:rPr>
        <w:t>⇨ </w:t>
      </w:r>
      <w:r>
        <w:rPr/>
        <w:t>v souladu s požadavky grantové dohody provést vyúčtování mobility,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37" w:lineRule="auto" w:before="1"/>
        <w:ind w:left="518" w:right="116" w:hanging="360"/>
        <w:jc w:val="both"/>
      </w:pPr>
      <w:r>
        <w:rPr>
          <w:rFonts w:ascii="Cambria Math" w:hAnsi="Cambria Math"/>
        </w:rPr>
        <w:t>⇨ </w:t>
      </w:r>
      <w:r>
        <w:rPr/>
        <w:t>předat koordinátorovi projektu (Tandem) kompletní a správné vyúčtování stáže, kopie Europass-mobilita,  Learning   Agreementy,   účastnické   smlouvy,   závěrečné   zprávy  v Beneficiary Module a hodnotící zprávu vysílajícího</w:t>
      </w:r>
      <w:r>
        <w:rPr>
          <w:spacing w:val="-6"/>
        </w:rPr>
        <w:t> </w:t>
      </w:r>
      <w:r>
        <w:rPr/>
        <w:t>zařízení,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518" w:right="113" w:hanging="360"/>
        <w:jc w:val="both"/>
      </w:pPr>
      <w:r>
        <w:rPr>
          <w:rFonts w:ascii="Cambria Math" w:hAnsi="Cambria Math"/>
        </w:rPr>
        <w:t>⇨ </w:t>
      </w:r>
      <w:r>
        <w:rPr/>
        <w:t>sdělit koordinátorovi projektu veškeré změny související s mobilitou, např. ve složení praktikantů a doprovodných osob, změnu pracoviště, změnu statutárního orgánu apod.,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518" w:right="111" w:hanging="360"/>
        <w:jc w:val="both"/>
      </w:pPr>
      <w:r>
        <w:rPr>
          <w:rFonts w:ascii="Cambria Math" w:hAnsi="Cambria Math"/>
        </w:rPr>
        <w:t>⇨ </w:t>
      </w:r>
      <w:r>
        <w:rPr/>
        <w:t>poskytnout koordinátorovi projektu veškerou součinnost a uschovat podklady k projektu a jeho</w:t>
      </w:r>
      <w:r>
        <w:rPr>
          <w:spacing w:val="-10"/>
        </w:rPr>
        <w:t> </w:t>
      </w:r>
      <w:r>
        <w:rPr/>
        <w:t>vyúčtování</w:t>
      </w:r>
      <w:r>
        <w:rPr>
          <w:spacing w:val="-10"/>
        </w:rPr>
        <w:t> </w:t>
      </w:r>
      <w:r>
        <w:rPr/>
        <w:t>po</w:t>
      </w:r>
      <w:r>
        <w:rPr>
          <w:spacing w:val="-12"/>
        </w:rPr>
        <w:t> </w:t>
      </w:r>
      <w:r>
        <w:rPr/>
        <w:t>dobu</w:t>
      </w:r>
      <w:r>
        <w:rPr>
          <w:spacing w:val="-12"/>
        </w:rPr>
        <w:t> </w:t>
      </w:r>
      <w:r>
        <w:rPr/>
        <w:t>až</w:t>
      </w:r>
      <w:r>
        <w:rPr>
          <w:spacing w:val="-10"/>
        </w:rPr>
        <w:t> </w:t>
      </w:r>
      <w:r>
        <w:rPr/>
        <w:t>5</w:t>
      </w:r>
      <w:r>
        <w:rPr>
          <w:spacing w:val="-11"/>
        </w:rPr>
        <w:t> </w:t>
      </w:r>
      <w:r>
        <w:rPr/>
        <w:t>let</w:t>
      </w:r>
      <w:r>
        <w:rPr>
          <w:spacing w:val="-10"/>
        </w:rPr>
        <w:t> </w:t>
      </w:r>
      <w:r>
        <w:rPr/>
        <w:t>od</w:t>
      </w:r>
      <w:r>
        <w:rPr>
          <w:spacing w:val="-10"/>
        </w:rPr>
        <w:t> </w:t>
      </w:r>
      <w:r>
        <w:rPr/>
        <w:t>ukončení</w:t>
      </w:r>
      <w:r>
        <w:rPr>
          <w:spacing w:val="-10"/>
        </w:rPr>
        <w:t> </w:t>
      </w:r>
      <w:r>
        <w:rPr/>
        <w:t>projektu</w:t>
      </w:r>
      <w:r>
        <w:rPr>
          <w:spacing w:val="-11"/>
        </w:rPr>
        <w:t> </w:t>
      </w:r>
      <w:r>
        <w:rPr/>
        <w:t>(z</w:t>
      </w:r>
      <w:r>
        <w:rPr>
          <w:spacing w:val="-10"/>
        </w:rPr>
        <w:t> </w:t>
      </w:r>
      <w:r>
        <w:rPr/>
        <w:t>důvodu</w:t>
      </w:r>
      <w:r>
        <w:rPr>
          <w:spacing w:val="-11"/>
        </w:rPr>
        <w:t> </w:t>
      </w:r>
      <w:r>
        <w:rPr/>
        <w:t>zpětné</w:t>
      </w:r>
      <w:r>
        <w:rPr>
          <w:spacing w:val="-11"/>
        </w:rPr>
        <w:t> </w:t>
      </w:r>
      <w:r>
        <w:rPr/>
        <w:t>kontroly</w:t>
      </w:r>
      <w:r>
        <w:rPr>
          <w:spacing w:val="-10"/>
        </w:rPr>
        <w:t> </w:t>
      </w:r>
      <w:r>
        <w:rPr/>
        <w:t>ze</w:t>
      </w:r>
      <w:r>
        <w:rPr>
          <w:spacing w:val="-11"/>
        </w:rPr>
        <w:t> </w:t>
      </w:r>
      <w:r>
        <w:rPr/>
        <w:t>strany DZS či</w:t>
      </w:r>
      <w:r>
        <w:rPr>
          <w:spacing w:val="-1"/>
        </w:rPr>
        <w:t> </w:t>
      </w:r>
      <w:r>
        <w:rPr/>
        <w:t>auditu).</w:t>
      </w:r>
    </w:p>
    <w:p>
      <w:pPr>
        <w:pStyle w:val="BodyText"/>
        <w:rPr>
          <w:sz w:val="26"/>
        </w:rPr>
      </w:pPr>
    </w:p>
    <w:p>
      <w:pPr>
        <w:pStyle w:val="Heading2"/>
        <w:spacing w:line="265" w:lineRule="exact" w:before="215"/>
        <w:jc w:val="both"/>
      </w:pPr>
      <w:r>
        <w:rPr/>
        <w:t>Článek V: Financování</w:t>
      </w:r>
    </w:p>
    <w:p>
      <w:pPr>
        <w:pStyle w:val="BodyText"/>
        <w:ind w:left="158" w:right="111"/>
        <w:jc w:val="both"/>
      </w:pPr>
      <w:r>
        <w:rPr/>
        <w:t>Smluvní</w:t>
      </w:r>
      <w:r>
        <w:rPr>
          <w:spacing w:val="-15"/>
        </w:rPr>
        <w:t> </w:t>
      </w:r>
      <w:r>
        <w:rPr/>
        <w:t>strany</w:t>
      </w:r>
      <w:r>
        <w:rPr>
          <w:spacing w:val="-17"/>
        </w:rPr>
        <w:t> </w:t>
      </w:r>
      <w:r>
        <w:rPr/>
        <w:t>se</w:t>
      </w:r>
      <w:r>
        <w:rPr>
          <w:spacing w:val="-15"/>
        </w:rPr>
        <w:t> </w:t>
      </w:r>
      <w:r>
        <w:rPr/>
        <w:t>zavazují</w:t>
      </w:r>
      <w:r>
        <w:rPr>
          <w:spacing w:val="-14"/>
        </w:rPr>
        <w:t> </w:t>
      </w:r>
      <w:r>
        <w:rPr/>
        <w:t>zajistit</w:t>
      </w:r>
      <w:r>
        <w:rPr>
          <w:spacing w:val="-16"/>
        </w:rPr>
        <w:t> </w:t>
      </w:r>
      <w:r>
        <w:rPr/>
        <w:t>financování</w:t>
      </w:r>
      <w:r>
        <w:rPr>
          <w:spacing w:val="-14"/>
        </w:rPr>
        <w:t> </w:t>
      </w:r>
      <w:r>
        <w:rPr/>
        <w:t>mobility</w:t>
      </w:r>
      <w:r>
        <w:rPr>
          <w:spacing w:val="-14"/>
        </w:rPr>
        <w:t> </w:t>
      </w:r>
      <w:r>
        <w:rPr/>
        <w:t>upravené</w:t>
      </w:r>
      <w:r>
        <w:rPr>
          <w:spacing w:val="-16"/>
        </w:rPr>
        <w:t> </w:t>
      </w:r>
      <w:r>
        <w:rPr/>
        <w:t>v</w:t>
      </w:r>
      <w:r>
        <w:rPr>
          <w:spacing w:val="-3"/>
        </w:rPr>
        <w:t> </w:t>
      </w:r>
      <w:r>
        <w:rPr/>
        <w:t>této</w:t>
      </w:r>
      <w:r>
        <w:rPr>
          <w:spacing w:val="-17"/>
        </w:rPr>
        <w:t> </w:t>
      </w:r>
      <w:r>
        <w:rPr/>
        <w:t>smlouvě,</w:t>
      </w:r>
      <w:r>
        <w:rPr>
          <w:spacing w:val="-14"/>
        </w:rPr>
        <w:t> </w:t>
      </w:r>
      <w:r>
        <w:rPr/>
        <w:t>a</w:t>
      </w:r>
      <w:r>
        <w:rPr>
          <w:spacing w:val="-18"/>
        </w:rPr>
        <w:t> </w:t>
      </w:r>
      <w:r>
        <w:rPr/>
        <w:t>to</w:t>
      </w:r>
      <w:r>
        <w:rPr>
          <w:spacing w:val="-17"/>
        </w:rPr>
        <w:t> </w:t>
      </w:r>
      <w:r>
        <w:rPr/>
        <w:t>v</w:t>
      </w:r>
      <w:r>
        <w:rPr>
          <w:spacing w:val="-1"/>
        </w:rPr>
        <w:t> </w:t>
      </w:r>
      <w:r>
        <w:rPr/>
        <w:t>souladu s pravidly financování stanovenými v grantové dohodě a v souladu s ustanoveními článku VI a VII této</w:t>
      </w:r>
      <w:r>
        <w:rPr>
          <w:spacing w:val="-5"/>
        </w:rPr>
        <w:t> </w:t>
      </w:r>
      <w:r>
        <w:rPr/>
        <w:t>smlouvy.</w:t>
      </w:r>
    </w:p>
    <w:p>
      <w:pPr>
        <w:pStyle w:val="BodyText"/>
        <w:rPr>
          <w:sz w:val="26"/>
        </w:rPr>
      </w:pPr>
    </w:p>
    <w:p>
      <w:pPr>
        <w:pStyle w:val="Heading2"/>
        <w:spacing w:before="217"/>
        <w:jc w:val="both"/>
      </w:pPr>
      <w:r>
        <w:rPr/>
        <w:t>Článek VI: Finanční příspěvek</w:t>
      </w:r>
    </w:p>
    <w:p>
      <w:pPr>
        <w:pStyle w:val="BodyText"/>
        <w:spacing w:before="1"/>
        <w:ind w:left="158" w:right="115"/>
        <w:jc w:val="both"/>
      </w:pPr>
      <w:r>
        <w:rPr/>
        <w:t>Finanční příspěvek bude koordinátorem převeden vysílající organizaci ve dvou splátkách, a to 80% finančního příspěvku před zahájením mobilit a nejvýše 20% finančního příspěvku po</w:t>
      </w:r>
    </w:p>
    <w:p>
      <w:pPr>
        <w:spacing w:after="0"/>
        <w:jc w:val="both"/>
        <w:sectPr>
          <w:pgSz w:w="11910" w:h="16840"/>
          <w:pgMar w:header="0" w:footer="1626" w:top="1060" w:bottom="1820" w:left="1260" w:right="1300"/>
        </w:sectPr>
      </w:pPr>
    </w:p>
    <w:p>
      <w:pPr>
        <w:pStyle w:val="BodyText"/>
        <w:spacing w:before="82"/>
        <w:ind w:left="158"/>
      </w:pPr>
      <w:r>
        <w:rPr/>
        <w:t>ukončení mobilit a po odevzdání všech vyžadovaných dokumentů a po poskytnutí jiné nutné součinnosti.</w:t>
      </w:r>
    </w:p>
    <w:p>
      <w:pPr>
        <w:pStyle w:val="BodyText"/>
      </w:pPr>
    </w:p>
    <w:p>
      <w:pPr>
        <w:spacing w:before="1"/>
        <w:ind w:left="158" w:right="0" w:firstLine="0"/>
        <w:jc w:val="left"/>
        <w:rPr>
          <w:b/>
          <w:sz w:val="22"/>
        </w:rPr>
      </w:pPr>
      <w:r>
        <w:rPr>
          <w:sz w:val="22"/>
        </w:rPr>
        <w:t>Finanční příspěvek činí v součtu </w:t>
      </w:r>
      <w:r>
        <w:rPr>
          <w:b/>
          <w:sz w:val="22"/>
        </w:rPr>
        <w:t>6 696,- €.</w:t>
      </w: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158" w:right="945" w:firstLine="0"/>
        <w:jc w:val="left"/>
        <w:rPr>
          <w:sz w:val="22"/>
        </w:rPr>
      </w:pPr>
      <w:r>
        <w:rPr>
          <w:b/>
          <w:sz w:val="22"/>
        </w:rPr>
        <w:t>První splátka činí 80% </w:t>
      </w:r>
      <w:r>
        <w:rPr>
          <w:sz w:val="22"/>
        </w:rPr>
        <w:t>finančního příspěvku, tj. </w:t>
      </w:r>
      <w:r>
        <w:rPr>
          <w:b/>
          <w:sz w:val="22"/>
        </w:rPr>
        <w:t>5 356,80 € </w:t>
      </w:r>
      <w:r>
        <w:rPr>
          <w:sz w:val="22"/>
        </w:rPr>
        <w:t>a na účet školy bude odeslána do 7 pracovních dnů od podpisu této smlouvy.</w:t>
      </w:r>
    </w:p>
    <w:p>
      <w:pPr>
        <w:spacing w:line="265" w:lineRule="exact" w:before="0"/>
        <w:ind w:left="158" w:right="0" w:firstLine="0"/>
        <w:jc w:val="left"/>
        <w:rPr>
          <w:b/>
          <w:sz w:val="22"/>
        </w:rPr>
      </w:pPr>
      <w:r>
        <w:rPr>
          <w:b/>
          <w:sz w:val="22"/>
        </w:rPr>
        <w:t>Druhá splátka činí nejvýše 20% </w:t>
      </w:r>
      <w:r>
        <w:rPr>
          <w:sz w:val="22"/>
        </w:rPr>
        <w:t>finančního příspěvku tj. </w:t>
      </w:r>
      <w:r>
        <w:rPr>
          <w:b/>
          <w:sz w:val="22"/>
        </w:rPr>
        <w:t>1 339,20 €.</w:t>
      </w:r>
    </w:p>
    <w:p>
      <w:pPr>
        <w:pStyle w:val="BodyText"/>
        <w:rPr>
          <w:b/>
          <w:sz w:val="26"/>
        </w:rPr>
      </w:pPr>
    </w:p>
    <w:p>
      <w:pPr>
        <w:pStyle w:val="Heading2"/>
        <w:spacing w:before="217"/>
        <w:jc w:val="both"/>
      </w:pPr>
      <w:r>
        <w:rPr/>
        <w:t>Článek VII: Způsob provádění plateb</w:t>
      </w:r>
    </w:p>
    <w:p>
      <w:pPr>
        <w:pStyle w:val="BodyText"/>
        <w:spacing w:before="1"/>
        <w:ind w:left="158" w:right="115"/>
        <w:jc w:val="both"/>
      </w:pPr>
      <w:r>
        <w:rPr/>
        <w:t>Koordinátor se zavazuje proplatit vysílající organizaci finanční příspěvek za účelem provedení mobilit popsaných v této smlouvě, pokud bude mít všechny náležitosti požadované koordinátorem. Pro vyplácení příspěvku platí následující pravidla:</w:t>
      </w:r>
    </w:p>
    <w:p>
      <w:pPr>
        <w:pStyle w:val="BodyText"/>
        <w:spacing w:before="1"/>
      </w:pPr>
    </w:p>
    <w:p>
      <w:pPr>
        <w:spacing w:before="0"/>
        <w:ind w:left="158" w:right="111" w:firstLine="0"/>
        <w:jc w:val="both"/>
        <w:rPr>
          <w:b/>
          <w:sz w:val="22"/>
        </w:rPr>
      </w:pPr>
      <w:r>
        <w:rPr>
          <w:sz w:val="22"/>
        </w:rPr>
        <w:t>Vysílající organizaci bude </w:t>
      </w:r>
      <w:r>
        <w:rPr>
          <w:b/>
          <w:sz w:val="22"/>
        </w:rPr>
        <w:t>před zahájením mobilit </w:t>
      </w:r>
      <w:r>
        <w:rPr>
          <w:sz w:val="22"/>
        </w:rPr>
        <w:t>převedeno 80% částky uvedené v</w:t>
      </w:r>
      <w:r>
        <w:rPr>
          <w:spacing w:val="-42"/>
          <w:sz w:val="22"/>
        </w:rPr>
        <w:t> </w:t>
      </w:r>
      <w:r>
        <w:rPr>
          <w:sz w:val="22"/>
        </w:rPr>
        <w:t>článku VI této smlouvy, tj. </w:t>
      </w:r>
      <w:r>
        <w:rPr>
          <w:b/>
          <w:sz w:val="22"/>
        </w:rPr>
        <w:t>5 356,80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€.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before="1"/>
        <w:ind w:left="158" w:right="112"/>
        <w:jc w:val="both"/>
        <w:rPr>
          <w:b/>
        </w:rPr>
      </w:pPr>
      <w:r>
        <w:rPr/>
        <w:t>Po</w:t>
      </w:r>
      <w:r>
        <w:rPr>
          <w:spacing w:val="-7"/>
        </w:rPr>
        <w:t> </w:t>
      </w:r>
      <w:r>
        <w:rPr/>
        <w:t>skončení</w:t>
      </w:r>
      <w:r>
        <w:rPr>
          <w:spacing w:val="-6"/>
        </w:rPr>
        <w:t> </w:t>
      </w:r>
      <w:r>
        <w:rPr/>
        <w:t>mobilit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zaslání</w:t>
      </w:r>
      <w:r>
        <w:rPr>
          <w:spacing w:val="-6"/>
        </w:rPr>
        <w:t> </w:t>
      </w:r>
      <w:r>
        <w:rPr/>
        <w:t>vyžadovaných</w:t>
      </w:r>
      <w:r>
        <w:rPr>
          <w:spacing w:val="-8"/>
        </w:rPr>
        <w:t> </w:t>
      </w:r>
      <w:r>
        <w:rPr/>
        <w:t>dokumentů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po</w:t>
      </w:r>
      <w:r>
        <w:rPr>
          <w:spacing w:val="-6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jiné</w:t>
      </w:r>
      <w:r>
        <w:rPr>
          <w:spacing w:val="-8"/>
        </w:rPr>
        <w:t> </w:t>
      </w:r>
      <w:r>
        <w:rPr/>
        <w:t>nutné</w:t>
      </w:r>
      <w:r>
        <w:rPr>
          <w:spacing w:val="-8"/>
        </w:rPr>
        <w:t> </w:t>
      </w:r>
      <w:r>
        <w:rPr/>
        <w:t>součinnosti bude vysílající organizaci převedeno nejvýše 20% částky uvedené v článku VI této smlouvy, což činí nejvýše </w:t>
      </w:r>
      <w:r>
        <w:rPr>
          <w:b/>
        </w:rPr>
        <w:t>1 339,20</w:t>
      </w:r>
      <w:r>
        <w:rPr>
          <w:b/>
          <w:spacing w:val="-6"/>
        </w:rPr>
        <w:t> </w:t>
      </w:r>
      <w:r>
        <w:rPr>
          <w:b/>
        </w:rPr>
        <w:t>€.</w:t>
      </w:r>
    </w:p>
    <w:p>
      <w:pPr>
        <w:pStyle w:val="BodyText"/>
        <w:rPr>
          <w:b/>
          <w:sz w:val="26"/>
        </w:rPr>
      </w:pPr>
    </w:p>
    <w:p>
      <w:pPr>
        <w:pStyle w:val="Heading2"/>
        <w:spacing w:line="265" w:lineRule="exact" w:before="219"/>
      </w:pPr>
      <w:r>
        <w:rPr/>
        <w:t>Článek VIII: Pojištění</w:t>
      </w:r>
    </w:p>
    <w:p>
      <w:pPr>
        <w:pStyle w:val="BodyText"/>
        <w:spacing w:line="265" w:lineRule="exact"/>
        <w:ind w:left="158"/>
      </w:pPr>
      <w:r>
        <w:rPr/>
        <w:t>Vysílající organizace se zavazuje zajistit pojištění účastníků mobilit a doprovodné osoby.</w:t>
      </w:r>
    </w:p>
    <w:p>
      <w:pPr>
        <w:pStyle w:val="BodyText"/>
        <w:spacing w:before="1"/>
      </w:pPr>
    </w:p>
    <w:p>
      <w:pPr>
        <w:pStyle w:val="BodyText"/>
        <w:ind w:left="158" w:right="113"/>
        <w:jc w:val="both"/>
      </w:pPr>
      <w:r>
        <w:rPr/>
        <w:t>Toto pojištění musí zahrnovat zdravotní, úrazové pojištění a pojištění odpovědnosti za škody. Před odjezdem na zahraniční mobilitu obdrží každý nahlášený účastník mobility a doprovodná osoba od vysílající organizace kartičku pojištěnce.</w:t>
      </w:r>
    </w:p>
    <w:p>
      <w:pPr>
        <w:pStyle w:val="BodyText"/>
        <w:rPr>
          <w:sz w:val="26"/>
        </w:rPr>
      </w:pPr>
    </w:p>
    <w:p>
      <w:pPr>
        <w:pStyle w:val="Heading2"/>
        <w:spacing w:line="265" w:lineRule="exact" w:before="218"/>
      </w:pPr>
      <w:r>
        <w:rPr/>
        <w:t>Článek IX: Bankovní účet</w:t>
      </w:r>
    </w:p>
    <w:p>
      <w:pPr>
        <w:pStyle w:val="BodyText"/>
        <w:ind w:left="158" w:right="116"/>
        <w:jc w:val="both"/>
      </w:pPr>
      <w:r>
        <w:rPr/>
        <w:t>Finanční příspěvek bude koordinátorem převeden na bankovní konto specifikované níže vysílající organizací. Poplatky za transakci si dělí příjemce a plátce.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58"/>
        <w:jc w:val="both"/>
      </w:pPr>
      <w:r>
        <w:rPr/>
        <w:t>Název bankovního ústavu: </w:t>
      </w:r>
      <w:r>
        <w:rPr>
          <w:color w:val="333333"/>
        </w:rPr>
        <w:t>Komerční banka, a.s.</w:t>
      </w:r>
    </w:p>
    <w:p>
      <w:pPr>
        <w:pStyle w:val="BodyText"/>
        <w:spacing w:before="1"/>
        <w:ind w:left="158" w:right="1200"/>
        <w:jc w:val="both"/>
      </w:pPr>
      <w:r>
        <w:rPr/>
        <w:t>Adresa bankovního ústavu: </w:t>
      </w:r>
      <w:r>
        <w:rPr>
          <w:color w:val="333333"/>
        </w:rPr>
        <w:t>Na Příkopě 33, č.p. 969, 114 07 Praha 1, P.O.BOX 839 </w:t>
      </w:r>
      <w:r>
        <w:rPr/>
        <w:t>Přesný název majitele účtu: </w:t>
      </w:r>
      <w:r>
        <w:rPr>
          <w:color w:val="333333"/>
        </w:rPr>
        <w:t>STŘEDNÍ ODBORNÉ UČILIŠTĚ VALAŠSKÉ KLOBOUKY </w:t>
      </w:r>
      <w:r>
        <w:rPr/>
        <w:t>Číslo účtu (včetně kódu banky): </w:t>
      </w:r>
      <w:r>
        <w:rPr>
          <w:color w:val="333333"/>
        </w:rPr>
        <w:t>123-14470257/0100</w:t>
      </w:r>
    </w:p>
    <w:p>
      <w:pPr>
        <w:pStyle w:val="BodyText"/>
        <w:ind w:left="158"/>
        <w:jc w:val="both"/>
      </w:pPr>
      <w:r>
        <w:rPr/>
        <w:t>IBAN: </w:t>
      </w:r>
      <w:r>
        <w:rPr>
          <w:color w:val="333333"/>
        </w:rPr>
        <w:t>CZ9001000001230014470257</w:t>
      </w:r>
    </w:p>
    <w:p>
      <w:pPr>
        <w:pStyle w:val="BodyText"/>
        <w:spacing w:line="267" w:lineRule="exact" w:before="1"/>
        <w:ind w:left="158"/>
        <w:jc w:val="both"/>
        <w:rPr>
          <w:rFonts w:ascii="Arial" w:hAnsi="Arial"/>
        </w:rPr>
      </w:pPr>
      <w:r>
        <w:rPr/>
        <w:t>SWIFT (pouze u účtů vedených v EUR): </w:t>
      </w:r>
      <w:r>
        <w:rPr>
          <w:rFonts w:ascii="Arial" w:hAnsi="Arial"/>
          <w:color w:val="333333"/>
        </w:rPr>
        <w:t>KOMBCZPPXXX</w:t>
      </w:r>
    </w:p>
    <w:p>
      <w:pPr>
        <w:pStyle w:val="BodyText"/>
        <w:ind w:left="158"/>
        <w:jc w:val="both"/>
      </w:pPr>
      <w:r>
        <w:rPr/>
        <w:t>Měna, ve které je účet veden: EUR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  <w:jc w:val="both"/>
      </w:pPr>
      <w:r>
        <w:rPr/>
        <w:t>Článek X: Zprávy</w:t>
      </w:r>
    </w:p>
    <w:p>
      <w:pPr>
        <w:pStyle w:val="BodyText"/>
        <w:spacing w:before="1"/>
        <w:ind w:left="158" w:right="117"/>
        <w:jc w:val="both"/>
      </w:pPr>
      <w:r>
        <w:rPr/>
        <w:t>Vysílající organizace a účastník mobilit mají povinnost vyhotovit závěrečné hodnotící zprávy  a zaslat je koordinátorovi</w:t>
      </w:r>
      <w:r>
        <w:rPr>
          <w:spacing w:val="-5"/>
        </w:rPr>
        <w:t> </w:t>
      </w:r>
      <w:r>
        <w:rPr/>
        <w:t>(Tandem).</w:t>
      </w:r>
    </w:p>
    <w:p>
      <w:pPr>
        <w:pStyle w:val="BodyText"/>
        <w:spacing w:before="1"/>
      </w:pPr>
    </w:p>
    <w:p>
      <w:pPr>
        <w:pStyle w:val="BodyText"/>
        <w:ind w:left="158" w:right="113"/>
        <w:jc w:val="both"/>
      </w:pPr>
      <w:r>
        <w:rPr/>
        <w:t>Vysílající organizace se zavazuje zajistit, že účastník mobility ji předloží (vyplní v on-line systému) nejpozději do 30 dní po skončení stáže. Kromě toho každý účastník mobility vyplní závěrečnou zprávu vypracovanou Tandemem, kterou podepíše a zašle taktéž do 30 dní po skončení stáže. Vysílající organizace vypracuje zprávu o stáži a zašle ji koordinátorovi do šesti týdnů po skončení stáže.</w:t>
      </w:r>
    </w:p>
    <w:p>
      <w:pPr>
        <w:spacing w:after="0"/>
        <w:jc w:val="both"/>
        <w:sectPr>
          <w:pgSz w:w="11910" w:h="16840"/>
          <w:pgMar w:header="0" w:footer="1626" w:top="800" w:bottom="1820" w:left="1260" w:right="1300"/>
        </w:sectPr>
      </w:pPr>
    </w:p>
    <w:p>
      <w:pPr>
        <w:pStyle w:val="BodyText"/>
        <w:spacing w:before="86"/>
        <w:ind w:left="158" w:right="112"/>
        <w:jc w:val="both"/>
      </w:pPr>
      <w:r>
        <w:rPr/>
        <w:t>Vysílající organizace se zavazuje zaslat koordinátorovi kopie všech faktur a dalších účetních dokladů spojených s realizací mobilit včetně smluv s účastníky, Learning Agreement a Europassy-mobility, a to do šesti týdnů po skončení stáže.</w:t>
      </w:r>
    </w:p>
    <w:p>
      <w:pPr>
        <w:pStyle w:val="BodyText"/>
        <w:spacing w:before="1"/>
      </w:pPr>
    </w:p>
    <w:p>
      <w:pPr>
        <w:pStyle w:val="BodyText"/>
        <w:ind w:left="158" w:right="112"/>
        <w:jc w:val="both"/>
      </w:pPr>
      <w:r>
        <w:rPr/>
        <w:t>Pokud shora popsané zprávy, účetní doklady, účastnické smlouvy, Learning Agreementy a Europassy-mobility nebudou vysílající organizací dodány ve výše uvedené lhůtě a</w:t>
      </w:r>
      <w:r>
        <w:rPr>
          <w:spacing w:val="-47"/>
        </w:rPr>
        <w:t> </w:t>
      </w:r>
      <w:r>
        <w:rPr/>
        <w:t>požadované formě, vyhrazuje si koordinátor právo požadovat vrácení poskytnutého finančního příspěvku v plné</w:t>
      </w:r>
      <w:r>
        <w:rPr>
          <w:spacing w:val="-1"/>
        </w:rPr>
        <w:t> </w:t>
      </w:r>
      <w:r>
        <w:rPr/>
        <w:t>výši.</w:t>
      </w:r>
    </w:p>
    <w:p>
      <w:pPr>
        <w:pStyle w:val="BodyText"/>
      </w:pPr>
    </w:p>
    <w:p>
      <w:pPr>
        <w:pStyle w:val="BodyText"/>
        <w:ind w:left="158" w:right="114"/>
        <w:jc w:val="both"/>
      </w:pPr>
      <w:r>
        <w:rPr/>
        <w:t>Vysílající</w:t>
      </w:r>
      <w:r>
        <w:rPr>
          <w:spacing w:val="-19"/>
        </w:rPr>
        <w:t> </w:t>
      </w:r>
      <w:r>
        <w:rPr/>
        <w:t>organizace</w:t>
      </w:r>
      <w:r>
        <w:rPr>
          <w:spacing w:val="-17"/>
        </w:rPr>
        <w:t> </w:t>
      </w:r>
      <w:r>
        <w:rPr/>
        <w:t>ručí</w:t>
      </w:r>
      <w:r>
        <w:rPr>
          <w:spacing w:val="-19"/>
        </w:rPr>
        <w:t> </w:t>
      </w:r>
      <w:r>
        <w:rPr/>
        <w:t>koordinátorovi</w:t>
      </w:r>
      <w:r>
        <w:rPr>
          <w:spacing w:val="-18"/>
        </w:rPr>
        <w:t> </w:t>
      </w:r>
      <w:r>
        <w:rPr/>
        <w:t>za</w:t>
      </w:r>
      <w:r>
        <w:rPr>
          <w:spacing w:val="-20"/>
        </w:rPr>
        <w:t> </w:t>
      </w:r>
      <w:r>
        <w:rPr/>
        <w:t>to,</w:t>
      </w:r>
      <w:r>
        <w:rPr>
          <w:spacing w:val="-18"/>
        </w:rPr>
        <w:t> </w:t>
      </w:r>
      <w:r>
        <w:rPr/>
        <w:t>že</w:t>
      </w:r>
      <w:r>
        <w:rPr>
          <w:spacing w:val="-18"/>
        </w:rPr>
        <w:t> </w:t>
      </w:r>
      <w:r>
        <w:rPr/>
        <w:t>informace</w:t>
      </w:r>
      <w:r>
        <w:rPr>
          <w:spacing w:val="-17"/>
        </w:rPr>
        <w:t> </w:t>
      </w:r>
      <w:r>
        <w:rPr/>
        <w:t>poskytnuté</w:t>
      </w:r>
      <w:r>
        <w:rPr>
          <w:spacing w:val="-17"/>
        </w:rPr>
        <w:t> </w:t>
      </w:r>
      <w:r>
        <w:rPr/>
        <w:t>v</w:t>
      </w:r>
      <w:r>
        <w:rPr>
          <w:spacing w:val="-18"/>
        </w:rPr>
        <w:t> </w:t>
      </w:r>
      <w:r>
        <w:rPr/>
        <w:t>závěrečných</w:t>
      </w:r>
      <w:r>
        <w:rPr>
          <w:spacing w:val="-18"/>
        </w:rPr>
        <w:t> </w:t>
      </w:r>
      <w:r>
        <w:rPr/>
        <w:t>zprávách jsou úplné, spolehlivé a pravdivé. Dále ručí za to, že vynaložené náklady lze v souladu s grantovou smlouvou považovat za</w:t>
      </w:r>
      <w:r>
        <w:rPr>
          <w:spacing w:val="-7"/>
        </w:rPr>
        <w:t> </w:t>
      </w:r>
      <w:r>
        <w:rPr/>
        <w:t>způsobilé.</w:t>
      </w:r>
    </w:p>
    <w:p>
      <w:pPr>
        <w:pStyle w:val="BodyText"/>
        <w:spacing w:before="1"/>
      </w:pPr>
    </w:p>
    <w:p>
      <w:pPr>
        <w:pStyle w:val="BodyText"/>
        <w:ind w:left="158" w:right="111"/>
        <w:jc w:val="both"/>
      </w:pPr>
      <w:r>
        <w:rPr/>
        <w:t>Vysílající organizace má povinnost zažádat o vystavení certifikátu o absolvování mobility, tzv. Europassu-mobility. O vystavení může vysílající organizace zažádat na stránkách </w:t>
      </w:r>
      <w:hyperlink r:id="rId14">
        <w:r>
          <w:rPr>
            <w:color w:val="0000FF"/>
            <w:u w:val="single" w:color="0000FF"/>
          </w:rPr>
          <w:t>www.europass.cz</w:t>
        </w:r>
      </w:hyperlink>
      <w:r>
        <w:rPr/>
        <w:t>. Výhradně tento druh certifikátu, podepsaný zařízením, v němž mobilita probíhala, bude uznatelným dokladem o absolvování mobility, jakožto dokladem pro uznání pobytových a cestovních nákladů účastníků.</w:t>
      </w:r>
    </w:p>
    <w:p>
      <w:pPr>
        <w:pStyle w:val="BodyText"/>
        <w:rPr>
          <w:sz w:val="26"/>
        </w:rPr>
      </w:pPr>
    </w:p>
    <w:p>
      <w:pPr>
        <w:pStyle w:val="Heading2"/>
        <w:spacing w:before="217"/>
        <w:jc w:val="both"/>
      </w:pPr>
      <w:r>
        <w:rPr/>
        <w:t>Článek XI: Vyhodnocení projektu</w:t>
      </w:r>
    </w:p>
    <w:p>
      <w:pPr>
        <w:pStyle w:val="BodyText"/>
        <w:ind w:left="158" w:right="113"/>
        <w:jc w:val="both"/>
      </w:pPr>
      <w:r>
        <w:rPr/>
        <w:t>Koordinátor se zavazuje provést vyhodnocení projektu. Vysílající organizace je povinna při vyhodnocení projektu spolupracovat a poskytnout veškerou nutnou součinnost. Výsledky vyhodnocení projektu budou sloužit všem zúčastněným v dalším rozvoji přeshraniční spolupráce, v efektivním plánování dalších zahraničních mobilit aj.</w:t>
      </w:r>
    </w:p>
    <w:p>
      <w:pPr>
        <w:pStyle w:val="BodyText"/>
      </w:pPr>
    </w:p>
    <w:p>
      <w:pPr>
        <w:pStyle w:val="Heading2"/>
        <w:jc w:val="both"/>
      </w:pPr>
      <w:r>
        <w:rPr/>
        <w:t>Článek XII: Monitorování a kontroly</w:t>
      </w:r>
    </w:p>
    <w:p>
      <w:pPr>
        <w:pStyle w:val="BodyText"/>
        <w:spacing w:before="1"/>
        <w:ind w:left="158" w:right="113"/>
        <w:jc w:val="both"/>
      </w:pPr>
      <w:r>
        <w:rPr/>
        <w:t>Vysílající organizace se zavazuje bez prodlení informovat koordinátora o všech záležitostech a změnách, které se týkají organizování a realizace mobilit. Vysílající organizace se rovněž zavazuje uchovávat pro koordinátora všechny dokumenty demonstrující, že moblita byla realizována v souladu s grantovou dohodou.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58" w:right="112"/>
        <w:jc w:val="both"/>
      </w:pPr>
      <w:r>
        <w:rPr/>
        <w:t>Koordinátor a další osoby uvedené v grantové dohodě mají právo na provedení monitorovací návštěvy realizace a přípravy mobility včetně provedení kontroly a auditu všech dokladů spojených s realizací mobility.</w:t>
      </w:r>
    </w:p>
    <w:p>
      <w:pPr>
        <w:pStyle w:val="BodyText"/>
        <w:rPr>
          <w:sz w:val="26"/>
        </w:rPr>
      </w:pPr>
    </w:p>
    <w:p>
      <w:pPr>
        <w:pStyle w:val="Heading2"/>
        <w:spacing w:before="216"/>
      </w:pPr>
      <w:r>
        <w:rPr/>
        <w:t>Článek XIII: Mediální stránka projektu</w:t>
      </w:r>
    </w:p>
    <w:p>
      <w:pPr>
        <w:pStyle w:val="BodyText"/>
        <w:spacing w:before="1"/>
        <w:ind w:left="158" w:right="114"/>
      </w:pPr>
      <w:r>
        <w:rPr/>
        <w:t>Přijetím finančního příspěvku se vysílající organizace zavazuje na veškerých dokumentech souvisejících</w:t>
      </w:r>
      <w:r>
        <w:rPr>
          <w:spacing w:val="-5"/>
        </w:rPr>
        <w:t> </w:t>
      </w:r>
      <w:r>
        <w:rPr/>
        <w:t>s</w:t>
      </w:r>
      <w:r>
        <w:rPr>
          <w:spacing w:val="-2"/>
        </w:rPr>
        <w:t> </w:t>
      </w:r>
      <w:r>
        <w:rPr/>
        <w:t>projektem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při</w:t>
      </w:r>
      <w:r>
        <w:rPr>
          <w:spacing w:val="-6"/>
        </w:rPr>
        <w:t> </w:t>
      </w:r>
      <w:r>
        <w:rPr/>
        <w:t>prezentaci</w:t>
      </w:r>
      <w:r>
        <w:rPr>
          <w:spacing w:val="-3"/>
        </w:rPr>
        <w:t> </w:t>
      </w:r>
      <w:r>
        <w:rPr/>
        <w:t>mobilit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při</w:t>
      </w:r>
      <w:r>
        <w:rPr>
          <w:spacing w:val="-7"/>
        </w:rPr>
        <w:t> </w:t>
      </w:r>
      <w:r>
        <w:rPr/>
        <w:t>styku</w:t>
      </w:r>
      <w:r>
        <w:rPr>
          <w:spacing w:val="-7"/>
        </w:rPr>
        <w:t> </w:t>
      </w:r>
      <w:r>
        <w:rPr/>
        <w:t>s</w:t>
      </w:r>
      <w:r>
        <w:rPr>
          <w:spacing w:val="-6"/>
        </w:rPr>
        <w:t> </w:t>
      </w:r>
      <w:r>
        <w:rPr/>
        <w:t>veřejností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rámci</w:t>
      </w:r>
      <w:r>
        <w:rPr>
          <w:spacing w:val="-4"/>
        </w:rPr>
        <w:t> </w:t>
      </w:r>
      <w:r>
        <w:rPr/>
        <w:t>stáže</w:t>
      </w:r>
      <w:r>
        <w:rPr>
          <w:spacing w:val="-5"/>
        </w:rPr>
        <w:t> </w:t>
      </w:r>
      <w:r>
        <w:rPr/>
        <w:t>uvádět, že</w:t>
      </w:r>
      <w:r>
        <w:rPr>
          <w:spacing w:val="-18"/>
        </w:rPr>
        <w:t> </w:t>
      </w:r>
      <w:r>
        <w:rPr/>
        <w:t>projekt</w:t>
      </w:r>
      <w:r>
        <w:rPr>
          <w:spacing w:val="-16"/>
        </w:rPr>
        <w:t> </w:t>
      </w:r>
      <w:r>
        <w:rPr/>
        <w:t>získal</w:t>
      </w:r>
      <w:r>
        <w:rPr>
          <w:spacing w:val="-18"/>
        </w:rPr>
        <w:t> </w:t>
      </w:r>
      <w:r>
        <w:rPr/>
        <w:t>finanční</w:t>
      </w:r>
      <w:r>
        <w:rPr>
          <w:spacing w:val="-18"/>
        </w:rPr>
        <w:t> </w:t>
      </w:r>
      <w:r>
        <w:rPr/>
        <w:t>prostředky</w:t>
      </w:r>
      <w:r>
        <w:rPr>
          <w:spacing w:val="-16"/>
        </w:rPr>
        <w:t> </w:t>
      </w:r>
      <w:r>
        <w:rPr/>
        <w:t>od</w:t>
      </w:r>
      <w:r>
        <w:rPr>
          <w:spacing w:val="-19"/>
        </w:rPr>
        <w:t> </w:t>
      </w:r>
      <w:r>
        <w:rPr/>
        <w:t>Evropské</w:t>
      </w:r>
      <w:r>
        <w:rPr>
          <w:spacing w:val="-17"/>
        </w:rPr>
        <w:t> </w:t>
      </w:r>
      <w:r>
        <w:rPr/>
        <w:t>unie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zobrazit</w:t>
      </w:r>
      <w:r>
        <w:rPr>
          <w:spacing w:val="-18"/>
        </w:rPr>
        <w:t> </w:t>
      </w:r>
      <w:r>
        <w:rPr/>
        <w:t>symbol</w:t>
      </w:r>
      <w:r>
        <w:rPr>
          <w:spacing w:val="-18"/>
        </w:rPr>
        <w:t> </w:t>
      </w:r>
      <w:r>
        <w:rPr/>
        <w:t>Evropské</w:t>
      </w:r>
      <w:r>
        <w:rPr>
          <w:spacing w:val="-18"/>
        </w:rPr>
        <w:t> </w:t>
      </w:r>
      <w:r>
        <w:rPr/>
        <w:t>unie,</w:t>
      </w:r>
      <w:r>
        <w:rPr>
          <w:spacing w:val="-18"/>
        </w:rPr>
        <w:t> </w:t>
      </w:r>
      <w:r>
        <w:rPr/>
        <w:t>oficiální logo a grafickou identitu programu Erasmus+ v souladu s pokyny vizuální identity viz pokyny </w:t>
      </w:r>
      <w:hyperlink r:id="rId15">
        <w:r>
          <w:rPr>
            <w:color w:val="0000FF"/>
            <w:u w:val="single" w:color="0000FF"/>
          </w:rPr>
          <w:t>https://www.eacea.ec.europa.eu/about-eacea/visual-identity/visual-identity-programming-</w:t>
        </w:r>
      </w:hyperlink>
      <w:r>
        <w:rPr>
          <w:color w:val="0000FF"/>
        </w:rPr>
        <w:t> </w:t>
      </w:r>
      <w:hyperlink r:id="rId15">
        <w:r>
          <w:rPr>
            <w:color w:val="0000FF"/>
            <w:u w:val="single" w:color="0000FF"/>
          </w:rPr>
          <w:t>period-2021-2027_en</w:t>
        </w:r>
      </w:hyperlink>
      <w:r>
        <w:rPr/>
        <w:t>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58" w:right="112"/>
        <w:jc w:val="both"/>
      </w:pPr>
      <w:r>
        <w:rPr/>
        <w:t>Vysílající organizace se dále zavazuje na všech dokumentech souvisejících s projektem a při prezentaci stáže a při styku s veřejností v rámci této stáže uvádět i logo Koordinačního centra česko-německých výměn mládeže Tandem Západočeské univerzity v Plzni. Loga je možné stáhnout z internetových stránek programu: </w:t>
      </w:r>
      <w:hyperlink r:id="rId16">
        <w:r>
          <w:rPr>
            <w:color w:val="0000FF"/>
          </w:rPr>
          <w:t>www.tandem-org.cz/praxe</w:t>
        </w:r>
      </w:hyperlink>
      <w:r>
        <w:rPr/>
        <w:t>.</w:t>
      </w:r>
    </w:p>
    <w:p>
      <w:pPr>
        <w:spacing w:after="0"/>
        <w:jc w:val="both"/>
        <w:sectPr>
          <w:pgSz w:w="11910" w:h="16840"/>
          <w:pgMar w:header="0" w:footer="1626" w:top="1060" w:bottom="1820" w:left="1260" w:right="1300"/>
        </w:sectPr>
      </w:pPr>
    </w:p>
    <w:p>
      <w:pPr>
        <w:pStyle w:val="Heading2"/>
        <w:spacing w:line="265" w:lineRule="exact" w:before="82"/>
        <w:jc w:val="both"/>
      </w:pPr>
      <w:r>
        <w:rPr/>
        <w:t>Článek XIV: Ukončení platnosti smlouvy</w:t>
      </w:r>
    </w:p>
    <w:p>
      <w:pPr>
        <w:pStyle w:val="BodyText"/>
        <w:ind w:left="158" w:right="112"/>
        <w:jc w:val="both"/>
      </w:pPr>
      <w:r>
        <w:rPr/>
        <w:t>V</w:t>
      </w:r>
      <w:r>
        <w:rPr>
          <w:spacing w:val="-1"/>
        </w:rPr>
        <w:t> </w:t>
      </w:r>
      <w:r>
        <w:rPr/>
        <w:t>případě,</w:t>
      </w:r>
      <w:r>
        <w:rPr>
          <w:spacing w:val="-7"/>
        </w:rPr>
        <w:t> </w:t>
      </w:r>
      <w:r>
        <w:rPr/>
        <w:t>že</w:t>
      </w:r>
      <w:r>
        <w:rPr>
          <w:spacing w:val="-9"/>
        </w:rPr>
        <w:t> </w:t>
      </w:r>
      <w:r>
        <w:rPr/>
        <w:t>by</w:t>
      </w:r>
      <w:r>
        <w:rPr>
          <w:spacing w:val="-8"/>
        </w:rPr>
        <w:t> </w:t>
      </w:r>
      <w:r>
        <w:rPr/>
        <w:t>vysílající</w:t>
      </w:r>
      <w:r>
        <w:rPr>
          <w:spacing w:val="-9"/>
        </w:rPr>
        <w:t> </w:t>
      </w:r>
      <w:r>
        <w:rPr/>
        <w:t>organizace</w:t>
      </w:r>
      <w:r>
        <w:rPr>
          <w:spacing w:val="-7"/>
        </w:rPr>
        <w:t> </w:t>
      </w:r>
      <w:r>
        <w:rPr/>
        <w:t>nesplnila</w:t>
      </w:r>
      <w:r>
        <w:rPr>
          <w:spacing w:val="-8"/>
        </w:rPr>
        <w:t> </w:t>
      </w:r>
      <w:r>
        <w:rPr/>
        <w:t>některé</w:t>
      </w:r>
      <w:r>
        <w:rPr>
          <w:spacing w:val="-7"/>
        </w:rPr>
        <w:t> </w:t>
      </w:r>
      <w:r>
        <w:rPr/>
        <w:t>ze</w:t>
      </w:r>
      <w:r>
        <w:rPr>
          <w:spacing w:val="-7"/>
        </w:rPr>
        <w:t> </w:t>
      </w:r>
      <w:r>
        <w:rPr/>
        <w:t>svých</w:t>
      </w:r>
      <w:r>
        <w:rPr>
          <w:spacing w:val="-9"/>
        </w:rPr>
        <w:t> </w:t>
      </w:r>
      <w:r>
        <w:rPr/>
        <w:t>povinností</w:t>
      </w:r>
      <w:r>
        <w:rPr>
          <w:spacing w:val="-9"/>
        </w:rPr>
        <w:t> </w:t>
      </w:r>
      <w:r>
        <w:rPr/>
        <w:t>stanovených</w:t>
      </w:r>
      <w:r>
        <w:rPr>
          <w:spacing w:val="-8"/>
        </w:rPr>
        <w:t> </w:t>
      </w:r>
      <w:r>
        <w:rPr/>
        <w:t>v této smlouvě, je koordinátor oprávněn odstoupit od této smlouvy. Účinky odstoupení nastanou dnem</w:t>
      </w:r>
      <w:r>
        <w:rPr>
          <w:spacing w:val="-8"/>
        </w:rPr>
        <w:t> </w:t>
      </w:r>
      <w:r>
        <w:rPr/>
        <w:t>písemného</w:t>
      </w:r>
      <w:r>
        <w:rPr>
          <w:spacing w:val="-7"/>
        </w:rPr>
        <w:t> </w:t>
      </w:r>
      <w:r>
        <w:rPr/>
        <w:t>doručení</w:t>
      </w:r>
      <w:r>
        <w:rPr>
          <w:spacing w:val="-6"/>
        </w:rPr>
        <w:t> </w:t>
      </w:r>
      <w:r>
        <w:rPr/>
        <w:t>odstoupení</w:t>
      </w:r>
      <w:r>
        <w:rPr>
          <w:spacing w:val="-7"/>
        </w:rPr>
        <w:t> </w:t>
      </w:r>
      <w:r>
        <w:rPr/>
        <w:t>druhé</w:t>
      </w:r>
      <w:r>
        <w:rPr>
          <w:spacing w:val="-9"/>
        </w:rPr>
        <w:t> </w:t>
      </w:r>
      <w:r>
        <w:rPr/>
        <w:t>smluvní</w:t>
      </w:r>
      <w:r>
        <w:rPr>
          <w:spacing w:val="-7"/>
        </w:rPr>
        <w:t> </w:t>
      </w:r>
      <w:r>
        <w:rPr/>
        <w:t>straně.</w:t>
      </w:r>
      <w:r>
        <w:rPr>
          <w:spacing w:val="-7"/>
        </w:rPr>
        <w:t> </w:t>
      </w:r>
      <w:r>
        <w:rPr/>
        <w:t>Dotčená</w:t>
      </w:r>
      <w:r>
        <w:rPr>
          <w:spacing w:val="-8"/>
        </w:rPr>
        <w:t> </w:t>
      </w:r>
      <w:r>
        <w:rPr/>
        <w:t>smluvní</w:t>
      </w:r>
      <w:r>
        <w:rPr>
          <w:spacing w:val="-7"/>
        </w:rPr>
        <w:t> </w:t>
      </w:r>
      <w:r>
        <w:rPr/>
        <w:t>strana</w:t>
      </w:r>
      <w:r>
        <w:rPr>
          <w:spacing w:val="-8"/>
        </w:rPr>
        <w:t> </w:t>
      </w:r>
      <w:r>
        <w:rPr/>
        <w:t>musí</w:t>
      </w:r>
      <w:r>
        <w:rPr>
          <w:spacing w:val="-9"/>
        </w:rPr>
        <w:t> </w:t>
      </w:r>
      <w:r>
        <w:rPr/>
        <w:t>být vyrozuměna doporučeným dopisem. V případě, kdy koordinátor odstoupí od smlouvy, je vysílající</w:t>
      </w:r>
      <w:r>
        <w:rPr>
          <w:spacing w:val="-16"/>
        </w:rPr>
        <w:t> </w:t>
      </w:r>
      <w:r>
        <w:rPr/>
        <w:t>organizace</w:t>
      </w:r>
      <w:r>
        <w:rPr>
          <w:spacing w:val="-17"/>
        </w:rPr>
        <w:t> </w:t>
      </w:r>
      <w:r>
        <w:rPr/>
        <w:t>povinna</w:t>
      </w:r>
      <w:r>
        <w:rPr>
          <w:spacing w:val="-15"/>
        </w:rPr>
        <w:t> </w:t>
      </w:r>
      <w:r>
        <w:rPr/>
        <w:t>vrátit</w:t>
      </w:r>
      <w:r>
        <w:rPr>
          <w:spacing w:val="-17"/>
        </w:rPr>
        <w:t> </w:t>
      </w:r>
      <w:r>
        <w:rPr/>
        <w:t>zpět</w:t>
      </w:r>
      <w:r>
        <w:rPr>
          <w:spacing w:val="-17"/>
        </w:rPr>
        <w:t> </w:t>
      </w:r>
      <w:r>
        <w:rPr/>
        <w:t>koordinátorovi</w:t>
      </w:r>
      <w:r>
        <w:rPr>
          <w:spacing w:val="-15"/>
        </w:rPr>
        <w:t> </w:t>
      </w:r>
      <w:r>
        <w:rPr/>
        <w:t>veškeré</w:t>
      </w:r>
      <w:r>
        <w:rPr>
          <w:spacing w:val="-16"/>
        </w:rPr>
        <w:t> </w:t>
      </w:r>
      <w:r>
        <w:rPr/>
        <w:t>poskytnuté</w:t>
      </w:r>
      <w:r>
        <w:rPr>
          <w:spacing w:val="-18"/>
        </w:rPr>
        <w:t> </w:t>
      </w:r>
      <w:r>
        <w:rPr/>
        <w:t>finanční</w:t>
      </w:r>
      <w:r>
        <w:rPr>
          <w:spacing w:val="-15"/>
        </w:rPr>
        <w:t> </w:t>
      </w:r>
      <w:r>
        <w:rPr/>
        <w:t>prostředky, a to do 30 dnů od účinnosti odstoupení. Finanční příspěvek bude zaslán zpět na účet koordinátora.</w:t>
      </w:r>
    </w:p>
    <w:p>
      <w:pPr>
        <w:pStyle w:val="BodyText"/>
        <w:spacing w:before="1"/>
      </w:pPr>
    </w:p>
    <w:p>
      <w:pPr>
        <w:pStyle w:val="BodyText"/>
        <w:spacing w:before="1"/>
        <w:ind w:left="158" w:right="112"/>
        <w:jc w:val="both"/>
      </w:pPr>
      <w:r>
        <w:rPr/>
        <w:t>Koordinátor je dále oprávněn od této smlouvy odstoupit v případě, že neobdrží finanční příspěvek v souladu s grantovou smlouvou. Účinky odstoupení nastanou dnem písemného doručení odstoupení druhé smluvní straně.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58" w:right="116"/>
        <w:jc w:val="both"/>
      </w:pPr>
      <w:r>
        <w:rPr/>
        <w:t>V případě, že koordinátor bude nucen odstoupit od této smlouvy, sdělí tuto informaci národní agentuře Dům zahraniční spolupráce.</w:t>
      </w:r>
    </w:p>
    <w:p>
      <w:pPr>
        <w:pStyle w:val="BodyText"/>
        <w:rPr>
          <w:sz w:val="26"/>
        </w:rPr>
      </w:pPr>
    </w:p>
    <w:p>
      <w:pPr>
        <w:pStyle w:val="Heading2"/>
        <w:spacing w:line="265" w:lineRule="exact" w:before="219"/>
        <w:jc w:val="both"/>
      </w:pPr>
      <w:r>
        <w:rPr/>
        <w:t>Článek XV: Právní příslušnost</w:t>
      </w:r>
    </w:p>
    <w:p>
      <w:pPr>
        <w:pStyle w:val="BodyText"/>
        <w:ind w:left="158" w:right="114"/>
        <w:jc w:val="both"/>
      </w:pPr>
      <w:r>
        <w:rPr/>
        <w:t>Tato</w:t>
      </w:r>
      <w:r>
        <w:rPr>
          <w:spacing w:val="-9"/>
        </w:rPr>
        <w:t> </w:t>
      </w:r>
      <w:r>
        <w:rPr/>
        <w:t>smlouva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řídí</w:t>
      </w:r>
      <w:r>
        <w:rPr>
          <w:spacing w:val="-11"/>
        </w:rPr>
        <w:t> </w:t>
      </w:r>
      <w:r>
        <w:rPr/>
        <w:t>právním</w:t>
      </w:r>
      <w:r>
        <w:rPr>
          <w:spacing w:val="-10"/>
        </w:rPr>
        <w:t> </w:t>
      </w:r>
      <w:r>
        <w:rPr/>
        <w:t>řádem</w:t>
      </w:r>
      <w:r>
        <w:rPr>
          <w:spacing w:val="-10"/>
        </w:rPr>
        <w:t> </w:t>
      </w:r>
      <w:r>
        <w:rPr/>
        <w:t>České</w:t>
      </w:r>
      <w:r>
        <w:rPr>
          <w:spacing w:val="-10"/>
        </w:rPr>
        <w:t> </w:t>
      </w:r>
      <w:r>
        <w:rPr/>
        <w:t>republiky.</w:t>
      </w:r>
      <w:r>
        <w:rPr>
          <w:spacing w:val="-11"/>
        </w:rPr>
        <w:t> </w:t>
      </w:r>
      <w:r>
        <w:rPr/>
        <w:t>Případné</w:t>
      </w:r>
      <w:r>
        <w:rPr>
          <w:spacing w:val="-12"/>
        </w:rPr>
        <w:t> </w:t>
      </w:r>
      <w:r>
        <w:rPr/>
        <w:t>spory</w:t>
      </w:r>
      <w:r>
        <w:rPr>
          <w:spacing w:val="-11"/>
        </w:rPr>
        <w:t> </w:t>
      </w:r>
      <w:r>
        <w:rPr/>
        <w:t>budou</w:t>
      </w:r>
      <w:r>
        <w:rPr>
          <w:spacing w:val="-12"/>
        </w:rPr>
        <w:t> </w:t>
      </w:r>
      <w:r>
        <w:rPr/>
        <w:t>řešeny</w:t>
      </w:r>
      <w:r>
        <w:rPr>
          <w:spacing w:val="-8"/>
        </w:rPr>
        <w:t> </w:t>
      </w:r>
      <w:r>
        <w:rPr/>
        <w:t>příslušným soudem.</w:t>
      </w:r>
    </w:p>
    <w:p>
      <w:pPr>
        <w:pStyle w:val="BodyText"/>
        <w:rPr>
          <w:sz w:val="26"/>
        </w:rPr>
      </w:pPr>
    </w:p>
    <w:p>
      <w:pPr>
        <w:pStyle w:val="Heading2"/>
        <w:spacing w:before="218"/>
        <w:jc w:val="both"/>
      </w:pPr>
      <w:r>
        <w:rPr/>
        <w:t>Článek XVI: Pozměňovací ustanovení, dodatky ke smlouvě</w:t>
      </w:r>
    </w:p>
    <w:p>
      <w:pPr>
        <w:pStyle w:val="BodyText"/>
        <w:spacing w:before="1"/>
        <w:ind w:left="158" w:right="115"/>
        <w:jc w:val="both"/>
      </w:pPr>
      <w:r>
        <w:rPr/>
        <w:t>Dodatky k této smlouvě mohou být provedeny pouze ve formě kodicilu podepsaného zmocněnými zástupci všech smluvních partnerů této smlouvy.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2"/>
        <w:spacing w:before="168"/>
        <w:jc w:val="both"/>
      </w:pPr>
      <w:r>
        <w:rPr/>
        <w:t>Článek XVII: Závěrečná ustanovení</w:t>
      </w:r>
    </w:p>
    <w:p>
      <w:pPr>
        <w:pStyle w:val="BodyText"/>
        <w:spacing w:before="1"/>
        <w:ind w:left="158"/>
        <w:jc w:val="both"/>
      </w:pPr>
      <w:r>
        <w:rPr/>
        <w:t>Tato smlouva nabývá platnosti a účinnosti dnem podpisu oběma smluvními stranami.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"/>
        <w:ind w:left="158" w:right="113"/>
        <w:jc w:val="both"/>
      </w:pPr>
      <w:r>
        <w:rPr/>
        <w:t>Tato smlouva je vyhotovena ve 2 stejnopisech s platností originálu, z nichž každá smluvní strana obdrží 1 stejnopis smlouvy.</w:t>
      </w:r>
    </w:p>
    <w:p>
      <w:pPr>
        <w:pStyle w:val="BodyText"/>
      </w:pPr>
    </w:p>
    <w:p>
      <w:pPr>
        <w:pStyle w:val="BodyText"/>
        <w:ind w:left="158" w:right="113"/>
        <w:jc w:val="both"/>
      </w:pPr>
      <w:r>
        <w:rPr/>
        <w:t>Smluvní strany prohlašují, že si tuto smlouvu před jejím podpisem přečetly, že byla uzavřena po vzájemném projednání podle jejich pravé a svobodné vůle, určitě, vážně a srozumitelně.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265"/>
        <w:gridCol w:w="792"/>
      </w:tblGrid>
      <w:tr>
        <w:trPr>
          <w:trHeight w:val="267" w:hRule="atLeast"/>
        </w:trPr>
        <w:tc>
          <w:tcPr>
            <w:tcW w:w="3194" w:type="dxa"/>
          </w:tcPr>
          <w:p>
            <w:pPr>
              <w:pStyle w:val="TableParagraph"/>
              <w:spacing w:line="247" w:lineRule="exact" w:before="1"/>
              <w:ind w:left="5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Plzeň …………………………..</w:t>
            </w:r>
          </w:p>
        </w:tc>
        <w:tc>
          <w:tcPr>
            <w:tcW w:w="3265" w:type="dxa"/>
          </w:tcPr>
          <w:p>
            <w:pPr>
              <w:pStyle w:val="TableParagraph"/>
              <w:spacing w:line="247" w:lineRule="exact" w:before="1"/>
              <w:ind w:left="636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…………………………………..</w:t>
            </w:r>
          </w:p>
        </w:tc>
        <w:tc>
          <w:tcPr>
            <w:tcW w:w="792" w:type="dxa"/>
          </w:tcPr>
          <w:p>
            <w:pPr>
              <w:pStyle w:val="TableParagraph"/>
              <w:spacing w:line="227" w:lineRule="exact" w:before="21"/>
              <w:ind w:left="15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razítko</w:t>
            </w:r>
          </w:p>
        </w:tc>
      </w:tr>
      <w:tr>
        <w:trPr>
          <w:trHeight w:val="241" w:hRule="atLeast"/>
        </w:trPr>
        <w:tc>
          <w:tcPr>
            <w:tcW w:w="3194" w:type="dxa"/>
          </w:tcPr>
          <w:p>
            <w:pPr>
              <w:pStyle w:val="TableParagraph"/>
              <w:spacing w:line="221" w:lineRule="exact"/>
              <w:ind w:left="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Místo a datum</w:t>
            </w:r>
          </w:p>
        </w:tc>
        <w:tc>
          <w:tcPr>
            <w:tcW w:w="3265" w:type="dxa"/>
          </w:tcPr>
          <w:p>
            <w:pPr>
              <w:pStyle w:val="TableParagraph"/>
              <w:spacing w:line="221" w:lineRule="exact"/>
              <w:ind w:left="63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podpis zástupce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spacing w:line="220" w:lineRule="exact"/>
              <w:ind w:left="636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koordinátora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5"/>
        <w:gridCol w:w="3817"/>
        <w:gridCol w:w="808"/>
      </w:tblGrid>
      <w:tr>
        <w:trPr>
          <w:trHeight w:val="267" w:hRule="atLeast"/>
        </w:trPr>
        <w:tc>
          <w:tcPr>
            <w:tcW w:w="2705" w:type="dxa"/>
          </w:tcPr>
          <w:p>
            <w:pPr>
              <w:pStyle w:val="TableParagraph"/>
              <w:spacing w:line="247" w:lineRule="exact" w:before="1"/>
              <w:ind w:left="50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..…………………..</w:t>
            </w:r>
          </w:p>
        </w:tc>
        <w:tc>
          <w:tcPr>
            <w:tcW w:w="3817" w:type="dxa"/>
          </w:tcPr>
          <w:p>
            <w:pPr>
              <w:pStyle w:val="TableParagraph"/>
              <w:spacing w:line="247" w:lineRule="exact" w:before="1"/>
              <w:ind w:left="1125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……………………………………</w:t>
            </w:r>
          </w:p>
        </w:tc>
        <w:tc>
          <w:tcPr>
            <w:tcW w:w="808" w:type="dxa"/>
          </w:tcPr>
          <w:p>
            <w:pPr>
              <w:pStyle w:val="TableParagraph"/>
              <w:spacing w:line="227" w:lineRule="exact" w:before="21"/>
              <w:ind w:left="17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razítko</w:t>
            </w:r>
          </w:p>
        </w:tc>
      </w:tr>
      <w:tr>
        <w:trPr>
          <w:trHeight w:val="242" w:hRule="atLeast"/>
        </w:trPr>
        <w:tc>
          <w:tcPr>
            <w:tcW w:w="2705" w:type="dxa"/>
          </w:tcPr>
          <w:p>
            <w:pPr>
              <w:pStyle w:val="TableParagraph"/>
              <w:spacing w:line="222" w:lineRule="exact"/>
              <w:ind w:left="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Místo a datum</w:t>
            </w:r>
          </w:p>
        </w:tc>
        <w:tc>
          <w:tcPr>
            <w:tcW w:w="3817" w:type="dxa"/>
          </w:tcPr>
          <w:p>
            <w:pPr>
              <w:pStyle w:val="TableParagraph"/>
              <w:spacing w:line="222" w:lineRule="exact"/>
              <w:ind w:left="112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podpis zástupce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7" w:type="dxa"/>
          </w:tcPr>
          <w:p>
            <w:pPr>
              <w:pStyle w:val="TableParagraph"/>
              <w:spacing w:line="221" w:lineRule="exact"/>
              <w:ind w:left="1125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vysílající organizace</w:t>
            </w:r>
          </w:p>
        </w:tc>
        <w:tc>
          <w:tcPr>
            <w:tcW w:w="8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1626" w:top="800" w:bottom="1820" w:left="12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mbria Math">
    <w:altName w:val="Cambria Math"/>
    <w:charset w:val="EE"/>
    <w:family w:val="roman"/>
    <w:pitch w:val="variable"/>
  </w:font>
  <w:font w:name="Tahoma">
    <w:altName w:val="Tahoma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127232" from="69.503998pt,746.856018pt" to="525.933998pt,746.856018pt" stroked="true" strokeweight=".47998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6.860001pt;margin-top:747.17157pt;width:301.7pt;height:34.5pt;mso-position-horizontal-relative:page;mso-position-vertical-relative:page;z-index:-252126208" type="#_x0000_t202" filled="false" stroked="false">
          <v:textbox inset="0,0,0,0">
            <w:txbxContent>
              <w:p>
                <w:pPr>
                  <w:spacing w:line="217" w:lineRule="exact" w:before="20"/>
                  <w:ind w:left="17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„Přeshraniční odborná spolupráce 2025-2026“</w:t>
                </w:r>
              </w:p>
              <w:p>
                <w:pPr>
                  <w:spacing w:before="0"/>
                  <w:ind w:left="20" w:right="18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programu Erasmus+, akreditační kód 2020-1-CZ01-KA120-VET-000094283, číslo projektu: 2025-1-CZ01-KA121-VET-000316099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179993pt;margin-top:779.691101pt;width:41.25pt;height:14.05pt;mso-position-horizontal-relative:page;mso-position-vertical-relative:page;z-index:-2521251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Strana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18" w:hanging="360"/>
        <w:jc w:val="left"/>
      </w:pPr>
      <w:rPr>
        <w:rFonts w:hint="default" w:ascii="Tahoma" w:hAnsi="Tahoma" w:eastAsia="Tahoma" w:cs="Tahoma"/>
        <w:b/>
        <w:bCs/>
        <w:spacing w:val="0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2)"/>
      <w:lvlJc w:val="left"/>
      <w:pPr>
        <w:ind w:left="878" w:hanging="360"/>
        <w:jc w:val="left"/>
      </w:pPr>
      <w:rPr>
        <w:rFonts w:hint="default"/>
        <w:b/>
        <w:bCs/>
        <w:spacing w:val="0"/>
        <w:w w:val="100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820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761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702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642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583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524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464" w:hanging="360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2292" w:right="2252"/>
      <w:jc w:val="center"/>
      <w:outlineLvl w:val="1"/>
    </w:pPr>
    <w:rPr>
      <w:rFonts w:ascii="Tahoma" w:hAnsi="Tahoma" w:eastAsia="Tahoma" w:cs="Tahoma"/>
      <w:b/>
      <w:bCs/>
      <w:sz w:val="28"/>
      <w:szCs w:val="28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158"/>
      <w:outlineLvl w:val="2"/>
    </w:pPr>
    <w:rPr>
      <w:rFonts w:ascii="Tahoma" w:hAnsi="Tahoma" w:eastAsia="Tahoma" w:cs="Tahoma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518" w:hanging="361"/>
    </w:pPr>
    <w:rPr>
      <w:rFonts w:ascii="Tahoma" w:hAnsi="Tahoma" w:eastAsia="Tahoma" w:cs="Tahoma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mailto:gabriela.dvorakova@seznam.cz" TargetMode="External"/><Relationship Id="rId10" Type="http://schemas.openxmlformats.org/officeDocument/2006/relationships/hyperlink" Target="http://www.berufskolleg.de/" TargetMode="External"/><Relationship Id="rId11" Type="http://schemas.openxmlformats.org/officeDocument/2006/relationships/hyperlink" Target="mailto:schwafferts@berufskolleg.de" TargetMode="External"/><Relationship Id="rId12" Type="http://schemas.openxmlformats.org/officeDocument/2006/relationships/hyperlink" Target="mailto:ludger.knurr@henkel.com" TargetMode="External"/><Relationship Id="rId13" Type="http://schemas.openxmlformats.org/officeDocument/2006/relationships/hyperlink" Target="mailto:greve@berufskolleg.de" TargetMode="External"/><Relationship Id="rId14" Type="http://schemas.openxmlformats.org/officeDocument/2006/relationships/hyperlink" Target="http://www.europass.cz/" TargetMode="External"/><Relationship Id="rId15" Type="http://schemas.openxmlformats.org/officeDocument/2006/relationships/hyperlink" Target="https://www.eacea.ec.europa.eu/about-eacea/visual-identity/visual-identity-programming-period-2021-2027_en" TargetMode="External"/><Relationship Id="rId16" Type="http://schemas.openxmlformats.org/officeDocument/2006/relationships/hyperlink" Target="http://www.tandem-org.cz/praxe" TargetMode="Externa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Ružička</dc:creator>
  <dcterms:created xsi:type="dcterms:W3CDTF">2025-09-23T05:33:53Z</dcterms:created>
  <dcterms:modified xsi:type="dcterms:W3CDTF">2025-09-23T05:33:53Z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</Properties>
</file>