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6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č. smlouvy objednatele: 929/2025</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30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Ohře - probírka BP, k. ú. Březno u Postoloprt</w:t>
      </w:r>
    </w:p>
    <w:p>
      <w:pPr>
        <w:pStyle w:val="Style12"/>
        <w:keepNext/>
        <w:keepLines/>
        <w:widowControl w:val="0"/>
        <w:shd w:val="clear" w:color="auto" w:fill="auto"/>
        <w:bidi w:val="0"/>
        <w:spacing w:before="0" w:after="300" w:line="240" w:lineRule="auto"/>
        <w:ind w:left="0" w:right="0" w:firstLine="0"/>
        <w:jc w:val="both"/>
      </w:pPr>
      <w:bookmarkStart w:id="3" w:name="bookmark3"/>
      <w:bookmarkStart w:id="4" w:name="bookmark4"/>
      <w:bookmarkStart w:id="5" w:name="bookmark5"/>
      <w:r>
        <w:rPr>
          <w:b/>
          <w:bCs/>
          <w:color w:val="000000"/>
          <w:spacing w:val="0"/>
          <w:w w:val="100"/>
          <w:position w:val="0"/>
          <w:shd w:val="clear" w:color="auto" w:fill="auto"/>
          <w:lang w:val="cs-CZ" w:eastAsia="cs-CZ" w:bidi="cs-CZ"/>
        </w:rPr>
        <w:t>Smluvní strany:</w:t>
      </w:r>
      <w:bookmarkEnd w:id="3"/>
      <w:bookmarkEnd w:id="4"/>
      <w:bookmarkEnd w:id="5"/>
    </w:p>
    <w:p>
      <w:pPr>
        <w:pStyle w:val="Style12"/>
        <w:keepNext/>
        <w:keepLines/>
        <w:widowControl w:val="0"/>
        <w:shd w:val="clear" w:color="auto" w:fill="auto"/>
        <w:bidi w:val="0"/>
        <w:spacing w:before="0" w:after="0" w:line="240" w:lineRule="auto"/>
        <w:ind w:left="2340" w:right="0" w:firstLine="20"/>
        <w:jc w:val="both"/>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12700</wp:posOffset>
                </wp:positionV>
                <wp:extent cx="804545" cy="719455"/>
                <wp:wrapSquare wrapText="bothSides"/>
                <wp:docPr id="1" name="Shape 1"/>
                <a:graphic xmlns:a="http://schemas.openxmlformats.org/drawingml/2006/main">
                  <a:graphicData uri="http://schemas.microsoft.com/office/word/2010/wordprocessingShape">
                    <wps:wsp>
                      <wps:cNvSpPr txBox="1"/>
                      <wps:spPr>
                        <a:xfrm>
                          <a:ext cx="804545" cy="719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1.pt;width:63.350000000000001pt;height:56.6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v:textbox>
                <w10:wrap type="square" anchorx="page"/>
              </v:shape>
            </w:pict>
          </mc:Fallback>
        </mc:AlternateContent>
      </w:r>
      <w:bookmarkStart w:id="3" w:name="bookmark3"/>
      <w:bookmarkStart w:id="4" w:name="bookmark4"/>
      <w:r>
        <w:rPr>
          <w:b/>
          <w:bCs/>
          <w:color w:val="000000"/>
          <w:spacing w:val="0"/>
          <w:w w:val="100"/>
          <w:position w:val="0"/>
          <w:shd w:val="clear" w:color="auto" w:fill="auto"/>
          <w:lang w:val="cs-CZ" w:eastAsia="cs-CZ" w:bidi="cs-CZ"/>
        </w:rPr>
        <w:t>Povodí Ohře, státní podnik</w:t>
      </w:r>
      <w:bookmarkEnd w:id="3"/>
      <w:bookmarkEnd w:id="4"/>
    </w:p>
    <w:p>
      <w:pPr>
        <w:pStyle w:val="Style2"/>
        <w:keepNext w:val="0"/>
        <w:keepLines w:val="0"/>
        <w:widowControl w:val="0"/>
        <w:shd w:val="clear" w:color="auto" w:fill="auto"/>
        <w:bidi w:val="0"/>
        <w:spacing w:before="0" w:after="0" w:line="240" w:lineRule="auto"/>
        <w:ind w:left="2340" w:right="0" w:firstLine="2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CZ 70889988</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 na straně jedné a</w:t>
      </w:r>
    </w:p>
    <w:tbl>
      <w:tblPr>
        <w:tblOverlap w:val="never"/>
        <w:jc w:val="center"/>
        <w:tblLayout w:type="fixed"/>
      </w:tblPr>
      <w:tblGrid>
        <w:gridCol w:w="2467"/>
        <w:gridCol w:w="6605"/>
      </w:tblGrid>
      <w:tr>
        <w:trPr>
          <w:trHeight w:val="278"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Zhotovitel:</w:t>
            </w:r>
          </w:p>
        </w:tc>
        <w:tc>
          <w:tcPr>
            <w:tcBorders>
              <w:top w:val="single" w:sz="4"/>
              <w:righ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1360" w:right="0" w:firstLine="0"/>
              <w:jc w:val="left"/>
            </w:pPr>
            <w:r>
              <w:rPr>
                <w:b/>
                <w:bCs/>
                <w:color w:val="000000"/>
                <w:spacing w:val="0"/>
                <w:w w:val="100"/>
                <w:position w:val="0"/>
                <w:shd w:val="clear" w:color="auto" w:fill="auto"/>
                <w:lang w:val="cs-CZ" w:eastAsia="cs-CZ" w:bidi="cs-CZ"/>
              </w:rPr>
              <w:t>Jaroslav Hladík</w:t>
            </w:r>
          </w:p>
        </w:tc>
      </w:tr>
      <w:tr>
        <w:trPr>
          <w:trHeight w:val="254"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sídlo:</w:t>
            </w:r>
          </w:p>
        </w:tc>
        <w:tc>
          <w:tcPr>
            <w:tcBorders>
              <w:top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1360" w:right="0" w:firstLine="0"/>
              <w:jc w:val="left"/>
            </w:pPr>
            <w:r>
              <w:rPr>
                <w:color w:val="000000"/>
                <w:spacing w:val="0"/>
                <w:w w:val="100"/>
                <w:position w:val="0"/>
                <w:shd w:val="clear" w:color="auto" w:fill="auto"/>
                <w:lang w:val="cs-CZ" w:eastAsia="cs-CZ" w:bidi="cs-CZ"/>
              </w:rPr>
              <w:t>Kukaňova 2506, 43003 Chomutov</w:t>
            </w:r>
          </w:p>
        </w:tc>
      </w:tr>
      <w:tr>
        <w:trPr>
          <w:trHeight w:val="288"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IČO:</w:t>
            </w:r>
          </w:p>
        </w:tc>
        <w:tc>
          <w:tcPr>
            <w:tcBorders>
              <w:top w:val="single" w:sz="4"/>
              <w:bottom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1360" w:right="0" w:firstLine="0"/>
              <w:jc w:val="left"/>
            </w:pPr>
            <w:r>
              <w:rPr>
                <w:color w:val="000000"/>
                <w:spacing w:val="0"/>
                <w:w w:val="100"/>
                <w:position w:val="0"/>
                <w:shd w:val="clear" w:color="auto" w:fill="auto"/>
                <w:lang w:val="cs-CZ" w:eastAsia="cs-CZ" w:bidi="cs-CZ"/>
              </w:rPr>
              <w:t>61548537</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widowControl w:val="0"/>
        <w:spacing w:after="299" w:line="1" w:lineRule="exact"/>
      </w:pPr>
    </w:p>
    <w:p>
      <w:pPr>
        <w:pStyle w:val="Style2"/>
        <w:keepNext w:val="0"/>
        <w:keepLines w:val="0"/>
        <w:widowControl w:val="0"/>
        <w:shd w:val="clear" w:color="auto" w:fill="auto"/>
        <w:bidi w:val="0"/>
        <w:spacing w:before="0" w:after="16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42" w:left="1394" w:right="1384" w:bottom="1166"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140" w:after="18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Ohře - probírka BP, k. ú. Březno u Postoloprt</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6"/>
      <w:bookmarkEnd w:id="7"/>
      <w:bookmarkEnd w:id="9"/>
    </w:p>
    <w:p>
      <w:pPr>
        <w:pStyle w:val="Style12"/>
        <w:keepNext/>
        <w:keepLines/>
        <w:widowControl w:val="0"/>
        <w:numPr>
          <w:ilvl w:val="0"/>
          <w:numId w:val="1"/>
        </w:numPr>
        <w:shd w:val="clear" w:color="auto" w:fill="auto"/>
        <w:tabs>
          <w:tab w:pos="382" w:val="left"/>
        </w:tabs>
        <w:bidi w:val="0"/>
        <w:spacing w:before="0" w:after="180" w:line="240" w:lineRule="auto"/>
        <w:ind w:right="0" w:hanging="380"/>
        <w:jc w:val="left"/>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Předmětem veřejné zakázky je probírka břehových porostů na pravém břehu vodního toku Ohře v k. ú. Březno u Postoloprt a Postoloprty (ř. km 64,650-65,300). Stromy určené ke kácení jsou silné proschlé a řada z nich je napadená dřevokaznou houbou, vyhnilá, nestabilní a polámaná.</w:t>
      </w:r>
      <w:bookmarkEnd w:id="10"/>
      <w:bookmarkEnd w:id="11"/>
      <w:bookmarkEnd w:id="13"/>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30" w:lineRule="auto"/>
        <w:ind w:left="74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směrové kácení 55 ks stromů </w:t>
      </w:r>
      <w:r>
        <w:rPr>
          <w:color w:val="000000"/>
          <w:spacing w:val="0"/>
          <w:w w:val="100"/>
          <w:position w:val="0"/>
          <w:shd w:val="clear" w:color="auto" w:fill="auto"/>
          <w:lang w:val="cs-CZ" w:eastAsia="cs-CZ" w:bidi="cs-CZ"/>
        </w:rPr>
        <w:t>(32 ks vrba, 19 ks topol, 2 ks jilm, 1 ks olše, 1 ks javor)</w:t>
      </w:r>
    </w:p>
    <w:p>
      <w:pPr>
        <w:pStyle w:val="Style2"/>
        <w:keepNext w:val="0"/>
        <w:keepLines w:val="0"/>
        <w:widowControl w:val="0"/>
        <w:shd w:val="clear" w:color="auto" w:fill="auto"/>
        <w:bidi w:val="0"/>
        <w:spacing w:before="0" w:after="0" w:line="221" w:lineRule="auto"/>
        <w:ind w:left="0" w:right="0" w:firstLine="3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výřez křovin na ploše 100 m2 </w:t>
      </w:r>
      <w:r>
        <w:rPr>
          <w:color w:val="000000"/>
          <w:spacing w:val="0"/>
          <w:w w:val="100"/>
          <w:position w:val="0"/>
          <w:shd w:val="clear" w:color="auto" w:fill="auto"/>
          <w:lang w:val="cs-CZ" w:eastAsia="cs-CZ" w:bidi="cs-CZ"/>
        </w:rPr>
        <w:t>(z důvodu přístupu ke stromům určeným k pokácení</w:t>
      </w:r>
    </w:p>
    <w:p>
      <w:pPr>
        <w:pStyle w:val="Style2"/>
        <w:keepNext w:val="0"/>
        <w:keepLines w:val="0"/>
        <w:widowControl w:val="0"/>
        <w:shd w:val="clear" w:color="auto" w:fill="auto"/>
        <w:bidi w:val="0"/>
        <w:spacing w:before="0" w:after="180" w:line="221" w:lineRule="auto"/>
        <w:ind w:left="0" w:right="0" w:firstLine="3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likvidace veškeré nevyužitelné dřevní hmoty na místě štěpkováním</w:t>
      </w:r>
    </w:p>
    <w:p>
      <w:pPr>
        <w:pStyle w:val="Style12"/>
        <w:keepNext/>
        <w:keepLines/>
        <w:widowControl w:val="0"/>
        <w:shd w:val="clear" w:color="auto" w:fill="auto"/>
        <w:bidi w:val="0"/>
        <w:spacing w:before="0" w:after="180" w:line="240" w:lineRule="auto"/>
        <w:ind w:right="0" w:firstLine="20"/>
        <w:jc w:val="both"/>
      </w:pPr>
      <w:bookmarkStart w:id="14" w:name="bookmark14"/>
      <w:bookmarkStart w:id="15" w:name="bookmark15"/>
      <w:bookmarkStart w:id="16" w:name="bookmark16"/>
      <w:r>
        <w:rPr>
          <w:color w:val="000000"/>
          <w:spacing w:val="0"/>
          <w:w w:val="100"/>
          <w:position w:val="0"/>
          <w:shd w:val="clear" w:color="auto" w:fill="auto"/>
          <w:lang w:val="cs-CZ" w:eastAsia="cs-CZ" w:bidi="cs-CZ"/>
        </w:rPr>
        <w:t xml:space="preserve">Zhotovitel odkoupí vytěženou dřevní hmotu o objemu </w:t>
      </w:r>
      <w:r>
        <w:rPr>
          <w:b/>
          <w:bCs/>
          <w:color w:val="000000"/>
          <w:spacing w:val="0"/>
          <w:w w:val="100"/>
          <w:position w:val="0"/>
          <w:shd w:val="clear" w:color="auto" w:fill="auto"/>
          <w:lang w:val="cs-CZ" w:eastAsia="cs-CZ" w:bidi="cs-CZ"/>
        </w:rPr>
        <w:t xml:space="preserve">93,82 plm </w:t>
      </w:r>
      <w:r>
        <w:rPr>
          <w:color w:val="000000"/>
          <w:spacing w:val="0"/>
          <w:w w:val="100"/>
          <w:position w:val="0"/>
          <w:shd w:val="clear" w:color="auto" w:fill="auto"/>
          <w:lang w:val="cs-CZ" w:eastAsia="cs-CZ" w:bidi="cs-CZ"/>
        </w:rPr>
        <w:t xml:space="preserve">(podrobný přehled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 Taxace dřevin) za jednotkovou cenu 400 Kč bez DPH za 1 plm.</w:t>
      </w:r>
      <w:bookmarkEnd w:id="14"/>
      <w:bookmarkEnd w:id="15"/>
      <w:bookmarkEnd w:id="16"/>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Místo provádění díla:</w:t>
      </w:r>
    </w:p>
    <w:p>
      <w:pPr>
        <w:pStyle w:val="Style12"/>
        <w:keepNext/>
        <w:keepLines/>
        <w:widowControl w:val="0"/>
        <w:shd w:val="clear" w:color="auto" w:fill="auto"/>
        <w:bidi w:val="0"/>
        <w:spacing w:before="0" w:after="180" w:line="240" w:lineRule="auto"/>
        <w:ind w:right="0" w:firstLine="20"/>
        <w:jc w:val="both"/>
      </w:pPr>
      <w:bookmarkStart w:id="17" w:name="bookmark17"/>
      <w:bookmarkStart w:id="18" w:name="bookmark18"/>
      <w:bookmarkStart w:id="19" w:name="bookmark19"/>
      <w:r>
        <w:rPr>
          <w:color w:val="000000"/>
          <w:spacing w:val="0"/>
          <w:w w:val="100"/>
          <w:position w:val="0"/>
          <w:shd w:val="clear" w:color="auto" w:fill="auto"/>
          <w:lang w:val="cs-CZ" w:eastAsia="cs-CZ" w:bidi="cs-CZ"/>
        </w:rPr>
        <w:t>Pravý břeh vodního toku Ohře v k. ú. Březno u Postoloprt a Postoloprty. Jedná se o tyto pozemky ve správě Povodí Ohře, státní podnik: p. p. č. 1356/1, k. ú. Postoloprty a p. p. č. 1730/1, k. ú. Březno u Postoloprt.</w:t>
      </w:r>
      <w:bookmarkEnd w:id="17"/>
      <w:bookmarkEnd w:id="18"/>
      <w:bookmarkEnd w:id="19"/>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2 </w:t>
      </w:r>
      <w:r>
        <w:rPr>
          <w:color w:val="000000"/>
          <w:spacing w:val="0"/>
          <w:w w:val="100"/>
          <w:position w:val="0"/>
          <w:shd w:val="clear" w:color="auto" w:fill="auto"/>
          <w:lang w:val="cs-CZ" w:eastAsia="cs-CZ" w:bidi="cs-CZ"/>
        </w:rPr>
        <w:t>této smlouvy.</w:t>
      </w:r>
      <w:bookmarkEnd w:id="20"/>
      <w:bookmarkEnd w:id="21"/>
      <w:bookmarkEnd w:id="23"/>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left"/>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Za předmět díla se dále považuje:</w:t>
      </w:r>
      <w:bookmarkEnd w:id="24"/>
      <w:bookmarkEnd w:id="25"/>
      <w:bookmarkEnd w:id="27"/>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28"/>
      <w:bookmarkEnd w:id="29"/>
      <w:bookmarkEnd w:id="31"/>
    </w:p>
    <w:p>
      <w:pPr>
        <w:pStyle w:val="Style12"/>
        <w:keepNext/>
        <w:keepLines/>
        <w:widowControl w:val="0"/>
        <w:numPr>
          <w:ilvl w:val="0"/>
          <w:numId w:val="3"/>
        </w:numPr>
        <w:shd w:val="clear" w:color="auto" w:fill="auto"/>
        <w:tabs>
          <w:tab w:pos="777" w:val="left"/>
        </w:tabs>
        <w:bidi w:val="0"/>
        <w:spacing w:before="0" w:after="0" w:line="240" w:lineRule="auto"/>
        <w:ind w:left="0" w:right="0" w:firstLine="380"/>
        <w:jc w:val="left"/>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zdokumentování současného stavu, pro pozdější porovnání stavu po dokončení díla.</w:t>
      </w:r>
      <w:bookmarkEnd w:id="32"/>
      <w:bookmarkEnd w:id="33"/>
      <w:bookmarkEnd w:id="35"/>
    </w:p>
    <w:p>
      <w:pPr>
        <w:pStyle w:val="Style12"/>
        <w:keepNext/>
        <w:keepLines/>
        <w:widowControl w:val="0"/>
        <w:numPr>
          <w:ilvl w:val="0"/>
          <w:numId w:val="3"/>
        </w:numPr>
        <w:shd w:val="clear" w:color="auto" w:fill="auto"/>
        <w:tabs>
          <w:tab w:pos="777" w:val="left"/>
        </w:tabs>
        <w:bidi w:val="0"/>
        <w:spacing w:before="0" w:after="0" w:line="240" w:lineRule="auto"/>
        <w:ind w:left="0" w:right="0" w:firstLine="38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pravidelné čištění a úklid příjezdových a manipulačních ploch,</w:t>
      </w:r>
      <w:bookmarkEnd w:id="36"/>
      <w:bookmarkEnd w:id="37"/>
      <w:bookmarkEnd w:id="39"/>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opatření na zabezpečení místa plnění, povolení ke vstupu a vjezdu na pozemky (mimo pozemků ve vlastnictví objednatele), skladování a odvoz vytěžené dřevní hmoty,</w:t>
      </w:r>
      <w:bookmarkEnd w:id="40"/>
      <w:bookmarkEnd w:id="41"/>
      <w:bookmarkEnd w:id="43"/>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4"/>
      <w:bookmarkEnd w:id="45"/>
      <w:bookmarkEnd w:id="47"/>
    </w:p>
    <w:p>
      <w:pPr>
        <w:pStyle w:val="Style12"/>
        <w:keepNext/>
        <w:keepLines/>
        <w:widowControl w:val="0"/>
        <w:numPr>
          <w:ilvl w:val="0"/>
          <w:numId w:val="3"/>
        </w:numPr>
        <w:shd w:val="clear" w:color="auto" w:fill="auto"/>
        <w:tabs>
          <w:tab w:pos="777" w:val="left"/>
        </w:tabs>
        <w:bidi w:val="0"/>
        <w:spacing w:before="0" w:after="0" w:line="240" w:lineRule="auto"/>
        <w:ind w:left="0" w:right="0" w:firstLine="38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zajištění povolení zvláštního užívání silnic, bude-li potřeba,</w:t>
      </w:r>
      <w:bookmarkEnd w:id="48"/>
      <w:bookmarkEnd w:id="49"/>
      <w:bookmarkEnd w:id="51"/>
    </w:p>
    <w:p>
      <w:pPr>
        <w:pStyle w:val="Style12"/>
        <w:keepNext/>
        <w:keepLines/>
        <w:widowControl w:val="0"/>
        <w:numPr>
          <w:ilvl w:val="0"/>
          <w:numId w:val="3"/>
        </w:numPr>
        <w:shd w:val="clear" w:color="auto" w:fill="auto"/>
        <w:tabs>
          <w:tab w:pos="777" w:val="left"/>
        </w:tabs>
        <w:bidi w:val="0"/>
        <w:spacing w:before="0" w:after="0" w:line="240" w:lineRule="auto"/>
        <w:ind w:left="0" w:right="0" w:firstLine="38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zajištění povolení pálení a nahlášení pálení dřevní hmoty příslušným orgánům,</w:t>
      </w:r>
      <w:bookmarkEnd w:id="52"/>
      <w:bookmarkEnd w:id="53"/>
      <w:bookmarkEnd w:id="55"/>
    </w:p>
    <w:p>
      <w:pPr>
        <w:pStyle w:val="Style12"/>
        <w:keepNext/>
        <w:keepLines/>
        <w:widowControl w:val="0"/>
        <w:numPr>
          <w:ilvl w:val="0"/>
          <w:numId w:val="3"/>
        </w:numPr>
        <w:shd w:val="clear" w:color="auto" w:fill="auto"/>
        <w:tabs>
          <w:tab w:pos="777" w:val="left"/>
        </w:tabs>
        <w:bidi w:val="0"/>
        <w:spacing w:before="0" w:after="0" w:line="240" w:lineRule="auto"/>
        <w:ind w:left="0" w:right="0" w:firstLine="38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průběžná taxace vytěžené dřevní hmoty,</w:t>
      </w:r>
      <w:bookmarkEnd w:id="56"/>
      <w:bookmarkEnd w:id="57"/>
      <w:bookmarkEnd w:id="59"/>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zajištění bezpečnosti a ochrany zdraví při práci, požární ochrany, ochrany životního prostředí, zařízení a ostraha pracoviště,</w:t>
      </w:r>
      <w:bookmarkEnd w:id="60"/>
      <w:bookmarkEnd w:id="61"/>
      <w:bookmarkEnd w:id="63"/>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64"/>
      <w:bookmarkEnd w:id="65"/>
      <w:bookmarkEnd w:id="67"/>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68"/>
      <w:bookmarkEnd w:id="69"/>
      <w:bookmarkEnd w:id="71"/>
    </w:p>
    <w:p>
      <w:pPr>
        <w:pStyle w:val="Style12"/>
        <w:keepNext/>
        <w:keepLines/>
        <w:widowControl w:val="0"/>
        <w:numPr>
          <w:ilvl w:val="0"/>
          <w:numId w:val="3"/>
        </w:numPr>
        <w:shd w:val="clear" w:color="auto" w:fill="auto"/>
        <w:tabs>
          <w:tab w:pos="797" w:val="left"/>
        </w:tabs>
        <w:bidi w:val="0"/>
        <w:spacing w:before="0" w:after="0" w:line="240" w:lineRule="auto"/>
        <w:ind w:left="740" w:right="0"/>
        <w:jc w:val="both"/>
      </w:pPr>
      <w:bookmarkStart w:id="72" w:name="bookmark72"/>
      <w:bookmarkStart w:id="73" w:name="bookmark73"/>
      <w:bookmarkStart w:id="74" w:name="bookmark74"/>
      <w:bookmarkStart w:id="75" w:name="bookmark75"/>
      <w:bookmarkStart w:id="76" w:name="bookmark76"/>
      <w:bookmarkEnd w:id="74"/>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72"/>
      <w:bookmarkEnd w:id="73"/>
      <w:bookmarkEnd w:id="75"/>
      <w:bookmarkEnd w:id="76"/>
    </w:p>
    <w:p>
      <w:pPr>
        <w:pStyle w:val="Style2"/>
        <w:keepNext w:val="0"/>
        <w:keepLines w:val="0"/>
        <w:widowControl w:val="0"/>
        <w:numPr>
          <w:ilvl w:val="0"/>
          <w:numId w:val="3"/>
        </w:numPr>
        <w:shd w:val="clear" w:color="auto" w:fill="auto"/>
        <w:tabs>
          <w:tab w:pos="854" w:val="left"/>
        </w:tabs>
        <w:bidi w:val="0"/>
        <w:spacing w:before="0" w:after="0" w:line="240" w:lineRule="auto"/>
        <w:ind w:left="740" w:right="0" w:hanging="340"/>
        <w:jc w:val="both"/>
      </w:pPr>
      <w:bookmarkStart w:id="77" w:name="bookmark77"/>
      <w:bookmarkStart w:id="78" w:name="bookmark78"/>
      <w:bookmarkEnd w:id="77"/>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w:t>
      </w:r>
      <w:bookmarkEnd w:id="7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p>
    <w:p>
      <w:pPr>
        <w:pStyle w:val="Style12"/>
        <w:keepNext/>
        <w:keepLines/>
        <w:widowControl w:val="0"/>
        <w:numPr>
          <w:ilvl w:val="0"/>
          <w:numId w:val="3"/>
        </w:numPr>
        <w:shd w:val="clear" w:color="auto" w:fill="auto"/>
        <w:tabs>
          <w:tab w:pos="812" w:val="left"/>
        </w:tabs>
        <w:bidi w:val="0"/>
        <w:spacing w:before="0" w:after="0" w:line="240" w:lineRule="auto"/>
        <w:ind w:left="800" w:right="0" w:hanging="38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w:t>
      </w:r>
      <w:bookmarkEnd w:id="79"/>
      <w:bookmarkEnd w:id="80"/>
      <w:bookmarkEnd w:id="82"/>
    </w:p>
    <w:p>
      <w:pPr>
        <w:pStyle w:val="Style12"/>
        <w:keepNext/>
        <w:keepLines/>
        <w:widowControl w:val="0"/>
        <w:numPr>
          <w:ilvl w:val="0"/>
          <w:numId w:val="3"/>
        </w:numPr>
        <w:shd w:val="clear" w:color="auto" w:fill="auto"/>
        <w:tabs>
          <w:tab w:pos="772" w:val="left"/>
        </w:tabs>
        <w:bidi w:val="0"/>
        <w:spacing w:before="0" w:after="0" w:line="240" w:lineRule="auto"/>
        <w:ind w:left="0" w:right="0" w:firstLine="380"/>
        <w:jc w:val="left"/>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zhotovitel zodpovídá za místo realizace zakázky i v době přerušení prací,</w:t>
      </w:r>
      <w:bookmarkEnd w:id="83"/>
      <w:bookmarkEnd w:id="84"/>
      <w:bookmarkEnd w:id="86"/>
    </w:p>
    <w:p>
      <w:pPr>
        <w:pStyle w:val="Style12"/>
        <w:keepNext/>
        <w:keepLines/>
        <w:widowControl w:val="0"/>
        <w:numPr>
          <w:ilvl w:val="0"/>
          <w:numId w:val="3"/>
        </w:numPr>
        <w:shd w:val="clear" w:color="auto" w:fill="auto"/>
        <w:tabs>
          <w:tab w:pos="812" w:val="left"/>
        </w:tabs>
        <w:bidi w:val="0"/>
        <w:spacing w:before="0" w:after="180" w:line="240" w:lineRule="auto"/>
        <w:ind w:left="800" w:right="0" w:hanging="38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87"/>
      <w:bookmarkEnd w:id="88"/>
      <w:bookmarkEnd w:id="90"/>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91"/>
      <w:bookmarkEnd w:id="92"/>
      <w:bookmarkEnd w:id="94"/>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95"/>
      <w:bookmarkEnd w:id="96"/>
      <w:bookmarkEnd w:id="98"/>
    </w:p>
    <w:p>
      <w:pPr>
        <w:pStyle w:val="Style12"/>
        <w:keepNext/>
        <w:keepLines/>
        <w:widowControl w:val="0"/>
        <w:numPr>
          <w:ilvl w:val="0"/>
          <w:numId w:val="1"/>
        </w:numPr>
        <w:shd w:val="clear" w:color="auto" w:fill="auto"/>
        <w:tabs>
          <w:tab w:pos="382" w:val="left"/>
        </w:tabs>
        <w:bidi w:val="0"/>
        <w:spacing w:before="0" w:after="0" w:line="240" w:lineRule="auto"/>
        <w:ind w:right="0" w:hanging="38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Objednatel předá zhotoviteli pracoviště (nebo jeho ucelenou část) prosté práv třetích osob.</w:t>
      </w:r>
      <w:bookmarkEnd w:id="100"/>
      <w:bookmarkEnd w:id="102"/>
      <w:bookmarkEnd w:id="99"/>
    </w:p>
    <w:p>
      <w:pPr>
        <w:pStyle w:val="Style12"/>
        <w:keepNext/>
        <w:keepLines/>
        <w:widowControl w:val="0"/>
        <w:shd w:val="clear" w:color="auto" w:fill="auto"/>
        <w:bidi w:val="0"/>
        <w:spacing w:before="0" w:after="180" w:line="240" w:lineRule="auto"/>
        <w:ind w:right="0" w:firstLine="40"/>
        <w:jc w:val="both"/>
      </w:pPr>
      <w:bookmarkStart w:id="103" w:name="bookmark103"/>
      <w:bookmarkStart w:id="104" w:name="bookmark104"/>
      <w:bookmarkStart w:id="105" w:name="bookmark105"/>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03"/>
      <w:bookmarkEnd w:id="104"/>
      <w:bookmarkEnd w:id="105"/>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after="180" w:line="240" w:lineRule="auto"/>
        <w:ind w:left="0" w:right="0" w:firstLine="0"/>
        <w:jc w:val="left"/>
      </w:pPr>
      <w:bookmarkStart w:id="106" w:name="bookmark106"/>
      <w:bookmarkEnd w:id="106"/>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18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72" w:val="left"/>
        </w:tabs>
        <w:bidi w:val="0"/>
        <w:spacing w:before="0" w:after="0" w:line="288" w:lineRule="auto"/>
        <w:ind w:left="0" w:right="0" w:firstLine="380"/>
        <w:jc w:val="both"/>
      </w:pPr>
      <w:bookmarkStart w:id="107" w:name="bookmark107"/>
      <w:bookmarkEnd w:id="107"/>
      <w:r>
        <w:rPr>
          <w:b/>
          <w:bCs/>
          <w:color w:val="000000"/>
          <w:spacing w:val="0"/>
          <w:w w:val="100"/>
          <w:position w:val="0"/>
          <w:shd w:val="clear" w:color="auto" w:fill="auto"/>
          <w:lang w:val="cs-CZ" w:eastAsia="cs-CZ" w:bidi="cs-CZ"/>
        </w:rPr>
        <w:t>převzetí místa plnění</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60" w:line="288" w:lineRule="auto"/>
        <w:ind w:left="800" w:right="0" w:firstLine="0"/>
        <w:jc w:val="both"/>
      </w:pPr>
      <w:r>
        <w:rPr>
          <w:color w:val="000000"/>
          <w:spacing w:val="0"/>
          <w:w w:val="100"/>
          <w:position w:val="0"/>
          <w:shd w:val="clear" w:color="auto" w:fill="auto"/>
          <w:lang w:val="cs-CZ" w:eastAsia="cs-CZ" w:bidi="cs-CZ"/>
        </w:rPr>
        <w:t xml:space="preserve">Zhotovitel je povinen si převzít pracoviště nejpozději do 10 kalendářních dnů od písemné výzvy TDI Výzva bude odeslána na e-mail zhotovitele: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772" w:val="left"/>
        </w:tabs>
        <w:bidi w:val="0"/>
        <w:spacing w:before="0" w:after="0" w:line="240" w:lineRule="auto"/>
        <w:ind w:left="0" w:right="0" w:firstLine="380"/>
        <w:jc w:val="both"/>
      </w:pPr>
      <w:bookmarkStart w:id="108" w:name="bookmark108"/>
      <w:bookmarkEnd w:id="108"/>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180" w:line="240" w:lineRule="auto"/>
        <w:ind w:left="0" w:right="0" w:firstLine="720"/>
        <w:jc w:val="left"/>
      </w:pPr>
      <w:r>
        <w:rPr>
          <w:color w:val="000000"/>
          <w:spacing w:val="0"/>
          <w:w w:val="100"/>
          <w:position w:val="0"/>
          <w:shd w:val="clear" w:color="auto" w:fill="auto"/>
          <w:lang w:val="cs-CZ" w:eastAsia="cs-CZ" w:bidi="cs-CZ"/>
        </w:rPr>
        <w:t xml:space="preserve">Bez zbytečného odkladu po převzetí místa plnění. </w:t>
      </w:r>
      <w:r>
        <w:rPr>
          <w:b/>
          <w:bCs/>
          <w:color w:val="000000"/>
          <w:spacing w:val="0"/>
          <w:w w:val="100"/>
          <w:position w:val="0"/>
          <w:shd w:val="clear" w:color="auto" w:fill="auto"/>
          <w:lang w:val="cs-CZ" w:eastAsia="cs-CZ" w:bidi="cs-CZ"/>
        </w:rPr>
        <w:t>Nejdříve však od 1.11.2025</w:t>
      </w:r>
    </w:p>
    <w:p>
      <w:pPr>
        <w:pStyle w:val="Style2"/>
        <w:keepNext w:val="0"/>
        <w:keepLines w:val="0"/>
        <w:widowControl w:val="0"/>
        <w:numPr>
          <w:ilvl w:val="0"/>
          <w:numId w:val="7"/>
        </w:numPr>
        <w:shd w:val="clear" w:color="auto" w:fill="auto"/>
        <w:tabs>
          <w:tab w:pos="772" w:val="left"/>
        </w:tabs>
        <w:bidi w:val="0"/>
        <w:spacing w:before="0" w:after="0" w:line="240" w:lineRule="auto"/>
        <w:ind w:left="0" w:right="0" w:firstLine="380"/>
        <w:jc w:val="left"/>
      </w:pPr>
      <w:bookmarkStart w:id="109" w:name="bookmark109"/>
      <w:bookmarkEnd w:id="109"/>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after="180" w:line="240" w:lineRule="auto"/>
        <w:ind w:left="0" w:right="0" w:firstLine="720"/>
        <w:jc w:val="both"/>
      </w:pPr>
      <w:r>
        <w:rPr>
          <w:b/>
          <w:bCs/>
          <w:color w:val="000000"/>
          <w:spacing w:val="0"/>
          <w:w w:val="100"/>
          <w:position w:val="0"/>
          <w:shd w:val="clear" w:color="auto" w:fill="auto"/>
          <w:lang w:val="cs-CZ" w:eastAsia="cs-CZ" w:bidi="cs-CZ"/>
        </w:rPr>
        <w:t>Nejpozději do 31.12.2025</w:t>
      </w:r>
    </w:p>
    <w:p>
      <w:pPr>
        <w:pStyle w:val="Style2"/>
        <w:keepNext w:val="0"/>
        <w:keepLines w:val="0"/>
        <w:widowControl w:val="0"/>
        <w:numPr>
          <w:ilvl w:val="0"/>
          <w:numId w:val="7"/>
        </w:numPr>
        <w:shd w:val="clear" w:color="auto" w:fill="auto"/>
        <w:tabs>
          <w:tab w:pos="772" w:val="left"/>
        </w:tabs>
        <w:bidi w:val="0"/>
        <w:spacing w:before="0" w:after="0" w:line="240" w:lineRule="auto"/>
        <w:ind w:left="0" w:right="0" w:firstLine="380"/>
        <w:jc w:val="both"/>
      </w:pPr>
      <w:bookmarkStart w:id="110" w:name="bookmark110"/>
      <w:bookmarkEnd w:id="110"/>
      <w:r>
        <w:rPr>
          <w:b/>
          <w:bCs/>
          <w:color w:val="000000"/>
          <w:spacing w:val="0"/>
          <w:w w:val="100"/>
          <w:position w:val="0"/>
          <w:shd w:val="clear" w:color="auto" w:fill="auto"/>
          <w:lang w:val="cs-CZ" w:eastAsia="cs-CZ" w:bidi="cs-CZ"/>
        </w:rPr>
        <w:t>vyklizení místa plnění:</w:t>
      </w:r>
    </w:p>
    <w:p>
      <w:pPr>
        <w:pStyle w:val="Style2"/>
        <w:keepNext w:val="0"/>
        <w:keepLines w:val="0"/>
        <w:widowControl w:val="0"/>
        <w:shd w:val="clear" w:color="auto" w:fill="auto"/>
        <w:bidi w:val="0"/>
        <w:spacing w:before="0" w:after="18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shd w:val="clear" w:color="auto" w:fill="auto"/>
        <w:bidi w:val="0"/>
        <w:spacing w:before="0" w:after="180" w:line="240" w:lineRule="auto"/>
        <w:ind w:left="380" w:right="0" w:firstLine="40"/>
        <w:jc w:val="both"/>
      </w:pPr>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shd w:val="clear" w:color="auto" w:fill="auto"/>
        <w:bidi w:val="0"/>
        <w:spacing w:before="0" w:after="180" w:line="240" w:lineRule="auto"/>
        <w:ind w:left="380" w:right="0" w:firstLine="40"/>
        <w:jc w:val="both"/>
      </w:pPr>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after="120" w:line="288" w:lineRule="auto"/>
        <w:ind w:left="380" w:right="0" w:hanging="380"/>
        <w:jc w:val="both"/>
      </w:pPr>
      <w:bookmarkStart w:id="111" w:name="bookmark111"/>
      <w:bookmarkEnd w:id="111"/>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64"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line="240" w:lineRule="auto"/>
        <w:ind w:left="0" w:right="0" w:firstLine="380"/>
        <w:jc w:val="both"/>
      </w:pPr>
      <w:r>
        <w:rPr>
          <w:b/>
          <w:bCs/>
          <w:color w:val="000000"/>
          <w:spacing w:val="0"/>
          <w:w w:val="100"/>
          <w:position w:val="0"/>
          <w:shd w:val="clear" w:color="auto" w:fill="auto"/>
          <w:lang w:val="cs-CZ" w:eastAsia="cs-CZ" w:bidi="cs-CZ"/>
        </w:rPr>
        <w:t>Cena za dílo: 137.500,00 Kč</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15" w:name="bookmark115"/>
      <w:bookmarkEnd w:id="115"/>
      <w:r>
        <w:rPr>
          <w:b/>
          <w:bCs/>
          <w:color w:val="000000"/>
          <w:spacing w:val="0"/>
          <w:w w:val="100"/>
          <w:position w:val="0"/>
          <w:shd w:val="clear" w:color="auto" w:fill="auto"/>
          <w:lang w:val="cs-CZ" w:eastAsia="cs-CZ" w:bidi="cs-CZ"/>
        </w:rPr>
        <w:t xml:space="preserve">Odkoupení dřevní hmoty </w:t>
      </w:r>
      <w:r>
        <w:rPr>
          <w:color w:val="000000"/>
          <w:spacing w:val="0"/>
          <w:w w:val="100"/>
          <w:position w:val="0"/>
          <w:shd w:val="clear" w:color="auto" w:fill="auto"/>
          <w:lang w:val="cs-CZ" w:eastAsia="cs-CZ" w:bidi="cs-CZ"/>
        </w:rPr>
        <w:t xml:space="preserve">– Vytěženou dřevní hmotu odkoupí zhotovitel od objednatele </w:t>
      </w:r>
      <w:r>
        <w:rPr>
          <w:b/>
          <w:bCs/>
          <w:color w:val="000000"/>
          <w:spacing w:val="0"/>
          <w:w w:val="100"/>
          <w:position w:val="0"/>
          <w:shd w:val="clear" w:color="auto" w:fill="auto"/>
          <w:lang w:val="cs-CZ" w:eastAsia="cs-CZ" w:bidi="cs-CZ"/>
        </w:rPr>
        <w:t xml:space="preserve">za cenu 37.528,00 Kč bez DPH </w:t>
      </w:r>
      <w:r>
        <w:rPr>
          <w:color w:val="000000"/>
          <w:spacing w:val="0"/>
          <w:w w:val="100"/>
          <w:position w:val="0"/>
          <w:shd w:val="clear" w:color="auto" w:fill="auto"/>
          <w:lang w:val="cs-CZ" w:eastAsia="cs-CZ" w:bidi="cs-CZ"/>
        </w:rPr>
        <w:t>(výpočet: 400 Kč bez DPH x 93,82 plm). K ceně vytěžené dřevní hmoty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117" w:name="bookmark117"/>
      <w:bookmarkEnd w:id="117"/>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118" w:name="bookmark118"/>
      <w:bookmarkEnd w:id="118"/>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382" w:val="left"/>
        </w:tabs>
        <w:bidi w:val="0"/>
        <w:spacing w:before="0" w:after="6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Veškeré účetní doklady (faktury</w:t>
      </w:r>
      <w:r>
        <w:rPr>
          <w:b/>
          <w:bCs/>
          <w:color w:val="000000"/>
          <w:spacing w:val="0"/>
          <w:w w:val="100"/>
          <w:position w:val="0"/>
          <w:sz w:val="20"/>
          <w:szCs w:val="20"/>
          <w:shd w:val="clear" w:color="auto" w:fill="auto"/>
          <w:lang w:val="cs-CZ" w:eastAsia="cs-CZ" w:bidi="cs-CZ"/>
        </w:rPr>
        <w:t xml:space="preserve">) </w:t>
      </w:r>
      <w:r>
        <w:rPr>
          <w:b/>
          <w:bCs/>
          <w:color w:val="000000"/>
          <w:spacing w:val="0"/>
          <w:w w:val="100"/>
          <w:position w:val="0"/>
          <w:shd w:val="clear" w:color="auto" w:fill="auto"/>
          <w:lang w:val="cs-CZ" w:eastAsia="cs-CZ" w:bidi="cs-CZ"/>
        </w:rPr>
        <w:t>je zhotovitel povinen prokazatelně doručit objednateli nejpozději do 7 pracovních dnů ode dne uskutečnění plnění.</w:t>
      </w:r>
    </w:p>
    <w:p>
      <w:pPr>
        <w:pStyle w:val="Style2"/>
        <w:keepNext w:val="0"/>
        <w:keepLines w:val="0"/>
        <w:widowControl w:val="0"/>
        <w:numPr>
          <w:ilvl w:val="0"/>
          <w:numId w:val="11"/>
        </w:numPr>
        <w:shd w:val="clear" w:color="auto" w:fill="auto"/>
        <w:tabs>
          <w:tab w:pos="382" w:val="left"/>
        </w:tabs>
        <w:bidi w:val="0"/>
        <w:spacing w:before="0" w:after="6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82" w:val="left"/>
        </w:tabs>
        <w:bidi w:val="0"/>
        <w:spacing w:before="0" w:after="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Úhrada za odkup dřevní hmoty bude provedena vzájemným zápočtem účetních dokladů (faktur) při fakturaci těžebních prací zhotovitelem.</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123" w:name="bookmark123"/>
      <w:bookmarkEnd w:id="123"/>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82" w:val="left"/>
        </w:tabs>
        <w:bidi w:val="0"/>
        <w:spacing w:before="0" w:after="44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82" w:val="left"/>
        </w:tabs>
        <w:bidi w:val="0"/>
        <w:spacing w:before="0" w:after="0" w:line="240" w:lineRule="auto"/>
        <w:ind w:left="0" w:right="0" w:firstLine="0"/>
        <w:jc w:val="left"/>
      </w:pPr>
      <w:bookmarkStart w:id="136" w:name="bookmark136"/>
      <w:bookmarkEnd w:id="136"/>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shd w:val="clear" w:color="auto" w:fill="auto"/>
        <w:bidi w:val="0"/>
        <w:spacing w:before="0" w:line="240" w:lineRule="auto"/>
        <w:ind w:left="0" w:right="0" w:firstLine="38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86" w:val="left"/>
        </w:tabs>
        <w:bidi w:val="0"/>
        <w:spacing w:before="0" w:after="0" w:line="240" w:lineRule="auto"/>
        <w:ind w:left="1020" w:right="0" w:hanging="600"/>
        <w:jc w:val="both"/>
      </w:pPr>
      <w:bookmarkStart w:id="137" w:name="bookmark137"/>
      <w:bookmarkEnd w:id="13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86" w:val="left"/>
        </w:tabs>
        <w:bidi w:val="0"/>
        <w:spacing w:before="0" w:after="0" w:line="240" w:lineRule="auto"/>
        <w:ind w:left="1020" w:right="0" w:hanging="600"/>
        <w:jc w:val="both"/>
      </w:pPr>
      <w:bookmarkStart w:id="138" w:name="bookmark138"/>
      <w:bookmarkEnd w:id="13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60" w:val="left"/>
        </w:tabs>
        <w:bidi w:val="0"/>
        <w:spacing w:before="0" w:after="18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60" w:val="left"/>
        </w:tabs>
        <w:bidi w:val="0"/>
        <w:spacing w:before="0" w:after="140" w:line="240" w:lineRule="auto"/>
        <w:ind w:left="380" w:right="0" w:hanging="380"/>
        <w:jc w:val="both"/>
        <w:sectPr>
          <w:footnotePr>
            <w:pos w:val="pageBottom"/>
            <w:numFmt w:val="decimal"/>
            <w:numRestart w:val="continuous"/>
          </w:footnotePr>
          <w:pgSz w:w="11909" w:h="16838"/>
          <w:pgMar w:top="1120" w:left="1378" w:right="1304" w:bottom="1256" w:header="0" w:footer="3" w:gutter="0"/>
          <w:cols w:space="720"/>
          <w:noEndnote/>
          <w:rtlGutter w:val="0"/>
          <w:docGrid w:linePitch="360"/>
        </w:sectPr>
      </w:pPr>
      <w:bookmarkStart w:id="140" w:name="bookmark140"/>
      <w:bookmarkEnd w:id="140"/>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12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numPr>
          <w:ilvl w:val="0"/>
          <w:numId w:val="21"/>
        </w:numPr>
        <w:shd w:val="clear" w:color="auto" w:fill="auto"/>
        <w:tabs>
          <w:tab w:pos="358" w:val="left"/>
        </w:tabs>
        <w:bidi w:val="0"/>
        <w:spacing w:before="0" w:after="68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49"/>
      <w:bookmarkEnd w:id="150"/>
      <w:bookmarkEnd w:id="152"/>
    </w:p>
    <w:p>
      <w:pPr>
        <w:pStyle w:val="Style12"/>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bezdůvodném přerušení prací zhotovitele, které trvá více než 14 dnů,</w:t>
      </w:r>
      <w:bookmarkEnd w:id="153"/>
      <w:bookmarkEnd w:id="154"/>
      <w:bookmarkEnd w:id="156"/>
    </w:p>
    <w:p>
      <w:pPr>
        <w:pStyle w:val="Style12"/>
        <w:keepNext/>
        <w:keepLines/>
        <w:widowControl w:val="0"/>
        <w:numPr>
          <w:ilvl w:val="0"/>
          <w:numId w:val="25"/>
        </w:numPr>
        <w:shd w:val="clear" w:color="auto" w:fill="auto"/>
        <w:tabs>
          <w:tab w:pos="1410" w:val="left"/>
        </w:tabs>
        <w:bidi w:val="0"/>
        <w:spacing w:before="0" w:after="0" w:line="240" w:lineRule="auto"/>
        <w:ind w:left="1160" w:right="0" w:hanging="36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57"/>
      <w:bookmarkEnd w:id="158"/>
      <w:bookmarkEnd w:id="160"/>
    </w:p>
    <w:p>
      <w:pPr>
        <w:pStyle w:val="Style12"/>
        <w:keepNext/>
        <w:keepLines/>
        <w:widowControl w:val="0"/>
        <w:numPr>
          <w:ilvl w:val="0"/>
          <w:numId w:val="25"/>
        </w:numPr>
        <w:shd w:val="clear" w:color="auto" w:fill="auto"/>
        <w:tabs>
          <w:tab w:pos="1179" w:val="left"/>
        </w:tabs>
        <w:bidi w:val="0"/>
        <w:spacing w:before="0" w:after="200" w:line="240" w:lineRule="auto"/>
        <w:ind w:left="0" w:right="0" w:firstLine="80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neplněním povinností zhotovitele vést řádně zápisy do stavebního deníku.</w:t>
      </w:r>
      <w:bookmarkEnd w:id="161"/>
      <w:bookmarkEnd w:id="162"/>
      <w:bookmarkEnd w:id="164"/>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9" w:val="left"/>
          <w:tab w:pos="3298" w:val="left"/>
          <w:tab w:pos="6106" w:val="left"/>
          <w:tab w:pos="8722" w:val="left"/>
        </w:tabs>
        <w:bidi w:val="0"/>
        <w:spacing w:before="0" w:after="0" w:line="240" w:lineRule="auto"/>
        <w:ind w:left="380" w:right="0" w:hanging="380"/>
        <w:jc w:val="left"/>
      </w:pPr>
      <w:bookmarkStart w:id="170" w:name="bookmark170"/>
      <w:bookmarkEnd w:id="170"/>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left"/>
      </w:pPr>
      <w:bookmarkStart w:id="171" w:name="bookmark171"/>
      <w:bookmarkEnd w:id="17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left"/>
      </w:pPr>
      <w:bookmarkStart w:id="172" w:name="bookmark172"/>
      <w:bookmarkEnd w:id="17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442" w:val="left"/>
        </w:tabs>
        <w:bidi w:val="0"/>
        <w:spacing w:before="0" w:line="240" w:lineRule="auto"/>
        <w:ind w:left="0" w:right="0" w:firstLine="0"/>
        <w:jc w:val="both"/>
      </w:pPr>
      <w:bookmarkStart w:id="173" w:name="bookmark173"/>
      <w:bookmarkEnd w:id="173"/>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502" w:val="left"/>
        </w:tabs>
        <w:bidi w:val="0"/>
        <w:spacing w:before="0" w:after="0" w:line="240" w:lineRule="auto"/>
        <w:ind w:left="380" w:right="0" w:hanging="380"/>
        <w:jc w:val="left"/>
      </w:pPr>
      <w:bookmarkStart w:id="176" w:name="bookmark176"/>
      <w:bookmarkEnd w:id="17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1: Taxace dřevin</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2: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0" w:line="240" w:lineRule="auto"/>
        <w:ind w:left="1460" w:right="0" w:hanging="1080"/>
        <w:jc w:val="left"/>
        <w:sectPr>
          <w:footnotePr>
            <w:pos w:val="pageBottom"/>
            <w:numFmt w:val="decimal"/>
            <w:numRestart w:val="continuous"/>
          </w:footnotePr>
          <w:pgSz w:w="11909" w:h="16838"/>
          <w:pgMar w:top="1091" w:left="1369" w:right="1337" w:bottom="1227"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4" w:after="1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11" w:left="0" w:right="0" w:bottom="141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411" w:left="1394" w:right="2335" w:bottom="1411" w:header="0" w:footer="3" w:gutter="0"/>
          <w:cols w:num="2" w:space="1901"/>
          <w:noEndnote/>
          <w:rtlGutter w:val="0"/>
          <w:docGrid w:linePitch="360"/>
        </w:sectPr>
      </w:pPr>
      <w:r>
        <w:rPr>
          <w:color w:val="000000"/>
          <w:spacing w:val="0"/>
          <w:w w:val="100"/>
          <w:position w:val="0"/>
          <w:shd w:val="clear" w:color="auto" w:fill="auto"/>
          <w:lang w:val="cs-CZ" w:eastAsia="cs-CZ" w:bidi="cs-CZ"/>
        </w:rPr>
        <w:t>Jaroslav Hladík</w:t>
      </w:r>
    </w:p>
    <w:sectPr>
      <w:footnotePr>
        <w:pos w:val="pageBottom"/>
        <w:numFmt w:val="decimal"/>
        <w:numRestart w:val="continuous"/>
      </w:footnotePr>
      <w:type w:val="continuous"/>
      <w:pgSz w:w="11909" w:h="16838"/>
      <w:pgMar w:top="1411" w:left="1394" w:right="2335" w:bottom="1411"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9973945</wp:posOffset>
              </wp:positionV>
              <wp:extent cx="673735" cy="161290"/>
              <wp:wrapNone/>
              <wp:docPr id="5" name="Shape 5"/>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1" type="#_x0000_t202" style="position:absolute;margin-left:471.69999999999999pt;margin-top:785.35000000000002pt;width:53.050000000000004pt;height:12.7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394335</wp:posOffset>
              </wp:positionV>
              <wp:extent cx="838200" cy="170815"/>
              <wp:wrapNone/>
              <wp:docPr id="3" name="Shape 3"/>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264.80000000000001pt;margin-top:31.050000000000001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6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380" w:hanging="340"/>
      <w:outlineLvl w:val="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