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210"/>
        <w:gridCol w:w="3130"/>
        <w:gridCol w:w="3293"/>
      </w:tblGrid>
      <w:tr>
        <w:trPr>
          <w:trHeight w:val="667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cs-CZ" w:eastAsia="cs-CZ" w:bidi="cs-CZ"/>
              </w:rPr>
              <w:t>Povodí Ohře</w:t>
            </w:r>
          </w:p>
        </w:tc>
      </w:tr>
      <w:tr>
        <w:trPr>
          <w:trHeight w:val="10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Váš dopis zn.: Ze dne: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632" w:h="3816" w:hSpace="2453" w:vSpace="1608" w:wrap="none" w:hAnchor="page" w:x="1111" w:y="5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SPIREA UL s.r.o.</w:t>
            </w:r>
          </w:p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Mlýnská 318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Naše zn.: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POH/39906/2025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632" w:h="3816" w:hSpace="2453" w:vSpace="1608" w:wrap="none" w:hAnchor="page" w:x="1111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403 31 Ústí nad Labem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Tel.: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632" w:h="3816" w:hSpace="2453" w:vSpace="1608" w:wrap="none" w:hAnchor="page" w:x="1111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Mobil:.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632" w:h="3816" w:hSpace="2453" w:vSpace="1608" w:wrap="none" w:hAnchor="page" w:x="1111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632" w:h="3816" w:hSpace="2453" w:vSpace="1608" w:wrap="none" w:hAnchor="page" w:x="1111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16.09.2025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632" w:h="3816" w:hSpace="2453" w:vSpace="1608" w:wrap="none" w:hAnchor="page" w:x="1111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32" w:h="3816" w:hSpace="2453" w:vSpace="1608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adresa: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632" w:h="3816" w:hSpace="2453" w:vSpace="1608" w:wrap="none" w:hAnchor="page" w:x="1111" w:y="56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632" w:h="3816" w:hSpace="2453" w:vSpace="1608" w:wrap="none" w:hAnchor="page" w:x="1111" w:y="567"/>
        <w:widowControl w:val="0"/>
        <w:spacing w:line="1" w:lineRule="exact"/>
      </w:pPr>
    </w:p>
    <w:p>
      <w:pPr>
        <w:pStyle w:val="Style7"/>
        <w:keepNext w:val="0"/>
        <w:keepLines w:val="0"/>
        <w:framePr w:w="10085" w:h="274" w:wrap="none" w:hAnchor="page" w:x="1111" w:y="4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Povodí Ohře, státní podnik, závod Terezín, Pražská 319, 411 55 Terezín</w:t>
      </w:r>
    </w:p>
    <w:p>
      <w:pPr>
        <w:pStyle w:val="Style7"/>
        <w:keepNext w:val="0"/>
        <w:keepLines w:val="0"/>
        <w:framePr w:w="10085" w:h="1224" w:wrap="none" w:hAnchor="page" w:x="1111" w:y="4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framePr w:w="10085" w:h="1224" w:wrap="none" w:hAnchor="page" w:x="1111" w:y="4767"/>
        <w:widowControl w:val="0"/>
        <w:shd w:val="clear" w:color="auto" w:fill="auto"/>
        <w:tabs>
          <w:tab w:pos="353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</w:t>
        <w:tab/>
        <w:t>301999/500/2025</w:t>
      </w:r>
    </w:p>
    <w:p>
      <w:pPr>
        <w:pStyle w:val="Style7"/>
        <w:keepNext w:val="0"/>
        <w:keepLines w:val="0"/>
        <w:framePr w:w="10085" w:h="1224" w:wrap="none" w:hAnchor="page" w:x="1111" w:y="4767"/>
        <w:widowControl w:val="0"/>
        <w:shd w:val="clear" w:color="auto" w:fill="auto"/>
        <w:tabs>
          <w:tab w:pos="35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Požadovaný termín dodání:</w:t>
        <w:tab/>
        <w:t>31.10.2025</w:t>
      </w:r>
    </w:p>
    <w:p>
      <w:pPr>
        <w:pStyle w:val="Style7"/>
        <w:keepNext w:val="0"/>
        <w:keepLines w:val="0"/>
        <w:framePr w:w="10085" w:h="1224" w:wrap="none" w:hAnchor="page" w:x="1111" w:y="4767"/>
        <w:widowControl w:val="0"/>
        <w:shd w:val="clear" w:color="auto" w:fill="auto"/>
        <w:tabs>
          <w:tab w:pos="35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Předpokládaná cena Kč bez DPH:</w:t>
        <w:tab/>
        <w:t>89 844,90</w:t>
      </w:r>
    </w:p>
    <w:p>
      <w:pPr>
        <w:pStyle w:val="Style7"/>
        <w:keepNext w:val="0"/>
        <w:keepLines w:val="0"/>
        <w:framePr w:w="10085" w:h="1224" w:wrap="none" w:hAnchor="page" w:x="1111" w:y="4767"/>
        <w:widowControl w:val="0"/>
        <w:shd w:val="clear" w:color="auto" w:fill="auto"/>
        <w:tabs>
          <w:tab w:pos="35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DlHM inv. č.:</w:t>
        <w:tab/>
        <w:t>97176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720090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677" w:left="1110" w:right="712" w:bottom="1754" w:header="249" w:footer="1326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Objednáváme u Vás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základě Vaší cenové nabídky (viz příloha)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obnovu protikorozního nátěru ocelových konstrukcí (nosníky lávek a zábradlí) na VD Klapý 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tyto práce: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380" w:right="0" w:hanging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a demontáž ochranné konstrukce, která zamezí vniknutí nebezpečných látek do vodní nádrže (např. připevněná PE krycí plachta)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380" w:right="0" w:hanging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Důkladné ruční a mechanizované očištění povrchu ocelových konstrukcí (odstranění starého nátěru, rzi, nečistot a mastnoty) –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 m²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 x základní nátěr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povrchu ocelových konstrukcí syntetickým nátěrem –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 m²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380" w:right="0" w:hanging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 x vrchní nátěr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povrchu ocelových konstrukcí syntetickým nátěrem (odstín modré dle současného stavu) –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 m²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Naložení, odvoz a likvidace vzniklého odpadu v souladu s platnými právními předpisy ČR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práce a náklady spojené s prováděním zakázky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Očištěný povrch konstrukce před nátěrem bude zkontrolován a schválen technickým dozorem akce. Nátěry budou prováděny pouze za vhodných klimatických podmínek v souladu s doporučeními výrobce nátěrového systému. Celková tloušťka nátěrů v suchém stavu bude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min. 120 µm.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Záruční lhůta se požaduje v délce 24 měsíců ode dne předání a převzetí dokončené zakázky.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Technický dozor provede a potřebnou součinnost Vám poskytne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faktuře uveďte číslo objednávky a tyto údaje o objednateli: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  <w:t>IČO: 70889988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789" w:val="left"/>
        </w:tabs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  <w:tab/>
        <w:t>DIČ: CZ70889988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Fakturu doručte elektronicky ve formátu PDF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</w:t>
      </w:r>
      <w:r>
        <w:br w:type="page"/>
      </w:r>
    </w:p>
    <w:p>
      <w:pPr>
        <w:framePr w:w="3408" w:h="1522" w:hSpace="24" w:vSpace="566" w:wrap="notBeside" w:vAnchor="text" w:hAnchor="text" w:x="25" w:y="1"/>
        <w:widowControl w:val="0"/>
        <w:rPr>
          <w:sz w:val="2"/>
          <w:szCs w:val="2"/>
        </w:rPr>
      </w:pPr>
      <w:r>
        <w:drawing>
          <wp:inline>
            <wp:extent cx="2164080" cy="966470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5062855" simplePos="0" relativeHeight="125829378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359410</wp:posOffset>
                </wp:positionV>
                <wp:extent cx="1341120" cy="347345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67.450000000000003pt;margin-top:28.300000000000001pt;width:105.60000000000001pt;height:27.350000000000001pt;z-index:-125829375;mso-wrap-distance-left:0;mso-wrap-distance-right:398.65000000000003pt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071745" simplePos="0" relativeHeight="1258293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1100455</wp:posOffset>
                </wp:positionV>
                <wp:extent cx="1332230" cy="225425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223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0;margin-top:86.650000000000006pt;width:104.90000000000001pt;height:17.75pt;z-index:-125829373;mso-wrap-distance-left:0;mso-wrap-distance-right:399.35000000000002pt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……………………….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77" w:left="1110" w:right="712" w:bottom="1754" w:header="249" w:footer="132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