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A2681" w14:textId="77777777" w:rsidR="004E2597" w:rsidRPr="00A53E7D" w:rsidRDefault="004E2597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  <w:r w:rsidRPr="00A53E7D">
        <w:rPr>
          <w:rFonts w:ascii="Arial" w:hAnsi="Arial" w:cs="Arial"/>
          <w:b/>
          <w:bCs/>
          <w:sz w:val="22"/>
          <w:szCs w:val="24"/>
        </w:rPr>
        <w:t>_______________________________________________________________________</w:t>
      </w:r>
    </w:p>
    <w:p w14:paraId="6CB3E5B2" w14:textId="77777777" w:rsidR="004E2597" w:rsidRPr="00A53E7D" w:rsidRDefault="004E2597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4C7FDEC4" w14:textId="77777777" w:rsidR="004E2597" w:rsidRPr="00A53E7D" w:rsidRDefault="004E2597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6091DDD7" w14:textId="77777777" w:rsidR="004E2597" w:rsidRPr="00A53E7D" w:rsidRDefault="004E2597">
      <w:pPr>
        <w:widowControl/>
        <w:jc w:val="both"/>
        <w:rPr>
          <w:rFonts w:ascii="Arial" w:hAnsi="Arial" w:cs="Arial"/>
          <w:sz w:val="22"/>
          <w:szCs w:val="24"/>
        </w:rPr>
      </w:pPr>
    </w:p>
    <w:p w14:paraId="56F87CBC" w14:textId="3D77D634" w:rsidR="004E2597" w:rsidRPr="00A53E7D" w:rsidRDefault="000D14FB">
      <w:pPr>
        <w:widowControl/>
        <w:jc w:val="center"/>
        <w:rPr>
          <w:rFonts w:ascii="Arial" w:hAnsi="Arial" w:cs="Arial"/>
          <w:b/>
          <w:bCs/>
          <w:sz w:val="32"/>
          <w:szCs w:val="36"/>
        </w:rPr>
      </w:pPr>
      <w:r w:rsidRPr="00A53E7D">
        <w:rPr>
          <w:rFonts w:ascii="Arial" w:hAnsi="Arial" w:cs="Arial"/>
          <w:b/>
          <w:sz w:val="32"/>
        </w:rPr>
        <w:t xml:space="preserve">SMLOUVA O </w:t>
      </w:r>
      <w:r w:rsidR="00BD0F0D" w:rsidRPr="00BD0F0D">
        <w:rPr>
          <w:rFonts w:ascii="Arial" w:hAnsi="Arial" w:cs="Arial"/>
          <w:b/>
          <w:sz w:val="32"/>
        </w:rPr>
        <w:t>POSKYTOVÁNÍ PRÁVNICKÝCH SLUŽEB</w:t>
      </w:r>
    </w:p>
    <w:p w14:paraId="15D62D43" w14:textId="77777777" w:rsidR="004E2597" w:rsidRPr="00A53E7D" w:rsidRDefault="004E2597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54932B92" w14:textId="77777777" w:rsidR="004E2597" w:rsidRPr="00A53E7D" w:rsidRDefault="004E2597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2CFB5DC7" w14:textId="77777777" w:rsidR="004E2597" w:rsidRPr="00A53E7D" w:rsidRDefault="004E2597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  <w:r w:rsidRPr="00A53E7D">
        <w:rPr>
          <w:rFonts w:ascii="Arial" w:hAnsi="Arial" w:cs="Arial"/>
          <w:b/>
          <w:bCs/>
          <w:sz w:val="22"/>
          <w:szCs w:val="24"/>
        </w:rPr>
        <w:t>_______________________________________________________________________</w:t>
      </w:r>
    </w:p>
    <w:p w14:paraId="424957AF" w14:textId="77777777" w:rsidR="004E2597" w:rsidRPr="00A53E7D" w:rsidRDefault="004E2597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12B5BDDA" w14:textId="77777777" w:rsidR="004E2597" w:rsidRPr="00A53E7D" w:rsidRDefault="004E2597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61410F89" w14:textId="77777777" w:rsidR="004E2597" w:rsidRPr="00A53E7D" w:rsidRDefault="004E2597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17FDF594" w14:textId="77777777" w:rsidR="004E2597" w:rsidRPr="00A53E7D" w:rsidRDefault="004E2597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04C2FD72" w14:textId="77777777" w:rsidR="004E2597" w:rsidRPr="00A53E7D" w:rsidRDefault="004E2597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  <w:r w:rsidRPr="00A53E7D">
        <w:rPr>
          <w:rFonts w:ascii="Arial" w:hAnsi="Arial" w:cs="Arial"/>
          <w:b/>
          <w:bCs/>
          <w:sz w:val="22"/>
          <w:szCs w:val="24"/>
        </w:rPr>
        <w:t>mezi</w:t>
      </w:r>
      <w:r w:rsidR="00516099" w:rsidRPr="00A53E7D">
        <w:rPr>
          <w:rFonts w:ascii="Arial" w:hAnsi="Arial" w:cs="Arial"/>
          <w:b/>
          <w:bCs/>
          <w:sz w:val="22"/>
          <w:szCs w:val="24"/>
        </w:rPr>
        <w:t xml:space="preserve"> těmito účastníky</w:t>
      </w:r>
    </w:p>
    <w:p w14:paraId="4781A740" w14:textId="77777777" w:rsidR="004E2597" w:rsidRDefault="004E2597">
      <w:pPr>
        <w:widowControl/>
        <w:jc w:val="both"/>
        <w:rPr>
          <w:rFonts w:ascii="Arial" w:hAnsi="Arial" w:cs="Arial"/>
          <w:sz w:val="22"/>
          <w:szCs w:val="24"/>
        </w:rPr>
      </w:pPr>
    </w:p>
    <w:p w14:paraId="53FA1BDD" w14:textId="77777777" w:rsidR="007F7A54" w:rsidRPr="00A53E7D" w:rsidRDefault="007F7A54">
      <w:pPr>
        <w:widowControl/>
        <w:jc w:val="both"/>
        <w:rPr>
          <w:rFonts w:ascii="Arial" w:hAnsi="Arial" w:cs="Arial"/>
          <w:sz w:val="22"/>
          <w:szCs w:val="24"/>
        </w:rPr>
      </w:pPr>
    </w:p>
    <w:p w14:paraId="3D0BD06A" w14:textId="77777777" w:rsidR="004E2597" w:rsidRPr="00A53E7D" w:rsidRDefault="004E2597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09475844" w14:textId="77777777" w:rsidR="004E2597" w:rsidRPr="00A53E7D" w:rsidRDefault="004E2597" w:rsidP="001F5E11">
      <w:pPr>
        <w:widowControl/>
        <w:rPr>
          <w:rFonts w:ascii="Arial" w:hAnsi="Arial" w:cs="Arial"/>
          <w:b/>
          <w:bCs/>
          <w:sz w:val="22"/>
          <w:szCs w:val="24"/>
        </w:rPr>
      </w:pPr>
    </w:p>
    <w:p w14:paraId="1111CF72" w14:textId="77777777" w:rsidR="004E2597" w:rsidRPr="00A53E7D" w:rsidRDefault="004E2597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734FF85E" w14:textId="77777777" w:rsidR="004E2597" w:rsidRPr="00A53E7D" w:rsidRDefault="004E2597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5DF81194" w14:textId="77777777" w:rsidR="004E2597" w:rsidRPr="00A53E7D" w:rsidRDefault="004E2597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10C7361B" w14:textId="77777777" w:rsidR="004E2597" w:rsidRPr="00A53E7D" w:rsidRDefault="004E2597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2CE19EAF" w14:textId="22E54AFA" w:rsidR="00CB64F9" w:rsidRDefault="0022349E" w:rsidP="00A7161A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  <w:r w:rsidRPr="0022349E">
        <w:rPr>
          <w:rFonts w:ascii="Arial" w:hAnsi="Arial" w:cs="Arial"/>
          <w:b/>
          <w:bCs/>
          <w:sz w:val="28"/>
          <w:szCs w:val="28"/>
        </w:rPr>
        <w:t>KULTURNÍ JIŽNÍ MĚSTO o.p.s.</w:t>
      </w:r>
    </w:p>
    <w:p w14:paraId="6691719E" w14:textId="77777777" w:rsidR="00CB64F9" w:rsidRDefault="00CB64F9" w:rsidP="00A7161A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</w:p>
    <w:p w14:paraId="67B3B600" w14:textId="77777777" w:rsidR="00BD0F0D" w:rsidRPr="00A7161A" w:rsidRDefault="00BD0F0D" w:rsidP="00A7161A">
      <w:pPr>
        <w:widowControl/>
        <w:jc w:val="center"/>
        <w:rPr>
          <w:rFonts w:ascii="Arial" w:hAnsi="Arial" w:cs="Arial"/>
          <w:b/>
          <w:bCs/>
          <w:sz w:val="28"/>
          <w:szCs w:val="28"/>
        </w:rPr>
      </w:pPr>
    </w:p>
    <w:p w14:paraId="74C0B6A0" w14:textId="77777777" w:rsidR="004E2597" w:rsidRPr="00A53E7D" w:rsidRDefault="004E2597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  <w:r w:rsidRPr="00A53E7D">
        <w:rPr>
          <w:rFonts w:ascii="Arial" w:hAnsi="Arial" w:cs="Arial"/>
          <w:b/>
          <w:bCs/>
          <w:sz w:val="22"/>
          <w:szCs w:val="24"/>
        </w:rPr>
        <w:t>- a -</w:t>
      </w:r>
    </w:p>
    <w:p w14:paraId="202B1E79" w14:textId="77777777" w:rsidR="004E2597" w:rsidRDefault="004E2597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313CD5A9" w14:textId="77777777" w:rsidR="007F7A54" w:rsidRDefault="007F7A54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05DD75BC" w14:textId="77777777" w:rsidR="007F7A54" w:rsidRPr="00A53E7D" w:rsidRDefault="007F7A54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1BFA6FC3" w14:textId="77777777" w:rsidR="004E2597" w:rsidRPr="00A53E7D" w:rsidRDefault="004E2597">
      <w:pPr>
        <w:widowControl/>
        <w:jc w:val="center"/>
        <w:rPr>
          <w:rFonts w:ascii="Arial" w:hAnsi="Arial" w:cs="Arial"/>
          <w:b/>
          <w:bCs/>
          <w:sz w:val="22"/>
          <w:szCs w:val="24"/>
        </w:rPr>
      </w:pPr>
    </w:p>
    <w:p w14:paraId="719E43BC" w14:textId="20CBF48E" w:rsidR="004E2597" w:rsidRPr="00AB372C" w:rsidRDefault="0022349E">
      <w:pPr>
        <w:widowControl/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sz w:val="28"/>
          <w:szCs w:val="28"/>
        </w:rPr>
        <w:t>Milan Cápal</w:t>
      </w:r>
      <w:r w:rsidR="0008196A" w:rsidRPr="00933C37">
        <w:rPr>
          <w:rFonts w:ascii="Arial" w:hAnsi="Arial" w:cs="Arial"/>
          <w:b/>
          <w:sz w:val="28"/>
          <w:szCs w:val="28"/>
        </w:rPr>
        <w:t>, advokát</w:t>
      </w:r>
    </w:p>
    <w:p w14:paraId="5F997077" w14:textId="77777777" w:rsidR="004E2597" w:rsidRPr="00AB372C" w:rsidRDefault="004E2597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1C7C7819" w14:textId="77777777" w:rsidR="004E2597" w:rsidRPr="00AB372C" w:rsidRDefault="004E2597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6E181C03" w14:textId="77777777" w:rsidR="004E2597" w:rsidRPr="00AB372C" w:rsidRDefault="004E2597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2DF7A37D" w14:textId="77777777" w:rsidR="004E2597" w:rsidRPr="00AB372C" w:rsidRDefault="004E2597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1047CAC1" w14:textId="77777777" w:rsidR="004E2597" w:rsidRPr="00AB372C" w:rsidRDefault="004E2597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2D3A0783" w14:textId="77777777" w:rsidR="004E2597" w:rsidRPr="00A53E7D" w:rsidRDefault="004E2597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263EE550" w14:textId="77777777" w:rsidR="004E2597" w:rsidRDefault="004E2597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55EFF4CB" w14:textId="77777777" w:rsidR="00C76211" w:rsidRDefault="00C76211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718EFB91" w14:textId="77777777" w:rsidR="00C76211" w:rsidRDefault="00C76211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1555D221" w14:textId="77777777" w:rsidR="00C76211" w:rsidRDefault="00C76211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186AF78F" w14:textId="77777777" w:rsidR="00C76211" w:rsidRDefault="00C76211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5AA7EBEF" w14:textId="77777777" w:rsidR="00C76211" w:rsidRDefault="00C76211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7713187F" w14:textId="77777777" w:rsidR="00C76211" w:rsidRPr="00A53E7D" w:rsidRDefault="00C76211">
      <w:pPr>
        <w:widowControl/>
        <w:jc w:val="center"/>
        <w:rPr>
          <w:rFonts w:ascii="Arial" w:hAnsi="Arial" w:cs="Arial"/>
          <w:b/>
          <w:bCs/>
          <w:sz w:val="28"/>
        </w:rPr>
      </w:pPr>
    </w:p>
    <w:p w14:paraId="329FB6D3" w14:textId="6F71FDFB" w:rsidR="007C54EA" w:rsidRDefault="007C54EA" w:rsidP="00BE6D60">
      <w:pPr>
        <w:widowControl/>
        <w:rPr>
          <w:rFonts w:ascii="Arial" w:hAnsi="Arial" w:cs="Arial"/>
          <w:b/>
          <w:bCs/>
          <w:sz w:val="28"/>
        </w:rPr>
      </w:pPr>
    </w:p>
    <w:p w14:paraId="34358BB4" w14:textId="77777777" w:rsidR="00CB64F9" w:rsidRDefault="00CB64F9" w:rsidP="00BE6D60">
      <w:pPr>
        <w:widowControl/>
        <w:rPr>
          <w:rFonts w:ascii="Arial" w:hAnsi="Arial" w:cs="Arial"/>
          <w:b/>
          <w:bCs/>
          <w:sz w:val="28"/>
        </w:rPr>
      </w:pPr>
    </w:p>
    <w:p w14:paraId="64F7EC0E" w14:textId="77777777" w:rsidR="0022349E" w:rsidRDefault="0022349E" w:rsidP="00BE6D60">
      <w:pPr>
        <w:widowControl/>
        <w:rPr>
          <w:rFonts w:ascii="Arial" w:hAnsi="Arial" w:cs="Arial"/>
          <w:b/>
          <w:bCs/>
          <w:sz w:val="28"/>
        </w:rPr>
      </w:pPr>
    </w:p>
    <w:p w14:paraId="0DDE4FB6" w14:textId="77777777" w:rsidR="0022349E" w:rsidRDefault="0022349E" w:rsidP="00BE6D60">
      <w:pPr>
        <w:widowControl/>
        <w:rPr>
          <w:rFonts w:ascii="Arial" w:hAnsi="Arial" w:cs="Arial"/>
          <w:b/>
          <w:bCs/>
          <w:sz w:val="28"/>
        </w:rPr>
      </w:pPr>
    </w:p>
    <w:p w14:paraId="053D4412" w14:textId="77777777" w:rsidR="00CB64F9" w:rsidRDefault="00CB64F9" w:rsidP="00BE6D60">
      <w:pPr>
        <w:widowControl/>
        <w:rPr>
          <w:rFonts w:ascii="Arial" w:hAnsi="Arial" w:cs="Arial"/>
          <w:b/>
          <w:bCs/>
          <w:sz w:val="28"/>
        </w:rPr>
      </w:pPr>
    </w:p>
    <w:p w14:paraId="1A692B8D" w14:textId="77777777" w:rsidR="00CB64F9" w:rsidRDefault="00CB64F9" w:rsidP="00BE6D60">
      <w:pPr>
        <w:widowControl/>
        <w:rPr>
          <w:rFonts w:ascii="Arial" w:hAnsi="Arial" w:cs="Arial"/>
          <w:b/>
          <w:bCs/>
          <w:sz w:val="28"/>
        </w:rPr>
      </w:pPr>
    </w:p>
    <w:p w14:paraId="4FB87EDD" w14:textId="77777777" w:rsidR="00CB64F9" w:rsidRPr="00BD0F0D" w:rsidRDefault="00CB64F9" w:rsidP="00BE6D60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73E7B86D" w14:textId="77777777" w:rsidR="004E2597" w:rsidRPr="00BD0F0D" w:rsidRDefault="004E2597">
      <w:pPr>
        <w:framePr w:w="3338" w:h="280" w:wrap="auto" w:vAnchor="page" w:hAnchor="margin" w:x="2888" w:y="170"/>
        <w:widowControl/>
        <w:jc w:val="center"/>
        <w:rPr>
          <w:rFonts w:ascii="Arial" w:hAnsi="Arial" w:cs="Arial"/>
          <w:sz w:val="22"/>
          <w:szCs w:val="22"/>
        </w:rPr>
      </w:pPr>
    </w:p>
    <w:p w14:paraId="1B9B2D21" w14:textId="62E1F96D" w:rsidR="004E2597" w:rsidRPr="00374F4E" w:rsidRDefault="004E2597" w:rsidP="00374F4E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  <w:r w:rsidRPr="00BD0F0D">
        <w:rPr>
          <w:rFonts w:ascii="Arial" w:hAnsi="Arial" w:cs="Arial"/>
          <w:color w:val="000000"/>
          <w:sz w:val="22"/>
          <w:szCs w:val="22"/>
        </w:rPr>
        <w:lastRenderedPageBreak/>
        <w:t xml:space="preserve">Tato </w:t>
      </w:r>
      <w:r w:rsidR="00A53E7D" w:rsidRPr="00BD0F0D">
        <w:rPr>
          <w:rFonts w:ascii="Arial" w:hAnsi="Arial" w:cs="Arial"/>
          <w:b/>
          <w:smallCaps/>
          <w:sz w:val="22"/>
          <w:szCs w:val="22"/>
        </w:rPr>
        <w:t xml:space="preserve">SMLOUVA O </w:t>
      </w:r>
      <w:r w:rsidR="00BD0F0D" w:rsidRPr="00BD0F0D">
        <w:rPr>
          <w:rFonts w:ascii="Arial" w:hAnsi="Arial" w:cs="Arial"/>
          <w:b/>
          <w:smallCaps/>
          <w:sz w:val="22"/>
          <w:szCs w:val="22"/>
        </w:rPr>
        <w:t>POSKYTOVÁNÍ PRÁVNICKÝCH SLUŽEB</w:t>
      </w:r>
      <w:r w:rsidR="00BD0F0D" w:rsidRPr="00A53E7D">
        <w:rPr>
          <w:rFonts w:ascii="Arial" w:hAnsi="Arial" w:cs="Arial"/>
          <w:bCs/>
          <w:color w:val="000000"/>
          <w:sz w:val="22"/>
        </w:rPr>
        <w:t xml:space="preserve"> (</w:t>
      </w:r>
      <w:r w:rsidRPr="00A53E7D">
        <w:rPr>
          <w:rFonts w:ascii="Arial" w:hAnsi="Arial" w:cs="Arial"/>
          <w:bCs/>
          <w:color w:val="000000"/>
          <w:sz w:val="22"/>
        </w:rPr>
        <w:t xml:space="preserve">dále jen </w:t>
      </w:r>
      <w:r w:rsidR="00A53E7D" w:rsidRPr="00A53E7D">
        <w:rPr>
          <w:rFonts w:ascii="Arial" w:hAnsi="Arial" w:cs="Arial"/>
          <w:bCs/>
          <w:color w:val="000000"/>
          <w:sz w:val="22"/>
        </w:rPr>
        <w:t>"</w:t>
      </w:r>
      <w:r w:rsidRPr="00A53E7D">
        <w:rPr>
          <w:rFonts w:ascii="Arial" w:hAnsi="Arial" w:cs="Arial"/>
          <w:b/>
          <w:color w:val="000000"/>
          <w:sz w:val="22"/>
        </w:rPr>
        <w:t>Smlouva</w:t>
      </w:r>
      <w:r w:rsidR="00A53E7D" w:rsidRPr="00A53E7D">
        <w:rPr>
          <w:rFonts w:ascii="Arial" w:hAnsi="Arial" w:cs="Arial"/>
          <w:bCs/>
          <w:color w:val="000000"/>
          <w:sz w:val="22"/>
        </w:rPr>
        <w:t>"</w:t>
      </w:r>
      <w:r w:rsidRPr="00A53E7D">
        <w:rPr>
          <w:rFonts w:ascii="Arial" w:hAnsi="Arial" w:cs="Arial"/>
          <w:bCs/>
          <w:color w:val="000000"/>
          <w:sz w:val="22"/>
        </w:rPr>
        <w:t>)</w:t>
      </w:r>
      <w:r w:rsidRPr="00A53E7D">
        <w:rPr>
          <w:rFonts w:ascii="Arial" w:hAnsi="Arial" w:cs="Arial"/>
          <w:b/>
          <w:color w:val="000000"/>
          <w:sz w:val="22"/>
        </w:rPr>
        <w:t xml:space="preserve"> </w:t>
      </w:r>
      <w:r w:rsidRPr="00A53E7D">
        <w:rPr>
          <w:rFonts w:ascii="Arial" w:hAnsi="Arial" w:cs="Arial"/>
          <w:color w:val="000000"/>
          <w:sz w:val="22"/>
        </w:rPr>
        <w:t>se uzavírá níže uvedeného dne mezi těmito smluvními stranami:</w:t>
      </w:r>
    </w:p>
    <w:p w14:paraId="2B1F0476" w14:textId="77777777" w:rsidR="004E2597" w:rsidRDefault="004E2597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5FFAE28E" w14:textId="77777777" w:rsidR="00374F4E" w:rsidRPr="00A53E7D" w:rsidRDefault="00374F4E" w:rsidP="005C7676">
      <w:pPr>
        <w:widowControl/>
        <w:jc w:val="both"/>
        <w:rPr>
          <w:rFonts w:ascii="Arial" w:hAnsi="Arial" w:cs="Arial"/>
          <w:b/>
          <w:bCs/>
          <w:sz w:val="22"/>
          <w:szCs w:val="24"/>
        </w:rPr>
      </w:pPr>
    </w:p>
    <w:p w14:paraId="4D539035" w14:textId="00A675AE" w:rsidR="0022349E" w:rsidRPr="005B6B01" w:rsidRDefault="0022349E" w:rsidP="0022349E">
      <w:pPr>
        <w:widowControl/>
        <w:jc w:val="both"/>
        <w:rPr>
          <w:rFonts w:ascii="Arial" w:hAnsi="Arial" w:cs="Arial"/>
          <w:sz w:val="22"/>
          <w:szCs w:val="22"/>
        </w:rPr>
      </w:pPr>
      <w:r w:rsidRPr="0022349E">
        <w:rPr>
          <w:rFonts w:ascii="Arial" w:eastAsia="Calibri" w:hAnsi="Arial" w:cs="Arial"/>
          <w:b/>
          <w:bCs/>
          <w:sz w:val="28"/>
          <w:szCs w:val="28"/>
          <w:lang w:eastAsia="en-US"/>
        </w:rPr>
        <w:t>KULTURNÍ JIŽNÍ MĚSTO o.p.s.,</w:t>
      </w:r>
      <w:r w:rsidRPr="0022349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5B6B01">
        <w:rPr>
          <w:rFonts w:ascii="Arial" w:eastAsia="Calibri" w:hAnsi="Arial" w:cs="Arial"/>
          <w:sz w:val="22"/>
          <w:szCs w:val="22"/>
          <w:lang w:eastAsia="en-US"/>
        </w:rPr>
        <w:t xml:space="preserve">IČO: 27911225, se sídlem Praha 4, Malenická 1784, PSČ 14800, </w:t>
      </w:r>
      <w:r w:rsidR="00CF5061" w:rsidRPr="005B6B01">
        <w:rPr>
          <w:rFonts w:ascii="Arial" w:eastAsia="Calibri" w:hAnsi="Arial" w:cs="Arial"/>
          <w:sz w:val="22"/>
          <w:szCs w:val="22"/>
          <w:lang w:eastAsia="en-US"/>
        </w:rPr>
        <w:t>zapsané v rejstříku obecně prospěšných společností vedeném Městským soudem v Praze, oddíl O, vložka 497</w:t>
      </w:r>
    </w:p>
    <w:p w14:paraId="3C833C25" w14:textId="1B2DF66E" w:rsidR="004E2597" w:rsidRPr="00A53E7D" w:rsidRDefault="0022349E" w:rsidP="0022349E">
      <w:pPr>
        <w:widowControl/>
        <w:jc w:val="right"/>
        <w:rPr>
          <w:rFonts w:ascii="Arial" w:hAnsi="Arial" w:cs="Arial"/>
          <w:sz w:val="22"/>
          <w:szCs w:val="24"/>
        </w:rPr>
      </w:pPr>
      <w:r w:rsidRPr="0022349E">
        <w:rPr>
          <w:rFonts w:ascii="Arial" w:hAnsi="Arial" w:cs="Arial"/>
          <w:sz w:val="22"/>
          <w:szCs w:val="24"/>
        </w:rPr>
        <w:t xml:space="preserve"> </w:t>
      </w:r>
      <w:r w:rsidR="004E2597" w:rsidRPr="00A53E7D">
        <w:rPr>
          <w:rFonts w:ascii="Arial" w:hAnsi="Arial" w:cs="Arial"/>
          <w:sz w:val="22"/>
          <w:szCs w:val="24"/>
        </w:rPr>
        <w:t xml:space="preserve">(dále jen </w:t>
      </w:r>
      <w:r w:rsidR="00A53E7D" w:rsidRPr="00A53E7D">
        <w:rPr>
          <w:rFonts w:ascii="Arial" w:hAnsi="Arial" w:cs="Arial"/>
          <w:sz w:val="22"/>
          <w:szCs w:val="24"/>
        </w:rPr>
        <w:t>"</w:t>
      </w:r>
      <w:r w:rsidR="006E60E9">
        <w:rPr>
          <w:rFonts w:ascii="Arial" w:hAnsi="Arial" w:cs="Arial"/>
          <w:b/>
          <w:sz w:val="22"/>
          <w:szCs w:val="24"/>
        </w:rPr>
        <w:t>Klient</w:t>
      </w:r>
      <w:r w:rsidR="00A53E7D" w:rsidRPr="00A53E7D">
        <w:rPr>
          <w:rFonts w:ascii="Arial" w:hAnsi="Arial" w:cs="Arial"/>
          <w:sz w:val="22"/>
          <w:szCs w:val="24"/>
        </w:rPr>
        <w:t>"</w:t>
      </w:r>
      <w:r w:rsidR="004E2597" w:rsidRPr="00A53E7D">
        <w:rPr>
          <w:rFonts w:ascii="Arial" w:hAnsi="Arial" w:cs="Arial"/>
          <w:sz w:val="22"/>
          <w:szCs w:val="24"/>
        </w:rPr>
        <w:t xml:space="preserve">) </w:t>
      </w:r>
    </w:p>
    <w:p w14:paraId="11A73C5F" w14:textId="77777777" w:rsidR="004E2597" w:rsidRPr="00A53E7D" w:rsidRDefault="004E2597">
      <w:pPr>
        <w:widowControl/>
        <w:jc w:val="both"/>
        <w:rPr>
          <w:rFonts w:ascii="Arial" w:hAnsi="Arial" w:cs="Arial"/>
          <w:sz w:val="22"/>
          <w:szCs w:val="24"/>
        </w:rPr>
      </w:pPr>
    </w:p>
    <w:p w14:paraId="57C3D5B0" w14:textId="77777777" w:rsidR="004E2597" w:rsidRPr="00A53E7D" w:rsidRDefault="004E2597">
      <w:pPr>
        <w:widowControl/>
        <w:jc w:val="both"/>
        <w:rPr>
          <w:rFonts w:ascii="Arial" w:hAnsi="Arial" w:cs="Arial"/>
          <w:sz w:val="22"/>
          <w:szCs w:val="24"/>
        </w:rPr>
      </w:pPr>
      <w:r w:rsidRPr="00A53E7D">
        <w:rPr>
          <w:rFonts w:ascii="Arial" w:hAnsi="Arial" w:cs="Arial"/>
          <w:sz w:val="22"/>
          <w:szCs w:val="24"/>
        </w:rPr>
        <w:t>- a -</w:t>
      </w:r>
    </w:p>
    <w:p w14:paraId="0EE99E3A" w14:textId="77777777" w:rsidR="004E2597" w:rsidRDefault="004E2597">
      <w:pPr>
        <w:widowControl/>
        <w:jc w:val="both"/>
        <w:rPr>
          <w:rFonts w:ascii="Arial" w:hAnsi="Arial" w:cs="Arial"/>
          <w:sz w:val="22"/>
          <w:szCs w:val="24"/>
        </w:rPr>
      </w:pPr>
    </w:p>
    <w:p w14:paraId="3367D004" w14:textId="77777777" w:rsidR="00374F4E" w:rsidRPr="00A53E7D" w:rsidRDefault="00374F4E">
      <w:pPr>
        <w:widowControl/>
        <w:jc w:val="both"/>
        <w:rPr>
          <w:rFonts w:ascii="Arial" w:hAnsi="Arial" w:cs="Arial"/>
          <w:sz w:val="22"/>
          <w:szCs w:val="24"/>
        </w:rPr>
      </w:pPr>
    </w:p>
    <w:p w14:paraId="5FA6EDBF" w14:textId="77777777" w:rsidR="003E395B" w:rsidRDefault="0022349E" w:rsidP="003E395B">
      <w:pPr>
        <w:widowControl/>
        <w:jc w:val="both"/>
        <w:rPr>
          <w:rStyle w:val="platne"/>
          <w:rFonts w:ascii="Arial" w:hAnsi="Arial" w:cs="Arial"/>
          <w:sz w:val="22"/>
          <w:szCs w:val="22"/>
        </w:rPr>
      </w:pPr>
      <w:r>
        <w:rPr>
          <w:rStyle w:val="platne"/>
          <w:rFonts w:ascii="Arial" w:hAnsi="Arial" w:cs="Arial"/>
          <w:b/>
          <w:sz w:val="28"/>
          <w:szCs w:val="28"/>
        </w:rPr>
        <w:t>Mgr. Milan Cápal</w:t>
      </w:r>
      <w:r w:rsidR="005C7676" w:rsidRPr="0088581C">
        <w:rPr>
          <w:rStyle w:val="platne"/>
          <w:rFonts w:ascii="Arial" w:hAnsi="Arial" w:cs="Arial"/>
          <w:b/>
          <w:sz w:val="28"/>
          <w:szCs w:val="28"/>
        </w:rPr>
        <w:t>, advokát</w:t>
      </w:r>
      <w:r w:rsidR="005C7676" w:rsidRPr="0088581C">
        <w:rPr>
          <w:rStyle w:val="platne"/>
          <w:rFonts w:ascii="Arial" w:hAnsi="Arial" w:cs="Arial"/>
          <w:sz w:val="22"/>
          <w:szCs w:val="22"/>
        </w:rPr>
        <w:t>,</w:t>
      </w:r>
      <w:r w:rsidR="005C7676" w:rsidRPr="0088581C">
        <w:rPr>
          <w:rFonts w:ascii="Arial" w:hAnsi="Arial" w:cs="Arial"/>
          <w:bCs/>
          <w:sz w:val="22"/>
          <w:szCs w:val="22"/>
        </w:rPr>
        <w:t xml:space="preserve"> se sídlem </w:t>
      </w:r>
      <w:r>
        <w:rPr>
          <w:rStyle w:val="platne"/>
          <w:rFonts w:ascii="Arial" w:hAnsi="Arial" w:cs="Arial"/>
          <w:sz w:val="22"/>
          <w:szCs w:val="22"/>
        </w:rPr>
        <w:t>Na Příkopě 859/22</w:t>
      </w:r>
      <w:r w:rsidR="005C7676" w:rsidRPr="0088581C">
        <w:rPr>
          <w:rStyle w:val="platne"/>
          <w:rFonts w:ascii="Arial" w:hAnsi="Arial" w:cs="Arial"/>
          <w:sz w:val="22"/>
          <w:szCs w:val="22"/>
        </w:rPr>
        <w:t xml:space="preserve">, </w:t>
      </w:r>
      <w:r w:rsidR="00593464">
        <w:rPr>
          <w:rStyle w:val="platne"/>
          <w:rFonts w:ascii="Arial" w:hAnsi="Arial" w:cs="Arial"/>
          <w:sz w:val="22"/>
          <w:szCs w:val="22"/>
        </w:rPr>
        <w:t xml:space="preserve">110 00 </w:t>
      </w:r>
      <w:r w:rsidR="0091083B" w:rsidRPr="0088581C">
        <w:rPr>
          <w:rStyle w:val="platne"/>
          <w:rFonts w:ascii="Arial" w:hAnsi="Arial" w:cs="Arial"/>
          <w:sz w:val="22"/>
          <w:szCs w:val="22"/>
        </w:rPr>
        <w:t>Praha</w:t>
      </w:r>
      <w:r w:rsidR="005C7676" w:rsidRPr="0088581C">
        <w:rPr>
          <w:rFonts w:ascii="Arial" w:hAnsi="Arial" w:cs="Arial"/>
          <w:bCs/>
          <w:sz w:val="22"/>
          <w:szCs w:val="22"/>
        </w:rPr>
        <w:t xml:space="preserve">, </w:t>
      </w:r>
      <w:r w:rsidR="005C7676" w:rsidRPr="0088581C">
        <w:rPr>
          <w:rFonts w:ascii="Arial" w:hAnsi="Arial" w:cs="Arial"/>
          <w:sz w:val="22"/>
          <w:szCs w:val="22"/>
        </w:rPr>
        <w:t>IČ: </w:t>
      </w:r>
      <w:r w:rsidR="003E395B" w:rsidRPr="003E395B">
        <w:rPr>
          <w:rStyle w:val="platne"/>
          <w:rFonts w:ascii="Arial" w:hAnsi="Arial" w:cs="Arial"/>
          <w:sz w:val="22"/>
          <w:szCs w:val="22"/>
        </w:rPr>
        <w:t xml:space="preserve">21486727 </w:t>
      </w:r>
    </w:p>
    <w:p w14:paraId="1F6422D1" w14:textId="63FC8335" w:rsidR="004E2597" w:rsidRPr="00A53E7D" w:rsidRDefault="004E2597" w:rsidP="003E395B">
      <w:pPr>
        <w:widowControl/>
        <w:jc w:val="right"/>
        <w:rPr>
          <w:rFonts w:ascii="Arial" w:hAnsi="Arial" w:cs="Arial"/>
          <w:sz w:val="22"/>
          <w:szCs w:val="24"/>
        </w:rPr>
      </w:pPr>
      <w:r w:rsidRPr="00A53E7D">
        <w:rPr>
          <w:rFonts w:ascii="Arial" w:hAnsi="Arial" w:cs="Arial"/>
          <w:sz w:val="22"/>
          <w:szCs w:val="24"/>
        </w:rPr>
        <w:t xml:space="preserve">(dále jen </w:t>
      </w:r>
      <w:r w:rsidR="00A53E7D" w:rsidRPr="00A53E7D">
        <w:rPr>
          <w:rFonts w:ascii="Arial" w:hAnsi="Arial" w:cs="Arial"/>
          <w:sz w:val="22"/>
          <w:szCs w:val="24"/>
        </w:rPr>
        <w:t>"</w:t>
      </w:r>
      <w:r w:rsidR="00997CB0">
        <w:rPr>
          <w:rFonts w:ascii="Arial" w:hAnsi="Arial" w:cs="Arial"/>
          <w:b/>
          <w:sz w:val="22"/>
          <w:szCs w:val="24"/>
        </w:rPr>
        <w:t>Advokát</w:t>
      </w:r>
      <w:r w:rsidR="00A53E7D" w:rsidRPr="00A53E7D">
        <w:rPr>
          <w:rFonts w:ascii="Arial" w:hAnsi="Arial" w:cs="Arial"/>
          <w:sz w:val="22"/>
          <w:szCs w:val="24"/>
        </w:rPr>
        <w:t>"</w:t>
      </w:r>
      <w:r w:rsidRPr="00A53E7D">
        <w:rPr>
          <w:rFonts w:ascii="Arial" w:hAnsi="Arial" w:cs="Arial"/>
          <w:sz w:val="22"/>
          <w:szCs w:val="24"/>
        </w:rPr>
        <w:t xml:space="preserve">) </w:t>
      </w:r>
    </w:p>
    <w:p w14:paraId="5F986F23" w14:textId="77777777" w:rsidR="004E2597" w:rsidRPr="00A53E7D" w:rsidRDefault="004E2597">
      <w:pPr>
        <w:pStyle w:val="Zkladntext"/>
        <w:jc w:val="both"/>
        <w:rPr>
          <w:rFonts w:ascii="Arial" w:hAnsi="Arial" w:cs="Arial"/>
          <w:sz w:val="22"/>
        </w:rPr>
      </w:pPr>
    </w:p>
    <w:p w14:paraId="75EC68EE" w14:textId="77777777" w:rsidR="004E2597" w:rsidRDefault="004E2597">
      <w:pPr>
        <w:pStyle w:val="Zkladntext"/>
        <w:jc w:val="both"/>
        <w:rPr>
          <w:rFonts w:ascii="Arial" w:hAnsi="Arial" w:cs="Arial"/>
          <w:sz w:val="22"/>
        </w:rPr>
      </w:pPr>
      <w:r w:rsidRPr="00A53E7D">
        <w:rPr>
          <w:rFonts w:ascii="Arial" w:hAnsi="Arial" w:cs="Arial"/>
          <w:sz w:val="22"/>
        </w:rPr>
        <w:t>(dále společně jen "</w:t>
      </w:r>
      <w:r w:rsidRPr="00A53E7D">
        <w:rPr>
          <w:rFonts w:ascii="Arial" w:hAnsi="Arial" w:cs="Arial"/>
          <w:b/>
          <w:sz w:val="22"/>
        </w:rPr>
        <w:t>Smluvní strany</w:t>
      </w:r>
      <w:r w:rsidRPr="00A53E7D">
        <w:rPr>
          <w:rFonts w:ascii="Arial" w:hAnsi="Arial" w:cs="Arial"/>
          <w:sz w:val="22"/>
        </w:rPr>
        <w:t>" a jednotlivě "</w:t>
      </w:r>
      <w:r w:rsidRPr="00A53E7D">
        <w:rPr>
          <w:rFonts w:ascii="Arial" w:hAnsi="Arial" w:cs="Arial"/>
          <w:b/>
          <w:sz w:val="22"/>
        </w:rPr>
        <w:t>Smluvní strana</w:t>
      </w:r>
      <w:r w:rsidRPr="00A53E7D">
        <w:rPr>
          <w:rFonts w:ascii="Arial" w:hAnsi="Arial" w:cs="Arial"/>
          <w:sz w:val="22"/>
        </w:rPr>
        <w:t>")</w:t>
      </w:r>
    </w:p>
    <w:p w14:paraId="09825CCA" w14:textId="77777777" w:rsidR="00936A27" w:rsidRDefault="00936A27">
      <w:pPr>
        <w:pStyle w:val="Zkladntext"/>
        <w:jc w:val="both"/>
        <w:rPr>
          <w:rFonts w:ascii="Arial" w:hAnsi="Arial" w:cs="Arial"/>
          <w:sz w:val="22"/>
        </w:rPr>
      </w:pPr>
    </w:p>
    <w:p w14:paraId="692E5B44" w14:textId="77777777" w:rsidR="00936A27" w:rsidRDefault="00936A27">
      <w:pPr>
        <w:pStyle w:val="Zkladntex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VZHLEDEM K TOMU, že:</w:t>
      </w:r>
    </w:p>
    <w:p w14:paraId="32702E26" w14:textId="77777777" w:rsidR="00AC158B" w:rsidRDefault="00AC158B">
      <w:pPr>
        <w:pStyle w:val="Zkladntex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tbl>
      <w:tblPr>
        <w:tblW w:w="0" w:type="auto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"/>
        <w:gridCol w:w="7517"/>
      </w:tblGrid>
      <w:tr w:rsidR="00AC158B" w14:paraId="05C770BB" w14:textId="77777777" w:rsidTr="005B6B01">
        <w:trPr>
          <w:trHeight w:val="360"/>
        </w:trPr>
        <w:tc>
          <w:tcPr>
            <w:tcW w:w="718" w:type="dxa"/>
          </w:tcPr>
          <w:p w14:paraId="14A7379B" w14:textId="77777777" w:rsidR="00AC158B" w:rsidRDefault="00AC158B" w:rsidP="00895CB0">
            <w:pPr>
              <w:widowControl/>
              <w:ind w:left="-85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(A)</w:t>
            </w:r>
          </w:p>
        </w:tc>
        <w:tc>
          <w:tcPr>
            <w:tcW w:w="7517" w:type="dxa"/>
          </w:tcPr>
          <w:p w14:paraId="0507ACD5" w14:textId="77777777" w:rsidR="005B6B01" w:rsidRDefault="006E60E9" w:rsidP="00895CB0">
            <w:pPr>
              <w:widowControl/>
              <w:ind w:left="-7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Klient</w:t>
            </w:r>
            <w:r w:rsidR="005A32B3">
              <w:rPr>
                <w:rFonts w:ascii="Arial" w:hAnsi="Arial"/>
                <w:sz w:val="22"/>
              </w:rPr>
              <w:t xml:space="preserve"> </w:t>
            </w:r>
            <w:r w:rsidR="005B6B01" w:rsidRPr="005B6B01">
              <w:rPr>
                <w:rFonts w:ascii="Arial" w:hAnsi="Arial"/>
                <w:sz w:val="22"/>
              </w:rPr>
              <w:t>v</w:t>
            </w:r>
            <w:r w:rsidR="005B6B01">
              <w:rPr>
                <w:rFonts w:ascii="Arial" w:hAnsi="Arial"/>
                <w:sz w:val="22"/>
              </w:rPr>
              <w:t xml:space="preserve">yzval Advokáta </w:t>
            </w:r>
            <w:r w:rsidR="005B6B01" w:rsidRPr="005B6B01">
              <w:rPr>
                <w:rFonts w:ascii="Arial" w:hAnsi="Arial"/>
                <w:sz w:val="22"/>
              </w:rPr>
              <w:t>k podání nabídk</w:t>
            </w:r>
            <w:r w:rsidR="005B6B01">
              <w:rPr>
                <w:rFonts w:ascii="Arial" w:hAnsi="Arial"/>
                <w:sz w:val="22"/>
              </w:rPr>
              <w:t>y</w:t>
            </w:r>
            <w:r w:rsidR="005B6B01" w:rsidRPr="005B6B01">
              <w:rPr>
                <w:rFonts w:ascii="Arial" w:hAnsi="Arial"/>
                <w:sz w:val="22"/>
              </w:rPr>
              <w:t xml:space="preserve"> pro veřejnou zakázku malého rozsahu na uzavření této </w:t>
            </w:r>
            <w:r w:rsidR="005B6B01">
              <w:rPr>
                <w:rFonts w:ascii="Arial" w:hAnsi="Arial"/>
                <w:sz w:val="22"/>
              </w:rPr>
              <w:t>S</w:t>
            </w:r>
            <w:r w:rsidR="005B6B01" w:rsidRPr="005B6B01">
              <w:rPr>
                <w:rFonts w:ascii="Arial" w:hAnsi="Arial"/>
                <w:sz w:val="22"/>
              </w:rPr>
              <w:t>mlouvy</w:t>
            </w:r>
            <w:r w:rsidR="005A32B3">
              <w:rPr>
                <w:rFonts w:ascii="Arial" w:hAnsi="Arial"/>
                <w:sz w:val="22"/>
              </w:rPr>
              <w:t>;</w:t>
            </w:r>
          </w:p>
          <w:p w14:paraId="02DD7B14" w14:textId="77777777" w:rsidR="00AC158B" w:rsidRDefault="00AC158B" w:rsidP="00895CB0">
            <w:pPr>
              <w:widowControl/>
              <w:jc w:val="both"/>
              <w:rPr>
                <w:rFonts w:ascii="Arial" w:hAnsi="Arial"/>
                <w:sz w:val="22"/>
              </w:rPr>
            </w:pPr>
          </w:p>
        </w:tc>
      </w:tr>
      <w:tr w:rsidR="005B6B01" w14:paraId="42484785" w14:textId="77777777" w:rsidTr="005B6B01">
        <w:trPr>
          <w:trHeight w:val="360"/>
        </w:trPr>
        <w:tc>
          <w:tcPr>
            <w:tcW w:w="718" w:type="dxa"/>
          </w:tcPr>
          <w:p w14:paraId="203D804C" w14:textId="06DEB546" w:rsidR="005B6B01" w:rsidRDefault="005B6B01" w:rsidP="005B6B01">
            <w:pPr>
              <w:widowControl/>
              <w:ind w:left="-85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(B)</w:t>
            </w:r>
          </w:p>
        </w:tc>
        <w:tc>
          <w:tcPr>
            <w:tcW w:w="7517" w:type="dxa"/>
          </w:tcPr>
          <w:p w14:paraId="7CA0C1EE" w14:textId="48BC1086" w:rsidR="005B6B01" w:rsidRDefault="005B6B01" w:rsidP="005B6B01">
            <w:pPr>
              <w:widowControl/>
              <w:ind w:left="-70"/>
              <w:jc w:val="both"/>
              <w:rPr>
                <w:rFonts w:ascii="Arial" w:hAnsi="Arial"/>
                <w:sz w:val="22"/>
              </w:rPr>
            </w:pPr>
            <w:r w:rsidRPr="005B6B01">
              <w:rPr>
                <w:rFonts w:ascii="Arial" w:hAnsi="Arial"/>
                <w:sz w:val="22"/>
              </w:rPr>
              <w:t>Nabídk</w:t>
            </w:r>
            <w:r w:rsidR="00FA14DF">
              <w:rPr>
                <w:rFonts w:ascii="Arial" w:hAnsi="Arial"/>
                <w:sz w:val="22"/>
              </w:rPr>
              <w:t>a</w:t>
            </w:r>
            <w:r w:rsidRPr="005B6B01">
              <w:rPr>
                <w:rFonts w:ascii="Arial" w:hAnsi="Arial"/>
                <w:sz w:val="22"/>
              </w:rPr>
              <w:t xml:space="preserve"> Advokát</w:t>
            </w:r>
            <w:r>
              <w:rPr>
                <w:rFonts w:ascii="Arial" w:hAnsi="Arial"/>
                <w:sz w:val="22"/>
              </w:rPr>
              <w:t>a</w:t>
            </w:r>
            <w:r w:rsidRPr="005B6B01">
              <w:rPr>
                <w:rFonts w:ascii="Arial" w:hAnsi="Arial"/>
                <w:sz w:val="22"/>
              </w:rPr>
              <w:t xml:space="preserve"> byl</w:t>
            </w:r>
            <w:r>
              <w:rPr>
                <w:rFonts w:ascii="Arial" w:hAnsi="Arial"/>
                <w:sz w:val="22"/>
              </w:rPr>
              <w:t>a</w:t>
            </w:r>
            <w:r w:rsidRPr="005B6B01">
              <w:rPr>
                <w:rFonts w:ascii="Arial" w:hAnsi="Arial"/>
                <w:sz w:val="22"/>
              </w:rPr>
              <w:t xml:space="preserve"> vyhodnocen</w:t>
            </w:r>
            <w:r>
              <w:rPr>
                <w:rFonts w:ascii="Arial" w:hAnsi="Arial"/>
                <w:sz w:val="22"/>
              </w:rPr>
              <w:t>a</w:t>
            </w:r>
            <w:r w:rsidRPr="005B6B01">
              <w:rPr>
                <w:rFonts w:ascii="Arial" w:hAnsi="Arial"/>
                <w:sz w:val="22"/>
              </w:rPr>
              <w:t xml:space="preserve"> </w:t>
            </w:r>
            <w:r w:rsidR="00FA14DF">
              <w:rPr>
                <w:rFonts w:ascii="Arial" w:hAnsi="Arial"/>
                <w:sz w:val="22"/>
              </w:rPr>
              <w:t>z</w:t>
            </w:r>
            <w:r w:rsidR="00A13CB9">
              <w:rPr>
                <w:rFonts w:ascii="Arial" w:hAnsi="Arial"/>
                <w:sz w:val="22"/>
              </w:rPr>
              <w:t xml:space="preserve">e strany </w:t>
            </w:r>
            <w:r>
              <w:rPr>
                <w:rFonts w:ascii="Arial" w:hAnsi="Arial"/>
                <w:sz w:val="22"/>
              </w:rPr>
              <w:t>Klienta</w:t>
            </w:r>
            <w:r w:rsidRPr="005B6B01">
              <w:rPr>
                <w:rFonts w:ascii="Arial" w:hAnsi="Arial"/>
                <w:sz w:val="22"/>
              </w:rPr>
              <w:t xml:space="preserve"> jako nejvhodnější</w:t>
            </w:r>
            <w:r>
              <w:rPr>
                <w:rFonts w:ascii="Arial" w:hAnsi="Arial"/>
                <w:sz w:val="22"/>
              </w:rPr>
              <w:t>;</w:t>
            </w:r>
          </w:p>
          <w:p w14:paraId="726FB38E" w14:textId="3D2D7B0C" w:rsidR="005B6B01" w:rsidRDefault="005B6B01" w:rsidP="005B6B01">
            <w:pPr>
              <w:widowControl/>
              <w:ind w:left="-70"/>
              <w:jc w:val="both"/>
              <w:rPr>
                <w:rFonts w:ascii="Arial" w:hAnsi="Arial"/>
                <w:sz w:val="22"/>
              </w:rPr>
            </w:pPr>
          </w:p>
        </w:tc>
      </w:tr>
      <w:tr w:rsidR="005B6B01" w14:paraId="5F511764" w14:textId="77777777" w:rsidTr="005B6B01">
        <w:trPr>
          <w:trHeight w:val="360"/>
        </w:trPr>
        <w:tc>
          <w:tcPr>
            <w:tcW w:w="718" w:type="dxa"/>
          </w:tcPr>
          <w:p w14:paraId="33F59B7B" w14:textId="4D696BC4" w:rsidR="005B6B01" w:rsidRDefault="005B6B01" w:rsidP="005B6B01">
            <w:pPr>
              <w:widowControl/>
              <w:ind w:left="-85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(C)</w:t>
            </w:r>
          </w:p>
        </w:tc>
        <w:tc>
          <w:tcPr>
            <w:tcW w:w="7517" w:type="dxa"/>
          </w:tcPr>
          <w:p w14:paraId="3C37BCEB" w14:textId="77777777" w:rsidR="005B6B01" w:rsidRDefault="005B6B01" w:rsidP="005B6B01">
            <w:pPr>
              <w:widowControl/>
              <w:ind w:left="-7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Klient </w:t>
            </w:r>
            <w:r w:rsidRPr="005B6B01">
              <w:rPr>
                <w:rFonts w:ascii="Arial" w:hAnsi="Arial"/>
                <w:sz w:val="22"/>
              </w:rPr>
              <w:t xml:space="preserve">má zájem </w:t>
            </w:r>
            <w:r>
              <w:rPr>
                <w:rFonts w:ascii="Arial" w:hAnsi="Arial"/>
                <w:sz w:val="22"/>
              </w:rPr>
              <w:t>o</w:t>
            </w:r>
            <w:r w:rsidRPr="005B6B01">
              <w:rPr>
                <w:rFonts w:ascii="Arial" w:hAnsi="Arial"/>
                <w:sz w:val="22"/>
              </w:rPr>
              <w:t xml:space="preserve"> poskytování </w:t>
            </w:r>
            <w:r>
              <w:rPr>
                <w:rFonts w:ascii="Arial" w:hAnsi="Arial"/>
                <w:sz w:val="22"/>
              </w:rPr>
              <w:t>S</w:t>
            </w:r>
            <w:r w:rsidRPr="005B6B01">
              <w:rPr>
                <w:rFonts w:ascii="Arial" w:hAnsi="Arial"/>
                <w:sz w:val="22"/>
              </w:rPr>
              <w:t>lužeb</w:t>
            </w:r>
            <w:r>
              <w:rPr>
                <w:rFonts w:ascii="Arial" w:hAnsi="Arial"/>
                <w:sz w:val="22"/>
              </w:rPr>
              <w:t>, jak jsou definovány v této Smlouvě, ze stany Advokáta;</w:t>
            </w:r>
          </w:p>
          <w:p w14:paraId="705A9D4A" w14:textId="453C80FE" w:rsidR="005B6B01" w:rsidRDefault="005B6B01" w:rsidP="005B6B01">
            <w:pPr>
              <w:widowControl/>
              <w:ind w:left="-70"/>
              <w:jc w:val="both"/>
              <w:rPr>
                <w:rFonts w:ascii="Arial" w:hAnsi="Arial"/>
                <w:sz w:val="22"/>
              </w:rPr>
            </w:pPr>
          </w:p>
        </w:tc>
      </w:tr>
      <w:tr w:rsidR="005B6B01" w14:paraId="46195926" w14:textId="77777777" w:rsidTr="005B6B01">
        <w:trPr>
          <w:trHeight w:val="345"/>
        </w:trPr>
        <w:tc>
          <w:tcPr>
            <w:tcW w:w="718" w:type="dxa"/>
          </w:tcPr>
          <w:p w14:paraId="4F3C6DD5" w14:textId="7F413C29" w:rsidR="005B6B01" w:rsidRDefault="005B6B01" w:rsidP="005B6B01">
            <w:pPr>
              <w:widowControl/>
              <w:ind w:left="-85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(D)</w:t>
            </w:r>
          </w:p>
        </w:tc>
        <w:tc>
          <w:tcPr>
            <w:tcW w:w="7517" w:type="dxa"/>
          </w:tcPr>
          <w:p w14:paraId="5C4E622E" w14:textId="69427280" w:rsidR="005B6B01" w:rsidRDefault="005B6B01" w:rsidP="005B6B01">
            <w:pPr>
              <w:widowControl/>
              <w:ind w:left="-70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Advokát je oprávněn ve smyslu zákona č. 85/1996 Sb., o advokacii, v platném znění, poskytovat právní služby, a zastupovat Klienty před orgány veřejné správy a soudy a má potřebnou odbornost v daném oboru,</w:t>
            </w:r>
          </w:p>
        </w:tc>
      </w:tr>
    </w:tbl>
    <w:p w14:paraId="557DE9DC" w14:textId="77777777" w:rsidR="00AC158B" w:rsidRDefault="00AC158B">
      <w:pPr>
        <w:pStyle w:val="Zkladntext"/>
        <w:jc w:val="both"/>
        <w:rPr>
          <w:rFonts w:ascii="Arial" w:hAnsi="Arial" w:cs="Arial"/>
          <w:sz w:val="22"/>
        </w:rPr>
      </w:pPr>
    </w:p>
    <w:p w14:paraId="5A817BB4" w14:textId="77777777" w:rsidR="00936A27" w:rsidRPr="00A53E7D" w:rsidRDefault="00936A27" w:rsidP="00936A27">
      <w:pPr>
        <w:pStyle w:val="Zkladntext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DOHODLY SE SMLUVNÍ STRANY na následujícím:</w:t>
      </w:r>
    </w:p>
    <w:p w14:paraId="34739FFA" w14:textId="77777777" w:rsidR="004E2597" w:rsidRDefault="004E2597">
      <w:pPr>
        <w:pStyle w:val="Zkladntext"/>
        <w:jc w:val="both"/>
        <w:rPr>
          <w:rFonts w:ascii="Arial" w:hAnsi="Arial" w:cs="Arial"/>
          <w:sz w:val="22"/>
        </w:rPr>
      </w:pPr>
    </w:p>
    <w:p w14:paraId="52CD0FC3" w14:textId="77777777" w:rsidR="00BE6D60" w:rsidRPr="00A53E7D" w:rsidRDefault="00BE6D60">
      <w:pPr>
        <w:pStyle w:val="Zkladntext"/>
        <w:jc w:val="both"/>
        <w:rPr>
          <w:rFonts w:ascii="Arial" w:hAnsi="Arial" w:cs="Arial"/>
          <w:sz w:val="22"/>
        </w:rPr>
      </w:pPr>
    </w:p>
    <w:p w14:paraId="1FE292CB" w14:textId="77777777" w:rsidR="004E2597" w:rsidRPr="00A53E7D" w:rsidRDefault="004E2597">
      <w:pPr>
        <w:pStyle w:val="Zkladntext"/>
        <w:jc w:val="center"/>
        <w:rPr>
          <w:rFonts w:ascii="Arial" w:hAnsi="Arial" w:cs="Arial"/>
          <w:b/>
          <w:bCs/>
          <w:sz w:val="22"/>
        </w:rPr>
      </w:pPr>
      <w:r w:rsidRPr="00A53E7D">
        <w:rPr>
          <w:rFonts w:ascii="Arial" w:hAnsi="Arial" w:cs="Arial"/>
          <w:b/>
          <w:bCs/>
          <w:sz w:val="22"/>
        </w:rPr>
        <w:t>Článek I.</w:t>
      </w:r>
    </w:p>
    <w:p w14:paraId="52263F40" w14:textId="77777777" w:rsidR="004E2597" w:rsidRPr="00A53E7D" w:rsidRDefault="004E2597">
      <w:pPr>
        <w:pStyle w:val="Nadpis1"/>
        <w:keepNext w:val="0"/>
        <w:spacing w:before="0"/>
        <w:rPr>
          <w:b/>
          <w:bCs/>
          <w:sz w:val="22"/>
        </w:rPr>
      </w:pPr>
      <w:r w:rsidRPr="00A53E7D">
        <w:rPr>
          <w:b/>
          <w:bCs/>
          <w:sz w:val="22"/>
        </w:rPr>
        <w:t xml:space="preserve">DEFINICE A VÝKLAD </w:t>
      </w:r>
      <w:r w:rsidRPr="00A53E7D">
        <w:rPr>
          <w:b/>
          <w:bCs/>
          <w:caps/>
          <w:sz w:val="22"/>
        </w:rPr>
        <w:t>pojmů</w:t>
      </w:r>
    </w:p>
    <w:p w14:paraId="20555B5C" w14:textId="77777777" w:rsidR="004E2597" w:rsidRPr="00A53E7D" w:rsidRDefault="004E2597" w:rsidP="00AC158B">
      <w:pPr>
        <w:pStyle w:val="Text"/>
        <w:tabs>
          <w:tab w:val="left" w:pos="426"/>
          <w:tab w:val="left" w:pos="709"/>
        </w:tabs>
        <w:spacing w:after="0"/>
        <w:rPr>
          <w:rFonts w:ascii="Arial" w:hAnsi="Arial" w:cs="Arial"/>
          <w:sz w:val="22"/>
        </w:rPr>
      </w:pPr>
    </w:p>
    <w:p w14:paraId="059E9B7D" w14:textId="77777777" w:rsidR="004E2597" w:rsidRPr="00A53E7D" w:rsidRDefault="004E25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720" w:hanging="720"/>
        <w:jc w:val="both"/>
        <w:rPr>
          <w:rFonts w:ascii="Arial" w:hAnsi="Arial" w:cs="Arial"/>
          <w:color w:val="000000"/>
          <w:sz w:val="22"/>
        </w:rPr>
      </w:pPr>
      <w:r w:rsidRPr="00A53E7D">
        <w:rPr>
          <w:rFonts w:ascii="Arial" w:hAnsi="Arial" w:cs="Arial"/>
          <w:color w:val="000000"/>
          <w:sz w:val="22"/>
        </w:rPr>
        <w:t>1.1</w:t>
      </w:r>
      <w:r w:rsidRPr="00A53E7D">
        <w:rPr>
          <w:rFonts w:ascii="Arial" w:hAnsi="Arial" w:cs="Arial"/>
          <w:color w:val="000000"/>
          <w:sz w:val="22"/>
        </w:rPr>
        <w:tab/>
      </w:r>
      <w:r w:rsidRPr="00A53E7D">
        <w:rPr>
          <w:rFonts w:ascii="Arial" w:hAnsi="Arial" w:cs="Arial"/>
          <w:bCs/>
          <w:iCs/>
          <w:color w:val="000000"/>
          <w:sz w:val="22"/>
          <w:u w:val="single"/>
        </w:rPr>
        <w:t>Definice.</w:t>
      </w:r>
      <w:r w:rsidRPr="00A53E7D">
        <w:rPr>
          <w:rFonts w:ascii="Arial" w:hAnsi="Arial" w:cs="Arial"/>
          <w:i/>
          <w:color w:val="000000"/>
          <w:sz w:val="22"/>
        </w:rPr>
        <w:t xml:space="preserve"> </w:t>
      </w:r>
      <w:r w:rsidRPr="00A53E7D">
        <w:rPr>
          <w:rFonts w:ascii="Arial" w:hAnsi="Arial" w:cs="Arial"/>
          <w:color w:val="000000"/>
          <w:sz w:val="22"/>
        </w:rPr>
        <w:t>Níže uvedené termíny této Smlouvy mají význam definovaný v tomto odstavci 1.1:</w:t>
      </w:r>
    </w:p>
    <w:p w14:paraId="440296B4" w14:textId="77777777" w:rsidR="00997CB0" w:rsidRPr="00A53E7D" w:rsidRDefault="00AC158B">
      <w:pPr>
        <w:pStyle w:val="Zkladn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</w:p>
    <w:tbl>
      <w:tblPr>
        <w:tblW w:w="0" w:type="auto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1"/>
        <w:gridCol w:w="5704"/>
      </w:tblGrid>
      <w:tr w:rsidR="00997CB0" w14:paraId="2665D176" w14:textId="77777777" w:rsidTr="00997CB0">
        <w:trPr>
          <w:trHeight w:val="555"/>
        </w:trPr>
        <w:tc>
          <w:tcPr>
            <w:tcW w:w="2531" w:type="dxa"/>
          </w:tcPr>
          <w:p w14:paraId="325C5414" w14:textId="77777777" w:rsidR="00997CB0" w:rsidRPr="00997CB0" w:rsidRDefault="00997CB0" w:rsidP="00020F09">
            <w:pPr>
              <w:ind w:left="-70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997CB0">
              <w:rPr>
                <w:rFonts w:ascii="Arial" w:hAnsi="Arial" w:cs="Arial"/>
                <w:b/>
                <w:sz w:val="22"/>
                <w:szCs w:val="24"/>
              </w:rPr>
              <w:t>"Advokát"</w:t>
            </w:r>
          </w:p>
        </w:tc>
        <w:tc>
          <w:tcPr>
            <w:tcW w:w="5704" w:type="dxa"/>
          </w:tcPr>
          <w:p w14:paraId="1B125132" w14:textId="77777777" w:rsidR="00997CB0" w:rsidRPr="00BD08D1" w:rsidRDefault="00997CB0" w:rsidP="00020F09">
            <w:pPr>
              <w:pStyle w:val="Zkladntext"/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znamená příslušnou Smluvní stranu uvedenou v záhlaví této Smlouvy</w:t>
            </w:r>
            <w:r w:rsidRPr="00BD08D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28C19B0C" w14:textId="77777777" w:rsidR="00997CB0" w:rsidRDefault="00997CB0" w:rsidP="00020F09">
            <w:pPr>
              <w:pStyle w:val="Zkladntext"/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C158B" w14:paraId="7F77749A" w14:textId="77777777" w:rsidTr="00997CB0">
        <w:trPr>
          <w:trHeight w:val="555"/>
        </w:trPr>
        <w:tc>
          <w:tcPr>
            <w:tcW w:w="2531" w:type="dxa"/>
          </w:tcPr>
          <w:p w14:paraId="44693BB8" w14:textId="77777777" w:rsidR="00AC158B" w:rsidRDefault="00AC158B" w:rsidP="00895CB0">
            <w:pPr>
              <w:ind w:left="-70"/>
              <w:jc w:val="both"/>
              <w:rPr>
                <w:rFonts w:ascii="Arial" w:hAnsi="Arial" w:cs="Arial"/>
                <w:b/>
                <w:sz w:val="22"/>
                <w:szCs w:val="24"/>
              </w:rPr>
            </w:pPr>
            <w:r w:rsidRPr="00AC158B">
              <w:rPr>
                <w:rFonts w:ascii="Arial" w:hAnsi="Arial" w:cs="Arial"/>
                <w:b/>
                <w:sz w:val="22"/>
                <w:szCs w:val="24"/>
              </w:rPr>
              <w:t>"</w:t>
            </w:r>
            <w:r w:rsidR="006E60E9">
              <w:rPr>
                <w:rFonts w:ascii="Arial" w:hAnsi="Arial" w:cs="Arial"/>
                <w:b/>
                <w:sz w:val="22"/>
                <w:szCs w:val="22"/>
              </w:rPr>
              <w:t>Klient</w:t>
            </w:r>
            <w:r w:rsidRPr="00AC158B">
              <w:rPr>
                <w:rFonts w:ascii="Arial" w:hAnsi="Arial" w:cs="Arial"/>
                <w:b/>
                <w:sz w:val="22"/>
                <w:szCs w:val="22"/>
              </w:rPr>
              <w:t>"</w:t>
            </w:r>
          </w:p>
          <w:p w14:paraId="1424D145" w14:textId="77777777" w:rsidR="006140BF" w:rsidRDefault="006140BF" w:rsidP="006140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180B0D" w14:textId="77777777" w:rsidR="00997CB0" w:rsidRPr="006140BF" w:rsidRDefault="00997CB0" w:rsidP="006140BF">
            <w:pPr>
              <w:rPr>
                <w:rFonts w:ascii="Arial" w:hAnsi="Arial" w:cs="Arial"/>
                <w:sz w:val="22"/>
                <w:szCs w:val="22"/>
              </w:rPr>
            </w:pPr>
          </w:p>
          <w:p w14:paraId="4F4ABD79" w14:textId="77777777" w:rsidR="006140BF" w:rsidRPr="006140BF" w:rsidRDefault="006140BF" w:rsidP="006140B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AC158B">
              <w:rPr>
                <w:rFonts w:ascii="Arial" w:hAnsi="Arial" w:cs="Arial"/>
                <w:b/>
                <w:sz w:val="22"/>
                <w:szCs w:val="24"/>
              </w:rPr>
              <w:t>"</w:t>
            </w:r>
            <w:r>
              <w:rPr>
                <w:rFonts w:ascii="Arial" w:hAnsi="Arial" w:cs="Arial"/>
                <w:b/>
                <w:sz w:val="22"/>
                <w:szCs w:val="24"/>
              </w:rPr>
              <w:t>Odměna</w:t>
            </w:r>
            <w:r w:rsidRPr="00AC158B">
              <w:rPr>
                <w:rFonts w:ascii="Arial" w:hAnsi="Arial" w:cs="Arial"/>
                <w:b/>
                <w:sz w:val="22"/>
                <w:szCs w:val="22"/>
              </w:rPr>
              <w:t>"</w:t>
            </w:r>
          </w:p>
        </w:tc>
        <w:tc>
          <w:tcPr>
            <w:tcW w:w="5704" w:type="dxa"/>
          </w:tcPr>
          <w:p w14:paraId="0153B1D6" w14:textId="77777777" w:rsidR="00AC158B" w:rsidRDefault="00AC158B" w:rsidP="00AC158B">
            <w:pPr>
              <w:pStyle w:val="Zkladntext"/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znamená příslušnou Smluvní stranu uvedenou v záhlaví této Smlouvy</w:t>
            </w:r>
            <w:r w:rsidRPr="00BD08D1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3367BB58" w14:textId="77777777" w:rsidR="00997CB0" w:rsidRDefault="00997CB0" w:rsidP="00AC158B">
            <w:pPr>
              <w:pStyle w:val="Zkladntext"/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3B8607" w14:textId="77777777" w:rsidR="006140BF" w:rsidRPr="00BD08D1" w:rsidRDefault="006140BF" w:rsidP="006140BF">
            <w:pPr>
              <w:pStyle w:val="Zkladntext"/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D08D1">
              <w:rPr>
                <w:rFonts w:ascii="Arial" w:hAnsi="Arial" w:cs="Arial"/>
                <w:sz w:val="22"/>
                <w:szCs w:val="22"/>
              </w:rPr>
              <w:t xml:space="preserve">má význam uvedený v ustanovení odstavce 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BD08D1">
              <w:rPr>
                <w:rFonts w:ascii="Arial" w:hAnsi="Arial" w:cs="Arial"/>
                <w:sz w:val="22"/>
                <w:szCs w:val="22"/>
              </w:rPr>
              <w:t>.1 této Smlouvy;</w:t>
            </w:r>
          </w:p>
          <w:p w14:paraId="5791625D" w14:textId="77777777" w:rsidR="00AC158B" w:rsidRDefault="00AC158B" w:rsidP="006140B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6211" w14:paraId="7AA41C05" w14:textId="77777777" w:rsidTr="00997CB0">
        <w:trPr>
          <w:trHeight w:val="525"/>
        </w:trPr>
        <w:tc>
          <w:tcPr>
            <w:tcW w:w="2531" w:type="dxa"/>
          </w:tcPr>
          <w:p w14:paraId="40183049" w14:textId="77777777" w:rsidR="00C76211" w:rsidRPr="00AC158B" w:rsidRDefault="00C76211" w:rsidP="00895CB0">
            <w:pPr>
              <w:ind w:left="-7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C158B">
              <w:rPr>
                <w:rFonts w:ascii="Arial" w:hAnsi="Arial" w:cs="Arial"/>
                <w:b/>
                <w:sz w:val="22"/>
                <w:szCs w:val="22"/>
              </w:rPr>
              <w:t>"Služby"</w:t>
            </w:r>
          </w:p>
        </w:tc>
        <w:tc>
          <w:tcPr>
            <w:tcW w:w="5704" w:type="dxa"/>
          </w:tcPr>
          <w:p w14:paraId="7B01443F" w14:textId="77777777" w:rsidR="00C76211" w:rsidRDefault="00C76211" w:rsidP="00AC158B">
            <w:pPr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mají význam uvedený v odstavci 2.1</w:t>
            </w:r>
            <w:r w:rsidRPr="00BD08D1">
              <w:rPr>
                <w:rFonts w:ascii="Arial" w:hAnsi="Arial" w:cs="Arial"/>
                <w:sz w:val="22"/>
                <w:szCs w:val="22"/>
              </w:rPr>
              <w:t xml:space="preserve"> této Smlouvy;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C523F4" w14:paraId="5B866370" w14:textId="77777777" w:rsidTr="00997CB0">
        <w:trPr>
          <w:trHeight w:val="525"/>
        </w:trPr>
        <w:tc>
          <w:tcPr>
            <w:tcW w:w="2531" w:type="dxa"/>
          </w:tcPr>
          <w:p w14:paraId="4641D77E" w14:textId="387CF74F" w:rsidR="00C523F4" w:rsidRPr="00AC158B" w:rsidRDefault="00291506" w:rsidP="00895CB0">
            <w:pPr>
              <w:ind w:left="-7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"</w:t>
            </w:r>
            <w:r w:rsidR="00997CB0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C523F4">
              <w:rPr>
                <w:rFonts w:ascii="Arial" w:hAnsi="Arial" w:cs="Arial"/>
                <w:b/>
                <w:sz w:val="22"/>
                <w:szCs w:val="22"/>
              </w:rPr>
              <w:t>mlouva</w:t>
            </w:r>
            <w:r w:rsidRPr="00AC158B">
              <w:rPr>
                <w:rFonts w:ascii="Arial" w:hAnsi="Arial" w:cs="Arial"/>
                <w:b/>
                <w:sz w:val="22"/>
                <w:szCs w:val="22"/>
              </w:rPr>
              <w:t>"</w:t>
            </w:r>
          </w:p>
        </w:tc>
        <w:tc>
          <w:tcPr>
            <w:tcW w:w="5704" w:type="dxa"/>
          </w:tcPr>
          <w:p w14:paraId="66F4E1C6" w14:textId="4F39C169" w:rsidR="00C523F4" w:rsidRDefault="00C523F4" w:rsidP="00AC158B">
            <w:pPr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má význam uvedený v odstavci 2.1</w:t>
            </w:r>
            <w:r w:rsidRPr="00BD08D1">
              <w:rPr>
                <w:rFonts w:ascii="Arial" w:hAnsi="Arial" w:cs="Arial"/>
                <w:sz w:val="22"/>
                <w:szCs w:val="22"/>
              </w:rPr>
              <w:t xml:space="preserve"> této Smlouvy;</w:t>
            </w:r>
          </w:p>
        </w:tc>
      </w:tr>
      <w:tr w:rsidR="00C76211" w14:paraId="747C161F" w14:textId="77777777" w:rsidTr="00997CB0">
        <w:trPr>
          <w:trHeight w:val="525"/>
        </w:trPr>
        <w:tc>
          <w:tcPr>
            <w:tcW w:w="2531" w:type="dxa"/>
          </w:tcPr>
          <w:p w14:paraId="04D3E4D4" w14:textId="77777777" w:rsidR="00C76211" w:rsidRPr="00AC158B" w:rsidRDefault="00C76211" w:rsidP="00895CB0">
            <w:pPr>
              <w:ind w:left="-7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AC158B">
              <w:rPr>
                <w:rFonts w:ascii="Arial" w:hAnsi="Arial" w:cs="Arial"/>
                <w:b/>
                <w:sz w:val="22"/>
                <w:szCs w:val="22"/>
              </w:rPr>
              <w:t>"Třetí osoby"</w:t>
            </w:r>
          </w:p>
        </w:tc>
        <w:tc>
          <w:tcPr>
            <w:tcW w:w="5704" w:type="dxa"/>
          </w:tcPr>
          <w:p w14:paraId="4FFE59FA" w14:textId="77777777" w:rsidR="00C76211" w:rsidRDefault="00C76211" w:rsidP="00AC158B">
            <w:pPr>
              <w:pStyle w:val="Zkladntext"/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54EA">
              <w:rPr>
                <w:rFonts w:ascii="Arial" w:hAnsi="Arial" w:cs="Arial"/>
                <w:sz w:val="22"/>
                <w:szCs w:val="22"/>
              </w:rPr>
              <w:t>znamenají oso</w:t>
            </w:r>
            <w:r>
              <w:rPr>
                <w:rFonts w:ascii="Arial" w:hAnsi="Arial" w:cs="Arial"/>
                <w:sz w:val="22"/>
                <w:szCs w:val="22"/>
              </w:rPr>
              <w:t>by odlišné od Smluvních stran.</w:t>
            </w:r>
          </w:p>
          <w:p w14:paraId="6BCEB82A" w14:textId="77777777" w:rsidR="00C76211" w:rsidRDefault="00C76211" w:rsidP="00AC158B">
            <w:pPr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6211" w14:paraId="7DC9A292" w14:textId="77777777" w:rsidTr="00997CB0">
        <w:trPr>
          <w:trHeight w:val="540"/>
        </w:trPr>
        <w:tc>
          <w:tcPr>
            <w:tcW w:w="2531" w:type="dxa"/>
          </w:tcPr>
          <w:p w14:paraId="57698EA2" w14:textId="77777777" w:rsidR="00C76211" w:rsidRPr="00AC158B" w:rsidRDefault="00C76211" w:rsidP="00895CB0">
            <w:pPr>
              <w:ind w:left="-7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704" w:type="dxa"/>
          </w:tcPr>
          <w:p w14:paraId="0791C1EF" w14:textId="77777777" w:rsidR="00C76211" w:rsidRPr="00160838" w:rsidRDefault="00C76211" w:rsidP="00AC158B">
            <w:pPr>
              <w:ind w:left="-7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6EB672" w14:textId="77777777" w:rsidR="00B03822" w:rsidRPr="00B03822" w:rsidRDefault="00B03822" w:rsidP="00B03822">
      <w:pPr>
        <w:tabs>
          <w:tab w:val="num" w:pos="709"/>
        </w:tabs>
        <w:ind w:left="705" w:hanging="705"/>
        <w:jc w:val="both"/>
        <w:rPr>
          <w:rFonts w:ascii="Arial" w:hAnsi="Arial" w:cs="Arial"/>
          <w:sz w:val="22"/>
          <w:szCs w:val="22"/>
          <w:u w:val="single"/>
        </w:rPr>
      </w:pPr>
      <w:r w:rsidRPr="00B03822">
        <w:rPr>
          <w:rFonts w:ascii="Arial" w:hAnsi="Arial" w:cs="Arial"/>
          <w:sz w:val="22"/>
          <w:szCs w:val="22"/>
        </w:rPr>
        <w:t>1.2</w:t>
      </w:r>
      <w:r w:rsidRPr="00B03822">
        <w:rPr>
          <w:rFonts w:ascii="Arial" w:hAnsi="Arial" w:cs="Arial"/>
          <w:sz w:val="22"/>
          <w:szCs w:val="22"/>
        </w:rPr>
        <w:tab/>
      </w:r>
      <w:r w:rsidRPr="00B03822">
        <w:rPr>
          <w:rFonts w:ascii="Arial" w:hAnsi="Arial" w:cs="Arial"/>
          <w:sz w:val="22"/>
          <w:szCs w:val="22"/>
          <w:u w:val="single"/>
        </w:rPr>
        <w:t>Členění Smlouvy.</w:t>
      </w:r>
      <w:r w:rsidRPr="00B03822">
        <w:rPr>
          <w:rFonts w:ascii="Arial" w:hAnsi="Arial" w:cs="Arial"/>
          <w:sz w:val="22"/>
          <w:szCs w:val="22"/>
        </w:rPr>
        <w:t xml:space="preserve"> Členění této Smlouvy do článků a odstavců a zařazení nadpisů je prováděno pouze pro účely usnadnění orientace a nemá vliv na význam nebo výklad této Smlouvy. Výrazy "tato Smlouva", "této Smlouvy", "podle této Smlouvy" a výrazy jim obdobné se týkají této Smlouvy a nikoliv jakéhokoliv konkrétního článku či odstavce či jiné části této Smlouvy, a zahrnují jakoukoliv smlouvu nebo dokument doplňující či rozšiřující tuto Smlouvu. Pokud to není v rozporu s předmětem či kontextem této Smlouvy, odkazy v této Smlouvě na články a odstavce představují odkazy na články a odstavce této Smlouvy.</w:t>
      </w:r>
    </w:p>
    <w:p w14:paraId="215A138D" w14:textId="77777777" w:rsidR="00B03822" w:rsidRDefault="00B03822">
      <w:pPr>
        <w:jc w:val="center"/>
        <w:rPr>
          <w:rFonts w:ascii="Arial" w:hAnsi="Arial" w:cs="Arial"/>
          <w:b/>
          <w:bCs/>
          <w:sz w:val="22"/>
          <w:szCs w:val="24"/>
        </w:rPr>
      </w:pPr>
    </w:p>
    <w:p w14:paraId="17ACBD6D" w14:textId="77777777" w:rsidR="004E2597" w:rsidRPr="00A53E7D" w:rsidRDefault="004E2597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A53E7D">
        <w:rPr>
          <w:rFonts w:ascii="Arial" w:hAnsi="Arial" w:cs="Arial"/>
          <w:b/>
          <w:bCs/>
          <w:sz w:val="22"/>
          <w:szCs w:val="24"/>
        </w:rPr>
        <w:t>Článek II.</w:t>
      </w:r>
    </w:p>
    <w:p w14:paraId="58EBB0B9" w14:textId="77777777" w:rsidR="004E2597" w:rsidRPr="00A53E7D" w:rsidRDefault="004E2597">
      <w:pPr>
        <w:jc w:val="center"/>
        <w:rPr>
          <w:rFonts w:ascii="Arial" w:hAnsi="Arial" w:cs="Arial"/>
          <w:b/>
          <w:bCs/>
          <w:sz w:val="22"/>
          <w:szCs w:val="24"/>
        </w:rPr>
      </w:pPr>
      <w:r w:rsidRPr="00A53E7D">
        <w:rPr>
          <w:rFonts w:ascii="Arial" w:hAnsi="Arial" w:cs="Arial"/>
          <w:b/>
          <w:bCs/>
          <w:sz w:val="22"/>
          <w:szCs w:val="24"/>
        </w:rPr>
        <w:t>PŘEDMĚT A ÚČEL SMLOUVY</w:t>
      </w:r>
    </w:p>
    <w:p w14:paraId="64E796E6" w14:textId="77777777" w:rsidR="00933C37" w:rsidRDefault="00933C37" w:rsidP="00933C37">
      <w:pPr>
        <w:pStyle w:val="Zkladntext2"/>
        <w:rPr>
          <w:rFonts w:ascii="Arial" w:hAnsi="Arial" w:cs="Arial"/>
          <w:sz w:val="22"/>
          <w:szCs w:val="22"/>
        </w:rPr>
      </w:pPr>
    </w:p>
    <w:p w14:paraId="2394F2C3" w14:textId="59EAFAB7" w:rsidR="001D70BE" w:rsidRDefault="007F7A54" w:rsidP="00C5356F">
      <w:pPr>
        <w:pStyle w:val="Zkladntext2"/>
        <w:numPr>
          <w:ilvl w:val="1"/>
          <w:numId w:val="23"/>
        </w:numPr>
        <w:tabs>
          <w:tab w:val="clear" w:pos="360"/>
          <w:tab w:val="num" w:pos="709"/>
        </w:tabs>
        <w:ind w:left="709" w:hanging="709"/>
        <w:rPr>
          <w:rFonts w:ascii="Arial" w:hAnsi="Arial" w:cs="Arial"/>
          <w:sz w:val="22"/>
          <w:szCs w:val="22"/>
        </w:rPr>
      </w:pPr>
      <w:r w:rsidRPr="007F7A54">
        <w:rPr>
          <w:rFonts w:ascii="Arial" w:hAnsi="Arial" w:cs="Arial"/>
          <w:sz w:val="22"/>
          <w:szCs w:val="22"/>
          <w:u w:val="single"/>
        </w:rPr>
        <w:t>Služby</w:t>
      </w:r>
      <w:r>
        <w:rPr>
          <w:rFonts w:ascii="Arial" w:hAnsi="Arial" w:cs="Arial"/>
          <w:sz w:val="22"/>
          <w:szCs w:val="22"/>
        </w:rPr>
        <w:t xml:space="preserve">. </w:t>
      </w:r>
      <w:r w:rsidR="001C0C9E" w:rsidRPr="00933C37">
        <w:rPr>
          <w:rFonts w:ascii="Arial" w:hAnsi="Arial" w:cs="Arial"/>
          <w:sz w:val="22"/>
          <w:szCs w:val="22"/>
        </w:rPr>
        <w:t xml:space="preserve">Předmětem této </w:t>
      </w:r>
      <w:r w:rsidR="001C0C9E" w:rsidRPr="000202A8">
        <w:rPr>
          <w:rFonts w:ascii="Arial" w:hAnsi="Arial" w:cs="Arial"/>
          <w:sz w:val="22"/>
          <w:szCs w:val="22"/>
        </w:rPr>
        <w:t>Smlouvy je poskyt</w:t>
      </w:r>
      <w:r w:rsidR="00C76211" w:rsidRPr="000202A8">
        <w:rPr>
          <w:rFonts w:ascii="Arial" w:hAnsi="Arial" w:cs="Arial"/>
          <w:sz w:val="22"/>
          <w:szCs w:val="22"/>
        </w:rPr>
        <w:t>nutí</w:t>
      </w:r>
      <w:r w:rsidR="001C0C9E" w:rsidRPr="000202A8">
        <w:rPr>
          <w:rFonts w:ascii="Arial" w:hAnsi="Arial" w:cs="Arial"/>
          <w:sz w:val="22"/>
          <w:szCs w:val="22"/>
        </w:rPr>
        <w:t xml:space="preserve"> právních služeb</w:t>
      </w:r>
      <w:r w:rsidR="00B27687" w:rsidRPr="000202A8">
        <w:rPr>
          <w:rFonts w:ascii="Arial" w:hAnsi="Arial" w:cs="Arial"/>
          <w:sz w:val="22"/>
          <w:szCs w:val="22"/>
        </w:rPr>
        <w:t xml:space="preserve"> a poradenství</w:t>
      </w:r>
      <w:r w:rsidR="008D627B" w:rsidRPr="000202A8">
        <w:rPr>
          <w:rFonts w:ascii="Arial" w:hAnsi="Arial" w:cs="Arial"/>
          <w:sz w:val="22"/>
          <w:szCs w:val="22"/>
        </w:rPr>
        <w:t xml:space="preserve"> </w:t>
      </w:r>
      <w:r w:rsidR="00997CB0">
        <w:rPr>
          <w:rFonts w:ascii="Arial" w:hAnsi="Arial" w:cs="Arial"/>
          <w:sz w:val="22"/>
          <w:szCs w:val="22"/>
        </w:rPr>
        <w:t xml:space="preserve">Advokátem </w:t>
      </w:r>
      <w:r w:rsidR="006E60E9" w:rsidRPr="000202A8">
        <w:rPr>
          <w:rFonts w:ascii="Arial" w:hAnsi="Arial" w:cs="Arial"/>
          <w:sz w:val="22"/>
          <w:szCs w:val="22"/>
        </w:rPr>
        <w:t>Klient</w:t>
      </w:r>
      <w:r w:rsidR="008D627B" w:rsidRPr="000202A8">
        <w:rPr>
          <w:rFonts w:ascii="Arial" w:hAnsi="Arial" w:cs="Arial"/>
          <w:sz w:val="22"/>
          <w:szCs w:val="22"/>
        </w:rPr>
        <w:t>ovi</w:t>
      </w:r>
      <w:r w:rsidR="00BD0F0D">
        <w:rPr>
          <w:rFonts w:ascii="Arial" w:hAnsi="Arial" w:cs="Arial"/>
          <w:sz w:val="22"/>
          <w:szCs w:val="22"/>
        </w:rPr>
        <w:t xml:space="preserve"> dle požadavků Klienta</w:t>
      </w:r>
      <w:r w:rsidR="001C0C9E" w:rsidRPr="000202A8">
        <w:rPr>
          <w:rFonts w:ascii="Arial" w:hAnsi="Arial" w:cs="Arial"/>
          <w:sz w:val="22"/>
          <w:szCs w:val="22"/>
        </w:rPr>
        <w:t>, zejména</w:t>
      </w:r>
      <w:r w:rsidR="00B27687" w:rsidRPr="000202A8">
        <w:rPr>
          <w:rFonts w:ascii="Arial" w:hAnsi="Arial" w:cs="Arial"/>
          <w:sz w:val="22"/>
          <w:szCs w:val="22"/>
        </w:rPr>
        <w:t>,</w:t>
      </w:r>
      <w:r w:rsidR="006F496D" w:rsidRPr="000202A8">
        <w:rPr>
          <w:rFonts w:ascii="Arial" w:hAnsi="Arial" w:cs="Arial"/>
          <w:sz w:val="22"/>
          <w:szCs w:val="22"/>
        </w:rPr>
        <w:t xml:space="preserve"> nikoliv však výlučně</w:t>
      </w:r>
      <w:r w:rsidR="00B27687" w:rsidRPr="000202A8">
        <w:rPr>
          <w:rFonts w:ascii="Arial" w:hAnsi="Arial" w:cs="Arial"/>
          <w:sz w:val="22"/>
          <w:szCs w:val="22"/>
        </w:rPr>
        <w:t>,</w:t>
      </w:r>
      <w:r w:rsidR="001C0C9E" w:rsidRPr="000202A8">
        <w:rPr>
          <w:rFonts w:ascii="Arial" w:hAnsi="Arial" w:cs="Arial"/>
          <w:sz w:val="22"/>
          <w:szCs w:val="22"/>
        </w:rPr>
        <w:t xml:space="preserve"> poskytování právních </w:t>
      </w:r>
      <w:r w:rsidRPr="000202A8">
        <w:rPr>
          <w:rFonts w:ascii="Arial" w:hAnsi="Arial" w:cs="Arial"/>
          <w:sz w:val="22"/>
          <w:szCs w:val="22"/>
        </w:rPr>
        <w:t>dopo</w:t>
      </w:r>
      <w:r w:rsidR="001C0C9E" w:rsidRPr="000202A8">
        <w:rPr>
          <w:rFonts w:ascii="Arial" w:hAnsi="Arial" w:cs="Arial"/>
          <w:sz w:val="22"/>
          <w:szCs w:val="22"/>
        </w:rPr>
        <w:t>r</w:t>
      </w:r>
      <w:r w:rsidRPr="000202A8">
        <w:rPr>
          <w:rFonts w:ascii="Arial" w:hAnsi="Arial" w:cs="Arial"/>
          <w:sz w:val="22"/>
          <w:szCs w:val="22"/>
        </w:rPr>
        <w:t>učení</w:t>
      </w:r>
      <w:r w:rsidR="001C0C9E" w:rsidRPr="000202A8">
        <w:rPr>
          <w:rFonts w:ascii="Arial" w:hAnsi="Arial" w:cs="Arial"/>
          <w:sz w:val="22"/>
          <w:szCs w:val="22"/>
        </w:rPr>
        <w:t xml:space="preserve">, konzultací a obdobných služeb včetně posuzování, vyjednávání, vypracovávání a připomínkování </w:t>
      </w:r>
      <w:r w:rsidR="00B27687" w:rsidRPr="000202A8">
        <w:rPr>
          <w:rFonts w:ascii="Arial" w:hAnsi="Arial" w:cs="Arial"/>
          <w:sz w:val="22"/>
          <w:szCs w:val="22"/>
        </w:rPr>
        <w:t>návrhů smluvní dokumentace</w:t>
      </w:r>
      <w:r w:rsidR="007E6428" w:rsidRPr="000202A8">
        <w:rPr>
          <w:rFonts w:ascii="Arial" w:hAnsi="Arial" w:cs="Arial"/>
          <w:sz w:val="22"/>
          <w:szCs w:val="22"/>
        </w:rPr>
        <w:t>, listin</w:t>
      </w:r>
      <w:r w:rsidR="00B27687" w:rsidRPr="000202A8">
        <w:rPr>
          <w:rFonts w:ascii="Arial" w:hAnsi="Arial" w:cs="Arial"/>
          <w:sz w:val="22"/>
          <w:szCs w:val="22"/>
        </w:rPr>
        <w:t xml:space="preserve"> a jiných </w:t>
      </w:r>
      <w:r w:rsidR="001C0C9E" w:rsidRPr="000202A8">
        <w:rPr>
          <w:rFonts w:ascii="Arial" w:hAnsi="Arial" w:cs="Arial"/>
          <w:sz w:val="22"/>
          <w:szCs w:val="22"/>
        </w:rPr>
        <w:t>dokumentů</w:t>
      </w:r>
      <w:r w:rsidR="00B27687" w:rsidRPr="000202A8">
        <w:rPr>
          <w:rFonts w:ascii="Arial" w:hAnsi="Arial" w:cs="Arial"/>
          <w:sz w:val="22"/>
          <w:szCs w:val="22"/>
        </w:rPr>
        <w:t xml:space="preserve">, účast na jednáních dle požadavků </w:t>
      </w:r>
      <w:r w:rsidR="006E60E9" w:rsidRPr="000202A8">
        <w:rPr>
          <w:rFonts w:ascii="Arial" w:hAnsi="Arial" w:cs="Arial"/>
          <w:sz w:val="22"/>
          <w:szCs w:val="22"/>
        </w:rPr>
        <w:t>Klient</w:t>
      </w:r>
      <w:r w:rsidR="00B27687" w:rsidRPr="000202A8">
        <w:rPr>
          <w:rFonts w:ascii="Arial" w:hAnsi="Arial" w:cs="Arial"/>
          <w:sz w:val="22"/>
          <w:szCs w:val="22"/>
        </w:rPr>
        <w:t xml:space="preserve">a </w:t>
      </w:r>
      <w:r w:rsidR="009D17CD" w:rsidRPr="000202A8">
        <w:rPr>
          <w:rFonts w:ascii="Arial" w:hAnsi="Arial" w:cs="Arial"/>
          <w:sz w:val="22"/>
          <w:szCs w:val="22"/>
        </w:rPr>
        <w:t>a je</w:t>
      </w:r>
      <w:r w:rsidR="008D627B" w:rsidRPr="000202A8">
        <w:rPr>
          <w:rFonts w:ascii="Arial" w:hAnsi="Arial" w:cs="Arial"/>
          <w:sz w:val="22"/>
          <w:szCs w:val="22"/>
        </w:rPr>
        <w:t>h</w:t>
      </w:r>
      <w:r w:rsidR="00593464" w:rsidRPr="000202A8">
        <w:rPr>
          <w:rFonts w:ascii="Arial" w:hAnsi="Arial" w:cs="Arial"/>
          <w:sz w:val="22"/>
          <w:szCs w:val="22"/>
        </w:rPr>
        <w:t>o</w:t>
      </w:r>
      <w:r w:rsidR="008D627B" w:rsidRPr="000202A8">
        <w:rPr>
          <w:rFonts w:ascii="Arial" w:hAnsi="Arial" w:cs="Arial"/>
          <w:sz w:val="22"/>
          <w:szCs w:val="22"/>
        </w:rPr>
        <w:t xml:space="preserve"> zastupování,</w:t>
      </w:r>
      <w:r w:rsidR="008D627B">
        <w:rPr>
          <w:rFonts w:ascii="Arial" w:hAnsi="Arial" w:cs="Arial"/>
          <w:sz w:val="22"/>
          <w:szCs w:val="22"/>
        </w:rPr>
        <w:t xml:space="preserve"> poskytování právních rad, rozborů a analýz</w:t>
      </w:r>
      <w:r w:rsidR="00A959FB">
        <w:rPr>
          <w:rFonts w:ascii="Arial" w:hAnsi="Arial" w:cs="Arial"/>
          <w:sz w:val="22"/>
          <w:szCs w:val="22"/>
        </w:rPr>
        <w:t>,</w:t>
      </w:r>
      <w:r w:rsidR="008D627B">
        <w:rPr>
          <w:rFonts w:ascii="Arial" w:hAnsi="Arial" w:cs="Arial"/>
          <w:sz w:val="22"/>
          <w:szCs w:val="22"/>
        </w:rPr>
        <w:t xml:space="preserve"> právního zastupování </w:t>
      </w:r>
      <w:r w:rsidR="006E60E9">
        <w:rPr>
          <w:rFonts w:ascii="Arial" w:hAnsi="Arial" w:cs="Arial"/>
          <w:sz w:val="22"/>
          <w:szCs w:val="22"/>
        </w:rPr>
        <w:t>Klient</w:t>
      </w:r>
      <w:r w:rsidR="001E10B3">
        <w:rPr>
          <w:rFonts w:ascii="Arial" w:hAnsi="Arial" w:cs="Arial"/>
          <w:sz w:val="22"/>
          <w:szCs w:val="22"/>
        </w:rPr>
        <w:t xml:space="preserve">a </w:t>
      </w:r>
      <w:r w:rsidR="009D17CD">
        <w:rPr>
          <w:rFonts w:ascii="Arial" w:hAnsi="Arial" w:cs="Arial"/>
          <w:sz w:val="22"/>
          <w:szCs w:val="22"/>
        </w:rPr>
        <w:t>před správními orgány, orgány samosprávy a soudy</w:t>
      </w:r>
      <w:r w:rsidR="00693E9F">
        <w:rPr>
          <w:rFonts w:ascii="Arial" w:hAnsi="Arial" w:cs="Arial"/>
          <w:sz w:val="22"/>
          <w:szCs w:val="22"/>
        </w:rPr>
        <w:t>; a poskytování právního poradenství v jakýchkoliv jiných věcech dle pokynů Klienta</w:t>
      </w:r>
      <w:r w:rsidR="00DA189A">
        <w:rPr>
          <w:rFonts w:ascii="Arial" w:hAnsi="Arial" w:cs="Arial"/>
          <w:sz w:val="22"/>
          <w:szCs w:val="22"/>
        </w:rPr>
        <w:t xml:space="preserve"> </w:t>
      </w:r>
      <w:r w:rsidR="001C0C9E" w:rsidRPr="001D70BE">
        <w:rPr>
          <w:rFonts w:ascii="Arial" w:hAnsi="Arial" w:cs="Arial"/>
          <w:sz w:val="22"/>
          <w:szCs w:val="22"/>
        </w:rPr>
        <w:t>(společně dále jen "</w:t>
      </w:r>
      <w:r w:rsidR="001C0C9E" w:rsidRPr="001D70BE">
        <w:rPr>
          <w:rFonts w:ascii="Arial" w:hAnsi="Arial" w:cs="Arial"/>
          <w:b/>
          <w:sz w:val="22"/>
          <w:szCs w:val="22"/>
        </w:rPr>
        <w:t>Služby</w:t>
      </w:r>
      <w:r w:rsidR="001C0C9E" w:rsidRPr="001D70BE">
        <w:rPr>
          <w:rFonts w:ascii="Arial" w:hAnsi="Arial" w:cs="Arial"/>
          <w:sz w:val="22"/>
          <w:szCs w:val="22"/>
        </w:rPr>
        <w:t xml:space="preserve">"). </w:t>
      </w:r>
    </w:p>
    <w:p w14:paraId="2431EA53" w14:textId="77777777" w:rsidR="00C5356F" w:rsidRDefault="00C5356F" w:rsidP="00C5356F">
      <w:pPr>
        <w:pStyle w:val="Zkladntext2"/>
        <w:rPr>
          <w:rFonts w:ascii="Arial" w:hAnsi="Arial" w:cs="Arial"/>
          <w:sz w:val="22"/>
          <w:szCs w:val="22"/>
        </w:rPr>
      </w:pPr>
    </w:p>
    <w:p w14:paraId="29F73092" w14:textId="2FB2FA9A" w:rsidR="00B83CD6" w:rsidRDefault="00266AAE" w:rsidP="00266AAE">
      <w:pPr>
        <w:pStyle w:val="Zkladntext2"/>
        <w:numPr>
          <w:ilvl w:val="1"/>
          <w:numId w:val="23"/>
        </w:numPr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80333C" w:rsidRPr="0080333C">
        <w:rPr>
          <w:rFonts w:ascii="Arial" w:hAnsi="Arial" w:cs="Arial"/>
          <w:sz w:val="22"/>
          <w:szCs w:val="22"/>
          <w:u w:val="single"/>
        </w:rPr>
        <w:t>Poskytování Služeb</w:t>
      </w:r>
      <w:r w:rsidR="0080333C">
        <w:rPr>
          <w:rFonts w:ascii="Arial" w:hAnsi="Arial" w:cs="Arial"/>
          <w:sz w:val="22"/>
          <w:szCs w:val="22"/>
        </w:rPr>
        <w:t xml:space="preserve">. </w:t>
      </w:r>
      <w:r w:rsidR="00D46733">
        <w:rPr>
          <w:rFonts w:ascii="Arial" w:hAnsi="Arial" w:cs="Arial"/>
          <w:sz w:val="22"/>
          <w:szCs w:val="22"/>
        </w:rPr>
        <w:t xml:space="preserve">Služby dle této Smlouvy budou </w:t>
      </w:r>
      <w:r w:rsidR="00997CB0">
        <w:rPr>
          <w:rFonts w:ascii="Arial" w:hAnsi="Arial" w:cs="Arial"/>
          <w:sz w:val="22"/>
          <w:szCs w:val="22"/>
        </w:rPr>
        <w:t>Advokátem</w:t>
      </w:r>
      <w:r w:rsidR="00D46733">
        <w:rPr>
          <w:rFonts w:ascii="Arial" w:hAnsi="Arial" w:cs="Arial"/>
          <w:sz w:val="22"/>
          <w:szCs w:val="22"/>
        </w:rPr>
        <w:t xml:space="preserve"> poskytovány </w:t>
      </w:r>
      <w:r w:rsidR="005D0E7B">
        <w:rPr>
          <w:rFonts w:ascii="Arial" w:hAnsi="Arial" w:cs="Arial"/>
          <w:sz w:val="22"/>
          <w:szCs w:val="22"/>
        </w:rPr>
        <w:t xml:space="preserve">prostřednictvím </w:t>
      </w:r>
      <w:r w:rsidR="00997CB0">
        <w:rPr>
          <w:rFonts w:ascii="Arial" w:hAnsi="Arial" w:cs="Arial"/>
          <w:sz w:val="22"/>
          <w:szCs w:val="22"/>
        </w:rPr>
        <w:t>Advokáta</w:t>
      </w:r>
      <w:r w:rsidR="00A01DC9">
        <w:rPr>
          <w:rFonts w:ascii="Arial" w:hAnsi="Arial" w:cs="Arial"/>
          <w:sz w:val="22"/>
          <w:szCs w:val="22"/>
        </w:rPr>
        <w:t xml:space="preserve"> (tj. </w:t>
      </w:r>
      <w:r w:rsidR="005D0E7B">
        <w:rPr>
          <w:rFonts w:ascii="Arial" w:hAnsi="Arial" w:cs="Arial"/>
          <w:sz w:val="22"/>
          <w:szCs w:val="22"/>
        </w:rPr>
        <w:t>advokát</w:t>
      </w:r>
      <w:r w:rsidR="00C523F4">
        <w:rPr>
          <w:rFonts w:ascii="Arial" w:hAnsi="Arial" w:cs="Arial"/>
          <w:sz w:val="22"/>
          <w:szCs w:val="22"/>
        </w:rPr>
        <w:t xml:space="preserve">a </w:t>
      </w:r>
      <w:r w:rsidR="005D0E7B">
        <w:rPr>
          <w:rFonts w:ascii="Arial" w:hAnsi="Arial" w:cs="Arial"/>
          <w:sz w:val="22"/>
          <w:szCs w:val="22"/>
        </w:rPr>
        <w:t>a jeh</w:t>
      </w:r>
      <w:r w:rsidR="00593464">
        <w:rPr>
          <w:rFonts w:ascii="Arial" w:hAnsi="Arial" w:cs="Arial"/>
          <w:sz w:val="22"/>
          <w:szCs w:val="22"/>
        </w:rPr>
        <w:t>o</w:t>
      </w:r>
      <w:r w:rsidR="005D0E7B">
        <w:rPr>
          <w:rFonts w:ascii="Arial" w:hAnsi="Arial" w:cs="Arial"/>
          <w:sz w:val="22"/>
          <w:szCs w:val="22"/>
        </w:rPr>
        <w:t xml:space="preserve"> zaměstnanců</w:t>
      </w:r>
      <w:r w:rsidR="00905F58">
        <w:rPr>
          <w:rFonts w:ascii="Arial" w:hAnsi="Arial" w:cs="Arial"/>
          <w:sz w:val="22"/>
          <w:szCs w:val="22"/>
        </w:rPr>
        <w:t xml:space="preserve"> – advokátní</w:t>
      </w:r>
      <w:r w:rsidR="00DC52F0">
        <w:rPr>
          <w:rFonts w:ascii="Arial" w:hAnsi="Arial" w:cs="Arial"/>
          <w:sz w:val="22"/>
          <w:szCs w:val="22"/>
        </w:rPr>
        <w:t>ch</w:t>
      </w:r>
      <w:r w:rsidR="00905F58">
        <w:rPr>
          <w:rFonts w:ascii="Arial" w:hAnsi="Arial" w:cs="Arial"/>
          <w:sz w:val="22"/>
          <w:szCs w:val="22"/>
        </w:rPr>
        <w:t xml:space="preserve"> koncipientů, </w:t>
      </w:r>
      <w:r w:rsidR="00BD0F0D">
        <w:rPr>
          <w:rFonts w:ascii="Arial" w:hAnsi="Arial" w:cs="Arial"/>
          <w:sz w:val="22"/>
          <w:szCs w:val="22"/>
        </w:rPr>
        <w:t xml:space="preserve">případně po odsouhlasením Klienta i </w:t>
      </w:r>
      <w:r w:rsidR="005D0E7B">
        <w:rPr>
          <w:rFonts w:ascii="Arial" w:hAnsi="Arial" w:cs="Arial"/>
          <w:sz w:val="22"/>
          <w:szCs w:val="22"/>
        </w:rPr>
        <w:t>advokátů, kteří s </w:t>
      </w:r>
      <w:r w:rsidR="00997CB0">
        <w:rPr>
          <w:rFonts w:ascii="Arial" w:hAnsi="Arial" w:cs="Arial"/>
          <w:sz w:val="22"/>
          <w:szCs w:val="22"/>
        </w:rPr>
        <w:t>Advokátem</w:t>
      </w:r>
      <w:r w:rsidR="005D0E7B">
        <w:rPr>
          <w:rFonts w:ascii="Arial" w:hAnsi="Arial" w:cs="Arial"/>
          <w:sz w:val="22"/>
          <w:szCs w:val="22"/>
        </w:rPr>
        <w:t xml:space="preserve"> spolupracují</w:t>
      </w:r>
      <w:r w:rsidR="00BD0F0D">
        <w:rPr>
          <w:rFonts w:ascii="Arial" w:hAnsi="Arial" w:cs="Arial"/>
          <w:sz w:val="22"/>
          <w:szCs w:val="22"/>
        </w:rPr>
        <w:t>.</w:t>
      </w:r>
      <w:r w:rsidR="005D0E7B">
        <w:rPr>
          <w:rFonts w:ascii="Arial" w:hAnsi="Arial" w:cs="Arial"/>
          <w:sz w:val="22"/>
          <w:szCs w:val="22"/>
        </w:rPr>
        <w:t xml:space="preserve"> </w:t>
      </w:r>
    </w:p>
    <w:p w14:paraId="7D2AE99B" w14:textId="77777777" w:rsidR="00266AAE" w:rsidRDefault="00266AAE" w:rsidP="00266AAE">
      <w:pPr>
        <w:pStyle w:val="Odstavecseseznamem"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507C196" w14:textId="649040F4" w:rsidR="00266AAE" w:rsidRDefault="00266AAE" w:rsidP="00E577CF">
      <w:pPr>
        <w:pStyle w:val="Zkladntext2"/>
        <w:numPr>
          <w:ilvl w:val="1"/>
          <w:numId w:val="23"/>
        </w:numPr>
        <w:ind w:left="709" w:hanging="709"/>
        <w:rPr>
          <w:rFonts w:ascii="Arial" w:hAnsi="Arial" w:cs="Arial"/>
          <w:sz w:val="22"/>
          <w:szCs w:val="22"/>
        </w:rPr>
      </w:pPr>
      <w:r w:rsidRPr="00266AAE">
        <w:rPr>
          <w:rFonts w:ascii="Arial" w:hAnsi="Arial" w:cs="Arial"/>
          <w:sz w:val="22"/>
          <w:szCs w:val="22"/>
        </w:rPr>
        <w:t xml:space="preserve">      </w:t>
      </w:r>
      <w:r w:rsidRPr="00266AAE">
        <w:rPr>
          <w:rFonts w:ascii="Arial" w:hAnsi="Arial" w:cs="Arial"/>
          <w:sz w:val="22"/>
          <w:szCs w:val="22"/>
          <w:u w:val="single"/>
        </w:rPr>
        <w:t>Místo poskytování služeb.</w:t>
      </w:r>
      <w:r w:rsidRPr="00266AAE">
        <w:rPr>
          <w:rFonts w:ascii="Arial" w:hAnsi="Arial" w:cs="Arial"/>
          <w:sz w:val="22"/>
          <w:szCs w:val="22"/>
        </w:rPr>
        <w:t xml:space="preserve"> Právní služby budou vykonávány v sídle Klienta nebo na jiném určeném místě, a to s přihlédnutím ke konkrétnímu případu a dohodě smluvních stran.</w:t>
      </w:r>
    </w:p>
    <w:p w14:paraId="459A8543" w14:textId="77777777" w:rsidR="00266AAE" w:rsidRDefault="00266AAE" w:rsidP="00266AAE">
      <w:pPr>
        <w:pStyle w:val="Odstavecseseznamem"/>
        <w:rPr>
          <w:rFonts w:ascii="Arial" w:hAnsi="Arial" w:cs="Arial"/>
          <w:sz w:val="22"/>
          <w:szCs w:val="22"/>
        </w:rPr>
      </w:pPr>
    </w:p>
    <w:p w14:paraId="0D4BBE6C" w14:textId="7F964A2C" w:rsidR="007F19BF" w:rsidRDefault="00266AAE" w:rsidP="00E577CF">
      <w:pPr>
        <w:pStyle w:val="Zkladntext2"/>
        <w:numPr>
          <w:ilvl w:val="1"/>
          <w:numId w:val="23"/>
        </w:numPr>
        <w:ind w:left="709" w:hanging="709"/>
        <w:rPr>
          <w:rFonts w:ascii="Arial" w:hAnsi="Arial" w:cs="Arial"/>
          <w:sz w:val="22"/>
          <w:szCs w:val="22"/>
        </w:rPr>
      </w:pPr>
      <w:r w:rsidRPr="00266AAE">
        <w:rPr>
          <w:rFonts w:ascii="Arial" w:hAnsi="Arial" w:cs="Arial"/>
          <w:sz w:val="22"/>
          <w:szCs w:val="22"/>
        </w:rPr>
        <w:t xml:space="preserve">      </w:t>
      </w:r>
      <w:r w:rsidRPr="00266AAE">
        <w:rPr>
          <w:rFonts w:ascii="Arial" w:hAnsi="Arial" w:cs="Arial"/>
          <w:sz w:val="22"/>
          <w:szCs w:val="22"/>
          <w:u w:val="single"/>
        </w:rPr>
        <w:t xml:space="preserve">Práva a povinnosti </w:t>
      </w:r>
      <w:r w:rsidR="00997CB0">
        <w:rPr>
          <w:rFonts w:ascii="Arial" w:hAnsi="Arial" w:cs="Arial"/>
          <w:sz w:val="22"/>
          <w:szCs w:val="22"/>
          <w:u w:val="single"/>
        </w:rPr>
        <w:t>Advokáta</w:t>
      </w:r>
      <w:r w:rsidRPr="00266AAE">
        <w:rPr>
          <w:rFonts w:ascii="Arial" w:hAnsi="Arial" w:cs="Arial"/>
          <w:sz w:val="22"/>
          <w:szCs w:val="22"/>
        </w:rPr>
        <w:t xml:space="preserve">. </w:t>
      </w:r>
      <w:r w:rsidR="00997CB0">
        <w:rPr>
          <w:rFonts w:ascii="Arial" w:hAnsi="Arial" w:cs="Arial"/>
          <w:sz w:val="22"/>
          <w:szCs w:val="22"/>
        </w:rPr>
        <w:t>Advokát</w:t>
      </w:r>
      <w:r w:rsidRPr="00266AAE">
        <w:rPr>
          <w:rFonts w:ascii="Arial" w:hAnsi="Arial" w:cs="Arial"/>
          <w:sz w:val="22"/>
          <w:szCs w:val="22"/>
        </w:rPr>
        <w:t xml:space="preserve"> je při poskytování právních služeb nezávislý; je vázán právními předpisy a v jejich mezích příkazy Klienta. </w:t>
      </w:r>
      <w:r w:rsidR="00997CB0">
        <w:rPr>
          <w:rFonts w:ascii="Arial" w:hAnsi="Arial" w:cs="Arial"/>
          <w:sz w:val="22"/>
          <w:szCs w:val="22"/>
        </w:rPr>
        <w:t>Advokát</w:t>
      </w:r>
      <w:r w:rsidRPr="00266AAE">
        <w:rPr>
          <w:rFonts w:ascii="Arial" w:hAnsi="Arial" w:cs="Arial"/>
          <w:sz w:val="22"/>
          <w:szCs w:val="22"/>
        </w:rPr>
        <w:t xml:space="preserve"> je povinen chránit a prosazovat práva a oprávněné zájmy Klienta a řídit se jeho pokyny. Pokyny Klienta však není vázán, jsou-li v rozporu se zákonem nebo stavovským předpisem; o tom je </w:t>
      </w:r>
      <w:r w:rsidR="00997CB0">
        <w:rPr>
          <w:rFonts w:ascii="Arial" w:hAnsi="Arial" w:cs="Arial"/>
          <w:sz w:val="22"/>
          <w:szCs w:val="22"/>
        </w:rPr>
        <w:t>Advokát</w:t>
      </w:r>
      <w:r w:rsidRPr="00266AAE">
        <w:rPr>
          <w:rFonts w:ascii="Arial" w:hAnsi="Arial" w:cs="Arial"/>
          <w:sz w:val="22"/>
          <w:szCs w:val="22"/>
        </w:rPr>
        <w:t xml:space="preserve"> povinen Klienta přiměřeně poučit. Při výkonu advokacie je </w:t>
      </w:r>
      <w:r w:rsidR="00997CB0">
        <w:rPr>
          <w:rFonts w:ascii="Arial" w:hAnsi="Arial" w:cs="Arial"/>
          <w:sz w:val="22"/>
          <w:szCs w:val="22"/>
        </w:rPr>
        <w:t>Advokáta</w:t>
      </w:r>
      <w:r w:rsidRPr="00266AAE">
        <w:rPr>
          <w:rFonts w:ascii="Arial" w:hAnsi="Arial" w:cs="Arial"/>
          <w:sz w:val="22"/>
          <w:szCs w:val="22"/>
        </w:rPr>
        <w:t xml:space="preserve"> povinen jednat čestně a svědomitě; je povinen využívat důsledně všechny zákonné prostředky a v jejich rámci uplatnit v zájmu Klienta vše, co podle svého přesvědčení pokládá za prospěšné. </w:t>
      </w:r>
      <w:r w:rsidR="00997CB0">
        <w:rPr>
          <w:rFonts w:ascii="Arial" w:hAnsi="Arial" w:cs="Arial"/>
          <w:sz w:val="22"/>
          <w:szCs w:val="22"/>
        </w:rPr>
        <w:t>Advokát</w:t>
      </w:r>
      <w:r w:rsidRPr="00266AAE">
        <w:rPr>
          <w:rFonts w:ascii="Arial" w:hAnsi="Arial" w:cs="Arial"/>
          <w:sz w:val="22"/>
          <w:szCs w:val="22"/>
        </w:rPr>
        <w:t xml:space="preserve"> postupuje při výkonu advokacie tak, aby nesnižoval důstojnost advokátního stavu; za tím účelem je zejména povinen dodržovat pravidla profesionální etiky a pravidla soutěže. Pravidla profesionální etiky a pravidla soutěže stanoví stavovský předpis.</w:t>
      </w:r>
      <w:r w:rsidR="007F19BF">
        <w:rPr>
          <w:rFonts w:ascii="Arial" w:hAnsi="Arial" w:cs="Arial"/>
          <w:sz w:val="22"/>
          <w:szCs w:val="22"/>
        </w:rPr>
        <w:br w:type="page"/>
      </w:r>
    </w:p>
    <w:p w14:paraId="5BF05952" w14:textId="77777777" w:rsidR="000D14FB" w:rsidRPr="00A53E7D" w:rsidRDefault="003D55DA" w:rsidP="000D14FB">
      <w:pPr>
        <w:widowControl/>
        <w:jc w:val="center"/>
        <w:rPr>
          <w:rFonts w:ascii="Arial" w:hAnsi="Arial" w:cs="Arial"/>
          <w:sz w:val="24"/>
        </w:rPr>
      </w:pPr>
      <w:r w:rsidRPr="00A53E7D">
        <w:rPr>
          <w:rFonts w:ascii="Arial" w:hAnsi="Arial" w:cs="Arial"/>
          <w:b/>
          <w:bCs/>
          <w:sz w:val="22"/>
          <w:szCs w:val="24"/>
        </w:rPr>
        <w:t>Článek I</w:t>
      </w:r>
      <w:r>
        <w:rPr>
          <w:rFonts w:ascii="Arial" w:hAnsi="Arial" w:cs="Arial"/>
          <w:b/>
          <w:bCs/>
          <w:sz w:val="22"/>
          <w:szCs w:val="24"/>
        </w:rPr>
        <w:t>I</w:t>
      </w:r>
      <w:r w:rsidRPr="00A53E7D">
        <w:rPr>
          <w:rFonts w:ascii="Arial" w:hAnsi="Arial" w:cs="Arial"/>
          <w:b/>
          <w:bCs/>
          <w:sz w:val="22"/>
          <w:szCs w:val="24"/>
        </w:rPr>
        <w:t>I.</w:t>
      </w:r>
    </w:p>
    <w:p w14:paraId="2E9F7D5A" w14:textId="77777777" w:rsidR="000D14FB" w:rsidRPr="0028769E" w:rsidRDefault="000D14FB" w:rsidP="00CA7356">
      <w:pPr>
        <w:keepNext/>
        <w:keepLines/>
        <w:widowControl/>
        <w:jc w:val="center"/>
        <w:rPr>
          <w:rFonts w:ascii="Arial" w:hAnsi="Arial" w:cs="Arial"/>
          <w:b/>
          <w:caps/>
          <w:sz w:val="22"/>
          <w:szCs w:val="22"/>
        </w:rPr>
      </w:pPr>
      <w:r w:rsidRPr="0028769E">
        <w:rPr>
          <w:rFonts w:ascii="Arial" w:hAnsi="Arial" w:cs="Arial"/>
          <w:b/>
          <w:caps/>
          <w:sz w:val="22"/>
          <w:szCs w:val="22"/>
        </w:rPr>
        <w:t>Odměna</w:t>
      </w:r>
      <w:r w:rsidR="00CA7356">
        <w:rPr>
          <w:rFonts w:ascii="Arial" w:hAnsi="Arial" w:cs="Arial"/>
          <w:b/>
          <w:caps/>
          <w:sz w:val="22"/>
          <w:szCs w:val="22"/>
        </w:rPr>
        <w:t xml:space="preserve"> A NÁHRADA VÝDAJŮ</w:t>
      </w:r>
    </w:p>
    <w:p w14:paraId="3798A203" w14:textId="77777777" w:rsidR="003D034B" w:rsidRDefault="003D034B" w:rsidP="003D034B">
      <w:pPr>
        <w:widowControl/>
        <w:ind w:left="709"/>
        <w:jc w:val="both"/>
        <w:rPr>
          <w:rFonts w:ascii="Arial" w:hAnsi="Arial" w:cs="Arial"/>
          <w:sz w:val="22"/>
          <w:szCs w:val="22"/>
        </w:rPr>
      </w:pPr>
    </w:p>
    <w:p w14:paraId="758C2F65" w14:textId="6D3CDDB9" w:rsidR="00CA7356" w:rsidRDefault="00203B65" w:rsidP="00203B65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  <w:r w:rsidRPr="00AB4EF4">
        <w:rPr>
          <w:rFonts w:ascii="Arial" w:hAnsi="Arial" w:cs="Arial"/>
          <w:sz w:val="22"/>
          <w:szCs w:val="22"/>
        </w:rPr>
        <w:t>3.1</w:t>
      </w:r>
      <w:r w:rsidRPr="00AB4EF4">
        <w:rPr>
          <w:rFonts w:ascii="Arial" w:hAnsi="Arial" w:cs="Arial"/>
          <w:sz w:val="22"/>
          <w:szCs w:val="22"/>
        </w:rPr>
        <w:tab/>
      </w:r>
      <w:r w:rsidR="00C76211" w:rsidRPr="00AB4EF4">
        <w:rPr>
          <w:rFonts w:ascii="Arial" w:hAnsi="Arial" w:cs="Arial"/>
          <w:sz w:val="22"/>
          <w:szCs w:val="22"/>
          <w:u w:val="single"/>
        </w:rPr>
        <w:t>Výše odměny</w:t>
      </w:r>
      <w:r w:rsidR="00F10BBA" w:rsidRPr="00AB4EF4">
        <w:rPr>
          <w:rFonts w:ascii="Arial" w:hAnsi="Arial" w:cs="Arial"/>
          <w:sz w:val="22"/>
          <w:szCs w:val="22"/>
        </w:rPr>
        <w:t xml:space="preserve">. </w:t>
      </w:r>
      <w:r w:rsidR="006E60E9" w:rsidRPr="00AB4EF4">
        <w:rPr>
          <w:rFonts w:ascii="Arial" w:hAnsi="Arial" w:cs="Arial"/>
          <w:sz w:val="22"/>
          <w:szCs w:val="22"/>
        </w:rPr>
        <w:t>Klient</w:t>
      </w:r>
      <w:r w:rsidR="00857D14" w:rsidRPr="00AB4EF4">
        <w:rPr>
          <w:rFonts w:ascii="Arial" w:hAnsi="Arial" w:cs="Arial"/>
          <w:sz w:val="22"/>
          <w:szCs w:val="22"/>
        </w:rPr>
        <w:t xml:space="preserve"> se tímto zavazuje hradit </w:t>
      </w:r>
      <w:r w:rsidR="00997CB0">
        <w:rPr>
          <w:rFonts w:ascii="Arial" w:hAnsi="Arial" w:cs="Arial"/>
          <w:sz w:val="22"/>
          <w:szCs w:val="22"/>
        </w:rPr>
        <w:t>Advokátovi</w:t>
      </w:r>
      <w:r w:rsidR="00857D14" w:rsidRPr="00AB4EF4">
        <w:rPr>
          <w:rFonts w:ascii="Arial" w:hAnsi="Arial" w:cs="Arial"/>
          <w:sz w:val="22"/>
          <w:szCs w:val="22"/>
        </w:rPr>
        <w:t xml:space="preserve"> odměnu </w:t>
      </w:r>
      <w:r w:rsidR="00A959FB" w:rsidRPr="00AB4EF4">
        <w:rPr>
          <w:rFonts w:ascii="Arial" w:hAnsi="Arial" w:cs="Arial"/>
          <w:sz w:val="22"/>
          <w:szCs w:val="22"/>
        </w:rPr>
        <w:t xml:space="preserve">ve výši </w:t>
      </w:r>
      <w:r w:rsidR="002A7483">
        <w:rPr>
          <w:rFonts w:ascii="Arial" w:hAnsi="Arial" w:cs="Arial"/>
          <w:sz w:val="22"/>
          <w:szCs w:val="22"/>
        </w:rPr>
        <w:t xml:space="preserve">hodinové sazby </w:t>
      </w:r>
      <w:r w:rsidR="00693E9F">
        <w:rPr>
          <w:rFonts w:ascii="Arial" w:hAnsi="Arial" w:cs="Arial"/>
          <w:sz w:val="22"/>
          <w:szCs w:val="22"/>
        </w:rPr>
        <w:t>1</w:t>
      </w:r>
      <w:r w:rsidR="00FA14DF">
        <w:rPr>
          <w:rFonts w:ascii="Arial" w:hAnsi="Arial" w:cs="Arial"/>
          <w:sz w:val="22"/>
          <w:szCs w:val="22"/>
        </w:rPr>
        <w:t>.</w:t>
      </w:r>
      <w:r w:rsidR="00693E9F">
        <w:rPr>
          <w:rFonts w:ascii="Arial" w:hAnsi="Arial" w:cs="Arial"/>
          <w:sz w:val="22"/>
          <w:szCs w:val="22"/>
        </w:rPr>
        <w:t>000</w:t>
      </w:r>
      <w:r w:rsidR="00A959FB" w:rsidRPr="00997CB0">
        <w:rPr>
          <w:rFonts w:ascii="Arial" w:hAnsi="Arial" w:cs="Arial"/>
          <w:sz w:val="22"/>
          <w:szCs w:val="22"/>
        </w:rPr>
        <w:t xml:space="preserve">,- Kč </w:t>
      </w:r>
      <w:r w:rsidR="002579F8" w:rsidRPr="00997CB0">
        <w:rPr>
          <w:rFonts w:ascii="Arial" w:hAnsi="Arial" w:cs="Arial"/>
          <w:sz w:val="22"/>
          <w:szCs w:val="22"/>
        </w:rPr>
        <w:t>(dále jen</w:t>
      </w:r>
      <w:r w:rsidR="00A959FB" w:rsidRPr="00997CB0">
        <w:rPr>
          <w:rFonts w:ascii="Arial" w:hAnsi="Arial" w:cs="Arial"/>
          <w:sz w:val="22"/>
          <w:szCs w:val="22"/>
        </w:rPr>
        <w:t xml:space="preserve"> </w:t>
      </w:r>
      <w:r w:rsidR="002579F8" w:rsidRPr="00997CB0">
        <w:rPr>
          <w:rFonts w:ascii="Arial" w:hAnsi="Arial" w:cs="Arial"/>
          <w:sz w:val="22"/>
          <w:szCs w:val="22"/>
        </w:rPr>
        <w:t>„</w:t>
      </w:r>
      <w:r w:rsidR="00C76211" w:rsidRPr="00997CB0">
        <w:rPr>
          <w:rFonts w:ascii="Arial" w:hAnsi="Arial" w:cs="Arial"/>
          <w:b/>
          <w:bCs/>
          <w:sz w:val="22"/>
          <w:szCs w:val="22"/>
        </w:rPr>
        <w:t>O</w:t>
      </w:r>
      <w:r w:rsidR="002579F8" w:rsidRPr="00997CB0">
        <w:rPr>
          <w:rFonts w:ascii="Arial" w:hAnsi="Arial" w:cs="Arial"/>
          <w:b/>
          <w:bCs/>
          <w:sz w:val="22"/>
          <w:szCs w:val="22"/>
        </w:rPr>
        <w:t>dměna</w:t>
      </w:r>
      <w:r w:rsidR="002579F8" w:rsidRPr="00997CB0">
        <w:rPr>
          <w:rFonts w:ascii="Arial" w:hAnsi="Arial" w:cs="Arial"/>
          <w:sz w:val="22"/>
          <w:szCs w:val="22"/>
        </w:rPr>
        <w:t xml:space="preserve">“). </w:t>
      </w:r>
      <w:r w:rsidR="00C523F4" w:rsidRPr="00997CB0">
        <w:rPr>
          <w:rFonts w:ascii="Arial" w:hAnsi="Arial" w:cs="Arial"/>
          <w:sz w:val="22"/>
          <w:szCs w:val="22"/>
        </w:rPr>
        <w:t>K odměně bude připočtena daň z přidané hodnoty (DPH), vznikne-li povinnost</w:t>
      </w:r>
      <w:r w:rsidR="00C523F4" w:rsidRPr="00C523F4">
        <w:rPr>
          <w:rFonts w:ascii="Arial" w:hAnsi="Arial" w:cs="Arial"/>
          <w:sz w:val="22"/>
          <w:szCs w:val="22"/>
        </w:rPr>
        <w:t xml:space="preserve"> k její úhradě</w:t>
      </w:r>
      <w:r w:rsidR="00997CB0">
        <w:rPr>
          <w:rFonts w:ascii="Arial" w:hAnsi="Arial" w:cs="Arial"/>
          <w:sz w:val="22"/>
          <w:szCs w:val="22"/>
        </w:rPr>
        <w:t>, přičemž Advokát není ke dni podpisu plátcem DPH.</w:t>
      </w:r>
    </w:p>
    <w:p w14:paraId="1E031B85" w14:textId="77777777" w:rsidR="00203B65" w:rsidRDefault="00203B65" w:rsidP="00203B65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8439175" w14:textId="12B554B9" w:rsidR="00593464" w:rsidRDefault="00203B65" w:rsidP="00266AAE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59346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="00F10BBA" w:rsidRPr="00F10BBA">
        <w:rPr>
          <w:rFonts w:ascii="Arial" w:hAnsi="Arial" w:cs="Arial"/>
          <w:sz w:val="22"/>
          <w:szCs w:val="22"/>
          <w:u w:val="single"/>
        </w:rPr>
        <w:t>Vedlejší výdaje</w:t>
      </w:r>
      <w:r w:rsidR="00F10BBA">
        <w:rPr>
          <w:rFonts w:ascii="Arial" w:hAnsi="Arial" w:cs="Arial"/>
          <w:sz w:val="22"/>
          <w:szCs w:val="22"/>
        </w:rPr>
        <w:t xml:space="preserve">. </w:t>
      </w:r>
      <w:r w:rsidR="00BD0F0D">
        <w:rPr>
          <w:rFonts w:ascii="Arial" w:hAnsi="Arial" w:cs="Arial"/>
          <w:sz w:val="22"/>
          <w:szCs w:val="22"/>
        </w:rPr>
        <w:t>Součástí</w:t>
      </w:r>
      <w:r w:rsidR="00266AAE" w:rsidRPr="00266AAE">
        <w:rPr>
          <w:rFonts w:ascii="Arial" w:hAnsi="Arial" w:cs="Arial"/>
          <w:sz w:val="22"/>
          <w:szCs w:val="22"/>
        </w:rPr>
        <w:t xml:space="preserve"> odměny za právní služby uvedené v předchozím odstavci</w:t>
      </w:r>
      <w:r w:rsidR="00266AAE">
        <w:rPr>
          <w:rFonts w:ascii="Arial" w:hAnsi="Arial" w:cs="Arial"/>
          <w:sz w:val="22"/>
          <w:szCs w:val="22"/>
        </w:rPr>
        <w:t xml:space="preserve"> </w:t>
      </w:r>
      <w:r w:rsidR="00266AAE" w:rsidRPr="00266AAE">
        <w:rPr>
          <w:rFonts w:ascii="Arial" w:hAnsi="Arial" w:cs="Arial"/>
          <w:sz w:val="22"/>
          <w:szCs w:val="22"/>
        </w:rPr>
        <w:t xml:space="preserve">i náhrada skutečně vynaložených hotových výdajů. Hotovými výdaji </w:t>
      </w:r>
      <w:r w:rsidR="00997CB0">
        <w:rPr>
          <w:rFonts w:ascii="Arial" w:hAnsi="Arial" w:cs="Arial"/>
          <w:sz w:val="22"/>
          <w:szCs w:val="22"/>
        </w:rPr>
        <w:t>Advokáta</w:t>
      </w:r>
      <w:r w:rsidR="00266AAE" w:rsidRPr="00266AAE">
        <w:rPr>
          <w:rFonts w:ascii="Arial" w:hAnsi="Arial" w:cs="Arial"/>
          <w:sz w:val="22"/>
          <w:szCs w:val="22"/>
        </w:rPr>
        <w:t xml:space="preserve"> jsou běžné náklady </w:t>
      </w:r>
      <w:r w:rsidR="00997CB0">
        <w:rPr>
          <w:rFonts w:ascii="Arial" w:hAnsi="Arial" w:cs="Arial"/>
          <w:sz w:val="22"/>
          <w:szCs w:val="22"/>
        </w:rPr>
        <w:t>Advokáta</w:t>
      </w:r>
      <w:r w:rsidR="00266AAE" w:rsidRPr="00266AAE">
        <w:rPr>
          <w:rFonts w:ascii="Arial" w:hAnsi="Arial" w:cs="Arial"/>
          <w:sz w:val="22"/>
          <w:szCs w:val="22"/>
        </w:rPr>
        <w:t>, jako jsou např. cestovní náhrady</w:t>
      </w:r>
      <w:r w:rsidR="00BD0F0D">
        <w:rPr>
          <w:rFonts w:ascii="Arial" w:hAnsi="Arial" w:cs="Arial"/>
          <w:sz w:val="22"/>
          <w:szCs w:val="22"/>
        </w:rPr>
        <w:t xml:space="preserve"> </w:t>
      </w:r>
      <w:r w:rsidR="00266AAE" w:rsidRPr="00266AAE">
        <w:rPr>
          <w:rFonts w:ascii="Arial" w:hAnsi="Arial" w:cs="Arial"/>
          <w:sz w:val="22"/>
          <w:szCs w:val="22"/>
        </w:rPr>
        <w:t>náklad</w:t>
      </w:r>
      <w:r w:rsidR="00BD0F0D">
        <w:rPr>
          <w:rFonts w:ascii="Arial" w:hAnsi="Arial" w:cs="Arial"/>
          <w:sz w:val="22"/>
          <w:szCs w:val="22"/>
        </w:rPr>
        <w:t>y</w:t>
      </w:r>
      <w:r w:rsidR="00266AAE" w:rsidRPr="00266AAE">
        <w:rPr>
          <w:rFonts w:ascii="Arial" w:hAnsi="Arial" w:cs="Arial"/>
          <w:sz w:val="22"/>
          <w:szCs w:val="22"/>
        </w:rPr>
        <w:t xml:space="preserve"> na telefonickou, faxovou, poštovní či jakoukoliv obdobnou komunikaci.</w:t>
      </w:r>
    </w:p>
    <w:p w14:paraId="53303508" w14:textId="77777777" w:rsidR="00C9777B" w:rsidRDefault="00C9777B" w:rsidP="00593464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B6F53BC" w14:textId="0E52C5D2" w:rsidR="00C9777B" w:rsidRPr="00C9777B" w:rsidRDefault="00C9777B" w:rsidP="004524D5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3.3</w:t>
      </w:r>
      <w:r>
        <w:rPr>
          <w:rFonts w:ascii="Arial" w:hAnsi="Arial" w:cs="Arial"/>
          <w:sz w:val="22"/>
          <w:szCs w:val="22"/>
        </w:rPr>
        <w:tab/>
      </w:r>
      <w:r w:rsidR="00484304">
        <w:rPr>
          <w:rFonts w:ascii="Arial" w:hAnsi="Arial" w:cs="Arial"/>
          <w:sz w:val="22"/>
          <w:szCs w:val="22"/>
          <w:u w:val="single"/>
        </w:rPr>
        <w:t>Vyúčtování odměny</w:t>
      </w:r>
      <w:r w:rsidRPr="00C9777B">
        <w:rPr>
          <w:rFonts w:ascii="Arial" w:hAnsi="Arial" w:cs="Arial"/>
          <w:sz w:val="22"/>
          <w:szCs w:val="22"/>
          <w:u w:val="single"/>
        </w:rPr>
        <w:t>.</w:t>
      </w:r>
      <w:r w:rsidRPr="00C9777B">
        <w:rPr>
          <w:rFonts w:ascii="Arial" w:hAnsi="Arial" w:cs="Arial"/>
          <w:sz w:val="22"/>
          <w:szCs w:val="22"/>
        </w:rPr>
        <w:t xml:space="preserve"> </w:t>
      </w:r>
      <w:r w:rsidR="00146683">
        <w:rPr>
          <w:rFonts w:ascii="Arial" w:hAnsi="Arial" w:cs="Arial"/>
          <w:sz w:val="22"/>
          <w:szCs w:val="22"/>
        </w:rPr>
        <w:t xml:space="preserve">Smluvní strany </w:t>
      </w:r>
      <w:r w:rsidR="00484304">
        <w:rPr>
          <w:rFonts w:ascii="Arial" w:hAnsi="Arial" w:cs="Arial"/>
          <w:sz w:val="22"/>
          <w:szCs w:val="22"/>
        </w:rPr>
        <w:t xml:space="preserve">se dohodly, že </w:t>
      </w:r>
      <w:r w:rsidR="004524D5">
        <w:rPr>
          <w:rFonts w:ascii="Arial" w:hAnsi="Arial" w:cs="Arial"/>
          <w:sz w:val="22"/>
          <w:szCs w:val="22"/>
        </w:rPr>
        <w:t>O</w:t>
      </w:r>
      <w:r w:rsidR="00146683">
        <w:rPr>
          <w:rFonts w:ascii="Arial" w:hAnsi="Arial" w:cs="Arial"/>
          <w:sz w:val="22"/>
          <w:szCs w:val="22"/>
        </w:rPr>
        <w:t xml:space="preserve">dměna </w:t>
      </w:r>
      <w:r w:rsidR="00484304">
        <w:rPr>
          <w:rFonts w:ascii="Arial" w:hAnsi="Arial" w:cs="Arial"/>
          <w:sz w:val="22"/>
          <w:szCs w:val="22"/>
        </w:rPr>
        <w:t>bude vyúčtová</w:t>
      </w:r>
      <w:r w:rsidR="00BD0F0D">
        <w:rPr>
          <w:rFonts w:ascii="Arial" w:hAnsi="Arial" w:cs="Arial"/>
          <w:sz w:val="22"/>
          <w:szCs w:val="22"/>
        </w:rPr>
        <w:t>vá</w:t>
      </w:r>
      <w:r w:rsidR="00484304">
        <w:rPr>
          <w:rFonts w:ascii="Arial" w:hAnsi="Arial" w:cs="Arial"/>
          <w:sz w:val="22"/>
          <w:szCs w:val="22"/>
        </w:rPr>
        <w:t xml:space="preserve">na </w:t>
      </w:r>
      <w:r w:rsidR="0022349E">
        <w:rPr>
          <w:rFonts w:ascii="Arial" w:hAnsi="Arial" w:cs="Arial"/>
          <w:sz w:val="22"/>
          <w:szCs w:val="22"/>
        </w:rPr>
        <w:t xml:space="preserve">průběžně dle poskytování činností </w:t>
      </w:r>
      <w:r w:rsidR="00997CB0">
        <w:rPr>
          <w:rFonts w:ascii="Arial" w:hAnsi="Arial" w:cs="Arial"/>
          <w:sz w:val="22"/>
          <w:szCs w:val="22"/>
        </w:rPr>
        <w:t>Advokáta</w:t>
      </w:r>
      <w:r w:rsidR="003E2EE6">
        <w:rPr>
          <w:rFonts w:ascii="Arial" w:hAnsi="Arial" w:cs="Arial"/>
          <w:sz w:val="22"/>
          <w:szCs w:val="22"/>
        </w:rPr>
        <w:t xml:space="preserve">. Po vyúčtování </w:t>
      </w:r>
      <w:r w:rsidR="004524D5">
        <w:rPr>
          <w:rFonts w:ascii="Arial" w:hAnsi="Arial" w:cs="Arial"/>
          <w:sz w:val="22"/>
          <w:szCs w:val="22"/>
        </w:rPr>
        <w:t>O</w:t>
      </w:r>
      <w:r w:rsidR="003E2EE6">
        <w:rPr>
          <w:rFonts w:ascii="Arial" w:hAnsi="Arial" w:cs="Arial"/>
          <w:sz w:val="22"/>
          <w:szCs w:val="22"/>
        </w:rPr>
        <w:t xml:space="preserve">dměny vystaví </w:t>
      </w:r>
      <w:r w:rsidR="00997CB0">
        <w:rPr>
          <w:rFonts w:ascii="Arial" w:hAnsi="Arial" w:cs="Arial"/>
          <w:sz w:val="22"/>
          <w:szCs w:val="22"/>
        </w:rPr>
        <w:t>Advokát</w:t>
      </w:r>
      <w:r w:rsidR="0022349E">
        <w:rPr>
          <w:rFonts w:ascii="Arial" w:hAnsi="Arial" w:cs="Arial"/>
          <w:sz w:val="22"/>
          <w:szCs w:val="22"/>
        </w:rPr>
        <w:t xml:space="preserve"> vždy</w:t>
      </w:r>
      <w:r w:rsidR="003E2EE6">
        <w:rPr>
          <w:rFonts w:ascii="Arial" w:hAnsi="Arial" w:cs="Arial"/>
          <w:sz w:val="22"/>
          <w:szCs w:val="22"/>
        </w:rPr>
        <w:t xml:space="preserve"> fakturu dle odst. </w:t>
      </w:r>
      <w:r w:rsidR="003E2EE6" w:rsidRPr="0034655C">
        <w:rPr>
          <w:rFonts w:ascii="Arial" w:hAnsi="Arial" w:cs="Arial"/>
          <w:sz w:val="22"/>
          <w:szCs w:val="22"/>
        </w:rPr>
        <w:t>3.4 tohoto</w:t>
      </w:r>
      <w:r w:rsidR="003E2EE6">
        <w:rPr>
          <w:rFonts w:ascii="Arial" w:hAnsi="Arial" w:cs="Arial"/>
          <w:sz w:val="22"/>
          <w:szCs w:val="22"/>
        </w:rPr>
        <w:t xml:space="preserve"> článku. </w:t>
      </w:r>
      <w:r w:rsidR="00997CB0">
        <w:rPr>
          <w:rFonts w:ascii="Arial" w:hAnsi="Arial" w:cs="Arial"/>
          <w:sz w:val="22"/>
          <w:szCs w:val="22"/>
        </w:rPr>
        <w:t>Advokát</w:t>
      </w:r>
      <w:r w:rsidR="00146683">
        <w:rPr>
          <w:rFonts w:ascii="Arial" w:hAnsi="Arial" w:cs="Arial"/>
          <w:sz w:val="22"/>
          <w:szCs w:val="22"/>
        </w:rPr>
        <w:t xml:space="preserve"> </w:t>
      </w:r>
      <w:r w:rsidRPr="00C9777B">
        <w:rPr>
          <w:rFonts w:ascii="Arial" w:hAnsi="Arial" w:cs="Arial"/>
          <w:sz w:val="22"/>
          <w:szCs w:val="22"/>
        </w:rPr>
        <w:t>je oprávn</w:t>
      </w:r>
      <w:r w:rsidRPr="00C9777B">
        <w:rPr>
          <w:rFonts w:ascii="Arial" w:hAnsi="Arial" w:cs="Arial" w:hint="eastAsia"/>
          <w:sz w:val="22"/>
          <w:szCs w:val="22"/>
        </w:rPr>
        <w:t>ě</w:t>
      </w:r>
      <w:r w:rsidRPr="00C9777B">
        <w:rPr>
          <w:rFonts w:ascii="Arial" w:hAnsi="Arial" w:cs="Arial"/>
          <w:sz w:val="22"/>
          <w:szCs w:val="22"/>
        </w:rPr>
        <w:t xml:space="preserve">n provést </w:t>
      </w:r>
      <w:r>
        <w:rPr>
          <w:rFonts w:ascii="Arial" w:hAnsi="Arial" w:cs="Arial"/>
          <w:sz w:val="22"/>
          <w:szCs w:val="22"/>
        </w:rPr>
        <w:t>okamžité vyúčtování</w:t>
      </w:r>
      <w:r w:rsidRPr="00C9777B">
        <w:rPr>
          <w:rFonts w:ascii="Arial" w:hAnsi="Arial" w:cs="Arial"/>
          <w:sz w:val="22"/>
          <w:szCs w:val="22"/>
        </w:rPr>
        <w:t xml:space="preserve"> </w:t>
      </w:r>
      <w:r w:rsidR="004524D5">
        <w:rPr>
          <w:rFonts w:ascii="Arial" w:hAnsi="Arial" w:cs="Arial"/>
          <w:sz w:val="22"/>
          <w:szCs w:val="22"/>
        </w:rPr>
        <w:t>O</w:t>
      </w:r>
      <w:r w:rsidRPr="00C9777B">
        <w:rPr>
          <w:rFonts w:ascii="Arial" w:hAnsi="Arial" w:cs="Arial"/>
          <w:sz w:val="22"/>
          <w:szCs w:val="22"/>
        </w:rPr>
        <w:t>dm</w:t>
      </w:r>
      <w:r w:rsidRPr="00C9777B">
        <w:rPr>
          <w:rFonts w:ascii="Arial" w:hAnsi="Arial" w:cs="Arial" w:hint="eastAsia"/>
          <w:sz w:val="22"/>
          <w:szCs w:val="22"/>
        </w:rPr>
        <w:t>ě</w:t>
      </w:r>
      <w:r w:rsidRPr="00C9777B">
        <w:rPr>
          <w:rFonts w:ascii="Arial" w:hAnsi="Arial" w:cs="Arial"/>
          <w:sz w:val="22"/>
          <w:szCs w:val="22"/>
        </w:rPr>
        <w:t xml:space="preserve">ny za poskytování </w:t>
      </w:r>
      <w:r w:rsidR="003E2EE6">
        <w:rPr>
          <w:rFonts w:ascii="Arial" w:hAnsi="Arial" w:cs="Arial"/>
          <w:sz w:val="22"/>
          <w:szCs w:val="22"/>
        </w:rPr>
        <w:t>S</w:t>
      </w:r>
      <w:r w:rsidRPr="00C9777B">
        <w:rPr>
          <w:rFonts w:ascii="Arial" w:hAnsi="Arial" w:cs="Arial"/>
          <w:sz w:val="22"/>
          <w:szCs w:val="22"/>
        </w:rPr>
        <w:t xml:space="preserve">lužeb </w:t>
      </w:r>
      <w:r w:rsidR="00E356CF">
        <w:rPr>
          <w:rFonts w:ascii="Arial" w:hAnsi="Arial" w:cs="Arial"/>
          <w:sz w:val="22"/>
          <w:szCs w:val="22"/>
        </w:rPr>
        <w:t xml:space="preserve">a vystavit fakturu dle odst. </w:t>
      </w:r>
      <w:r w:rsidR="00E356CF" w:rsidRPr="0034655C">
        <w:rPr>
          <w:rFonts w:ascii="Arial" w:hAnsi="Arial" w:cs="Arial"/>
          <w:sz w:val="22"/>
          <w:szCs w:val="22"/>
        </w:rPr>
        <w:t>3.4</w:t>
      </w:r>
      <w:r w:rsidR="004524D5">
        <w:rPr>
          <w:rFonts w:ascii="Arial" w:hAnsi="Arial" w:cs="Arial"/>
          <w:sz w:val="22"/>
          <w:szCs w:val="22"/>
        </w:rPr>
        <w:t xml:space="preserve"> </w:t>
      </w:r>
      <w:r w:rsidR="00E356CF" w:rsidRPr="0034655C">
        <w:rPr>
          <w:rFonts w:ascii="Arial" w:hAnsi="Arial" w:cs="Arial"/>
          <w:sz w:val="22"/>
          <w:szCs w:val="22"/>
        </w:rPr>
        <w:t>tohoto</w:t>
      </w:r>
      <w:r w:rsidR="00E356CF">
        <w:rPr>
          <w:rFonts w:ascii="Arial" w:hAnsi="Arial" w:cs="Arial"/>
          <w:sz w:val="22"/>
          <w:szCs w:val="22"/>
        </w:rPr>
        <w:t xml:space="preserve"> článku</w:t>
      </w:r>
      <w:r w:rsidR="00E356CF" w:rsidRPr="00C9777B">
        <w:rPr>
          <w:rFonts w:ascii="Arial" w:hAnsi="Arial" w:cs="Arial"/>
          <w:sz w:val="22"/>
          <w:szCs w:val="22"/>
        </w:rPr>
        <w:t xml:space="preserve"> </w:t>
      </w:r>
      <w:r w:rsidRPr="00C9777B">
        <w:rPr>
          <w:rFonts w:ascii="Arial" w:hAnsi="Arial" w:cs="Arial"/>
          <w:sz w:val="22"/>
          <w:szCs w:val="22"/>
        </w:rPr>
        <w:t>pokud nastane n</w:t>
      </w:r>
      <w:r w:rsidRPr="00C9777B">
        <w:rPr>
          <w:rFonts w:ascii="Arial" w:hAnsi="Arial" w:cs="Arial" w:hint="eastAsia"/>
          <w:sz w:val="22"/>
          <w:szCs w:val="22"/>
        </w:rPr>
        <w:t>ě</w:t>
      </w:r>
      <w:r w:rsidRPr="00C9777B">
        <w:rPr>
          <w:rFonts w:ascii="Arial" w:hAnsi="Arial" w:cs="Arial"/>
          <w:sz w:val="22"/>
          <w:szCs w:val="22"/>
        </w:rPr>
        <w:t>která z následujících skute</w:t>
      </w:r>
      <w:r w:rsidRPr="00C9777B">
        <w:rPr>
          <w:rFonts w:ascii="Arial" w:hAnsi="Arial" w:cs="Arial" w:hint="eastAsia"/>
          <w:sz w:val="22"/>
          <w:szCs w:val="22"/>
        </w:rPr>
        <w:t>č</w:t>
      </w:r>
      <w:r w:rsidRPr="00C9777B">
        <w:rPr>
          <w:rFonts w:ascii="Arial" w:hAnsi="Arial" w:cs="Arial"/>
          <w:sz w:val="22"/>
          <w:szCs w:val="22"/>
        </w:rPr>
        <w:t>ností:</w:t>
      </w:r>
    </w:p>
    <w:p w14:paraId="78EC5FB6" w14:textId="77777777" w:rsidR="00C9777B" w:rsidRPr="00C9777B" w:rsidRDefault="00C9777B" w:rsidP="003E2EE6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66" w:hanging="386"/>
        <w:jc w:val="both"/>
        <w:rPr>
          <w:rFonts w:ascii="Arial" w:hAnsi="Arial" w:cs="Arial"/>
          <w:sz w:val="22"/>
          <w:szCs w:val="22"/>
        </w:rPr>
      </w:pPr>
    </w:p>
    <w:p w14:paraId="1F20B23E" w14:textId="77777777" w:rsidR="00C9777B" w:rsidRPr="00C9777B" w:rsidRDefault="006E60E9" w:rsidP="003E2EE6">
      <w:pPr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7" w:hanging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</w:t>
      </w:r>
      <w:r w:rsidR="00E356CF">
        <w:rPr>
          <w:rFonts w:ascii="Arial" w:hAnsi="Arial" w:cs="Arial"/>
          <w:sz w:val="22"/>
          <w:szCs w:val="22"/>
        </w:rPr>
        <w:t>lient</w:t>
      </w:r>
      <w:r w:rsidR="00C9777B" w:rsidRPr="00C9777B">
        <w:rPr>
          <w:rFonts w:ascii="Arial" w:hAnsi="Arial" w:cs="Arial"/>
          <w:sz w:val="22"/>
          <w:szCs w:val="22"/>
        </w:rPr>
        <w:t xml:space="preserve"> vypoví tuto smlouvu </w:t>
      </w:r>
      <w:r w:rsidR="00C9777B" w:rsidRPr="00C9777B">
        <w:rPr>
          <w:rFonts w:ascii="Arial" w:hAnsi="Arial" w:cs="Arial" w:hint="eastAsia"/>
          <w:sz w:val="22"/>
          <w:szCs w:val="22"/>
        </w:rPr>
        <w:t>č</w:t>
      </w:r>
      <w:r w:rsidR="00C9777B" w:rsidRPr="00C9777B">
        <w:rPr>
          <w:rFonts w:ascii="Arial" w:hAnsi="Arial" w:cs="Arial"/>
          <w:sz w:val="22"/>
          <w:szCs w:val="22"/>
        </w:rPr>
        <w:t xml:space="preserve">lánku </w:t>
      </w:r>
      <w:r w:rsidR="003E2EE6">
        <w:rPr>
          <w:rFonts w:ascii="Arial" w:hAnsi="Arial" w:cs="Arial"/>
          <w:sz w:val="22"/>
          <w:szCs w:val="22"/>
        </w:rPr>
        <w:t>I</w:t>
      </w:r>
      <w:r w:rsidR="00C9777B" w:rsidRPr="00C9777B">
        <w:rPr>
          <w:rFonts w:ascii="Arial" w:hAnsi="Arial" w:cs="Arial"/>
          <w:sz w:val="22"/>
          <w:szCs w:val="22"/>
        </w:rPr>
        <w:t xml:space="preserve">V odst. </w:t>
      </w:r>
      <w:r w:rsidR="003E2EE6">
        <w:rPr>
          <w:rFonts w:ascii="Arial" w:hAnsi="Arial" w:cs="Arial"/>
          <w:sz w:val="22"/>
          <w:szCs w:val="22"/>
        </w:rPr>
        <w:t>4.</w:t>
      </w:r>
      <w:r w:rsidR="00C9777B" w:rsidRPr="00C9777B">
        <w:rPr>
          <w:rFonts w:ascii="Arial" w:hAnsi="Arial" w:cs="Arial"/>
          <w:sz w:val="22"/>
          <w:szCs w:val="22"/>
        </w:rPr>
        <w:t>2 této smlouvy;</w:t>
      </w:r>
    </w:p>
    <w:p w14:paraId="4462C85E" w14:textId="7B442314" w:rsidR="00C9777B" w:rsidRPr="00C9777B" w:rsidRDefault="003E2EE6" w:rsidP="003E2EE6">
      <w:pPr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7" w:hanging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Změní se p</w:t>
      </w:r>
      <w:r w:rsidR="00C9777B" w:rsidRPr="00C9777B">
        <w:rPr>
          <w:rFonts w:ascii="Arial" w:hAnsi="Arial" w:cs="Arial"/>
          <w:sz w:val="22"/>
          <w:szCs w:val="22"/>
        </w:rPr>
        <w:t>ersonální obsazení v</w:t>
      </w:r>
      <w:r>
        <w:rPr>
          <w:rFonts w:ascii="Arial" w:hAnsi="Arial" w:cs="Arial"/>
          <w:sz w:val="22"/>
          <w:szCs w:val="22"/>
        </w:rPr>
        <w:t> </w:t>
      </w:r>
      <w:r w:rsidR="006E60E9">
        <w:rPr>
          <w:rFonts w:ascii="Arial" w:hAnsi="Arial" w:cs="Arial"/>
          <w:sz w:val="22"/>
          <w:szCs w:val="22"/>
        </w:rPr>
        <w:t>Klient</w:t>
      </w:r>
      <w:r>
        <w:rPr>
          <w:rFonts w:ascii="Arial" w:hAnsi="Arial" w:cs="Arial"/>
          <w:sz w:val="22"/>
          <w:szCs w:val="22"/>
        </w:rPr>
        <w:t xml:space="preserve">ovi </w:t>
      </w:r>
      <w:r w:rsidR="00C9777B" w:rsidRPr="00C9777B">
        <w:rPr>
          <w:rFonts w:ascii="Arial" w:hAnsi="Arial" w:cs="Arial"/>
          <w:sz w:val="22"/>
          <w:szCs w:val="22"/>
        </w:rPr>
        <w:t>(zejména zm</w:t>
      </w:r>
      <w:r w:rsidR="00C9777B" w:rsidRPr="00C9777B">
        <w:rPr>
          <w:rFonts w:ascii="Arial" w:hAnsi="Arial" w:cs="Arial" w:hint="eastAsia"/>
          <w:sz w:val="22"/>
          <w:szCs w:val="22"/>
        </w:rPr>
        <w:t>ě</w:t>
      </w:r>
      <w:r w:rsidR="00C9777B" w:rsidRPr="00C9777B">
        <w:rPr>
          <w:rFonts w:ascii="Arial" w:hAnsi="Arial" w:cs="Arial"/>
          <w:sz w:val="22"/>
          <w:szCs w:val="22"/>
        </w:rPr>
        <w:t xml:space="preserve">na </w:t>
      </w:r>
      <w:r w:rsidR="0022349E">
        <w:rPr>
          <w:rFonts w:ascii="Arial" w:hAnsi="Arial" w:cs="Arial"/>
          <w:sz w:val="22"/>
          <w:szCs w:val="22"/>
        </w:rPr>
        <w:t>ředitele</w:t>
      </w:r>
      <w:r w:rsidR="00C9777B" w:rsidRPr="00C9777B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členů </w:t>
      </w:r>
      <w:r w:rsidR="0022349E">
        <w:rPr>
          <w:rFonts w:ascii="Arial" w:hAnsi="Arial" w:cs="Arial"/>
          <w:sz w:val="22"/>
          <w:szCs w:val="22"/>
        </w:rPr>
        <w:t>správní rady</w:t>
      </w:r>
      <w:r>
        <w:rPr>
          <w:rFonts w:ascii="Arial" w:hAnsi="Arial" w:cs="Arial"/>
          <w:sz w:val="22"/>
          <w:szCs w:val="22"/>
        </w:rPr>
        <w:t xml:space="preserve">, </w:t>
      </w:r>
      <w:r w:rsidR="0022349E">
        <w:rPr>
          <w:rFonts w:ascii="Arial" w:hAnsi="Arial" w:cs="Arial"/>
          <w:sz w:val="22"/>
          <w:szCs w:val="22"/>
        </w:rPr>
        <w:t>apod.</w:t>
      </w:r>
      <w:r w:rsidR="00C9777B" w:rsidRPr="00C9777B">
        <w:rPr>
          <w:rFonts w:ascii="Arial" w:hAnsi="Arial" w:cs="Arial"/>
          <w:sz w:val="22"/>
          <w:szCs w:val="22"/>
        </w:rPr>
        <w:t>);</w:t>
      </w:r>
    </w:p>
    <w:p w14:paraId="4C2525A4" w14:textId="77777777" w:rsidR="00C9777B" w:rsidRDefault="00C9777B" w:rsidP="003E2EE6">
      <w:pPr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7" w:hanging="737"/>
        <w:jc w:val="both"/>
        <w:rPr>
          <w:rFonts w:ascii="Arial" w:hAnsi="Arial" w:cs="Arial"/>
          <w:sz w:val="22"/>
          <w:szCs w:val="22"/>
        </w:rPr>
      </w:pPr>
      <w:r w:rsidRPr="003E2EE6">
        <w:rPr>
          <w:rFonts w:ascii="Arial" w:hAnsi="Arial" w:cs="Arial"/>
          <w:sz w:val="22"/>
          <w:szCs w:val="22"/>
        </w:rPr>
        <w:t xml:space="preserve">Proti </w:t>
      </w:r>
      <w:r w:rsidR="006E60E9">
        <w:rPr>
          <w:rFonts w:ascii="Arial" w:hAnsi="Arial" w:cs="Arial"/>
          <w:sz w:val="22"/>
          <w:szCs w:val="22"/>
        </w:rPr>
        <w:t>Klient</w:t>
      </w:r>
      <w:r w:rsidR="0034655C">
        <w:rPr>
          <w:rFonts w:ascii="Arial" w:hAnsi="Arial" w:cs="Arial"/>
          <w:sz w:val="22"/>
          <w:szCs w:val="22"/>
        </w:rPr>
        <w:t>ovi</w:t>
      </w:r>
      <w:r w:rsidRPr="003E2EE6">
        <w:rPr>
          <w:rFonts w:ascii="Arial" w:hAnsi="Arial" w:cs="Arial"/>
          <w:sz w:val="22"/>
          <w:szCs w:val="22"/>
        </w:rPr>
        <w:t xml:space="preserve"> bude zahájeno jakékoliv exeku</w:t>
      </w:r>
      <w:r w:rsidRPr="003E2EE6">
        <w:rPr>
          <w:rFonts w:ascii="Arial" w:hAnsi="Arial" w:cs="Arial" w:hint="eastAsia"/>
          <w:sz w:val="22"/>
          <w:szCs w:val="22"/>
        </w:rPr>
        <w:t>č</w:t>
      </w:r>
      <w:r w:rsidRPr="003E2EE6">
        <w:rPr>
          <w:rFonts w:ascii="Arial" w:hAnsi="Arial" w:cs="Arial"/>
          <w:sz w:val="22"/>
          <w:szCs w:val="22"/>
        </w:rPr>
        <w:t xml:space="preserve">ní </w:t>
      </w:r>
      <w:r w:rsidRPr="003E2EE6">
        <w:rPr>
          <w:rFonts w:ascii="Arial" w:hAnsi="Arial" w:cs="Arial" w:hint="eastAsia"/>
          <w:sz w:val="22"/>
          <w:szCs w:val="22"/>
        </w:rPr>
        <w:t>ří</w:t>
      </w:r>
      <w:r w:rsidRPr="003E2EE6">
        <w:rPr>
          <w:rFonts w:ascii="Arial" w:hAnsi="Arial" w:cs="Arial"/>
          <w:sz w:val="22"/>
          <w:szCs w:val="22"/>
        </w:rPr>
        <w:t>zení na vymožení pen</w:t>
      </w:r>
      <w:r w:rsidRPr="003E2EE6">
        <w:rPr>
          <w:rFonts w:ascii="Arial" w:hAnsi="Arial" w:cs="Arial" w:hint="eastAsia"/>
          <w:sz w:val="22"/>
          <w:szCs w:val="22"/>
        </w:rPr>
        <w:t>ěž</w:t>
      </w:r>
      <w:r w:rsidRPr="003E2EE6">
        <w:rPr>
          <w:rFonts w:ascii="Arial" w:hAnsi="Arial" w:cs="Arial"/>
          <w:sz w:val="22"/>
          <w:szCs w:val="22"/>
        </w:rPr>
        <w:t xml:space="preserve">ité </w:t>
      </w:r>
      <w:r w:rsidRPr="003E2EE6">
        <w:rPr>
          <w:rFonts w:ascii="Arial" w:hAnsi="Arial" w:cs="Arial" w:hint="eastAsia"/>
          <w:sz w:val="22"/>
          <w:szCs w:val="22"/>
        </w:rPr>
        <w:t>čá</w:t>
      </w:r>
      <w:r w:rsidRPr="003E2EE6">
        <w:rPr>
          <w:rFonts w:ascii="Arial" w:hAnsi="Arial" w:cs="Arial"/>
          <w:sz w:val="22"/>
          <w:szCs w:val="22"/>
        </w:rPr>
        <w:t>stky, p</w:t>
      </w:r>
      <w:r w:rsidRPr="003E2EE6">
        <w:rPr>
          <w:rFonts w:ascii="Arial" w:hAnsi="Arial" w:cs="Arial" w:hint="eastAsia"/>
          <w:sz w:val="22"/>
          <w:szCs w:val="22"/>
        </w:rPr>
        <w:t>ří</w:t>
      </w:r>
      <w:r w:rsidRPr="003E2EE6">
        <w:rPr>
          <w:rFonts w:ascii="Arial" w:hAnsi="Arial" w:cs="Arial"/>
          <w:sz w:val="22"/>
          <w:szCs w:val="22"/>
        </w:rPr>
        <w:t>padn</w:t>
      </w:r>
      <w:r w:rsidRPr="003E2EE6">
        <w:rPr>
          <w:rFonts w:ascii="Arial" w:hAnsi="Arial" w:cs="Arial" w:hint="eastAsia"/>
          <w:sz w:val="22"/>
          <w:szCs w:val="22"/>
        </w:rPr>
        <w:t>ě</w:t>
      </w:r>
      <w:r w:rsidRPr="003E2EE6">
        <w:rPr>
          <w:rFonts w:ascii="Arial" w:hAnsi="Arial" w:cs="Arial"/>
          <w:sz w:val="22"/>
          <w:szCs w:val="22"/>
        </w:rPr>
        <w:t xml:space="preserve"> na</w:t>
      </w:r>
      <w:r w:rsidRPr="003E2EE6">
        <w:rPr>
          <w:rFonts w:ascii="Arial" w:hAnsi="Arial" w:cs="Arial" w:hint="eastAsia"/>
          <w:sz w:val="22"/>
          <w:szCs w:val="22"/>
        </w:rPr>
        <w:t>ří</w:t>
      </w:r>
      <w:r w:rsidRPr="003E2EE6">
        <w:rPr>
          <w:rFonts w:ascii="Arial" w:hAnsi="Arial" w:cs="Arial"/>
          <w:sz w:val="22"/>
          <w:szCs w:val="22"/>
        </w:rPr>
        <w:t>zení a provedení výkonu rozhodnutí na zaplacení pen</w:t>
      </w:r>
      <w:r w:rsidRPr="003E2EE6">
        <w:rPr>
          <w:rFonts w:ascii="Arial" w:hAnsi="Arial" w:cs="Arial" w:hint="eastAsia"/>
          <w:sz w:val="22"/>
          <w:szCs w:val="22"/>
        </w:rPr>
        <w:t>ěž</w:t>
      </w:r>
      <w:r w:rsidRPr="003E2EE6">
        <w:rPr>
          <w:rFonts w:ascii="Arial" w:hAnsi="Arial" w:cs="Arial"/>
          <w:sz w:val="22"/>
          <w:szCs w:val="22"/>
        </w:rPr>
        <w:t xml:space="preserve">ité </w:t>
      </w:r>
      <w:r w:rsidRPr="003E2EE6">
        <w:rPr>
          <w:rFonts w:ascii="Arial" w:hAnsi="Arial" w:cs="Arial" w:hint="eastAsia"/>
          <w:sz w:val="22"/>
          <w:szCs w:val="22"/>
        </w:rPr>
        <w:t>čá</w:t>
      </w:r>
      <w:r w:rsidRPr="003E2EE6">
        <w:rPr>
          <w:rFonts w:ascii="Arial" w:hAnsi="Arial" w:cs="Arial"/>
          <w:sz w:val="22"/>
          <w:szCs w:val="22"/>
        </w:rPr>
        <w:t xml:space="preserve">stky podle </w:t>
      </w:r>
      <w:r w:rsidRPr="003E2EE6">
        <w:rPr>
          <w:rFonts w:ascii="Arial" w:hAnsi="Arial" w:cs="Arial" w:hint="eastAsia"/>
          <w:sz w:val="22"/>
          <w:szCs w:val="22"/>
        </w:rPr>
        <w:t>čá</w:t>
      </w:r>
      <w:r w:rsidRPr="003E2EE6">
        <w:rPr>
          <w:rFonts w:ascii="Arial" w:hAnsi="Arial" w:cs="Arial"/>
          <w:sz w:val="22"/>
          <w:szCs w:val="22"/>
        </w:rPr>
        <w:t xml:space="preserve">sti šesté zákona </w:t>
      </w:r>
      <w:r w:rsidRPr="003E2EE6">
        <w:rPr>
          <w:rFonts w:ascii="Arial" w:hAnsi="Arial" w:cs="Arial" w:hint="eastAsia"/>
          <w:sz w:val="22"/>
          <w:szCs w:val="22"/>
        </w:rPr>
        <w:t>č</w:t>
      </w:r>
      <w:r w:rsidRPr="003E2EE6">
        <w:rPr>
          <w:rFonts w:ascii="Arial" w:hAnsi="Arial" w:cs="Arial"/>
          <w:sz w:val="22"/>
          <w:szCs w:val="22"/>
        </w:rPr>
        <w:t>. 99/1963 Sb., ob</w:t>
      </w:r>
      <w:r w:rsidRPr="003E2EE6">
        <w:rPr>
          <w:rFonts w:ascii="Arial" w:hAnsi="Arial" w:cs="Arial" w:hint="eastAsia"/>
          <w:sz w:val="22"/>
          <w:szCs w:val="22"/>
        </w:rPr>
        <w:t>č</w:t>
      </w:r>
      <w:r w:rsidRPr="003E2EE6">
        <w:rPr>
          <w:rFonts w:ascii="Arial" w:hAnsi="Arial" w:cs="Arial"/>
          <w:sz w:val="22"/>
          <w:szCs w:val="22"/>
        </w:rPr>
        <w:t xml:space="preserve">anský soudní </w:t>
      </w:r>
      <w:r w:rsidRPr="003E2EE6">
        <w:rPr>
          <w:rFonts w:ascii="Arial" w:hAnsi="Arial" w:cs="Arial" w:hint="eastAsia"/>
          <w:sz w:val="22"/>
          <w:szCs w:val="22"/>
        </w:rPr>
        <w:t>řá</w:t>
      </w:r>
      <w:r w:rsidRPr="003E2EE6">
        <w:rPr>
          <w:rFonts w:ascii="Arial" w:hAnsi="Arial" w:cs="Arial"/>
          <w:sz w:val="22"/>
          <w:szCs w:val="22"/>
        </w:rPr>
        <w:t>d, v platném zn</w:t>
      </w:r>
      <w:r w:rsidRPr="003E2EE6">
        <w:rPr>
          <w:rFonts w:ascii="Arial" w:hAnsi="Arial" w:cs="Arial" w:hint="eastAsia"/>
          <w:sz w:val="22"/>
          <w:szCs w:val="22"/>
        </w:rPr>
        <w:t>ě</w:t>
      </w:r>
      <w:r w:rsidRPr="003E2EE6">
        <w:rPr>
          <w:rFonts w:ascii="Arial" w:hAnsi="Arial" w:cs="Arial"/>
          <w:sz w:val="22"/>
          <w:szCs w:val="22"/>
        </w:rPr>
        <w:t>ní;</w:t>
      </w:r>
    </w:p>
    <w:p w14:paraId="4821DB32" w14:textId="77777777" w:rsidR="00BF7BAB" w:rsidRPr="003E2EE6" w:rsidRDefault="00BF7BAB" w:rsidP="003E2EE6">
      <w:pPr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7" w:hanging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Klient oznámí ve smyslu ustanovení § 33 zákona č. </w:t>
      </w:r>
      <w:r w:rsidR="009A4368">
        <w:rPr>
          <w:rFonts w:ascii="Arial" w:hAnsi="Arial" w:cs="Arial"/>
          <w:sz w:val="22"/>
          <w:szCs w:val="22"/>
        </w:rPr>
        <w:t>125/2008,</w:t>
      </w:r>
      <w:r w:rsidR="009A4368" w:rsidRPr="009A4368">
        <w:rPr>
          <w:rFonts w:ascii="Arial" w:hAnsi="Arial" w:cs="Arial"/>
          <w:sz w:val="22"/>
          <w:szCs w:val="22"/>
        </w:rPr>
        <w:t xml:space="preserve"> o p</w:t>
      </w:r>
      <w:r w:rsidR="009A4368" w:rsidRPr="009A4368">
        <w:rPr>
          <w:rFonts w:ascii="Arial" w:hAnsi="Arial" w:cs="Arial" w:hint="eastAsia"/>
          <w:sz w:val="22"/>
          <w:szCs w:val="22"/>
        </w:rPr>
        <w:t>ř</w:t>
      </w:r>
      <w:r w:rsidR="009A4368" w:rsidRPr="009A4368">
        <w:rPr>
          <w:rFonts w:ascii="Arial" w:hAnsi="Arial" w:cs="Arial"/>
          <w:sz w:val="22"/>
          <w:szCs w:val="22"/>
        </w:rPr>
        <w:t>em</w:t>
      </w:r>
      <w:r w:rsidR="009A4368" w:rsidRPr="009A4368">
        <w:rPr>
          <w:rFonts w:ascii="Arial" w:hAnsi="Arial" w:cs="Arial" w:hint="eastAsia"/>
          <w:sz w:val="22"/>
          <w:szCs w:val="22"/>
        </w:rPr>
        <w:t>ě</w:t>
      </w:r>
      <w:r w:rsidR="009A4368" w:rsidRPr="009A4368">
        <w:rPr>
          <w:rFonts w:ascii="Arial" w:hAnsi="Arial" w:cs="Arial"/>
          <w:sz w:val="22"/>
          <w:szCs w:val="22"/>
        </w:rPr>
        <w:t>nách obchodních spole</w:t>
      </w:r>
      <w:r w:rsidR="009A4368" w:rsidRPr="009A4368">
        <w:rPr>
          <w:rFonts w:ascii="Arial" w:hAnsi="Arial" w:cs="Arial" w:hint="eastAsia"/>
          <w:sz w:val="22"/>
          <w:szCs w:val="22"/>
        </w:rPr>
        <w:t>č</w:t>
      </w:r>
      <w:r w:rsidR="009A4368" w:rsidRPr="009A4368">
        <w:rPr>
          <w:rFonts w:ascii="Arial" w:hAnsi="Arial" w:cs="Arial"/>
          <w:sz w:val="22"/>
          <w:szCs w:val="22"/>
        </w:rPr>
        <w:t>ností a družstev</w:t>
      </w:r>
      <w:r w:rsidR="009A4368">
        <w:rPr>
          <w:rFonts w:ascii="Arial" w:hAnsi="Arial" w:cs="Arial"/>
          <w:sz w:val="22"/>
          <w:szCs w:val="22"/>
        </w:rPr>
        <w:t>, v platném znění</w:t>
      </w:r>
      <w:r w:rsidR="0028488C">
        <w:rPr>
          <w:rFonts w:ascii="Arial" w:hAnsi="Arial" w:cs="Arial"/>
          <w:sz w:val="22"/>
          <w:szCs w:val="22"/>
        </w:rPr>
        <w:t>,</w:t>
      </w:r>
      <w:r w:rsidR="009A4368">
        <w:rPr>
          <w:rFonts w:ascii="Arial" w:hAnsi="Arial" w:cs="Arial"/>
          <w:sz w:val="22"/>
          <w:szCs w:val="22"/>
        </w:rPr>
        <w:t xml:space="preserve"> záměr přeměny</w:t>
      </w:r>
      <w:r w:rsidR="0028488C">
        <w:rPr>
          <w:rFonts w:ascii="Arial" w:hAnsi="Arial" w:cs="Arial"/>
          <w:sz w:val="22"/>
          <w:szCs w:val="22"/>
        </w:rPr>
        <w:t xml:space="preserve"> Klienta, a to zejména nikoliv však výlučně </w:t>
      </w:r>
      <w:r w:rsidR="0028488C" w:rsidRPr="0028488C">
        <w:rPr>
          <w:rFonts w:ascii="Arial" w:hAnsi="Arial" w:cs="Arial"/>
          <w:sz w:val="22"/>
          <w:szCs w:val="22"/>
        </w:rPr>
        <w:t>fúz</w:t>
      </w:r>
      <w:r w:rsidR="0028488C">
        <w:rPr>
          <w:rFonts w:ascii="Arial" w:hAnsi="Arial" w:cs="Arial"/>
          <w:sz w:val="22"/>
          <w:szCs w:val="22"/>
        </w:rPr>
        <w:t>i klienta</w:t>
      </w:r>
      <w:r w:rsidR="0028488C" w:rsidRPr="0028488C">
        <w:rPr>
          <w:rFonts w:ascii="Arial" w:hAnsi="Arial" w:cs="Arial"/>
          <w:sz w:val="22"/>
          <w:szCs w:val="22"/>
        </w:rPr>
        <w:t>, rozd</w:t>
      </w:r>
      <w:r w:rsidR="0028488C" w:rsidRPr="0028488C">
        <w:rPr>
          <w:rFonts w:ascii="Arial" w:hAnsi="Arial" w:cs="Arial" w:hint="eastAsia"/>
          <w:sz w:val="22"/>
          <w:szCs w:val="22"/>
        </w:rPr>
        <w:t>ě</w:t>
      </w:r>
      <w:r w:rsidR="0028488C" w:rsidRPr="0028488C">
        <w:rPr>
          <w:rFonts w:ascii="Arial" w:hAnsi="Arial" w:cs="Arial"/>
          <w:sz w:val="22"/>
          <w:szCs w:val="22"/>
        </w:rPr>
        <w:t xml:space="preserve">lení </w:t>
      </w:r>
      <w:r w:rsidR="0028488C">
        <w:rPr>
          <w:rFonts w:ascii="Arial" w:hAnsi="Arial" w:cs="Arial"/>
          <w:sz w:val="22"/>
          <w:szCs w:val="22"/>
        </w:rPr>
        <w:t>Klienta</w:t>
      </w:r>
      <w:r w:rsidR="0028488C" w:rsidRPr="0028488C">
        <w:rPr>
          <w:rFonts w:ascii="Arial" w:hAnsi="Arial" w:cs="Arial"/>
          <w:sz w:val="22"/>
          <w:szCs w:val="22"/>
        </w:rPr>
        <w:t>, p</w:t>
      </w:r>
      <w:r w:rsidR="0028488C" w:rsidRPr="0028488C">
        <w:rPr>
          <w:rFonts w:ascii="Arial" w:hAnsi="Arial" w:cs="Arial" w:hint="eastAsia"/>
          <w:sz w:val="22"/>
          <w:szCs w:val="22"/>
        </w:rPr>
        <w:t>ř</w:t>
      </w:r>
      <w:r w:rsidR="0028488C" w:rsidRPr="0028488C">
        <w:rPr>
          <w:rFonts w:ascii="Arial" w:hAnsi="Arial" w:cs="Arial"/>
          <w:sz w:val="22"/>
          <w:szCs w:val="22"/>
        </w:rPr>
        <w:t>evod jm</w:t>
      </w:r>
      <w:r w:rsidR="0028488C" w:rsidRPr="0028488C">
        <w:rPr>
          <w:rFonts w:ascii="Arial" w:hAnsi="Arial" w:cs="Arial" w:hint="eastAsia"/>
          <w:sz w:val="22"/>
          <w:szCs w:val="22"/>
        </w:rPr>
        <w:t>ě</w:t>
      </w:r>
      <w:r w:rsidR="0028488C" w:rsidRPr="0028488C">
        <w:rPr>
          <w:rFonts w:ascii="Arial" w:hAnsi="Arial" w:cs="Arial"/>
          <w:sz w:val="22"/>
          <w:szCs w:val="22"/>
        </w:rPr>
        <w:t xml:space="preserve">ní </w:t>
      </w:r>
      <w:r w:rsidR="0028488C">
        <w:rPr>
          <w:rFonts w:ascii="Arial" w:hAnsi="Arial" w:cs="Arial"/>
          <w:sz w:val="22"/>
          <w:szCs w:val="22"/>
        </w:rPr>
        <w:t xml:space="preserve">Klienta </w:t>
      </w:r>
      <w:r w:rsidR="0028488C" w:rsidRPr="0028488C">
        <w:rPr>
          <w:rFonts w:ascii="Arial" w:hAnsi="Arial" w:cs="Arial"/>
          <w:sz w:val="22"/>
          <w:szCs w:val="22"/>
        </w:rPr>
        <w:t>na spole</w:t>
      </w:r>
      <w:r w:rsidR="0028488C" w:rsidRPr="0028488C">
        <w:rPr>
          <w:rFonts w:ascii="Arial" w:hAnsi="Arial" w:cs="Arial" w:hint="eastAsia"/>
          <w:sz w:val="22"/>
          <w:szCs w:val="22"/>
        </w:rPr>
        <w:t>č</w:t>
      </w:r>
      <w:r w:rsidR="0028488C" w:rsidRPr="0028488C">
        <w:rPr>
          <w:rFonts w:ascii="Arial" w:hAnsi="Arial" w:cs="Arial"/>
          <w:sz w:val="22"/>
          <w:szCs w:val="22"/>
        </w:rPr>
        <w:t>níka, zm</w:t>
      </w:r>
      <w:r w:rsidR="0028488C" w:rsidRPr="0028488C">
        <w:rPr>
          <w:rFonts w:ascii="Arial" w:hAnsi="Arial" w:cs="Arial" w:hint="eastAsia"/>
          <w:sz w:val="22"/>
          <w:szCs w:val="22"/>
        </w:rPr>
        <w:t>ě</w:t>
      </w:r>
      <w:r w:rsidR="0028488C" w:rsidRPr="0028488C">
        <w:rPr>
          <w:rFonts w:ascii="Arial" w:hAnsi="Arial" w:cs="Arial"/>
          <w:sz w:val="22"/>
          <w:szCs w:val="22"/>
        </w:rPr>
        <w:t>n</w:t>
      </w:r>
      <w:r w:rsidR="0028488C">
        <w:rPr>
          <w:rFonts w:ascii="Arial" w:hAnsi="Arial" w:cs="Arial"/>
          <w:sz w:val="22"/>
          <w:szCs w:val="22"/>
        </w:rPr>
        <w:t>u</w:t>
      </w:r>
      <w:r w:rsidR="0028488C" w:rsidRPr="0028488C">
        <w:rPr>
          <w:rFonts w:ascii="Arial" w:hAnsi="Arial" w:cs="Arial"/>
          <w:sz w:val="22"/>
          <w:szCs w:val="22"/>
        </w:rPr>
        <w:t xml:space="preserve"> právní formy</w:t>
      </w:r>
      <w:r w:rsidR="0028488C">
        <w:rPr>
          <w:rFonts w:ascii="Arial" w:hAnsi="Arial" w:cs="Arial"/>
          <w:sz w:val="22"/>
          <w:szCs w:val="22"/>
        </w:rPr>
        <w:t xml:space="preserve"> Klienta</w:t>
      </w:r>
      <w:r w:rsidR="0028488C" w:rsidRPr="0028488C">
        <w:rPr>
          <w:rFonts w:ascii="Arial" w:hAnsi="Arial" w:cs="Arial"/>
          <w:sz w:val="22"/>
          <w:szCs w:val="22"/>
        </w:rPr>
        <w:t xml:space="preserve"> a p</w:t>
      </w:r>
      <w:r w:rsidR="0028488C" w:rsidRPr="0028488C">
        <w:rPr>
          <w:rFonts w:ascii="Arial" w:hAnsi="Arial" w:cs="Arial" w:hint="eastAsia"/>
          <w:sz w:val="22"/>
          <w:szCs w:val="22"/>
        </w:rPr>
        <w:t>ř</w:t>
      </w:r>
      <w:r w:rsidR="0028488C" w:rsidRPr="0028488C">
        <w:rPr>
          <w:rFonts w:ascii="Arial" w:hAnsi="Arial" w:cs="Arial"/>
          <w:sz w:val="22"/>
          <w:szCs w:val="22"/>
        </w:rPr>
        <w:t>eshrani</w:t>
      </w:r>
      <w:r w:rsidR="0028488C" w:rsidRPr="0028488C">
        <w:rPr>
          <w:rFonts w:ascii="Arial" w:hAnsi="Arial" w:cs="Arial" w:hint="eastAsia"/>
          <w:sz w:val="22"/>
          <w:szCs w:val="22"/>
        </w:rPr>
        <w:t>č</w:t>
      </w:r>
      <w:r w:rsidR="0028488C" w:rsidRPr="0028488C">
        <w:rPr>
          <w:rFonts w:ascii="Arial" w:hAnsi="Arial" w:cs="Arial"/>
          <w:sz w:val="22"/>
          <w:szCs w:val="22"/>
        </w:rPr>
        <w:t>ní p</w:t>
      </w:r>
      <w:r w:rsidR="0028488C" w:rsidRPr="0028488C">
        <w:rPr>
          <w:rFonts w:ascii="Arial" w:hAnsi="Arial" w:cs="Arial" w:hint="eastAsia"/>
          <w:sz w:val="22"/>
          <w:szCs w:val="22"/>
        </w:rPr>
        <w:t>ř</w:t>
      </w:r>
      <w:r w:rsidR="0028488C" w:rsidRPr="0028488C">
        <w:rPr>
          <w:rFonts w:ascii="Arial" w:hAnsi="Arial" w:cs="Arial"/>
          <w:sz w:val="22"/>
          <w:szCs w:val="22"/>
        </w:rPr>
        <w:t>emíst</w:t>
      </w:r>
      <w:r w:rsidR="0028488C" w:rsidRPr="0028488C">
        <w:rPr>
          <w:rFonts w:ascii="Arial" w:hAnsi="Arial" w:cs="Arial" w:hint="eastAsia"/>
          <w:sz w:val="22"/>
          <w:szCs w:val="22"/>
        </w:rPr>
        <w:t>ě</w:t>
      </w:r>
      <w:r w:rsidR="0028488C" w:rsidRPr="0028488C">
        <w:rPr>
          <w:rFonts w:ascii="Arial" w:hAnsi="Arial" w:cs="Arial"/>
          <w:sz w:val="22"/>
          <w:szCs w:val="22"/>
        </w:rPr>
        <w:t>ní sídla</w:t>
      </w:r>
      <w:r w:rsidR="0028488C">
        <w:rPr>
          <w:rFonts w:ascii="Arial" w:hAnsi="Arial" w:cs="Arial"/>
          <w:sz w:val="22"/>
          <w:szCs w:val="22"/>
        </w:rPr>
        <w:t xml:space="preserve"> klienta</w:t>
      </w:r>
      <w:r w:rsidR="009A4368">
        <w:rPr>
          <w:rFonts w:ascii="Arial" w:hAnsi="Arial" w:cs="Arial"/>
          <w:sz w:val="22"/>
          <w:szCs w:val="22"/>
        </w:rPr>
        <w:t>;</w:t>
      </w:r>
    </w:p>
    <w:p w14:paraId="55E2E61A" w14:textId="77777777" w:rsidR="00C9777B" w:rsidRPr="00C9777B" w:rsidRDefault="006E60E9" w:rsidP="003E2EE6">
      <w:pPr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74" w:hanging="7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Klient</w:t>
      </w:r>
      <w:r w:rsidR="0034655C">
        <w:rPr>
          <w:rFonts w:ascii="Arial" w:hAnsi="Arial" w:cs="Arial"/>
          <w:sz w:val="22"/>
          <w:szCs w:val="22"/>
        </w:rPr>
        <w:t xml:space="preserve"> se ocitne v insolvenci</w:t>
      </w:r>
      <w:r w:rsidR="00C9777B" w:rsidRPr="00C9777B">
        <w:rPr>
          <w:rFonts w:ascii="Arial" w:hAnsi="Arial" w:cs="Arial"/>
          <w:sz w:val="22"/>
          <w:szCs w:val="22"/>
        </w:rPr>
        <w:t xml:space="preserve"> ve smyslu § 97 a násl. zákona </w:t>
      </w:r>
      <w:r w:rsidR="00C9777B" w:rsidRPr="00C9777B">
        <w:rPr>
          <w:rFonts w:ascii="Arial" w:hAnsi="Arial" w:cs="Arial" w:hint="eastAsia"/>
          <w:sz w:val="22"/>
          <w:szCs w:val="22"/>
        </w:rPr>
        <w:t>č</w:t>
      </w:r>
      <w:r w:rsidR="00C9777B" w:rsidRPr="00C9777B">
        <w:rPr>
          <w:rFonts w:ascii="Arial" w:hAnsi="Arial" w:cs="Arial"/>
          <w:sz w:val="22"/>
          <w:szCs w:val="22"/>
        </w:rPr>
        <w:t>. 182/2006 Sb., insolven</w:t>
      </w:r>
      <w:r w:rsidR="00C9777B" w:rsidRPr="00C9777B">
        <w:rPr>
          <w:rFonts w:ascii="Arial" w:hAnsi="Arial" w:cs="Arial" w:hint="eastAsia"/>
          <w:sz w:val="22"/>
          <w:szCs w:val="22"/>
        </w:rPr>
        <w:t>č</w:t>
      </w:r>
      <w:r w:rsidR="00C9777B" w:rsidRPr="00C9777B">
        <w:rPr>
          <w:rFonts w:ascii="Arial" w:hAnsi="Arial" w:cs="Arial"/>
          <w:sz w:val="22"/>
          <w:szCs w:val="22"/>
        </w:rPr>
        <w:t>ní zákon, v platném zn</w:t>
      </w:r>
      <w:r w:rsidR="00C9777B" w:rsidRPr="00C9777B">
        <w:rPr>
          <w:rFonts w:ascii="Arial" w:hAnsi="Arial" w:cs="Arial" w:hint="eastAsia"/>
          <w:sz w:val="22"/>
          <w:szCs w:val="22"/>
        </w:rPr>
        <w:t>ě</w:t>
      </w:r>
      <w:r w:rsidR="00C9777B" w:rsidRPr="00C9777B">
        <w:rPr>
          <w:rFonts w:ascii="Arial" w:hAnsi="Arial" w:cs="Arial"/>
          <w:sz w:val="22"/>
          <w:szCs w:val="22"/>
        </w:rPr>
        <w:t>ní; a</w:t>
      </w:r>
      <w:r w:rsidR="009A4368">
        <w:rPr>
          <w:rFonts w:ascii="Arial" w:hAnsi="Arial" w:cs="Arial"/>
          <w:sz w:val="22"/>
          <w:szCs w:val="22"/>
        </w:rPr>
        <w:t xml:space="preserve">/ </w:t>
      </w:r>
      <w:r w:rsidR="002A7483">
        <w:rPr>
          <w:rFonts w:ascii="Arial" w:hAnsi="Arial" w:cs="Arial"/>
          <w:sz w:val="22"/>
          <w:szCs w:val="22"/>
        </w:rPr>
        <w:t>nebo</w:t>
      </w:r>
    </w:p>
    <w:p w14:paraId="7CA26495" w14:textId="77777777" w:rsidR="00C9777B" w:rsidRPr="00C9777B" w:rsidRDefault="006E60E9" w:rsidP="003E2EE6">
      <w:pPr>
        <w:numPr>
          <w:ilvl w:val="0"/>
          <w:numId w:val="42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7" w:hanging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Klient</w:t>
      </w:r>
      <w:r w:rsidR="00C9777B" w:rsidRPr="00C9777B">
        <w:rPr>
          <w:rFonts w:ascii="Arial" w:hAnsi="Arial" w:cs="Arial"/>
          <w:sz w:val="22"/>
          <w:szCs w:val="22"/>
        </w:rPr>
        <w:t xml:space="preserve"> vstoupí do likvidace, p</w:t>
      </w:r>
      <w:r w:rsidR="00C9777B" w:rsidRPr="00C9777B">
        <w:rPr>
          <w:rFonts w:ascii="Arial" w:hAnsi="Arial" w:cs="Arial" w:hint="eastAsia"/>
          <w:sz w:val="22"/>
          <w:szCs w:val="22"/>
        </w:rPr>
        <w:t>ří</w:t>
      </w:r>
      <w:r w:rsidR="00C9777B" w:rsidRPr="00C9777B">
        <w:rPr>
          <w:rFonts w:ascii="Arial" w:hAnsi="Arial" w:cs="Arial"/>
          <w:sz w:val="22"/>
          <w:szCs w:val="22"/>
        </w:rPr>
        <w:t>padn</w:t>
      </w:r>
      <w:r w:rsidR="00C9777B" w:rsidRPr="00C9777B">
        <w:rPr>
          <w:rFonts w:ascii="Arial" w:hAnsi="Arial" w:cs="Arial" w:hint="eastAsia"/>
          <w:sz w:val="22"/>
          <w:szCs w:val="22"/>
        </w:rPr>
        <w:t>ě</w:t>
      </w:r>
      <w:r w:rsidR="00C9777B" w:rsidRPr="00C9777B">
        <w:rPr>
          <w:rFonts w:ascii="Arial" w:hAnsi="Arial" w:cs="Arial"/>
          <w:sz w:val="22"/>
          <w:szCs w:val="22"/>
        </w:rPr>
        <w:t xml:space="preserve"> bude rozhodnuto p</w:t>
      </w:r>
      <w:r w:rsidR="00C9777B" w:rsidRPr="00C9777B">
        <w:rPr>
          <w:rFonts w:ascii="Arial" w:hAnsi="Arial" w:cs="Arial" w:hint="eastAsia"/>
          <w:sz w:val="22"/>
          <w:szCs w:val="22"/>
        </w:rPr>
        <w:t>ří</w:t>
      </w:r>
      <w:r w:rsidR="00C9777B" w:rsidRPr="00C9777B">
        <w:rPr>
          <w:rFonts w:ascii="Arial" w:hAnsi="Arial" w:cs="Arial"/>
          <w:sz w:val="22"/>
          <w:szCs w:val="22"/>
        </w:rPr>
        <w:t xml:space="preserve">slušným soudem o zrušení </w:t>
      </w:r>
      <w:r>
        <w:rPr>
          <w:rFonts w:ascii="Arial" w:hAnsi="Arial" w:cs="Arial"/>
          <w:sz w:val="22"/>
          <w:szCs w:val="22"/>
        </w:rPr>
        <w:t>Klient</w:t>
      </w:r>
      <w:r w:rsidR="0034655C">
        <w:rPr>
          <w:rFonts w:ascii="Arial" w:hAnsi="Arial" w:cs="Arial"/>
          <w:sz w:val="22"/>
          <w:szCs w:val="22"/>
        </w:rPr>
        <w:t>a</w:t>
      </w:r>
      <w:r w:rsidR="00C9777B" w:rsidRPr="00C9777B">
        <w:rPr>
          <w:rFonts w:ascii="Arial" w:hAnsi="Arial" w:cs="Arial"/>
          <w:sz w:val="22"/>
          <w:szCs w:val="22"/>
        </w:rPr>
        <w:t xml:space="preserve"> a zahájení likvidace. </w:t>
      </w:r>
    </w:p>
    <w:p w14:paraId="7CF9B2F8" w14:textId="77777777" w:rsidR="0034655C" w:rsidRDefault="0034655C" w:rsidP="00C9777B">
      <w:pPr>
        <w:numPr>
          <w:ilvl w:val="12"/>
          <w:numId w:val="0"/>
        </w:num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253C444" w14:textId="5FBE9257" w:rsidR="00062C97" w:rsidRDefault="00203B65" w:rsidP="00203B65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34655C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ab/>
      </w:r>
      <w:r w:rsidR="007F19BF" w:rsidRPr="007F19BF">
        <w:rPr>
          <w:rFonts w:ascii="Arial" w:hAnsi="Arial" w:cs="Arial"/>
          <w:sz w:val="22"/>
          <w:szCs w:val="22"/>
          <w:u w:val="single"/>
        </w:rPr>
        <w:t>Splatnost.</w:t>
      </w:r>
      <w:r w:rsidR="007F19BF">
        <w:rPr>
          <w:rFonts w:ascii="Arial" w:hAnsi="Arial" w:cs="Arial"/>
          <w:sz w:val="22"/>
          <w:szCs w:val="22"/>
        </w:rPr>
        <w:t xml:space="preserve"> </w:t>
      </w:r>
      <w:r w:rsidR="006E60E9">
        <w:rPr>
          <w:rFonts w:ascii="Arial" w:hAnsi="Arial" w:cs="Arial"/>
          <w:sz w:val="22"/>
          <w:szCs w:val="22"/>
        </w:rPr>
        <w:t>Klient</w:t>
      </w:r>
      <w:r w:rsidR="000D14FB" w:rsidRPr="003D55DA">
        <w:rPr>
          <w:rFonts w:ascii="Arial" w:hAnsi="Arial" w:cs="Arial"/>
          <w:sz w:val="22"/>
          <w:szCs w:val="22"/>
        </w:rPr>
        <w:t xml:space="preserve"> se zavazuje </w:t>
      </w:r>
      <w:r w:rsidR="00AB1F98">
        <w:rPr>
          <w:rFonts w:ascii="Arial" w:hAnsi="Arial" w:cs="Arial"/>
          <w:sz w:val="22"/>
          <w:szCs w:val="22"/>
        </w:rPr>
        <w:t>uhradit</w:t>
      </w:r>
      <w:r w:rsidR="000D14FB" w:rsidRPr="003D55DA">
        <w:rPr>
          <w:rFonts w:ascii="Arial" w:hAnsi="Arial" w:cs="Arial"/>
          <w:sz w:val="22"/>
          <w:szCs w:val="22"/>
        </w:rPr>
        <w:t xml:space="preserve"> každou fakturu do </w:t>
      </w:r>
      <w:r w:rsidR="0073344D">
        <w:rPr>
          <w:rFonts w:ascii="Arial" w:hAnsi="Arial" w:cs="Arial"/>
          <w:sz w:val="22"/>
          <w:szCs w:val="22"/>
        </w:rPr>
        <w:t>des</w:t>
      </w:r>
      <w:r w:rsidR="00593464">
        <w:rPr>
          <w:rFonts w:ascii="Arial" w:hAnsi="Arial" w:cs="Arial"/>
          <w:sz w:val="22"/>
          <w:szCs w:val="22"/>
        </w:rPr>
        <w:t>e</w:t>
      </w:r>
      <w:r w:rsidR="00905F58">
        <w:rPr>
          <w:rFonts w:ascii="Arial" w:hAnsi="Arial" w:cs="Arial"/>
          <w:sz w:val="22"/>
          <w:szCs w:val="22"/>
        </w:rPr>
        <w:t>t</w:t>
      </w:r>
      <w:r w:rsidR="00FB6D68">
        <w:rPr>
          <w:rFonts w:ascii="Arial" w:hAnsi="Arial" w:cs="Arial"/>
          <w:sz w:val="22"/>
          <w:szCs w:val="22"/>
        </w:rPr>
        <w:t>i</w:t>
      </w:r>
      <w:r w:rsidR="00905F58">
        <w:rPr>
          <w:rFonts w:ascii="Arial" w:hAnsi="Arial" w:cs="Arial"/>
          <w:sz w:val="22"/>
          <w:szCs w:val="22"/>
        </w:rPr>
        <w:t xml:space="preserve"> (</w:t>
      </w:r>
      <w:r w:rsidR="0073344D">
        <w:rPr>
          <w:rFonts w:ascii="Arial" w:hAnsi="Arial" w:cs="Arial"/>
          <w:sz w:val="22"/>
          <w:szCs w:val="22"/>
        </w:rPr>
        <w:t>1</w:t>
      </w:r>
      <w:r w:rsidR="00905F58">
        <w:rPr>
          <w:rFonts w:ascii="Arial" w:hAnsi="Arial" w:cs="Arial"/>
          <w:sz w:val="22"/>
          <w:szCs w:val="22"/>
        </w:rPr>
        <w:t>0</w:t>
      </w:r>
      <w:r w:rsidR="00374F4E">
        <w:rPr>
          <w:rFonts w:ascii="Arial" w:hAnsi="Arial" w:cs="Arial"/>
          <w:sz w:val="22"/>
          <w:szCs w:val="22"/>
        </w:rPr>
        <w:t>)</w:t>
      </w:r>
      <w:r w:rsidR="000D14FB" w:rsidRPr="003D55DA">
        <w:rPr>
          <w:rFonts w:ascii="Arial" w:hAnsi="Arial" w:cs="Arial"/>
          <w:sz w:val="22"/>
          <w:szCs w:val="22"/>
        </w:rPr>
        <w:t xml:space="preserve"> dnů </w:t>
      </w:r>
      <w:r w:rsidR="00037EBB">
        <w:rPr>
          <w:rFonts w:ascii="Arial" w:hAnsi="Arial" w:cs="Arial"/>
          <w:sz w:val="22"/>
          <w:szCs w:val="22"/>
        </w:rPr>
        <w:t>ode dne jejího</w:t>
      </w:r>
      <w:r w:rsidR="000D14FB" w:rsidRPr="003D55DA">
        <w:rPr>
          <w:rFonts w:ascii="Arial" w:hAnsi="Arial" w:cs="Arial"/>
          <w:sz w:val="22"/>
          <w:szCs w:val="22"/>
        </w:rPr>
        <w:t xml:space="preserve"> </w:t>
      </w:r>
      <w:r w:rsidR="00827403">
        <w:rPr>
          <w:rFonts w:ascii="Arial" w:hAnsi="Arial" w:cs="Arial"/>
          <w:sz w:val="22"/>
          <w:szCs w:val="22"/>
        </w:rPr>
        <w:t>vystave</w:t>
      </w:r>
      <w:r w:rsidR="000D14FB" w:rsidRPr="003D55DA">
        <w:rPr>
          <w:rFonts w:ascii="Arial" w:hAnsi="Arial" w:cs="Arial"/>
          <w:sz w:val="22"/>
          <w:szCs w:val="22"/>
        </w:rPr>
        <w:t xml:space="preserve">ní na účet </w:t>
      </w:r>
      <w:r w:rsidR="00997CB0">
        <w:rPr>
          <w:rFonts w:ascii="Arial" w:hAnsi="Arial" w:cs="Arial"/>
          <w:sz w:val="22"/>
          <w:szCs w:val="22"/>
        </w:rPr>
        <w:t>Advokáta</w:t>
      </w:r>
      <w:r w:rsidR="000D14FB" w:rsidRPr="003D55DA">
        <w:rPr>
          <w:rFonts w:ascii="Arial" w:hAnsi="Arial" w:cs="Arial"/>
          <w:sz w:val="22"/>
          <w:szCs w:val="22"/>
        </w:rPr>
        <w:t xml:space="preserve"> uvedený </w:t>
      </w:r>
      <w:r w:rsidR="0028769E">
        <w:rPr>
          <w:rFonts w:ascii="Arial" w:hAnsi="Arial" w:cs="Arial"/>
          <w:sz w:val="22"/>
          <w:szCs w:val="22"/>
        </w:rPr>
        <w:t>na</w:t>
      </w:r>
      <w:r w:rsidR="000D14FB" w:rsidRPr="003D55DA">
        <w:rPr>
          <w:rFonts w:ascii="Arial" w:hAnsi="Arial" w:cs="Arial"/>
          <w:sz w:val="22"/>
          <w:szCs w:val="22"/>
        </w:rPr>
        <w:t xml:space="preserve"> faktuře, jež bude mít všechny náležitosti daňového dokladu. </w:t>
      </w:r>
      <w:r w:rsidR="0073344D">
        <w:rPr>
          <w:rFonts w:ascii="Arial" w:hAnsi="Arial" w:cs="Arial"/>
          <w:sz w:val="22"/>
          <w:szCs w:val="22"/>
        </w:rPr>
        <w:t xml:space="preserve">Uhrazením faktury </w:t>
      </w:r>
      <w:r w:rsidR="006E60E9">
        <w:rPr>
          <w:rFonts w:ascii="Arial" w:hAnsi="Arial" w:cs="Arial"/>
          <w:sz w:val="22"/>
          <w:szCs w:val="22"/>
        </w:rPr>
        <w:t>Klient</w:t>
      </w:r>
      <w:r w:rsidR="0073344D">
        <w:rPr>
          <w:rFonts w:ascii="Arial" w:hAnsi="Arial" w:cs="Arial"/>
          <w:sz w:val="22"/>
          <w:szCs w:val="22"/>
        </w:rPr>
        <w:t xml:space="preserve"> vyjadřuje souhlas s úplností a správností služeb poskytnutých </w:t>
      </w:r>
      <w:r w:rsidR="00997CB0">
        <w:rPr>
          <w:rFonts w:ascii="Arial" w:hAnsi="Arial" w:cs="Arial"/>
          <w:sz w:val="22"/>
          <w:szCs w:val="22"/>
        </w:rPr>
        <w:t>Advokátem</w:t>
      </w:r>
      <w:r w:rsidR="0073344D">
        <w:rPr>
          <w:rFonts w:ascii="Arial" w:hAnsi="Arial" w:cs="Arial"/>
          <w:sz w:val="22"/>
          <w:szCs w:val="22"/>
        </w:rPr>
        <w:t>.</w:t>
      </w:r>
    </w:p>
    <w:p w14:paraId="74B63A67" w14:textId="77777777" w:rsidR="0022349E" w:rsidRDefault="0022349E" w:rsidP="00203B65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1D79D24A" w14:textId="282AC510" w:rsidR="0022349E" w:rsidRDefault="0022349E" w:rsidP="0022349E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3.5</w:t>
      </w:r>
      <w:r>
        <w:rPr>
          <w:rFonts w:ascii="Arial" w:hAnsi="Arial" w:cs="Arial"/>
          <w:sz w:val="22"/>
          <w:szCs w:val="22"/>
        </w:rPr>
        <w:tab/>
      </w:r>
      <w:r w:rsidRPr="0022349E">
        <w:rPr>
          <w:rFonts w:ascii="Arial" w:hAnsi="Arial" w:cs="Arial"/>
          <w:sz w:val="22"/>
          <w:szCs w:val="22"/>
          <w:u w:val="single"/>
        </w:rPr>
        <w:t>Faktura</w:t>
      </w:r>
      <w:r>
        <w:rPr>
          <w:rFonts w:ascii="Arial" w:hAnsi="Arial" w:cs="Arial"/>
          <w:sz w:val="22"/>
          <w:szCs w:val="22"/>
          <w:u w:val="single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  <w:r w:rsidRPr="0022349E">
        <w:rPr>
          <w:rFonts w:ascii="Arial" w:hAnsi="Arial" w:cs="Arial"/>
          <w:sz w:val="22"/>
          <w:szCs w:val="22"/>
        </w:rPr>
        <w:t>Součástí (přílohou) faktury bude rozpis výkonů, za něž je účtována odměna za poskytování právních služeb</w:t>
      </w:r>
      <w:r w:rsidR="00BD0F0D">
        <w:rPr>
          <w:rFonts w:ascii="Arial" w:hAnsi="Arial" w:cs="Arial"/>
          <w:sz w:val="22"/>
          <w:szCs w:val="22"/>
        </w:rPr>
        <w:t xml:space="preserve">. </w:t>
      </w:r>
      <w:r w:rsidRPr="0022349E">
        <w:rPr>
          <w:rFonts w:ascii="Arial" w:hAnsi="Arial" w:cs="Arial"/>
          <w:sz w:val="22"/>
          <w:szCs w:val="22"/>
        </w:rPr>
        <w:t xml:space="preserve">V případě, že Klient ve faktuře nebo v předložených rozpisech zjistí nesrovnalosti, je oprávněn fakturu </w:t>
      </w:r>
      <w:r w:rsidR="00997CB0">
        <w:rPr>
          <w:rFonts w:ascii="Arial" w:hAnsi="Arial" w:cs="Arial"/>
          <w:sz w:val="22"/>
          <w:szCs w:val="22"/>
        </w:rPr>
        <w:t>Advokátovi</w:t>
      </w:r>
      <w:r w:rsidRPr="0022349E">
        <w:rPr>
          <w:rFonts w:ascii="Arial" w:hAnsi="Arial" w:cs="Arial"/>
          <w:sz w:val="22"/>
          <w:szCs w:val="22"/>
        </w:rPr>
        <w:t xml:space="preserve"> před uplynutím její splatnosti vrátit a rovněž je oprávněn požadovat vysvětlení a předložení podkladů, na jejichž základě byla faktura vystavena. Po doručení nové nebo opravené faktury, anebo v případě opakovaného doručení původní faktury, začíná splatnost faktury běžet znovu od počátku.</w:t>
      </w:r>
    </w:p>
    <w:p w14:paraId="329D1508" w14:textId="77777777" w:rsidR="00633F61" w:rsidRDefault="00633F61" w:rsidP="005C552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3CB3D0" w14:textId="148525C2" w:rsidR="00062C97" w:rsidRDefault="001E10B3" w:rsidP="00203B65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 w:rsidR="0022349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</w:r>
      <w:r w:rsidR="006D1D12" w:rsidRPr="006D1D12">
        <w:rPr>
          <w:rFonts w:ascii="Arial" w:hAnsi="Arial" w:cs="Arial"/>
          <w:sz w:val="22"/>
          <w:szCs w:val="22"/>
          <w:u w:val="single"/>
        </w:rPr>
        <w:t>Důsledky p</w:t>
      </w:r>
      <w:r w:rsidR="00203B65" w:rsidRPr="006D1D12">
        <w:rPr>
          <w:rFonts w:ascii="Arial" w:hAnsi="Arial" w:cs="Arial"/>
          <w:sz w:val="22"/>
          <w:szCs w:val="22"/>
          <w:u w:val="single"/>
        </w:rPr>
        <w:t>rodlení</w:t>
      </w:r>
      <w:r w:rsidR="00203B65">
        <w:rPr>
          <w:rFonts w:ascii="Arial" w:hAnsi="Arial" w:cs="Arial"/>
          <w:sz w:val="22"/>
          <w:szCs w:val="22"/>
        </w:rPr>
        <w:t xml:space="preserve">. </w:t>
      </w:r>
      <w:r w:rsidR="00062C97">
        <w:rPr>
          <w:rFonts w:ascii="Arial" w:hAnsi="Arial" w:cs="Arial"/>
          <w:sz w:val="22"/>
          <w:szCs w:val="22"/>
        </w:rPr>
        <w:t>V</w:t>
      </w:r>
      <w:r w:rsidR="0008196A">
        <w:rPr>
          <w:rFonts w:ascii="Arial" w:hAnsi="Arial" w:cs="Arial"/>
          <w:sz w:val="22"/>
          <w:szCs w:val="22"/>
        </w:rPr>
        <w:t> </w:t>
      </w:r>
      <w:r w:rsidR="00062C97">
        <w:rPr>
          <w:rFonts w:ascii="Arial" w:hAnsi="Arial" w:cs="Arial"/>
          <w:sz w:val="22"/>
          <w:szCs w:val="22"/>
        </w:rPr>
        <w:t>pří</w:t>
      </w:r>
      <w:r w:rsidR="0008196A">
        <w:rPr>
          <w:rFonts w:ascii="Arial" w:hAnsi="Arial" w:cs="Arial"/>
          <w:sz w:val="22"/>
          <w:szCs w:val="22"/>
        </w:rPr>
        <w:t xml:space="preserve">padě prodlení </w:t>
      </w:r>
      <w:r w:rsidR="006E60E9">
        <w:rPr>
          <w:rFonts w:ascii="Arial" w:hAnsi="Arial" w:cs="Arial"/>
          <w:sz w:val="22"/>
          <w:szCs w:val="22"/>
        </w:rPr>
        <w:t>Klient</w:t>
      </w:r>
      <w:r w:rsidR="0008196A">
        <w:rPr>
          <w:rFonts w:ascii="Arial" w:hAnsi="Arial" w:cs="Arial"/>
          <w:sz w:val="22"/>
          <w:szCs w:val="22"/>
        </w:rPr>
        <w:t>a s úhradou faktury dle této Smlouvy</w:t>
      </w:r>
      <w:r w:rsidR="00FB6D68">
        <w:rPr>
          <w:rFonts w:ascii="Arial" w:hAnsi="Arial" w:cs="Arial"/>
          <w:sz w:val="22"/>
          <w:szCs w:val="22"/>
        </w:rPr>
        <w:t xml:space="preserve"> delším než </w:t>
      </w:r>
      <w:r w:rsidR="00C76211">
        <w:rPr>
          <w:rFonts w:ascii="Arial" w:hAnsi="Arial" w:cs="Arial"/>
          <w:sz w:val="22"/>
          <w:szCs w:val="22"/>
        </w:rPr>
        <w:t>dvacet</w:t>
      </w:r>
      <w:r w:rsidR="00FB6D68">
        <w:rPr>
          <w:rFonts w:ascii="Arial" w:hAnsi="Arial" w:cs="Arial"/>
          <w:sz w:val="22"/>
          <w:szCs w:val="22"/>
        </w:rPr>
        <w:t xml:space="preserve"> (</w:t>
      </w:r>
      <w:r w:rsidR="00C76211">
        <w:rPr>
          <w:rFonts w:ascii="Arial" w:hAnsi="Arial" w:cs="Arial"/>
          <w:sz w:val="22"/>
          <w:szCs w:val="22"/>
        </w:rPr>
        <w:t>20</w:t>
      </w:r>
      <w:r w:rsidR="00203B65">
        <w:rPr>
          <w:rFonts w:ascii="Arial" w:hAnsi="Arial" w:cs="Arial"/>
          <w:sz w:val="22"/>
          <w:szCs w:val="22"/>
        </w:rPr>
        <w:t>)</w:t>
      </w:r>
      <w:r w:rsidR="00FB6D68">
        <w:rPr>
          <w:rFonts w:ascii="Arial" w:hAnsi="Arial" w:cs="Arial"/>
          <w:sz w:val="22"/>
          <w:szCs w:val="22"/>
        </w:rPr>
        <w:t xml:space="preserve"> dnů</w:t>
      </w:r>
      <w:r w:rsidR="0008196A">
        <w:rPr>
          <w:rFonts w:ascii="Arial" w:hAnsi="Arial" w:cs="Arial"/>
          <w:sz w:val="22"/>
          <w:szCs w:val="22"/>
        </w:rPr>
        <w:t xml:space="preserve"> je </w:t>
      </w:r>
      <w:r w:rsidR="00997CB0">
        <w:rPr>
          <w:rFonts w:ascii="Arial" w:hAnsi="Arial" w:cs="Arial"/>
          <w:sz w:val="22"/>
          <w:szCs w:val="22"/>
        </w:rPr>
        <w:t>Advokát</w:t>
      </w:r>
      <w:r w:rsidR="0008196A">
        <w:rPr>
          <w:rFonts w:ascii="Arial" w:hAnsi="Arial" w:cs="Arial"/>
          <w:sz w:val="22"/>
          <w:szCs w:val="22"/>
        </w:rPr>
        <w:t xml:space="preserve"> oprávněn na základě písemného oznámení </w:t>
      </w:r>
      <w:r w:rsidR="006E60E9">
        <w:rPr>
          <w:rFonts w:ascii="Arial" w:hAnsi="Arial" w:cs="Arial"/>
          <w:sz w:val="22"/>
          <w:szCs w:val="22"/>
        </w:rPr>
        <w:t>Klient</w:t>
      </w:r>
      <w:r w:rsidR="0008196A">
        <w:rPr>
          <w:rFonts w:ascii="Arial" w:hAnsi="Arial" w:cs="Arial"/>
          <w:sz w:val="22"/>
          <w:szCs w:val="22"/>
        </w:rPr>
        <w:t xml:space="preserve">ovi přerušit poskytování Služeb dle této Smlouvy a v případě, že faktura nebude uhrazena ani v přiměřené náhradní </w:t>
      </w:r>
      <w:r w:rsidR="00906963">
        <w:rPr>
          <w:rFonts w:ascii="Arial" w:hAnsi="Arial" w:cs="Arial"/>
          <w:sz w:val="22"/>
          <w:szCs w:val="22"/>
        </w:rPr>
        <w:t xml:space="preserve">lhůtě stanovené </w:t>
      </w:r>
      <w:r w:rsidR="00997CB0">
        <w:rPr>
          <w:rFonts w:ascii="Arial" w:hAnsi="Arial" w:cs="Arial"/>
          <w:sz w:val="22"/>
          <w:szCs w:val="22"/>
        </w:rPr>
        <w:t>Advokátem</w:t>
      </w:r>
      <w:r w:rsidR="0008196A">
        <w:rPr>
          <w:rFonts w:ascii="Arial" w:hAnsi="Arial" w:cs="Arial"/>
          <w:sz w:val="22"/>
          <w:szCs w:val="22"/>
        </w:rPr>
        <w:t xml:space="preserve">, je </w:t>
      </w:r>
      <w:r w:rsidR="00997CB0">
        <w:rPr>
          <w:rFonts w:ascii="Arial" w:hAnsi="Arial" w:cs="Arial"/>
          <w:sz w:val="22"/>
          <w:szCs w:val="22"/>
        </w:rPr>
        <w:t>Advokát</w:t>
      </w:r>
      <w:r w:rsidR="0008196A">
        <w:rPr>
          <w:rFonts w:ascii="Arial" w:hAnsi="Arial" w:cs="Arial"/>
          <w:sz w:val="22"/>
          <w:szCs w:val="22"/>
        </w:rPr>
        <w:t xml:space="preserve"> oprávněn od této Smlouvy odstoupit. </w:t>
      </w:r>
    </w:p>
    <w:p w14:paraId="45858DBC" w14:textId="77777777" w:rsidR="00CB5E1D" w:rsidRDefault="00CB5E1D" w:rsidP="00203B65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812F9F1" w14:textId="4ABE41C1" w:rsidR="00CB5E1D" w:rsidRDefault="00CB5E1D" w:rsidP="00203B65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3.7</w:t>
      </w:r>
      <w:r>
        <w:rPr>
          <w:rFonts w:ascii="Arial" w:hAnsi="Arial" w:cs="Arial"/>
          <w:sz w:val="22"/>
          <w:szCs w:val="22"/>
        </w:rPr>
        <w:tab/>
      </w:r>
      <w:r w:rsidRPr="00CB5E1D">
        <w:rPr>
          <w:rFonts w:ascii="Arial" w:hAnsi="Arial" w:cs="Arial"/>
          <w:sz w:val="22"/>
          <w:szCs w:val="22"/>
          <w:u w:val="single"/>
        </w:rPr>
        <w:t>Smluvní pokuta.</w:t>
      </w:r>
      <w:r>
        <w:rPr>
          <w:rFonts w:ascii="Arial" w:hAnsi="Arial" w:cs="Arial"/>
          <w:sz w:val="22"/>
          <w:szCs w:val="22"/>
        </w:rPr>
        <w:t xml:space="preserve"> </w:t>
      </w:r>
      <w:r w:rsidRPr="00CB5E1D">
        <w:rPr>
          <w:rFonts w:ascii="Arial" w:hAnsi="Arial" w:cs="Arial"/>
          <w:sz w:val="22"/>
          <w:szCs w:val="22"/>
        </w:rPr>
        <w:t>6.6</w:t>
      </w:r>
      <w:r w:rsidRPr="00CB5E1D">
        <w:rPr>
          <w:rFonts w:ascii="Arial" w:hAnsi="Arial" w:cs="Arial"/>
          <w:sz w:val="22"/>
          <w:szCs w:val="22"/>
        </w:rPr>
        <w:tab/>
        <w:t>V případě prodlení Klienta se zaplacením faktury, příp. její části, je A</w:t>
      </w:r>
      <w:r>
        <w:rPr>
          <w:rFonts w:ascii="Arial" w:hAnsi="Arial" w:cs="Arial"/>
          <w:sz w:val="22"/>
          <w:szCs w:val="22"/>
        </w:rPr>
        <w:t>dvokát</w:t>
      </w:r>
      <w:r w:rsidRPr="00CB5E1D">
        <w:rPr>
          <w:rFonts w:ascii="Arial" w:hAnsi="Arial" w:cs="Arial"/>
          <w:sz w:val="22"/>
          <w:szCs w:val="22"/>
        </w:rPr>
        <w:t xml:space="preserve"> oprávněn požadovat po Klientovi zaplacení smluvní pokuty ve výši 0,5 % z dlužné částky za každý započatý den prodlení. Smluvní pokuta je splatná ve lhůtě dvaceti (20) kalendářních dní od vyzvání Klienta </w:t>
      </w:r>
      <w:r>
        <w:rPr>
          <w:rFonts w:ascii="Arial" w:hAnsi="Arial" w:cs="Arial"/>
          <w:sz w:val="22"/>
          <w:szCs w:val="22"/>
        </w:rPr>
        <w:t>Advokátem</w:t>
      </w:r>
      <w:r w:rsidRPr="00CB5E1D">
        <w:rPr>
          <w:rFonts w:ascii="Arial" w:hAnsi="Arial" w:cs="Arial"/>
          <w:sz w:val="22"/>
          <w:szCs w:val="22"/>
        </w:rPr>
        <w:t xml:space="preserve"> k její úhradě.</w:t>
      </w:r>
    </w:p>
    <w:p w14:paraId="2C20513A" w14:textId="77777777" w:rsidR="0022349E" w:rsidRDefault="0022349E" w:rsidP="00203B65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7924EBE9" w14:textId="11038DF0" w:rsidR="0022349E" w:rsidRDefault="0022349E" w:rsidP="00203B65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3.7</w:t>
      </w:r>
      <w:r>
        <w:rPr>
          <w:rFonts w:ascii="Arial" w:hAnsi="Arial" w:cs="Arial"/>
          <w:sz w:val="22"/>
          <w:szCs w:val="22"/>
        </w:rPr>
        <w:tab/>
      </w:r>
      <w:r w:rsidRPr="0022349E">
        <w:rPr>
          <w:rFonts w:ascii="Arial" w:hAnsi="Arial" w:cs="Arial"/>
          <w:sz w:val="22"/>
          <w:szCs w:val="22"/>
          <w:u w:val="single"/>
        </w:rPr>
        <w:t>Inflační doložka</w:t>
      </w:r>
      <w:r>
        <w:rPr>
          <w:rFonts w:ascii="Arial" w:hAnsi="Arial" w:cs="Arial"/>
          <w:sz w:val="22"/>
          <w:szCs w:val="22"/>
          <w:u w:val="single"/>
        </w:rPr>
        <w:t xml:space="preserve">. </w:t>
      </w:r>
      <w:r w:rsidR="00997CB0">
        <w:rPr>
          <w:rFonts w:ascii="Arial" w:hAnsi="Arial" w:cs="Arial"/>
          <w:sz w:val="22"/>
          <w:szCs w:val="22"/>
        </w:rPr>
        <w:t>Advokáta</w:t>
      </w:r>
      <w:r w:rsidRPr="0022349E">
        <w:rPr>
          <w:rFonts w:ascii="Arial" w:hAnsi="Arial" w:cs="Arial"/>
          <w:sz w:val="22"/>
          <w:szCs w:val="22"/>
        </w:rPr>
        <w:t xml:space="preserve"> je oprávněn výši Odměny stanovené v bodě 1 čl. </w:t>
      </w:r>
      <w:r>
        <w:rPr>
          <w:rFonts w:ascii="Arial" w:hAnsi="Arial" w:cs="Arial"/>
          <w:sz w:val="22"/>
          <w:szCs w:val="22"/>
        </w:rPr>
        <w:t xml:space="preserve">III </w:t>
      </w:r>
      <w:r w:rsidRPr="0022349E">
        <w:rPr>
          <w:rFonts w:ascii="Arial" w:hAnsi="Arial" w:cs="Arial"/>
          <w:sz w:val="22"/>
          <w:szCs w:val="22"/>
        </w:rPr>
        <w:t>této smlouvy vždy počínaje následujícím rokem zvýšit o celkový index zvýšení spotřebitelských cen</w:t>
      </w:r>
      <w:r>
        <w:rPr>
          <w:rFonts w:ascii="Arial" w:hAnsi="Arial" w:cs="Arial"/>
          <w:sz w:val="22"/>
          <w:szCs w:val="22"/>
        </w:rPr>
        <w:t>(průměrná roční inflace)</w:t>
      </w:r>
      <w:r w:rsidRPr="0022349E">
        <w:rPr>
          <w:rFonts w:ascii="Arial" w:hAnsi="Arial" w:cs="Arial"/>
          <w:sz w:val="22"/>
          <w:szCs w:val="22"/>
        </w:rPr>
        <w:t xml:space="preserve"> za předchozí kalendářní rok stanovený Českým statickým úřadem k 31.12. předcházejícího kalendářního roku (dále jako „inflační index“). Odměna může být takto zvýšena v daném roce vždy k prvnímu dni měsíce, ve kterém bude oficiálně vyhlášen inflační index Českým statickým úřadem. Výchozí základnou pro výpočet nově stanovené výše odměny bude její výše z předchozího kalendářního roku.</w:t>
      </w:r>
    </w:p>
    <w:p w14:paraId="66CB1F95" w14:textId="77777777" w:rsidR="00203B65" w:rsidRDefault="00203B65" w:rsidP="00203B65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9877BFC" w14:textId="77777777" w:rsidR="000D300E" w:rsidRPr="00A53E7D" w:rsidRDefault="000D300E" w:rsidP="000D300E">
      <w:pPr>
        <w:widowControl/>
        <w:jc w:val="center"/>
        <w:rPr>
          <w:rFonts w:ascii="Arial" w:hAnsi="Arial" w:cs="Arial"/>
          <w:sz w:val="24"/>
        </w:rPr>
      </w:pPr>
      <w:r w:rsidRPr="00A53E7D">
        <w:rPr>
          <w:rFonts w:ascii="Arial" w:hAnsi="Arial" w:cs="Arial"/>
          <w:b/>
          <w:bCs/>
          <w:sz w:val="22"/>
          <w:szCs w:val="24"/>
        </w:rPr>
        <w:t>Článek I</w:t>
      </w:r>
      <w:r>
        <w:rPr>
          <w:rFonts w:ascii="Arial" w:hAnsi="Arial" w:cs="Arial"/>
          <w:b/>
          <w:bCs/>
          <w:sz w:val="22"/>
          <w:szCs w:val="24"/>
        </w:rPr>
        <w:t>V</w:t>
      </w:r>
      <w:r w:rsidRPr="00A53E7D">
        <w:rPr>
          <w:rFonts w:ascii="Arial" w:hAnsi="Arial" w:cs="Arial"/>
          <w:b/>
          <w:bCs/>
          <w:sz w:val="22"/>
          <w:szCs w:val="24"/>
        </w:rPr>
        <w:t>.</w:t>
      </w:r>
    </w:p>
    <w:p w14:paraId="7DAC38C0" w14:textId="57D1D7C3" w:rsidR="000D300E" w:rsidRPr="0028769E" w:rsidRDefault="000D300E" w:rsidP="000D300E">
      <w:pPr>
        <w:widowControl/>
        <w:jc w:val="center"/>
        <w:rPr>
          <w:rFonts w:ascii="Arial" w:hAnsi="Arial" w:cs="Arial"/>
          <w:b/>
          <w:caps/>
          <w:sz w:val="22"/>
          <w:szCs w:val="22"/>
        </w:rPr>
      </w:pPr>
      <w:r w:rsidRPr="0028769E">
        <w:rPr>
          <w:rFonts w:ascii="Arial" w:hAnsi="Arial" w:cs="Arial"/>
          <w:b/>
          <w:caps/>
          <w:sz w:val="22"/>
          <w:szCs w:val="22"/>
        </w:rPr>
        <w:t>Doba trvání</w:t>
      </w:r>
      <w:r>
        <w:rPr>
          <w:rFonts w:ascii="Arial" w:hAnsi="Arial" w:cs="Arial"/>
          <w:b/>
          <w:caps/>
          <w:sz w:val="22"/>
          <w:szCs w:val="22"/>
        </w:rPr>
        <w:t xml:space="preserve"> </w:t>
      </w:r>
      <w:r w:rsidR="0022349E">
        <w:rPr>
          <w:rFonts w:ascii="Arial" w:hAnsi="Arial" w:cs="Arial"/>
          <w:b/>
          <w:caps/>
          <w:sz w:val="22"/>
          <w:szCs w:val="22"/>
        </w:rPr>
        <w:t>a podmínky výpovědi</w:t>
      </w:r>
    </w:p>
    <w:p w14:paraId="530A2585" w14:textId="77777777" w:rsidR="000D300E" w:rsidRPr="00A53E7D" w:rsidRDefault="000D300E" w:rsidP="000D300E">
      <w:pPr>
        <w:widowControl/>
        <w:jc w:val="center"/>
        <w:rPr>
          <w:rFonts w:ascii="Arial" w:hAnsi="Arial" w:cs="Arial"/>
          <w:sz w:val="24"/>
        </w:rPr>
      </w:pPr>
    </w:p>
    <w:p w14:paraId="474E3E40" w14:textId="18FC52A5" w:rsidR="000D300E" w:rsidRDefault="000D300E" w:rsidP="00A26185">
      <w:pPr>
        <w:pStyle w:val="Zkladntext2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4.1</w:t>
      </w:r>
      <w:r>
        <w:rPr>
          <w:rFonts w:ascii="Arial" w:hAnsi="Arial" w:cs="Arial"/>
          <w:sz w:val="22"/>
          <w:szCs w:val="22"/>
        </w:rPr>
        <w:tab/>
      </w:r>
      <w:r w:rsidRPr="00F10BBA">
        <w:rPr>
          <w:rFonts w:ascii="Arial" w:hAnsi="Arial" w:cs="Arial"/>
          <w:sz w:val="22"/>
          <w:szCs w:val="22"/>
          <w:u w:val="single"/>
        </w:rPr>
        <w:t>Doba trvání</w:t>
      </w:r>
      <w:r>
        <w:rPr>
          <w:rFonts w:ascii="Arial" w:hAnsi="Arial" w:cs="Arial"/>
          <w:sz w:val="22"/>
          <w:szCs w:val="22"/>
        </w:rPr>
        <w:t>. Tato S</w:t>
      </w:r>
      <w:r w:rsidRPr="003D55DA">
        <w:rPr>
          <w:rFonts w:ascii="Arial" w:hAnsi="Arial" w:cs="Arial"/>
          <w:sz w:val="22"/>
          <w:szCs w:val="22"/>
        </w:rPr>
        <w:t>mlouva se uzavírá</w:t>
      </w:r>
      <w:r w:rsidR="00A26185">
        <w:rPr>
          <w:rFonts w:ascii="Arial" w:hAnsi="Arial" w:cs="Arial"/>
          <w:sz w:val="22"/>
          <w:szCs w:val="22"/>
        </w:rPr>
        <w:t xml:space="preserve"> na dobu určitou, a to</w:t>
      </w:r>
      <w:r w:rsidRPr="003D55DA">
        <w:rPr>
          <w:rFonts w:ascii="Arial" w:hAnsi="Arial" w:cs="Arial"/>
          <w:sz w:val="22"/>
          <w:szCs w:val="22"/>
        </w:rPr>
        <w:t xml:space="preserve"> </w:t>
      </w:r>
      <w:r w:rsidR="00A26185">
        <w:rPr>
          <w:rFonts w:ascii="Arial" w:hAnsi="Arial" w:cs="Arial"/>
          <w:sz w:val="22"/>
          <w:szCs w:val="22"/>
        </w:rPr>
        <w:t xml:space="preserve">od 20. 9. 2025 do 20. 9. 2027, nebo do dosažení </w:t>
      </w:r>
      <w:r w:rsidR="00A26185" w:rsidRPr="00A26185">
        <w:rPr>
          <w:rFonts w:ascii="Arial" w:hAnsi="Arial" w:cs="Arial"/>
          <w:sz w:val="22"/>
          <w:szCs w:val="22"/>
        </w:rPr>
        <w:t>maximální výše plnění</w:t>
      </w:r>
      <w:r w:rsidR="00A26185">
        <w:rPr>
          <w:rFonts w:ascii="Arial" w:hAnsi="Arial" w:cs="Arial"/>
          <w:sz w:val="22"/>
          <w:szCs w:val="22"/>
        </w:rPr>
        <w:t xml:space="preserve"> ve výši</w:t>
      </w:r>
      <w:r w:rsidR="00A26185" w:rsidRPr="00A26185">
        <w:rPr>
          <w:rFonts w:ascii="Arial" w:hAnsi="Arial" w:cs="Arial"/>
          <w:sz w:val="22"/>
          <w:szCs w:val="22"/>
        </w:rPr>
        <w:t xml:space="preserve"> 2</w:t>
      </w:r>
      <w:r w:rsidR="00A26185">
        <w:rPr>
          <w:rFonts w:ascii="Arial" w:hAnsi="Arial" w:cs="Arial"/>
          <w:sz w:val="22"/>
          <w:szCs w:val="22"/>
        </w:rPr>
        <w:t>.</w:t>
      </w:r>
      <w:r w:rsidR="00A26185" w:rsidRPr="00A26185">
        <w:rPr>
          <w:rFonts w:ascii="Arial" w:hAnsi="Arial" w:cs="Arial"/>
          <w:sz w:val="22"/>
          <w:szCs w:val="22"/>
        </w:rPr>
        <w:t>000</w:t>
      </w:r>
      <w:r w:rsidR="00A26185">
        <w:rPr>
          <w:rFonts w:ascii="Arial" w:hAnsi="Arial" w:cs="Arial"/>
          <w:sz w:val="22"/>
          <w:szCs w:val="22"/>
        </w:rPr>
        <w:t>.</w:t>
      </w:r>
      <w:r w:rsidR="00A26185" w:rsidRPr="00A26185">
        <w:rPr>
          <w:rFonts w:ascii="Arial" w:hAnsi="Arial" w:cs="Arial"/>
          <w:sz w:val="22"/>
          <w:szCs w:val="22"/>
        </w:rPr>
        <w:t>000,- Kč</w:t>
      </w:r>
      <w:r w:rsidR="00A26185">
        <w:rPr>
          <w:rFonts w:ascii="Arial" w:hAnsi="Arial" w:cs="Arial"/>
          <w:sz w:val="22"/>
          <w:szCs w:val="22"/>
        </w:rPr>
        <w:t>, podle toho, která ze skutečností nastane dříve.</w:t>
      </w:r>
    </w:p>
    <w:p w14:paraId="1FB6FC69" w14:textId="77777777" w:rsidR="000D300E" w:rsidRDefault="000D300E" w:rsidP="000D300E">
      <w:pPr>
        <w:widowControl/>
        <w:tabs>
          <w:tab w:val="left" w:pos="1549"/>
        </w:tabs>
        <w:ind w:left="709" w:firstLine="836"/>
        <w:jc w:val="both"/>
        <w:rPr>
          <w:rFonts w:ascii="Arial" w:hAnsi="Arial" w:cs="Arial"/>
          <w:sz w:val="22"/>
          <w:szCs w:val="22"/>
        </w:rPr>
      </w:pPr>
    </w:p>
    <w:p w14:paraId="49FE15D8" w14:textId="2AE1D3FE" w:rsidR="000D300E" w:rsidRPr="003131E7" w:rsidRDefault="000D300E" w:rsidP="000D300E">
      <w:pPr>
        <w:pStyle w:val="Zkladntext2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4.2</w:t>
      </w:r>
      <w:r>
        <w:rPr>
          <w:rFonts w:ascii="Arial" w:hAnsi="Arial" w:cs="Arial"/>
          <w:sz w:val="22"/>
          <w:szCs w:val="22"/>
        </w:rPr>
        <w:tab/>
      </w:r>
      <w:r w:rsidRPr="00F10BBA">
        <w:rPr>
          <w:rFonts w:ascii="Arial" w:hAnsi="Arial" w:cs="Arial"/>
          <w:sz w:val="22"/>
          <w:szCs w:val="22"/>
          <w:u w:val="single"/>
        </w:rPr>
        <w:t>Výpovědní lhůta</w:t>
      </w:r>
      <w:r>
        <w:rPr>
          <w:rFonts w:ascii="Arial" w:hAnsi="Arial" w:cs="Arial"/>
          <w:sz w:val="22"/>
          <w:szCs w:val="22"/>
        </w:rPr>
        <w:t xml:space="preserve">. </w:t>
      </w:r>
      <w:r w:rsidR="006E60E9">
        <w:rPr>
          <w:rFonts w:ascii="Arial" w:hAnsi="Arial" w:cs="Arial"/>
          <w:sz w:val="22"/>
          <w:szCs w:val="22"/>
        </w:rPr>
        <w:t>Klient</w:t>
      </w:r>
      <w:r w:rsidRPr="003131E7">
        <w:rPr>
          <w:rFonts w:ascii="Arial" w:hAnsi="Arial" w:cs="Arial"/>
          <w:sz w:val="22"/>
          <w:szCs w:val="22"/>
        </w:rPr>
        <w:t xml:space="preserve"> je oprávněn vypovědět tuto Smlouvu, </w:t>
      </w:r>
      <w:r w:rsidR="00BD0F0D">
        <w:rPr>
          <w:rFonts w:ascii="Arial" w:hAnsi="Arial" w:cs="Arial"/>
          <w:sz w:val="22"/>
          <w:szCs w:val="22"/>
        </w:rPr>
        <w:t>dle zákonného</w:t>
      </w:r>
      <w:r w:rsidRPr="003131E7">
        <w:rPr>
          <w:rFonts w:ascii="Arial" w:hAnsi="Arial" w:cs="Arial"/>
          <w:sz w:val="22"/>
          <w:szCs w:val="22"/>
        </w:rPr>
        <w:t xml:space="preserve"> oprávnění vyplývajícího mu z platné právní úpravy, písemnou výpovědí s tříměsíční výpovědní lhůtou</w:t>
      </w:r>
      <w:r w:rsidR="00BD0F0D">
        <w:rPr>
          <w:rFonts w:ascii="Arial" w:hAnsi="Arial" w:cs="Arial"/>
          <w:sz w:val="22"/>
          <w:szCs w:val="22"/>
        </w:rPr>
        <w:t>, není-li v příslušném právním předpise stanoveno jinak</w:t>
      </w:r>
      <w:r w:rsidRPr="003131E7">
        <w:rPr>
          <w:rFonts w:ascii="Arial" w:hAnsi="Arial" w:cs="Arial"/>
          <w:sz w:val="22"/>
          <w:szCs w:val="22"/>
        </w:rPr>
        <w:t xml:space="preserve">. </w:t>
      </w:r>
      <w:r w:rsidR="00997CB0">
        <w:rPr>
          <w:rFonts w:ascii="Arial" w:hAnsi="Arial" w:cs="Arial"/>
          <w:sz w:val="22"/>
          <w:szCs w:val="22"/>
        </w:rPr>
        <w:t>Advokát</w:t>
      </w:r>
      <w:r w:rsidRPr="003131E7">
        <w:rPr>
          <w:rFonts w:ascii="Arial" w:hAnsi="Arial" w:cs="Arial"/>
          <w:sz w:val="22"/>
          <w:szCs w:val="22"/>
        </w:rPr>
        <w:t xml:space="preserve"> je oprávněn vypovědět tuto Smlouvu písemnou výpovědí bez udání důvodu s </w:t>
      </w:r>
      <w:r w:rsidR="0022349E">
        <w:rPr>
          <w:rFonts w:ascii="Arial" w:hAnsi="Arial" w:cs="Arial"/>
          <w:sz w:val="22"/>
          <w:szCs w:val="22"/>
        </w:rPr>
        <w:t>jednoměsíční</w:t>
      </w:r>
      <w:r w:rsidRPr="003131E7">
        <w:rPr>
          <w:rFonts w:ascii="Arial" w:hAnsi="Arial" w:cs="Arial"/>
          <w:sz w:val="22"/>
          <w:szCs w:val="22"/>
        </w:rPr>
        <w:t xml:space="preserve"> výpovědní lhůtou. Výpovědní lhůta přitom počne běžet prvním dnem kalendářního měsíce následujícího po dni doručení výpovědi druhé Smluvní straně.</w:t>
      </w:r>
    </w:p>
    <w:p w14:paraId="3398E72C" w14:textId="77777777" w:rsidR="000D300E" w:rsidRPr="003131E7" w:rsidRDefault="000D300E" w:rsidP="000D300E">
      <w:pPr>
        <w:pStyle w:val="Zkladntext2"/>
        <w:rPr>
          <w:rFonts w:ascii="Arial" w:hAnsi="Arial" w:cs="Arial"/>
          <w:sz w:val="22"/>
          <w:szCs w:val="22"/>
        </w:rPr>
      </w:pPr>
    </w:p>
    <w:p w14:paraId="0BE94573" w14:textId="77777777" w:rsidR="000D14FB" w:rsidRPr="003D55DA" w:rsidRDefault="0028769E" w:rsidP="000D14FB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4"/>
        </w:rPr>
        <w:t>Článek V</w:t>
      </w:r>
      <w:r w:rsidRPr="00A53E7D">
        <w:rPr>
          <w:rFonts w:ascii="Arial" w:hAnsi="Arial" w:cs="Arial"/>
          <w:b/>
          <w:bCs/>
          <w:sz w:val="22"/>
          <w:szCs w:val="24"/>
        </w:rPr>
        <w:t>.</w:t>
      </w:r>
    </w:p>
    <w:p w14:paraId="0F1A04AD" w14:textId="77777777" w:rsidR="00374F4E" w:rsidRDefault="00374F4E" w:rsidP="00374F4E">
      <w:pPr>
        <w:pStyle w:val="Nadpis2"/>
        <w:keepNext w:val="0"/>
        <w:rPr>
          <w:szCs w:val="22"/>
        </w:rPr>
      </w:pPr>
      <w:r w:rsidRPr="00B642A8">
        <w:rPr>
          <w:szCs w:val="22"/>
        </w:rPr>
        <w:t>OCHRANA INFORMACÍ</w:t>
      </w:r>
    </w:p>
    <w:p w14:paraId="743227A7" w14:textId="77777777" w:rsidR="00374F4E" w:rsidRPr="00374F4E" w:rsidRDefault="00374F4E" w:rsidP="00374F4E"/>
    <w:p w14:paraId="18CE4D7A" w14:textId="77777777" w:rsidR="00266AAE" w:rsidRDefault="00374F4E" w:rsidP="00266AAE">
      <w:pPr>
        <w:widowControl/>
        <w:numPr>
          <w:ilvl w:val="1"/>
          <w:numId w:val="28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iCs/>
          <w:sz w:val="22"/>
        </w:rPr>
      </w:pPr>
      <w:r w:rsidRPr="005A32B3">
        <w:rPr>
          <w:rFonts w:ascii="Arial" w:hAnsi="Arial" w:cs="Arial"/>
          <w:iCs/>
          <w:sz w:val="22"/>
        </w:rPr>
        <w:t xml:space="preserve">Smluvní strany se dohodly, že veškeré informace, které si sdělily v rámci uzavírání a plnění této Smlouvy, dále informace, tvořící její obsah a informace, které si sdělí nebo jinak vyplynou i z jejího plnění, zůstanou dle jejich vůle utajeny. </w:t>
      </w:r>
    </w:p>
    <w:p w14:paraId="54621DD9" w14:textId="08F27EC1" w:rsidR="00266AAE" w:rsidRDefault="00997CB0" w:rsidP="00D024D3">
      <w:pPr>
        <w:widowControl/>
        <w:numPr>
          <w:ilvl w:val="1"/>
          <w:numId w:val="28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Advokáta</w:t>
      </w:r>
      <w:r w:rsidR="00266AAE" w:rsidRPr="00266AAE">
        <w:rPr>
          <w:rFonts w:ascii="Arial" w:hAnsi="Arial" w:cs="Arial"/>
          <w:iCs/>
          <w:sz w:val="22"/>
        </w:rPr>
        <w:t xml:space="preserve"> je povinen zachovávat mlčenlivost o všech skutečnostech, o nichž se dozvěděl v souvislosti s poskytováním právních služeb.</w:t>
      </w:r>
    </w:p>
    <w:p w14:paraId="3326C101" w14:textId="35E160F8" w:rsidR="00266AAE" w:rsidRDefault="00266AAE" w:rsidP="00C10CDB">
      <w:pPr>
        <w:widowControl/>
        <w:numPr>
          <w:ilvl w:val="1"/>
          <w:numId w:val="28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iCs/>
          <w:sz w:val="22"/>
        </w:rPr>
      </w:pPr>
      <w:r w:rsidRPr="00266AAE">
        <w:rPr>
          <w:rFonts w:ascii="Arial" w:hAnsi="Arial" w:cs="Arial"/>
          <w:iCs/>
          <w:sz w:val="22"/>
        </w:rPr>
        <w:t xml:space="preserve">Povinnosti mlčenlivosti může </w:t>
      </w:r>
      <w:r w:rsidR="00997CB0">
        <w:rPr>
          <w:rFonts w:ascii="Arial" w:hAnsi="Arial" w:cs="Arial"/>
          <w:iCs/>
          <w:sz w:val="22"/>
        </w:rPr>
        <w:t>Advokáta</w:t>
      </w:r>
      <w:r w:rsidRPr="00266AAE">
        <w:rPr>
          <w:rFonts w:ascii="Arial" w:hAnsi="Arial" w:cs="Arial"/>
          <w:iCs/>
          <w:sz w:val="22"/>
        </w:rPr>
        <w:t xml:space="preserve"> zprostit pouze Klient nebo jeho právní nástupce; i poté je však </w:t>
      </w:r>
      <w:r w:rsidR="00997CB0">
        <w:rPr>
          <w:rFonts w:ascii="Arial" w:hAnsi="Arial" w:cs="Arial"/>
          <w:iCs/>
          <w:sz w:val="22"/>
        </w:rPr>
        <w:t>Advokáta</w:t>
      </w:r>
      <w:r w:rsidRPr="00266AAE">
        <w:rPr>
          <w:rFonts w:ascii="Arial" w:hAnsi="Arial" w:cs="Arial"/>
          <w:iCs/>
          <w:sz w:val="22"/>
        </w:rPr>
        <w:t xml:space="preserve"> povinen zachovávat mlčenlivost, je-li z okolností případu zřejmé, že jej Klient nebo jeho právní nástupce této povinnosti zprostil pod nátlakem nebo v tísni.  </w:t>
      </w:r>
    </w:p>
    <w:p w14:paraId="2F83BBB4" w14:textId="36F5E1FF" w:rsidR="00266AAE" w:rsidRDefault="00997CB0" w:rsidP="00CF0A94">
      <w:pPr>
        <w:widowControl/>
        <w:numPr>
          <w:ilvl w:val="1"/>
          <w:numId w:val="28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Advokát</w:t>
      </w:r>
      <w:r w:rsidR="00266AAE" w:rsidRPr="00266AAE">
        <w:rPr>
          <w:rFonts w:ascii="Arial" w:hAnsi="Arial" w:cs="Arial"/>
          <w:iCs/>
          <w:sz w:val="22"/>
        </w:rPr>
        <w:t xml:space="preserve"> nemá povinnost mlčenlivosti ve vztahu k osobě, kterou pověřuje provedením jednotlivých úkonů právních služeb, pokud je tato osoba povinna tuto povinnost zachovávat. Povinností mlčenlivosti není </w:t>
      </w:r>
      <w:r>
        <w:rPr>
          <w:rFonts w:ascii="Arial" w:hAnsi="Arial" w:cs="Arial"/>
          <w:iCs/>
          <w:sz w:val="22"/>
        </w:rPr>
        <w:t>Advokát</w:t>
      </w:r>
      <w:r w:rsidR="00266AAE" w:rsidRPr="00266AAE">
        <w:rPr>
          <w:rFonts w:ascii="Arial" w:hAnsi="Arial" w:cs="Arial"/>
          <w:iCs/>
          <w:sz w:val="22"/>
        </w:rPr>
        <w:t xml:space="preserve"> vázán v rozsahu nezbytném pro řízení před soudem nebo jiným orgánem, je-li předmětem řízení spor mezi ním a Klientem nebo jeho právním nástupcem.</w:t>
      </w:r>
    </w:p>
    <w:p w14:paraId="7FA94C03" w14:textId="11EBD665" w:rsidR="00266AAE" w:rsidRDefault="00266AAE" w:rsidP="000B05C3">
      <w:pPr>
        <w:widowControl/>
        <w:numPr>
          <w:ilvl w:val="1"/>
          <w:numId w:val="28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iCs/>
          <w:sz w:val="22"/>
        </w:rPr>
      </w:pPr>
      <w:r w:rsidRPr="00266AAE">
        <w:rPr>
          <w:rFonts w:ascii="Arial" w:hAnsi="Arial" w:cs="Arial"/>
          <w:iCs/>
          <w:sz w:val="22"/>
        </w:rPr>
        <w:t xml:space="preserve">Povinností mlčenlivosti </w:t>
      </w:r>
      <w:r w:rsidR="00997CB0">
        <w:rPr>
          <w:rFonts w:ascii="Arial" w:hAnsi="Arial" w:cs="Arial"/>
          <w:iCs/>
          <w:sz w:val="22"/>
        </w:rPr>
        <w:t>Advokáta</w:t>
      </w:r>
      <w:r w:rsidRPr="00266AAE">
        <w:rPr>
          <w:rFonts w:ascii="Arial" w:hAnsi="Arial" w:cs="Arial"/>
          <w:iCs/>
          <w:sz w:val="22"/>
        </w:rPr>
        <w:t xml:space="preserve"> nejsou dotčeny povinnosti stanovené zvláštními předpisy o správě daní a poplatků; i v tomto případě je však </w:t>
      </w:r>
      <w:r w:rsidR="00997CB0">
        <w:rPr>
          <w:rFonts w:ascii="Arial" w:hAnsi="Arial" w:cs="Arial"/>
          <w:iCs/>
          <w:sz w:val="22"/>
        </w:rPr>
        <w:t>Advokát</w:t>
      </w:r>
      <w:r w:rsidRPr="00266AAE">
        <w:rPr>
          <w:rFonts w:ascii="Arial" w:hAnsi="Arial" w:cs="Arial"/>
          <w:iCs/>
          <w:sz w:val="22"/>
        </w:rPr>
        <w:t xml:space="preserve"> povinen zachovávat mlčenlivost o totožnosti Klienta, jakož i o povaze věci, ve které právní služby poskytl nebo poskytuje.</w:t>
      </w:r>
    </w:p>
    <w:p w14:paraId="677AFD5A" w14:textId="1F8CA39B" w:rsidR="00266AAE" w:rsidRDefault="00266AAE" w:rsidP="00D86E8E">
      <w:pPr>
        <w:widowControl/>
        <w:numPr>
          <w:ilvl w:val="1"/>
          <w:numId w:val="28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iCs/>
          <w:sz w:val="22"/>
        </w:rPr>
      </w:pPr>
      <w:r w:rsidRPr="00266AAE">
        <w:rPr>
          <w:rFonts w:ascii="Arial" w:hAnsi="Arial" w:cs="Arial"/>
          <w:iCs/>
          <w:sz w:val="22"/>
        </w:rPr>
        <w:t xml:space="preserve">Povinnosti mlčenlivosti se </w:t>
      </w:r>
      <w:r w:rsidR="00997CB0">
        <w:rPr>
          <w:rFonts w:ascii="Arial" w:hAnsi="Arial" w:cs="Arial"/>
          <w:iCs/>
          <w:sz w:val="22"/>
        </w:rPr>
        <w:t>Advokát</w:t>
      </w:r>
      <w:r w:rsidRPr="00266AAE">
        <w:rPr>
          <w:rFonts w:ascii="Arial" w:hAnsi="Arial" w:cs="Arial"/>
          <w:iCs/>
          <w:sz w:val="22"/>
        </w:rPr>
        <w:t xml:space="preserve"> nemůže dovolat v kárném řízení podle zákona o advokacii; podrobnosti stanoví vyhláška č. 244/1996 Sb., kterou se podle zákona č. 85/1996 Sb., o advokacii, stanoví kárný řád (</w:t>
      </w:r>
      <w:r w:rsidR="0022349E">
        <w:rPr>
          <w:rFonts w:ascii="Arial" w:hAnsi="Arial" w:cs="Arial"/>
          <w:iCs/>
          <w:sz w:val="22"/>
        </w:rPr>
        <w:t>advokát</w:t>
      </w:r>
      <w:r w:rsidRPr="00266AAE">
        <w:rPr>
          <w:rFonts w:ascii="Arial" w:hAnsi="Arial" w:cs="Arial"/>
          <w:iCs/>
          <w:sz w:val="22"/>
        </w:rPr>
        <w:t>ní kárný řád).</w:t>
      </w:r>
    </w:p>
    <w:p w14:paraId="55711F67" w14:textId="77777777" w:rsidR="00266AAE" w:rsidRDefault="00266AAE" w:rsidP="0007631E">
      <w:pPr>
        <w:widowControl/>
        <w:numPr>
          <w:ilvl w:val="1"/>
          <w:numId w:val="28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iCs/>
          <w:sz w:val="22"/>
        </w:rPr>
      </w:pPr>
      <w:r w:rsidRPr="00266AAE">
        <w:rPr>
          <w:rFonts w:ascii="Arial" w:hAnsi="Arial" w:cs="Arial"/>
          <w:iCs/>
          <w:sz w:val="22"/>
        </w:rPr>
        <w:t>Povinností mlčenlivosti není dotčena zákonem uložená povinnost překazit spáchání trestného činu.</w:t>
      </w:r>
      <w:r>
        <w:rPr>
          <w:rFonts w:ascii="Arial" w:hAnsi="Arial" w:cs="Arial"/>
          <w:iCs/>
          <w:sz w:val="22"/>
        </w:rPr>
        <w:t xml:space="preserve"> </w:t>
      </w:r>
    </w:p>
    <w:p w14:paraId="66E94A3F" w14:textId="77777777" w:rsidR="00266AAE" w:rsidRDefault="00266AAE" w:rsidP="002A7518">
      <w:pPr>
        <w:widowControl/>
        <w:numPr>
          <w:ilvl w:val="1"/>
          <w:numId w:val="28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iCs/>
          <w:sz w:val="22"/>
        </w:rPr>
      </w:pPr>
      <w:r w:rsidRPr="00266AAE">
        <w:rPr>
          <w:rFonts w:ascii="Arial" w:hAnsi="Arial" w:cs="Arial"/>
          <w:iCs/>
          <w:sz w:val="22"/>
        </w:rPr>
        <w:t>Povinnost mlčenlivosti trvá i po vyškrtnutí ze seznamu advokátů.</w:t>
      </w:r>
    </w:p>
    <w:p w14:paraId="7C6A2EB9" w14:textId="5441EA5A" w:rsidR="00266AAE" w:rsidRPr="00266AAE" w:rsidRDefault="00266AAE" w:rsidP="002A7518">
      <w:pPr>
        <w:widowControl/>
        <w:numPr>
          <w:ilvl w:val="1"/>
          <w:numId w:val="28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iCs/>
          <w:sz w:val="22"/>
        </w:rPr>
      </w:pPr>
      <w:r w:rsidRPr="00266AAE">
        <w:rPr>
          <w:rFonts w:ascii="Arial" w:hAnsi="Arial" w:cs="Arial"/>
          <w:iCs/>
          <w:sz w:val="22"/>
        </w:rPr>
        <w:t xml:space="preserve">Povinnost mlčenlivosti v rozsahu výše uvedeném se obdobně vztahuje i na zaměstnance </w:t>
      </w:r>
      <w:r w:rsidR="00997CB0">
        <w:rPr>
          <w:rFonts w:ascii="Arial" w:hAnsi="Arial" w:cs="Arial"/>
          <w:iCs/>
          <w:sz w:val="22"/>
        </w:rPr>
        <w:t>Advokáta</w:t>
      </w:r>
      <w:r w:rsidRPr="00266AAE">
        <w:rPr>
          <w:rFonts w:ascii="Arial" w:hAnsi="Arial" w:cs="Arial"/>
          <w:iCs/>
          <w:sz w:val="22"/>
        </w:rPr>
        <w:t xml:space="preserve"> nebo společnosti, na jiné osoby, které se podílejí na poskytování právních služeb.</w:t>
      </w:r>
    </w:p>
    <w:p w14:paraId="6CAC7DB7" w14:textId="77777777" w:rsidR="00360340" w:rsidRDefault="00360340" w:rsidP="00374F4E">
      <w:pPr>
        <w:jc w:val="center"/>
        <w:rPr>
          <w:sz w:val="22"/>
          <w:szCs w:val="22"/>
        </w:rPr>
      </w:pPr>
    </w:p>
    <w:p w14:paraId="305FD3E3" w14:textId="77777777" w:rsidR="007C54EA" w:rsidRPr="00A25978" w:rsidRDefault="007C54EA" w:rsidP="007C54EA">
      <w:pPr>
        <w:pStyle w:val="Zkladntextodsazen2"/>
        <w:ind w:left="0"/>
        <w:jc w:val="center"/>
        <w:rPr>
          <w:rFonts w:ascii="Arial" w:hAnsi="Arial" w:cs="Arial"/>
          <w:b/>
          <w:sz w:val="22"/>
          <w:szCs w:val="22"/>
        </w:rPr>
      </w:pPr>
      <w:r w:rsidRPr="00A25978">
        <w:rPr>
          <w:rFonts w:ascii="Arial" w:hAnsi="Arial" w:cs="Arial"/>
          <w:b/>
          <w:sz w:val="22"/>
          <w:szCs w:val="22"/>
        </w:rPr>
        <w:t xml:space="preserve">Článek </w:t>
      </w:r>
      <w:r>
        <w:rPr>
          <w:rFonts w:ascii="Arial" w:hAnsi="Arial" w:cs="Arial"/>
          <w:b/>
          <w:sz w:val="22"/>
          <w:szCs w:val="22"/>
        </w:rPr>
        <w:t>VI</w:t>
      </w:r>
      <w:r w:rsidRPr="00A25978">
        <w:rPr>
          <w:rFonts w:ascii="Arial" w:hAnsi="Arial" w:cs="Arial"/>
          <w:b/>
          <w:sz w:val="22"/>
          <w:szCs w:val="22"/>
        </w:rPr>
        <w:t>.</w:t>
      </w:r>
    </w:p>
    <w:p w14:paraId="67506F6C" w14:textId="77777777" w:rsidR="007C54EA" w:rsidRDefault="007C54EA" w:rsidP="007C54EA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DORUČOVÁNÍ</w:t>
      </w:r>
    </w:p>
    <w:p w14:paraId="13CF78C6" w14:textId="77777777" w:rsidR="007C54EA" w:rsidRDefault="007C54EA" w:rsidP="007C54EA">
      <w:pPr>
        <w:jc w:val="both"/>
        <w:rPr>
          <w:rFonts w:ascii="Arial" w:hAnsi="Arial" w:cs="Arial"/>
          <w:b/>
          <w:bCs/>
          <w:sz w:val="22"/>
        </w:rPr>
      </w:pPr>
    </w:p>
    <w:p w14:paraId="1959050C" w14:textId="77777777" w:rsidR="007C54EA" w:rsidRPr="00AC158B" w:rsidRDefault="007C54EA" w:rsidP="005A32B3">
      <w:pPr>
        <w:widowControl/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sz w:val="22"/>
        </w:rPr>
      </w:pPr>
      <w:r w:rsidRPr="00AC158B">
        <w:rPr>
          <w:rFonts w:ascii="Arial" w:hAnsi="Arial" w:cs="Arial"/>
          <w:sz w:val="22"/>
        </w:rPr>
        <w:t>Jakékoliv oznámení nebo dokument, který má být doručen podle této Smlouvy může být doručen osobně nebo zaslán doporučenou poštovní zásilkou Smluvní straně, které má být doručen, na její adresu uvedenou v</w:t>
      </w:r>
      <w:r w:rsidR="00593464">
        <w:rPr>
          <w:rFonts w:ascii="Arial" w:hAnsi="Arial" w:cs="Arial"/>
          <w:sz w:val="22"/>
        </w:rPr>
        <w:t> záhlaví této Smlouvy</w:t>
      </w:r>
      <w:r w:rsidRPr="00AC158B">
        <w:rPr>
          <w:rFonts w:ascii="Arial" w:hAnsi="Arial" w:cs="Arial"/>
          <w:sz w:val="22"/>
        </w:rPr>
        <w:t xml:space="preserve"> nebo na jakoukoliv jinou adresu, kterou sděli</w:t>
      </w:r>
      <w:r w:rsidR="001B78A6">
        <w:rPr>
          <w:rFonts w:ascii="Arial" w:hAnsi="Arial" w:cs="Arial"/>
          <w:sz w:val="22"/>
        </w:rPr>
        <w:t xml:space="preserve">la druhé Smluvní straně </w:t>
      </w:r>
      <w:r w:rsidRPr="00AC158B">
        <w:rPr>
          <w:rFonts w:ascii="Arial" w:hAnsi="Arial" w:cs="Arial"/>
          <w:sz w:val="22"/>
        </w:rPr>
        <w:t xml:space="preserve">ve shodě s tímto článkem. </w:t>
      </w:r>
    </w:p>
    <w:p w14:paraId="07234AEB" w14:textId="77777777" w:rsidR="007C54EA" w:rsidRPr="00AC158B" w:rsidRDefault="007C54EA" w:rsidP="007C54EA">
      <w:pPr>
        <w:jc w:val="both"/>
        <w:rPr>
          <w:rFonts w:ascii="Arial" w:hAnsi="Arial" w:cs="Arial"/>
          <w:sz w:val="22"/>
          <w:szCs w:val="22"/>
        </w:rPr>
      </w:pPr>
    </w:p>
    <w:p w14:paraId="6FFDDDA1" w14:textId="77777777" w:rsidR="007C54EA" w:rsidRPr="00AC158B" w:rsidRDefault="007C54EA" w:rsidP="005A32B3">
      <w:pPr>
        <w:widowControl/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AC158B">
        <w:rPr>
          <w:rFonts w:ascii="Arial" w:hAnsi="Arial" w:cs="Arial"/>
          <w:sz w:val="22"/>
        </w:rPr>
        <w:t>Jakékoliv takové oznámení nebo dokument</w:t>
      </w:r>
      <w:r w:rsidRPr="00AC158B">
        <w:rPr>
          <w:rFonts w:ascii="Arial" w:hAnsi="Arial" w:cs="Arial"/>
          <w:sz w:val="22"/>
          <w:szCs w:val="22"/>
        </w:rPr>
        <w:t xml:space="preserve"> budou považovány za doručené:</w:t>
      </w:r>
    </w:p>
    <w:p w14:paraId="792C5588" w14:textId="77777777" w:rsidR="007C54EA" w:rsidRPr="00AC158B" w:rsidRDefault="007C54EA" w:rsidP="007C54EA">
      <w:pPr>
        <w:pStyle w:val="Nadpis3"/>
        <w:keepNext w:val="0"/>
        <w:ind w:firstLine="720"/>
        <w:jc w:val="both"/>
        <w:rPr>
          <w:b w:val="0"/>
          <w:bCs w:val="0"/>
          <w:sz w:val="22"/>
          <w:lang w:val="cs-CZ"/>
        </w:rPr>
      </w:pPr>
    </w:p>
    <w:p w14:paraId="34DA3FEA" w14:textId="77777777" w:rsidR="007C54EA" w:rsidRDefault="007C54EA" w:rsidP="002A7483">
      <w:pPr>
        <w:pStyle w:val="Nadpis3"/>
        <w:keepNext w:val="0"/>
        <w:numPr>
          <w:ilvl w:val="0"/>
          <w:numId w:val="44"/>
        </w:numPr>
        <w:jc w:val="both"/>
        <w:rPr>
          <w:b w:val="0"/>
          <w:bCs w:val="0"/>
          <w:sz w:val="22"/>
          <w:lang w:val="cs-CZ"/>
        </w:rPr>
      </w:pPr>
      <w:r w:rsidRPr="00AC158B">
        <w:rPr>
          <w:b w:val="0"/>
          <w:bCs w:val="0"/>
          <w:sz w:val="22"/>
          <w:lang w:val="cs-CZ"/>
        </w:rPr>
        <w:t xml:space="preserve">jestliže byl doručen osobně, v době doručení nebo odepření doručení; </w:t>
      </w:r>
      <w:r w:rsidR="00593464">
        <w:rPr>
          <w:b w:val="0"/>
          <w:bCs w:val="0"/>
          <w:sz w:val="22"/>
          <w:lang w:val="cs-CZ"/>
        </w:rPr>
        <w:t>nebo</w:t>
      </w:r>
    </w:p>
    <w:p w14:paraId="33D2B113" w14:textId="77777777" w:rsidR="002A7483" w:rsidRPr="002A7483" w:rsidRDefault="002A7483" w:rsidP="002A7483">
      <w:pPr>
        <w:ind w:left="1440"/>
      </w:pPr>
    </w:p>
    <w:p w14:paraId="34E0012A" w14:textId="77777777" w:rsidR="007C54EA" w:rsidRPr="00AC158B" w:rsidRDefault="007C54EA" w:rsidP="007C54EA">
      <w:pPr>
        <w:ind w:left="1440" w:hanging="720"/>
        <w:jc w:val="both"/>
        <w:rPr>
          <w:rFonts w:ascii="Arial" w:hAnsi="Arial" w:cs="Arial"/>
          <w:sz w:val="22"/>
          <w:szCs w:val="22"/>
        </w:rPr>
      </w:pPr>
      <w:r w:rsidRPr="00593464">
        <w:rPr>
          <w:rFonts w:ascii="Arial" w:hAnsi="Arial" w:cs="Arial"/>
          <w:bCs/>
          <w:sz w:val="22"/>
        </w:rPr>
        <w:t>(b)</w:t>
      </w:r>
      <w:r w:rsidRPr="00593464">
        <w:rPr>
          <w:rFonts w:ascii="Arial" w:hAnsi="Arial" w:cs="Arial"/>
          <w:bCs/>
          <w:sz w:val="22"/>
        </w:rPr>
        <w:tab/>
        <w:t xml:space="preserve">jestliže byl odeslán poštou, čtvrtý </w:t>
      </w:r>
      <w:r w:rsidR="001B78A6" w:rsidRPr="00593464">
        <w:rPr>
          <w:rFonts w:ascii="Arial" w:hAnsi="Arial" w:cs="Arial"/>
          <w:bCs/>
          <w:sz w:val="22"/>
        </w:rPr>
        <w:t xml:space="preserve">(4.) </w:t>
      </w:r>
      <w:r w:rsidRPr="00593464">
        <w:rPr>
          <w:rFonts w:ascii="Arial" w:hAnsi="Arial" w:cs="Arial"/>
          <w:bCs/>
          <w:sz w:val="22"/>
        </w:rPr>
        <w:t xml:space="preserve">pracovní den po dni, kdy byl </w:t>
      </w:r>
      <w:r w:rsidR="00633F61">
        <w:rPr>
          <w:rFonts w:ascii="Arial" w:hAnsi="Arial" w:cs="Arial"/>
          <w:bCs/>
          <w:sz w:val="22"/>
        </w:rPr>
        <w:t>podán</w:t>
      </w:r>
      <w:r w:rsidRPr="00593464">
        <w:rPr>
          <w:rFonts w:ascii="Arial" w:hAnsi="Arial" w:cs="Arial"/>
          <w:bCs/>
          <w:sz w:val="22"/>
        </w:rPr>
        <w:t xml:space="preserve"> poště</w:t>
      </w:r>
      <w:r w:rsidRPr="00AC158B">
        <w:rPr>
          <w:rFonts w:ascii="Arial" w:hAnsi="Arial" w:cs="Arial"/>
          <w:bCs/>
          <w:sz w:val="22"/>
        </w:rPr>
        <w:t>.</w:t>
      </w:r>
    </w:p>
    <w:p w14:paraId="10998B3E" w14:textId="77777777" w:rsidR="007C54EA" w:rsidRDefault="007C54EA" w:rsidP="007C54EA">
      <w:pPr>
        <w:jc w:val="both"/>
        <w:rPr>
          <w:rFonts w:ascii="Arial" w:hAnsi="Arial" w:cs="Arial"/>
          <w:sz w:val="22"/>
          <w:szCs w:val="22"/>
        </w:rPr>
      </w:pPr>
    </w:p>
    <w:p w14:paraId="6D7F7AF9" w14:textId="77777777" w:rsidR="007C54EA" w:rsidRDefault="007C54EA" w:rsidP="005A32B3">
      <w:pPr>
        <w:widowControl/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prokazování doručení bude stačit prokázat, že doručení bylo uskutečněno, že obálka obsahující oznámení nebo dokument byla řádně adresována a předána poště jako předem placená doporučená poštovní.</w:t>
      </w:r>
    </w:p>
    <w:p w14:paraId="4E9D9E2A" w14:textId="77777777" w:rsidR="009D7344" w:rsidRDefault="009D7344" w:rsidP="007C54EA">
      <w:pPr>
        <w:jc w:val="both"/>
        <w:rPr>
          <w:rFonts w:ascii="Arial" w:hAnsi="Arial" w:cs="Arial"/>
          <w:sz w:val="22"/>
          <w:szCs w:val="22"/>
        </w:rPr>
      </w:pPr>
    </w:p>
    <w:p w14:paraId="0FC986E7" w14:textId="77777777" w:rsidR="000D14FB" w:rsidRPr="003D55DA" w:rsidRDefault="0028769E" w:rsidP="00F2519C">
      <w:pPr>
        <w:keepNext/>
        <w:keepLines/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4"/>
        </w:rPr>
        <w:t>Článek V</w:t>
      </w:r>
      <w:r w:rsidR="007C54EA">
        <w:rPr>
          <w:rFonts w:ascii="Arial" w:hAnsi="Arial" w:cs="Arial"/>
          <w:b/>
          <w:bCs/>
          <w:sz w:val="22"/>
          <w:szCs w:val="24"/>
        </w:rPr>
        <w:t>I</w:t>
      </w:r>
      <w:r w:rsidR="00BD08D1">
        <w:rPr>
          <w:rFonts w:ascii="Arial" w:hAnsi="Arial" w:cs="Arial"/>
          <w:b/>
          <w:bCs/>
          <w:sz w:val="22"/>
          <w:szCs w:val="24"/>
        </w:rPr>
        <w:t>I</w:t>
      </w:r>
      <w:r w:rsidRPr="00A53E7D">
        <w:rPr>
          <w:rFonts w:ascii="Arial" w:hAnsi="Arial" w:cs="Arial"/>
          <w:b/>
          <w:bCs/>
          <w:sz w:val="22"/>
          <w:szCs w:val="24"/>
        </w:rPr>
        <w:t>.</w:t>
      </w:r>
    </w:p>
    <w:p w14:paraId="414916FF" w14:textId="77777777" w:rsidR="004E2597" w:rsidRPr="003D55DA" w:rsidRDefault="004E2597" w:rsidP="00F2519C">
      <w:pPr>
        <w:pStyle w:val="Nadpis2"/>
        <w:keepLines/>
        <w:rPr>
          <w:szCs w:val="22"/>
        </w:rPr>
      </w:pPr>
      <w:r w:rsidRPr="003D55DA">
        <w:rPr>
          <w:szCs w:val="22"/>
        </w:rPr>
        <w:t>ZÁVĚREČNÁ USTANOVENÍ</w:t>
      </w:r>
    </w:p>
    <w:p w14:paraId="2C040EA1" w14:textId="77777777" w:rsidR="005A32B3" w:rsidRDefault="005A32B3" w:rsidP="00F2519C">
      <w:pPr>
        <w:keepNext/>
        <w:keepLines/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32B1EFBC" w14:textId="47DEC491" w:rsidR="005A32B3" w:rsidRDefault="00E47918" w:rsidP="005A32B3">
      <w:pPr>
        <w:widowControl/>
        <w:numPr>
          <w:ilvl w:val="1"/>
          <w:numId w:val="32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E47918">
        <w:rPr>
          <w:rFonts w:ascii="Arial" w:hAnsi="Arial" w:cs="Arial"/>
          <w:sz w:val="22"/>
          <w:szCs w:val="22"/>
          <w:u w:val="single"/>
        </w:rPr>
        <w:t>Reference.</w:t>
      </w:r>
      <w:r>
        <w:rPr>
          <w:rFonts w:ascii="Arial" w:hAnsi="Arial" w:cs="Arial"/>
          <w:sz w:val="22"/>
          <w:szCs w:val="22"/>
        </w:rPr>
        <w:t xml:space="preserve"> </w:t>
      </w:r>
      <w:r w:rsidR="006E60E9">
        <w:rPr>
          <w:rFonts w:ascii="Arial" w:hAnsi="Arial" w:cs="Arial"/>
          <w:sz w:val="22"/>
          <w:szCs w:val="22"/>
        </w:rPr>
        <w:t>Klient</w:t>
      </w:r>
      <w:r w:rsidR="005A32B3">
        <w:rPr>
          <w:rFonts w:ascii="Arial" w:hAnsi="Arial" w:cs="Arial"/>
          <w:sz w:val="22"/>
          <w:szCs w:val="22"/>
        </w:rPr>
        <w:t xml:space="preserve"> tímto dává </w:t>
      </w:r>
      <w:r w:rsidR="00997CB0">
        <w:rPr>
          <w:rFonts w:ascii="Arial" w:hAnsi="Arial" w:cs="Arial"/>
          <w:sz w:val="22"/>
          <w:szCs w:val="22"/>
        </w:rPr>
        <w:t>Advokátovi</w:t>
      </w:r>
      <w:r w:rsidR="005A32B3">
        <w:rPr>
          <w:rFonts w:ascii="Arial" w:hAnsi="Arial" w:cs="Arial"/>
          <w:sz w:val="22"/>
          <w:szCs w:val="22"/>
        </w:rPr>
        <w:t xml:space="preserve"> svůj výslovný souhlas s užitím a uvedením obchodní firmy </w:t>
      </w:r>
      <w:r w:rsidR="006E60E9">
        <w:rPr>
          <w:rFonts w:ascii="Arial" w:hAnsi="Arial" w:cs="Arial"/>
          <w:sz w:val="22"/>
          <w:szCs w:val="22"/>
        </w:rPr>
        <w:t>Klient</w:t>
      </w:r>
      <w:r w:rsidR="005A32B3">
        <w:rPr>
          <w:rFonts w:ascii="Arial" w:hAnsi="Arial" w:cs="Arial"/>
          <w:sz w:val="22"/>
          <w:szCs w:val="22"/>
        </w:rPr>
        <w:t>a pro případ referencí ve výběrových řízeních a pro případ</w:t>
      </w:r>
      <w:r w:rsidR="00906963">
        <w:rPr>
          <w:rFonts w:ascii="Arial" w:hAnsi="Arial" w:cs="Arial"/>
          <w:sz w:val="22"/>
          <w:szCs w:val="22"/>
        </w:rPr>
        <w:t>y</w:t>
      </w:r>
      <w:r w:rsidR="005A32B3">
        <w:rPr>
          <w:rFonts w:ascii="Arial" w:hAnsi="Arial" w:cs="Arial"/>
          <w:sz w:val="22"/>
          <w:szCs w:val="22"/>
        </w:rPr>
        <w:t xml:space="preserve"> prezentace </w:t>
      </w:r>
      <w:r w:rsidR="00997CB0">
        <w:rPr>
          <w:rFonts w:ascii="Arial" w:hAnsi="Arial" w:cs="Arial"/>
          <w:sz w:val="22"/>
          <w:szCs w:val="22"/>
        </w:rPr>
        <w:t>Advokáta</w:t>
      </w:r>
      <w:r w:rsidR="005A32B3">
        <w:rPr>
          <w:rFonts w:ascii="Arial" w:hAnsi="Arial" w:cs="Arial"/>
          <w:sz w:val="22"/>
          <w:szCs w:val="22"/>
        </w:rPr>
        <w:t>.</w:t>
      </w:r>
    </w:p>
    <w:p w14:paraId="6F46D071" w14:textId="77777777" w:rsidR="005A32B3" w:rsidRPr="005A32B3" w:rsidRDefault="005A32B3" w:rsidP="005A32B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AB77464" w14:textId="77777777" w:rsidR="005A32B3" w:rsidRDefault="007C54EA" w:rsidP="005A32B3">
      <w:pPr>
        <w:widowControl/>
        <w:numPr>
          <w:ilvl w:val="1"/>
          <w:numId w:val="32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5A32B3">
        <w:rPr>
          <w:rFonts w:ascii="Arial" w:hAnsi="Arial" w:cs="Arial"/>
          <w:sz w:val="22"/>
          <w:szCs w:val="22"/>
          <w:u w:val="single"/>
        </w:rPr>
        <w:t>Oddělitelnost.</w:t>
      </w:r>
      <w:r>
        <w:rPr>
          <w:rFonts w:ascii="Arial" w:hAnsi="Arial" w:cs="Arial"/>
          <w:sz w:val="22"/>
          <w:szCs w:val="22"/>
        </w:rPr>
        <w:t xml:space="preserve"> Pokud se jakékoli ustanovení této Smlouvy stane neplatným či nevymahatelným, nebude to mít vliv na platnost a vymahatelnost ostatních ustanovení této Smlouvy. Smluvní strany se zavazují nahradit neplatné nebo nevymahatelné ustanovení novým ustanovením, jehož znění bude odpovídat úmyslu vyjádřenému původním ustanovením a touto Smlouvou jako celkem.</w:t>
      </w:r>
    </w:p>
    <w:p w14:paraId="3AF8E530" w14:textId="77777777" w:rsidR="00E47918" w:rsidRDefault="00E47918" w:rsidP="00E47918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97D3980" w14:textId="66E18893" w:rsidR="00E47918" w:rsidRDefault="00E47918" w:rsidP="005A32B3">
      <w:pPr>
        <w:widowControl/>
        <w:numPr>
          <w:ilvl w:val="1"/>
          <w:numId w:val="32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Odpovědnost.</w:t>
      </w:r>
      <w:r w:rsidRPr="00E47918">
        <w:rPr>
          <w:rFonts w:ascii="Arial" w:hAnsi="Arial" w:cs="Arial"/>
          <w:sz w:val="22"/>
          <w:szCs w:val="22"/>
        </w:rPr>
        <w:t xml:space="preserve"> Odpovědnost </w:t>
      </w:r>
      <w:r w:rsidR="00997CB0">
        <w:rPr>
          <w:rFonts w:ascii="Arial" w:hAnsi="Arial" w:cs="Arial"/>
          <w:sz w:val="22"/>
          <w:szCs w:val="22"/>
        </w:rPr>
        <w:t>Advokáta</w:t>
      </w:r>
      <w:r w:rsidRPr="00E47918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</w:t>
      </w:r>
      <w:r w:rsidRPr="00E47918">
        <w:rPr>
          <w:rFonts w:ascii="Arial" w:hAnsi="Arial" w:cs="Arial"/>
          <w:sz w:val="22"/>
          <w:szCs w:val="22"/>
        </w:rPr>
        <w:t>dle dohody</w:t>
      </w:r>
      <w:r>
        <w:rPr>
          <w:rFonts w:ascii="Arial" w:hAnsi="Arial" w:cs="Arial"/>
          <w:sz w:val="22"/>
          <w:szCs w:val="22"/>
        </w:rPr>
        <w:t xml:space="preserve"> Smluvních stran omezena výší pojistného plnění hrazeného pro takovou konkrétní událost pojistitelem </w:t>
      </w:r>
      <w:r w:rsidR="00997CB0">
        <w:rPr>
          <w:rFonts w:ascii="Arial" w:hAnsi="Arial" w:cs="Arial"/>
          <w:sz w:val="22"/>
          <w:szCs w:val="22"/>
        </w:rPr>
        <w:t>Advokáta</w:t>
      </w:r>
      <w:r>
        <w:rPr>
          <w:rFonts w:ascii="Arial" w:hAnsi="Arial" w:cs="Arial"/>
          <w:sz w:val="22"/>
          <w:szCs w:val="22"/>
        </w:rPr>
        <w:t xml:space="preserve">. Toto </w:t>
      </w:r>
      <w:r w:rsidR="00674C14">
        <w:rPr>
          <w:rFonts w:ascii="Arial" w:hAnsi="Arial" w:cs="Arial"/>
          <w:sz w:val="22"/>
          <w:szCs w:val="22"/>
        </w:rPr>
        <w:t>omezení se neuplatní na případné</w:t>
      </w:r>
      <w:r>
        <w:rPr>
          <w:rFonts w:ascii="Arial" w:hAnsi="Arial" w:cs="Arial"/>
          <w:sz w:val="22"/>
          <w:szCs w:val="22"/>
        </w:rPr>
        <w:t xml:space="preserve"> </w:t>
      </w:r>
      <w:r w:rsidR="00674C14">
        <w:rPr>
          <w:rFonts w:ascii="Arial" w:hAnsi="Arial" w:cs="Arial"/>
          <w:sz w:val="22"/>
          <w:szCs w:val="22"/>
        </w:rPr>
        <w:t xml:space="preserve">události, které nejsou kryty pojištěním. </w:t>
      </w:r>
    </w:p>
    <w:p w14:paraId="5413E640" w14:textId="77777777" w:rsidR="005A32B3" w:rsidRDefault="005A32B3" w:rsidP="005A32B3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1A74FDBE" w14:textId="77777777" w:rsidR="00467786" w:rsidRDefault="00467786" w:rsidP="005A32B3">
      <w:pPr>
        <w:widowControl/>
        <w:numPr>
          <w:ilvl w:val="1"/>
          <w:numId w:val="32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467786">
        <w:rPr>
          <w:rFonts w:ascii="Arial" w:hAnsi="Arial" w:cs="Arial"/>
          <w:sz w:val="22"/>
          <w:szCs w:val="22"/>
          <w:u w:val="single"/>
        </w:rPr>
        <w:t>Úplnost.</w:t>
      </w:r>
      <w:r>
        <w:rPr>
          <w:rFonts w:ascii="Arial" w:hAnsi="Arial" w:cs="Arial"/>
          <w:sz w:val="22"/>
          <w:szCs w:val="22"/>
        </w:rPr>
        <w:t xml:space="preserve"> Tato Smlouva obsahuje úplnou dohodu Smluvních stran ve věci předmětu této Smlouvy, a nahrazuje veškeré ostatní písemné či ústní dohody učiněné ve věci předmětu této Smlouvy.</w:t>
      </w:r>
    </w:p>
    <w:p w14:paraId="1537295C" w14:textId="77777777" w:rsidR="00467786" w:rsidRDefault="00467786">
      <w:pPr>
        <w:tabs>
          <w:tab w:val="left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03A5EE8" w14:textId="77777777" w:rsidR="00467786" w:rsidRDefault="00467786" w:rsidP="005A32B3">
      <w:pPr>
        <w:widowControl/>
        <w:numPr>
          <w:ilvl w:val="1"/>
          <w:numId w:val="32"/>
        </w:numPr>
        <w:tabs>
          <w:tab w:val="clear" w:pos="360"/>
          <w:tab w:val="num" w:pos="709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 w:rsidRPr="00467786">
        <w:rPr>
          <w:rFonts w:ascii="Arial" w:hAnsi="Arial" w:cs="Arial"/>
          <w:sz w:val="22"/>
          <w:szCs w:val="22"/>
          <w:u w:val="single"/>
        </w:rPr>
        <w:t>Vzdání se práva.</w:t>
      </w:r>
      <w:r>
        <w:rPr>
          <w:rFonts w:ascii="Arial" w:hAnsi="Arial" w:cs="Arial"/>
          <w:sz w:val="22"/>
          <w:szCs w:val="22"/>
        </w:rPr>
        <w:t xml:space="preserve"> Jestliže kterákoli ze Smluvních stran přehlédne nebo promine jakékoliv neplnění, porušení, prodlení nebo nedodržení nějaké povinnosti vyplývající z této Smlouvy, pak takové jednání nezakládá vzdání se takové povinnosti s ohledem na její trvající nebo následné neplnění, porušení nebo nedodržení a žádné takové vzdání se práva nebude považováno za účinné, pokud nebude pro každý jednotlivý případ vyjádřeno písemně.</w:t>
      </w:r>
    </w:p>
    <w:p w14:paraId="68725B5E" w14:textId="52A92B3D" w:rsidR="0073344D" w:rsidRPr="0073344D" w:rsidRDefault="007C54EA" w:rsidP="0022349E">
      <w:pPr>
        <w:tabs>
          <w:tab w:val="left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62805E2" w14:textId="179D4BAC" w:rsidR="004E2597" w:rsidRPr="003D55DA" w:rsidRDefault="0073344D" w:rsidP="0073344D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22349E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ab/>
      </w:r>
      <w:r w:rsidR="004E2597" w:rsidRPr="003D55DA">
        <w:rPr>
          <w:rFonts w:ascii="Arial" w:hAnsi="Arial" w:cs="Arial"/>
          <w:sz w:val="22"/>
          <w:szCs w:val="22"/>
          <w:u w:val="single"/>
        </w:rPr>
        <w:t>Platnost a účinnost</w:t>
      </w:r>
      <w:r w:rsidR="004E2597" w:rsidRPr="003D55DA">
        <w:rPr>
          <w:rFonts w:ascii="Arial" w:hAnsi="Arial" w:cs="Arial"/>
          <w:sz w:val="22"/>
          <w:szCs w:val="22"/>
        </w:rPr>
        <w:t>. Tato Smlouva nabývá platnosti</w:t>
      </w:r>
      <w:r w:rsidR="002A7483">
        <w:rPr>
          <w:rFonts w:ascii="Arial" w:hAnsi="Arial" w:cs="Arial"/>
          <w:sz w:val="22"/>
          <w:szCs w:val="22"/>
        </w:rPr>
        <w:t xml:space="preserve"> a účinnosti</w:t>
      </w:r>
      <w:r w:rsidR="004E2597" w:rsidRPr="003D55DA">
        <w:rPr>
          <w:rFonts w:ascii="Arial" w:hAnsi="Arial" w:cs="Arial"/>
          <w:sz w:val="22"/>
          <w:szCs w:val="22"/>
        </w:rPr>
        <w:t xml:space="preserve"> dnem jejího podpisu </w:t>
      </w:r>
      <w:r w:rsidR="0028769E">
        <w:rPr>
          <w:rFonts w:ascii="Arial" w:hAnsi="Arial" w:cs="Arial"/>
          <w:sz w:val="22"/>
          <w:szCs w:val="22"/>
        </w:rPr>
        <w:t>oběma</w:t>
      </w:r>
      <w:r w:rsidR="004E2597" w:rsidRPr="003D55DA">
        <w:rPr>
          <w:rFonts w:ascii="Arial" w:hAnsi="Arial" w:cs="Arial"/>
          <w:sz w:val="22"/>
          <w:szCs w:val="22"/>
        </w:rPr>
        <w:t xml:space="preserve"> Smluvními stranami</w:t>
      </w:r>
      <w:r w:rsidR="002A7483">
        <w:rPr>
          <w:rFonts w:ascii="Arial" w:hAnsi="Arial" w:cs="Arial"/>
          <w:sz w:val="22"/>
          <w:szCs w:val="22"/>
        </w:rPr>
        <w:t>.</w:t>
      </w:r>
      <w:r w:rsidR="00736F12">
        <w:rPr>
          <w:rFonts w:ascii="Arial" w:hAnsi="Arial" w:cs="Arial"/>
          <w:sz w:val="22"/>
          <w:szCs w:val="22"/>
        </w:rPr>
        <w:t xml:space="preserve"> </w:t>
      </w:r>
    </w:p>
    <w:p w14:paraId="487675AF" w14:textId="77777777" w:rsidR="004E2597" w:rsidRPr="003D55DA" w:rsidRDefault="004E2597">
      <w:pPr>
        <w:tabs>
          <w:tab w:val="left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038D9877" w14:textId="5108A41F" w:rsidR="00C76211" w:rsidRDefault="0073344D" w:rsidP="0073344D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22349E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ab/>
      </w:r>
      <w:r w:rsidR="004E2597" w:rsidRPr="003D55DA">
        <w:rPr>
          <w:rFonts w:ascii="Arial" w:hAnsi="Arial" w:cs="Arial"/>
          <w:sz w:val="22"/>
          <w:szCs w:val="22"/>
          <w:u w:val="single"/>
        </w:rPr>
        <w:t>Stejnopisy</w:t>
      </w:r>
      <w:r w:rsidR="004E2597" w:rsidRPr="003D55DA">
        <w:rPr>
          <w:rFonts w:ascii="Arial" w:hAnsi="Arial" w:cs="Arial"/>
          <w:sz w:val="22"/>
          <w:szCs w:val="22"/>
        </w:rPr>
        <w:t>. Tato Smlouva je vyhotovena v</w:t>
      </w:r>
      <w:r w:rsidR="00AB1F98">
        <w:rPr>
          <w:rFonts w:ascii="Arial" w:hAnsi="Arial" w:cs="Arial"/>
          <w:sz w:val="22"/>
          <w:szCs w:val="22"/>
        </w:rPr>
        <w:t> českém jazyce</w:t>
      </w:r>
      <w:r w:rsidR="00615730">
        <w:rPr>
          <w:rFonts w:ascii="Arial" w:hAnsi="Arial" w:cs="Arial"/>
          <w:sz w:val="22"/>
          <w:szCs w:val="22"/>
        </w:rPr>
        <w:t xml:space="preserve"> </w:t>
      </w:r>
      <w:r w:rsidR="00AB1F98">
        <w:rPr>
          <w:rFonts w:ascii="Arial" w:hAnsi="Arial" w:cs="Arial"/>
          <w:sz w:val="22"/>
          <w:szCs w:val="22"/>
        </w:rPr>
        <w:t>ve</w:t>
      </w:r>
      <w:r w:rsidR="004E2597" w:rsidRPr="003D55DA">
        <w:rPr>
          <w:rFonts w:ascii="Arial" w:hAnsi="Arial" w:cs="Arial"/>
          <w:sz w:val="22"/>
          <w:szCs w:val="22"/>
        </w:rPr>
        <w:t xml:space="preserve"> </w:t>
      </w:r>
      <w:r w:rsidR="00314EB9">
        <w:rPr>
          <w:rFonts w:ascii="Arial" w:hAnsi="Arial" w:cs="Arial"/>
          <w:sz w:val="22"/>
          <w:szCs w:val="22"/>
        </w:rPr>
        <w:t>dvou (2)</w:t>
      </w:r>
      <w:r w:rsidR="004E2597" w:rsidRPr="003D55DA">
        <w:rPr>
          <w:rFonts w:ascii="Arial" w:hAnsi="Arial" w:cs="Arial"/>
          <w:sz w:val="22"/>
          <w:szCs w:val="22"/>
        </w:rPr>
        <w:t xml:space="preserve"> stejnopisech s platností originálu, přičemž každá ze Smluvních stran obdrží po jednom vyhotovení.</w:t>
      </w:r>
      <w:r w:rsidR="00857D14">
        <w:rPr>
          <w:rFonts w:ascii="Arial" w:hAnsi="Arial" w:cs="Arial"/>
          <w:sz w:val="22"/>
          <w:szCs w:val="22"/>
        </w:rPr>
        <w:t xml:space="preserve"> </w:t>
      </w:r>
    </w:p>
    <w:p w14:paraId="6A1EB132" w14:textId="77777777" w:rsidR="00AC158B" w:rsidRPr="003D55DA" w:rsidRDefault="00AC158B">
      <w:pPr>
        <w:tabs>
          <w:tab w:val="left" w:pos="720"/>
        </w:tabs>
        <w:ind w:left="720" w:hanging="720"/>
        <w:jc w:val="both"/>
        <w:rPr>
          <w:rFonts w:ascii="Arial" w:hAnsi="Arial" w:cs="Arial"/>
          <w:sz w:val="22"/>
          <w:szCs w:val="22"/>
        </w:rPr>
      </w:pPr>
    </w:p>
    <w:p w14:paraId="3680AC32" w14:textId="660B9F26" w:rsidR="004E2597" w:rsidRDefault="0073344D" w:rsidP="0073344D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22349E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ab/>
      </w:r>
      <w:r w:rsidR="004E2597" w:rsidRPr="003D55DA">
        <w:rPr>
          <w:rFonts w:ascii="Arial" w:hAnsi="Arial" w:cs="Arial"/>
          <w:sz w:val="22"/>
          <w:szCs w:val="22"/>
          <w:u w:val="single"/>
        </w:rPr>
        <w:t>Rozhodné právo</w:t>
      </w:r>
      <w:r w:rsidR="004E2597" w:rsidRPr="003D55DA">
        <w:rPr>
          <w:rFonts w:ascii="Arial" w:hAnsi="Arial" w:cs="Arial"/>
          <w:sz w:val="22"/>
          <w:szCs w:val="22"/>
        </w:rPr>
        <w:t xml:space="preserve">. Tato Smlouva a vztahy z ní vyplývající se řídí </w:t>
      </w:r>
      <w:r w:rsidR="00467786">
        <w:rPr>
          <w:rFonts w:ascii="Arial" w:hAnsi="Arial" w:cs="Arial"/>
          <w:sz w:val="22"/>
          <w:szCs w:val="22"/>
        </w:rPr>
        <w:t xml:space="preserve">právním řádem České republiky, zejména </w:t>
      </w:r>
      <w:r w:rsidR="004E2597" w:rsidRPr="003D55DA">
        <w:rPr>
          <w:rFonts w:ascii="Arial" w:hAnsi="Arial" w:cs="Arial"/>
          <w:sz w:val="22"/>
          <w:szCs w:val="22"/>
        </w:rPr>
        <w:t xml:space="preserve">zákonem č. </w:t>
      </w:r>
      <w:r w:rsidR="00110996">
        <w:rPr>
          <w:rFonts w:ascii="Arial" w:hAnsi="Arial" w:cs="Arial"/>
          <w:sz w:val="22"/>
          <w:szCs w:val="22"/>
        </w:rPr>
        <w:t xml:space="preserve">85/1996 Sb., o advokacii, ve znění pozdějších předpisů, a dále zákonem č. </w:t>
      </w:r>
      <w:r w:rsidR="00AB1F98">
        <w:rPr>
          <w:rFonts w:ascii="Arial" w:hAnsi="Arial" w:cs="Arial"/>
          <w:sz w:val="22"/>
          <w:szCs w:val="22"/>
        </w:rPr>
        <w:t>89/2012</w:t>
      </w:r>
      <w:r w:rsidR="004E2597" w:rsidRPr="003D55DA">
        <w:rPr>
          <w:rFonts w:ascii="Arial" w:hAnsi="Arial" w:cs="Arial"/>
          <w:sz w:val="22"/>
          <w:szCs w:val="22"/>
        </w:rPr>
        <w:t xml:space="preserve"> Sb., ob</w:t>
      </w:r>
      <w:r w:rsidR="00AB1F98">
        <w:rPr>
          <w:rFonts w:ascii="Arial" w:hAnsi="Arial" w:cs="Arial"/>
          <w:sz w:val="22"/>
          <w:szCs w:val="22"/>
        </w:rPr>
        <w:t>čanský</w:t>
      </w:r>
      <w:r w:rsidR="004E2597" w:rsidRPr="003D55DA">
        <w:rPr>
          <w:rFonts w:ascii="Arial" w:hAnsi="Arial" w:cs="Arial"/>
          <w:sz w:val="22"/>
          <w:szCs w:val="22"/>
        </w:rPr>
        <w:t xml:space="preserve"> zákoník, ve znění pozdějších předpisů.</w:t>
      </w:r>
    </w:p>
    <w:p w14:paraId="015ADCA0" w14:textId="77777777" w:rsidR="004E2597" w:rsidRPr="003D55DA" w:rsidRDefault="004E2597" w:rsidP="00B72F0A">
      <w:pPr>
        <w:tabs>
          <w:tab w:val="left" w:pos="720"/>
        </w:tabs>
        <w:jc w:val="both"/>
        <w:rPr>
          <w:rFonts w:ascii="Arial" w:hAnsi="Arial" w:cs="Arial"/>
          <w:sz w:val="22"/>
          <w:szCs w:val="22"/>
        </w:rPr>
      </w:pPr>
    </w:p>
    <w:p w14:paraId="15CE8D2A" w14:textId="4469A1F9" w:rsidR="004E2597" w:rsidRDefault="0073344D" w:rsidP="0073344D">
      <w:pPr>
        <w:widowControl/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 w:rsidR="0022349E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ab/>
      </w:r>
      <w:r w:rsidR="004E2597" w:rsidRPr="003D55DA">
        <w:rPr>
          <w:rFonts w:ascii="Arial" w:hAnsi="Arial" w:cs="Arial"/>
          <w:sz w:val="22"/>
          <w:szCs w:val="22"/>
          <w:u w:val="single"/>
        </w:rPr>
        <w:t>Změny a doplňky</w:t>
      </w:r>
      <w:r w:rsidR="004E2597" w:rsidRPr="003D55DA">
        <w:rPr>
          <w:rFonts w:ascii="Arial" w:hAnsi="Arial" w:cs="Arial"/>
          <w:sz w:val="22"/>
          <w:szCs w:val="22"/>
        </w:rPr>
        <w:t>. Veškeré změny této Smlouvy musí být vyhotoveny písemně formou číslo</w:t>
      </w:r>
      <w:r w:rsidR="001B78A6">
        <w:rPr>
          <w:rFonts w:ascii="Arial" w:hAnsi="Arial" w:cs="Arial"/>
          <w:sz w:val="22"/>
          <w:szCs w:val="22"/>
        </w:rPr>
        <w:t>vaných dodatků podepsaných oběma</w:t>
      </w:r>
      <w:r w:rsidR="004E2597" w:rsidRPr="003D55DA">
        <w:rPr>
          <w:rFonts w:ascii="Arial" w:hAnsi="Arial" w:cs="Arial"/>
          <w:sz w:val="22"/>
          <w:szCs w:val="22"/>
        </w:rPr>
        <w:t xml:space="preserve"> Smluvními stranami.</w:t>
      </w:r>
    </w:p>
    <w:p w14:paraId="300A5016" w14:textId="77777777" w:rsidR="00360340" w:rsidRDefault="00360340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16AF3A71" w14:textId="77777777" w:rsidR="00360340" w:rsidRDefault="00360340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5B61C619" w14:textId="77777777" w:rsidR="004E2597" w:rsidRDefault="004E2597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3D55DA">
        <w:rPr>
          <w:rFonts w:ascii="Arial" w:hAnsi="Arial" w:cs="Arial"/>
          <w:sz w:val="22"/>
          <w:szCs w:val="22"/>
        </w:rPr>
        <w:t xml:space="preserve">Smluvní strany prohlašují, že si tuto Smlouvu přečetly, s jejím zněním souhlasí a na důkaz pravé a svobodné vůle připojují níže své podpisy. </w:t>
      </w:r>
    </w:p>
    <w:p w14:paraId="50F98263" w14:textId="77777777" w:rsidR="004E2597" w:rsidRDefault="004E2597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7974C732" w14:textId="77777777" w:rsidR="003406B3" w:rsidRDefault="003406B3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0F0BF545" w14:textId="77777777" w:rsidR="00416E9C" w:rsidRPr="003D55DA" w:rsidRDefault="00416E9C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58CD21B8" w14:textId="5D0CCA03" w:rsidR="0052728A" w:rsidRDefault="004E2597" w:rsidP="0052728A">
      <w:pPr>
        <w:widowControl/>
        <w:jc w:val="both"/>
        <w:rPr>
          <w:rFonts w:ascii="Arial" w:hAnsi="Arial" w:cs="Arial"/>
          <w:sz w:val="22"/>
          <w:szCs w:val="22"/>
        </w:rPr>
      </w:pPr>
      <w:r w:rsidRPr="003D55DA">
        <w:rPr>
          <w:rFonts w:ascii="Arial" w:hAnsi="Arial" w:cs="Arial"/>
          <w:sz w:val="22"/>
          <w:szCs w:val="22"/>
        </w:rPr>
        <w:t xml:space="preserve">V </w:t>
      </w:r>
      <w:r w:rsidR="007B27AA">
        <w:rPr>
          <w:rFonts w:ascii="Arial" w:hAnsi="Arial" w:cs="Arial"/>
          <w:sz w:val="22"/>
          <w:szCs w:val="22"/>
        </w:rPr>
        <w:t>Praze</w:t>
      </w:r>
      <w:r w:rsidRPr="003D55DA">
        <w:rPr>
          <w:rFonts w:ascii="Arial" w:hAnsi="Arial" w:cs="Arial"/>
          <w:sz w:val="22"/>
          <w:szCs w:val="22"/>
        </w:rPr>
        <w:t xml:space="preserve"> </w:t>
      </w:r>
      <w:r w:rsidR="00037EBB">
        <w:rPr>
          <w:rFonts w:ascii="Arial" w:hAnsi="Arial" w:cs="Arial"/>
          <w:sz w:val="22"/>
          <w:szCs w:val="22"/>
        </w:rPr>
        <w:t>dne</w:t>
      </w:r>
      <w:r w:rsidR="002A7483">
        <w:rPr>
          <w:rFonts w:ascii="Arial" w:hAnsi="Arial" w:cs="Arial"/>
          <w:sz w:val="22"/>
          <w:szCs w:val="22"/>
        </w:rPr>
        <w:t xml:space="preserve"> </w:t>
      </w:r>
      <w:r w:rsidR="00BD0F0D">
        <w:rPr>
          <w:rFonts w:ascii="Arial" w:hAnsi="Arial" w:cs="Arial"/>
          <w:sz w:val="22"/>
          <w:szCs w:val="22"/>
        </w:rPr>
        <w:t>___________</w:t>
      </w:r>
      <w:r w:rsidR="002A7483">
        <w:rPr>
          <w:rFonts w:ascii="Arial" w:hAnsi="Arial" w:cs="Arial"/>
          <w:sz w:val="22"/>
          <w:szCs w:val="22"/>
        </w:rPr>
        <w:tab/>
      </w:r>
      <w:r w:rsidR="002A7483">
        <w:rPr>
          <w:rFonts w:ascii="Arial" w:hAnsi="Arial" w:cs="Arial"/>
          <w:sz w:val="22"/>
          <w:szCs w:val="22"/>
        </w:rPr>
        <w:tab/>
      </w:r>
      <w:r w:rsidR="002A7483">
        <w:rPr>
          <w:rFonts w:ascii="Arial" w:hAnsi="Arial" w:cs="Arial"/>
          <w:sz w:val="22"/>
          <w:szCs w:val="22"/>
        </w:rPr>
        <w:tab/>
      </w:r>
      <w:r w:rsidR="0052728A">
        <w:rPr>
          <w:rFonts w:ascii="Arial" w:hAnsi="Arial" w:cs="Arial"/>
          <w:sz w:val="22"/>
          <w:szCs w:val="22"/>
        </w:rPr>
        <w:tab/>
      </w:r>
      <w:r w:rsidR="0052728A" w:rsidRPr="003D55DA">
        <w:rPr>
          <w:rFonts w:ascii="Arial" w:hAnsi="Arial" w:cs="Arial"/>
          <w:sz w:val="22"/>
          <w:szCs w:val="22"/>
        </w:rPr>
        <w:t xml:space="preserve">V </w:t>
      </w:r>
      <w:r w:rsidR="0052728A">
        <w:rPr>
          <w:rFonts w:ascii="Arial" w:hAnsi="Arial" w:cs="Arial"/>
          <w:sz w:val="22"/>
          <w:szCs w:val="22"/>
        </w:rPr>
        <w:t xml:space="preserve">Praze dne </w:t>
      </w:r>
      <w:r w:rsidR="00BD0F0D">
        <w:rPr>
          <w:rFonts w:ascii="Arial" w:hAnsi="Arial" w:cs="Arial"/>
          <w:sz w:val="22"/>
          <w:szCs w:val="22"/>
        </w:rPr>
        <w:t>_______________</w:t>
      </w:r>
    </w:p>
    <w:p w14:paraId="50937EE3" w14:textId="77777777" w:rsidR="00037EBB" w:rsidRPr="0052728A" w:rsidRDefault="00037EBB" w:rsidP="00037EBB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4577ABA6" w14:textId="77777777" w:rsidR="004E2597" w:rsidRPr="003D55DA" w:rsidRDefault="004E2597">
      <w:pPr>
        <w:widowControl/>
        <w:tabs>
          <w:tab w:val="left" w:pos="0"/>
          <w:tab w:val="left" w:pos="851"/>
        </w:tabs>
        <w:jc w:val="both"/>
        <w:rPr>
          <w:rFonts w:ascii="Arial" w:hAnsi="Arial" w:cs="Arial"/>
          <w:sz w:val="22"/>
          <w:szCs w:val="22"/>
        </w:rPr>
      </w:pPr>
    </w:p>
    <w:p w14:paraId="1B00C956" w14:textId="77777777" w:rsidR="004E2597" w:rsidRDefault="004E2597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0838AD68" w14:textId="77777777" w:rsidR="00416E9C" w:rsidRPr="003D55DA" w:rsidRDefault="00416E9C">
      <w:pPr>
        <w:widowControl/>
        <w:jc w:val="both"/>
        <w:rPr>
          <w:rFonts w:ascii="Arial" w:hAnsi="Arial" w:cs="Arial"/>
          <w:b/>
          <w:bCs/>
          <w:sz w:val="22"/>
          <w:szCs w:val="22"/>
        </w:rPr>
      </w:pPr>
    </w:p>
    <w:p w14:paraId="01611500" w14:textId="716D2CA6" w:rsidR="004E2597" w:rsidRPr="00FB6D68" w:rsidRDefault="00997CB0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Advokát</w:t>
      </w:r>
      <w:r w:rsidR="004E2597" w:rsidRPr="00FB6D68">
        <w:rPr>
          <w:rFonts w:ascii="Arial" w:hAnsi="Arial" w:cs="Arial"/>
          <w:sz w:val="22"/>
          <w:szCs w:val="22"/>
        </w:rPr>
        <w:t>:</w:t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6E60E9">
        <w:rPr>
          <w:rFonts w:ascii="Arial" w:hAnsi="Arial" w:cs="Arial"/>
          <w:sz w:val="22"/>
          <w:szCs w:val="22"/>
        </w:rPr>
        <w:t>Klient</w:t>
      </w:r>
      <w:r w:rsidR="00037EBB">
        <w:rPr>
          <w:rFonts w:ascii="Arial" w:hAnsi="Arial" w:cs="Arial"/>
          <w:sz w:val="22"/>
          <w:szCs w:val="22"/>
        </w:rPr>
        <w:t>:</w:t>
      </w:r>
    </w:p>
    <w:p w14:paraId="046F468B" w14:textId="77777777" w:rsidR="00DC52F0" w:rsidRDefault="00DC52F0">
      <w:pPr>
        <w:jc w:val="both"/>
        <w:rPr>
          <w:rFonts w:ascii="Arial" w:hAnsi="Arial" w:cs="Arial"/>
          <w:sz w:val="22"/>
          <w:szCs w:val="22"/>
        </w:rPr>
      </w:pPr>
    </w:p>
    <w:p w14:paraId="3BF1F60C" w14:textId="77777777" w:rsidR="00A7285A" w:rsidRDefault="00A7285A">
      <w:pPr>
        <w:jc w:val="both"/>
        <w:rPr>
          <w:rFonts w:ascii="Arial" w:hAnsi="Arial" w:cs="Arial"/>
          <w:sz w:val="22"/>
          <w:szCs w:val="22"/>
        </w:rPr>
      </w:pPr>
    </w:p>
    <w:p w14:paraId="2E35600F" w14:textId="77777777" w:rsidR="003406B3" w:rsidRDefault="003406B3">
      <w:pPr>
        <w:jc w:val="both"/>
        <w:rPr>
          <w:rFonts w:ascii="Arial" w:hAnsi="Arial" w:cs="Arial"/>
          <w:sz w:val="22"/>
          <w:szCs w:val="22"/>
        </w:rPr>
      </w:pPr>
    </w:p>
    <w:p w14:paraId="4C790E7F" w14:textId="77777777" w:rsidR="00BE6D60" w:rsidRPr="003D55DA" w:rsidRDefault="00BE6D60">
      <w:pPr>
        <w:jc w:val="both"/>
        <w:rPr>
          <w:rFonts w:ascii="Arial" w:hAnsi="Arial" w:cs="Arial"/>
          <w:sz w:val="22"/>
          <w:szCs w:val="22"/>
        </w:rPr>
      </w:pPr>
    </w:p>
    <w:p w14:paraId="5B2DFA72" w14:textId="77777777" w:rsidR="004E2597" w:rsidRPr="003D55DA" w:rsidRDefault="004E2597">
      <w:pPr>
        <w:jc w:val="both"/>
        <w:rPr>
          <w:rFonts w:ascii="Arial" w:hAnsi="Arial" w:cs="Arial"/>
          <w:sz w:val="22"/>
          <w:szCs w:val="22"/>
        </w:rPr>
      </w:pPr>
      <w:r w:rsidRPr="003D55DA">
        <w:rPr>
          <w:rFonts w:ascii="Arial" w:hAnsi="Arial" w:cs="Arial"/>
          <w:sz w:val="22"/>
          <w:szCs w:val="22"/>
        </w:rPr>
        <w:t>______________________________</w:t>
      </w:r>
      <w:r w:rsidR="00E8092D">
        <w:rPr>
          <w:rFonts w:ascii="Arial" w:hAnsi="Arial" w:cs="Arial"/>
          <w:sz w:val="22"/>
          <w:szCs w:val="22"/>
        </w:rPr>
        <w:t>_____</w:t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  <w:t>________________________________</w:t>
      </w:r>
    </w:p>
    <w:p w14:paraId="23967DB2" w14:textId="2BA4B1EA" w:rsidR="003406B3" w:rsidRDefault="00BD0F0D" w:rsidP="003406B3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 xml:space="preserve">Mgr. </w:t>
      </w:r>
      <w:r w:rsidR="0022349E">
        <w:rPr>
          <w:rFonts w:ascii="Arial" w:hAnsi="Arial" w:cs="Arial"/>
          <w:sz w:val="22"/>
          <w:szCs w:val="22"/>
        </w:rPr>
        <w:t>Milan Cápal</w:t>
      </w:r>
      <w:r w:rsidR="003406B3">
        <w:rPr>
          <w:rFonts w:ascii="Arial" w:hAnsi="Arial" w:cs="Arial"/>
          <w:sz w:val="22"/>
          <w:szCs w:val="22"/>
        </w:rPr>
        <w:t>, advokát</w:t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3406B3" w:rsidRPr="0022349E">
        <w:rPr>
          <w:rFonts w:ascii="Arial" w:hAnsi="Arial" w:cs="Arial"/>
          <w:sz w:val="22"/>
          <w:szCs w:val="22"/>
        </w:rPr>
        <w:t>KULTURNÍ JIŽNÍ MĚSTO o.p.s.</w:t>
      </w:r>
    </w:p>
    <w:p w14:paraId="0DEDDF3A" w14:textId="1B47DD16" w:rsidR="00037EBB" w:rsidRPr="003D55DA" w:rsidRDefault="003406B3" w:rsidP="00037EB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Zastoupen:</w:t>
      </w:r>
      <w:r w:rsidR="00037EBB" w:rsidRPr="00B510A0">
        <w:rPr>
          <w:rFonts w:ascii="Arial" w:hAnsi="Arial" w:cs="Arial"/>
          <w:sz w:val="22"/>
          <w:szCs w:val="22"/>
        </w:rPr>
        <w:t xml:space="preserve"> </w:t>
      </w:r>
      <w:r w:rsidR="00BD0F0D">
        <w:rPr>
          <w:rFonts w:ascii="Arial" w:hAnsi="Arial" w:cs="Arial"/>
          <w:sz w:val="22"/>
          <w:szCs w:val="22"/>
        </w:rPr>
        <w:t xml:space="preserve">Mgr. </w:t>
      </w:r>
      <w:r w:rsidR="0022349E">
        <w:rPr>
          <w:rFonts w:ascii="Arial" w:hAnsi="Arial" w:cs="Arial"/>
          <w:sz w:val="22"/>
          <w:szCs w:val="22"/>
        </w:rPr>
        <w:t>Petr Přenosil</w:t>
      </w:r>
    </w:p>
    <w:p w14:paraId="7999788D" w14:textId="7EBD3343" w:rsidR="00037EBB" w:rsidRPr="003D55DA" w:rsidRDefault="0022349E" w:rsidP="00037EBB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  <w:r w:rsidR="00037EBB" w:rsidRPr="003D55DA">
        <w:rPr>
          <w:rFonts w:ascii="Arial" w:hAnsi="Arial" w:cs="Arial"/>
          <w:sz w:val="22"/>
          <w:szCs w:val="22"/>
        </w:rPr>
        <w:t xml:space="preserve">Funkce: </w:t>
      </w:r>
      <w:r>
        <w:rPr>
          <w:rFonts w:ascii="Arial" w:hAnsi="Arial" w:cs="Arial"/>
          <w:sz w:val="22"/>
          <w:szCs w:val="22"/>
        </w:rPr>
        <w:t>ředitel</w:t>
      </w:r>
    </w:p>
    <w:p w14:paraId="569D1B0D" w14:textId="68EDC3E7" w:rsidR="00593464" w:rsidRDefault="0022349E" w:rsidP="0022349E">
      <w:pPr>
        <w:widowControl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037EBB">
        <w:rPr>
          <w:rFonts w:ascii="Arial" w:hAnsi="Arial" w:cs="Arial"/>
          <w:sz w:val="22"/>
          <w:szCs w:val="22"/>
        </w:rPr>
        <w:tab/>
      </w:r>
    </w:p>
    <w:sectPr w:rsidR="00593464" w:rsidSect="00936A27">
      <w:footnotePr>
        <w:numRestart w:val="eachPage"/>
      </w:footnotePr>
      <w:endnotePr>
        <w:numFmt w:val="decimal"/>
      </w:endnotePr>
      <w:type w:val="continuous"/>
      <w:pgSz w:w="11905" w:h="16837"/>
      <w:pgMar w:top="1135" w:right="1440" w:bottom="1298" w:left="1440" w:header="1440" w:footer="129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94F57" w14:textId="77777777" w:rsidR="00AD6BD4" w:rsidRDefault="00AD6BD4">
      <w:r>
        <w:separator/>
      </w:r>
    </w:p>
  </w:endnote>
  <w:endnote w:type="continuationSeparator" w:id="0">
    <w:p w14:paraId="159FFE61" w14:textId="77777777" w:rsidR="00AD6BD4" w:rsidRDefault="00AD6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obyeejné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8668A" w14:textId="77777777" w:rsidR="00AD6BD4" w:rsidRDefault="00AD6BD4">
      <w:r>
        <w:separator/>
      </w:r>
    </w:p>
  </w:footnote>
  <w:footnote w:type="continuationSeparator" w:id="0">
    <w:p w14:paraId="130C793C" w14:textId="77777777" w:rsidR="00AD6BD4" w:rsidRDefault="00AD6B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E280D"/>
    <w:multiLevelType w:val="multilevel"/>
    <w:tmpl w:val="6EC281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32E2906"/>
    <w:multiLevelType w:val="hybridMultilevel"/>
    <w:tmpl w:val="33D01730"/>
    <w:lvl w:ilvl="0" w:tplc="E348DCB2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274EF"/>
    <w:multiLevelType w:val="multilevel"/>
    <w:tmpl w:val="A410A2DE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3965198"/>
    <w:multiLevelType w:val="hybridMultilevel"/>
    <w:tmpl w:val="C616E7FC"/>
    <w:lvl w:ilvl="0" w:tplc="89AC0EA8">
      <w:start w:val="1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6227D03"/>
    <w:multiLevelType w:val="multilevel"/>
    <w:tmpl w:val="74CC55D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6FA615E"/>
    <w:multiLevelType w:val="hybridMultilevel"/>
    <w:tmpl w:val="1A3CF6A8"/>
    <w:lvl w:ilvl="0" w:tplc="51C2F53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07864DA4"/>
    <w:multiLevelType w:val="hybridMultilevel"/>
    <w:tmpl w:val="A0D475FA"/>
    <w:lvl w:ilvl="0" w:tplc="5A54A738">
      <w:start w:val="3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0ABA2200"/>
    <w:multiLevelType w:val="hybridMultilevel"/>
    <w:tmpl w:val="FB5C7BD6"/>
    <w:lvl w:ilvl="0" w:tplc="98465258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DD978EE"/>
    <w:multiLevelType w:val="hybridMultilevel"/>
    <w:tmpl w:val="C17644A0"/>
    <w:lvl w:ilvl="0" w:tplc="0AFCBA12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E0551F"/>
    <w:multiLevelType w:val="hybridMultilevel"/>
    <w:tmpl w:val="D3D2DDA8"/>
    <w:lvl w:ilvl="0" w:tplc="0D864E0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6E037A1"/>
    <w:multiLevelType w:val="hybridMultilevel"/>
    <w:tmpl w:val="4F8E9152"/>
    <w:lvl w:ilvl="0" w:tplc="D002528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18EE2567"/>
    <w:multiLevelType w:val="hybridMultilevel"/>
    <w:tmpl w:val="1058876E"/>
    <w:lvl w:ilvl="0" w:tplc="1B40B602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19D7785C"/>
    <w:multiLevelType w:val="multilevel"/>
    <w:tmpl w:val="430EF4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1D3F3820"/>
    <w:multiLevelType w:val="multilevel"/>
    <w:tmpl w:val="6EC281A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D7D7BA9"/>
    <w:multiLevelType w:val="hybridMultilevel"/>
    <w:tmpl w:val="C73CC1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F71D0"/>
    <w:multiLevelType w:val="multilevel"/>
    <w:tmpl w:val="6A581CA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2583466E"/>
    <w:multiLevelType w:val="multilevel"/>
    <w:tmpl w:val="C76C01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5AE32E9"/>
    <w:multiLevelType w:val="multilevel"/>
    <w:tmpl w:val="9222AC1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8" w15:restartNumberingAfterBreak="0">
    <w:nsid w:val="26914BA9"/>
    <w:multiLevelType w:val="multilevel"/>
    <w:tmpl w:val="D35E6A5A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2D4904D3"/>
    <w:multiLevelType w:val="multilevel"/>
    <w:tmpl w:val="DFD0C5D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0270CB9"/>
    <w:multiLevelType w:val="hybridMultilevel"/>
    <w:tmpl w:val="9F724216"/>
    <w:lvl w:ilvl="0" w:tplc="D2B61BD2">
      <w:start w:val="1"/>
      <w:numFmt w:val="upp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1F70322"/>
    <w:multiLevelType w:val="multilevel"/>
    <w:tmpl w:val="6608A770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55E04AC"/>
    <w:multiLevelType w:val="hybridMultilevel"/>
    <w:tmpl w:val="6608A770"/>
    <w:lvl w:ilvl="0" w:tplc="79C86E4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660EC8"/>
    <w:multiLevelType w:val="multilevel"/>
    <w:tmpl w:val="61F8E14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4477485A"/>
    <w:multiLevelType w:val="hybridMultilevel"/>
    <w:tmpl w:val="255234F6"/>
    <w:lvl w:ilvl="0" w:tplc="776ABBCC">
      <w:start w:val="1"/>
      <w:numFmt w:val="upp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45E51528"/>
    <w:multiLevelType w:val="multilevel"/>
    <w:tmpl w:val="B096E26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single"/>
      </w:rPr>
    </w:lvl>
  </w:abstractNum>
  <w:abstractNum w:abstractNumId="26" w15:restartNumberingAfterBreak="0">
    <w:nsid w:val="4D99248D"/>
    <w:multiLevelType w:val="multilevel"/>
    <w:tmpl w:val="AF4A56BE"/>
    <w:lvl w:ilvl="0">
      <w:start w:val="1"/>
      <w:numFmt w:val="lowerRoman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7" w15:restartNumberingAfterBreak="0">
    <w:nsid w:val="50B85AAF"/>
    <w:multiLevelType w:val="multilevel"/>
    <w:tmpl w:val="8B467AD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5D630CB"/>
    <w:multiLevelType w:val="multilevel"/>
    <w:tmpl w:val="C76C0100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5B8F4008"/>
    <w:multiLevelType w:val="multilevel"/>
    <w:tmpl w:val="CB68DCC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2"/>
        <w:szCs w:val="22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60E15C6F"/>
    <w:multiLevelType w:val="hybridMultilevel"/>
    <w:tmpl w:val="68DA0770"/>
    <w:lvl w:ilvl="0" w:tplc="7B96C7B8">
      <w:start w:val="1"/>
      <w:numFmt w:val="lowerRoman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1" w15:restartNumberingAfterBreak="0">
    <w:nsid w:val="61FD776A"/>
    <w:multiLevelType w:val="hybridMultilevel"/>
    <w:tmpl w:val="F314D612"/>
    <w:lvl w:ilvl="0" w:tplc="1E284162">
      <w:start w:val="1"/>
      <w:numFmt w:val="lowerRoman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B62AEB"/>
    <w:multiLevelType w:val="multilevel"/>
    <w:tmpl w:val="12C461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6397753F"/>
    <w:multiLevelType w:val="hybridMultilevel"/>
    <w:tmpl w:val="7C7ACFEE"/>
    <w:lvl w:ilvl="0" w:tplc="79C86E42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3B71E97"/>
    <w:multiLevelType w:val="multilevel"/>
    <w:tmpl w:val="5F26B7F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3D8327B"/>
    <w:multiLevelType w:val="multilevel"/>
    <w:tmpl w:val="382202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5816241"/>
    <w:multiLevelType w:val="multilevel"/>
    <w:tmpl w:val="382202E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C856758"/>
    <w:multiLevelType w:val="multilevel"/>
    <w:tmpl w:val="B6A0C92C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EAC080A"/>
    <w:multiLevelType w:val="hybridMultilevel"/>
    <w:tmpl w:val="86FE237E"/>
    <w:lvl w:ilvl="0" w:tplc="F938A37E">
      <w:start w:val="1"/>
      <w:numFmt w:val="upp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05F2C58"/>
    <w:multiLevelType w:val="singleLevel"/>
    <w:tmpl w:val="BC32680C"/>
    <w:lvl w:ilvl="0">
      <w:start w:val="1"/>
      <w:numFmt w:val="lowerLetter"/>
      <w:lvlText w:val="(%1)"/>
      <w:legacy w:legacy="1" w:legacySpace="0" w:legacyIndent="1"/>
      <w:lvlJc w:val="left"/>
      <w:pPr>
        <w:ind w:left="1" w:hanging="1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72BE3532"/>
    <w:multiLevelType w:val="hybridMultilevel"/>
    <w:tmpl w:val="D7962876"/>
    <w:lvl w:ilvl="0" w:tplc="BF48BA98">
      <w:start w:val="1"/>
      <w:numFmt w:val="lowerLetter"/>
      <w:lvlText w:val="(%1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plc="0405000F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plc="0405000F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41" w15:restartNumberingAfterBreak="0">
    <w:nsid w:val="75DB13A0"/>
    <w:multiLevelType w:val="hybridMultilevel"/>
    <w:tmpl w:val="AF4A56BE"/>
    <w:lvl w:ilvl="0" w:tplc="1E284162">
      <w:start w:val="1"/>
      <w:numFmt w:val="lowerRoman"/>
      <w:lvlText w:val="(%1)"/>
      <w:lvlJc w:val="left"/>
      <w:pPr>
        <w:tabs>
          <w:tab w:val="num" w:pos="1444"/>
        </w:tabs>
        <w:ind w:left="1444" w:hanging="7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2" w15:restartNumberingAfterBreak="0">
    <w:nsid w:val="774C0150"/>
    <w:multiLevelType w:val="hybridMultilevel"/>
    <w:tmpl w:val="649E8E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B6A1216">
      <w:start w:val="1"/>
      <w:numFmt w:val="lowerRoman"/>
      <w:lvlText w:val="(%2)"/>
      <w:lvlJc w:val="left"/>
      <w:pPr>
        <w:ind w:left="1815" w:hanging="73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C05EFD"/>
    <w:multiLevelType w:val="multilevel"/>
    <w:tmpl w:val="C37E4A1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 w16cid:durableId="462699446">
    <w:abstractNumId w:val="39"/>
  </w:num>
  <w:num w:numId="2" w16cid:durableId="1832256920">
    <w:abstractNumId w:val="11"/>
  </w:num>
  <w:num w:numId="3" w16cid:durableId="1330937622">
    <w:abstractNumId w:val="9"/>
  </w:num>
  <w:num w:numId="4" w16cid:durableId="1195146955">
    <w:abstractNumId w:val="43"/>
  </w:num>
  <w:num w:numId="5" w16cid:durableId="63916379">
    <w:abstractNumId w:val="23"/>
  </w:num>
  <w:num w:numId="6" w16cid:durableId="2079084740">
    <w:abstractNumId w:val="5"/>
  </w:num>
  <w:num w:numId="7" w16cid:durableId="1148983033">
    <w:abstractNumId w:val="12"/>
  </w:num>
  <w:num w:numId="8" w16cid:durableId="370233392">
    <w:abstractNumId w:val="18"/>
  </w:num>
  <w:num w:numId="9" w16cid:durableId="209537222">
    <w:abstractNumId w:val="7"/>
  </w:num>
  <w:num w:numId="10" w16cid:durableId="569388622">
    <w:abstractNumId w:val="17"/>
  </w:num>
  <w:num w:numId="11" w16cid:durableId="735130081">
    <w:abstractNumId w:val="40"/>
  </w:num>
  <w:num w:numId="12" w16cid:durableId="788470210">
    <w:abstractNumId w:val="38"/>
  </w:num>
  <w:num w:numId="13" w16cid:durableId="1437941533">
    <w:abstractNumId w:val="2"/>
  </w:num>
  <w:num w:numId="14" w16cid:durableId="37053237">
    <w:abstractNumId w:val="3"/>
  </w:num>
  <w:num w:numId="15" w16cid:durableId="1099719859">
    <w:abstractNumId w:val="20"/>
  </w:num>
  <w:num w:numId="16" w16cid:durableId="57214627">
    <w:abstractNumId w:val="37"/>
  </w:num>
  <w:num w:numId="17" w16cid:durableId="1146313009">
    <w:abstractNumId w:val="4"/>
  </w:num>
  <w:num w:numId="18" w16cid:durableId="2145921633">
    <w:abstractNumId w:val="24"/>
  </w:num>
  <w:num w:numId="19" w16cid:durableId="1975602125">
    <w:abstractNumId w:val="6"/>
  </w:num>
  <w:num w:numId="20" w16cid:durableId="699668866">
    <w:abstractNumId w:val="22"/>
  </w:num>
  <w:num w:numId="21" w16cid:durableId="1442846514">
    <w:abstractNumId w:val="29"/>
  </w:num>
  <w:num w:numId="22" w16cid:durableId="31464738">
    <w:abstractNumId w:val="41"/>
  </w:num>
  <w:num w:numId="23" w16cid:durableId="1284000984">
    <w:abstractNumId w:val="34"/>
  </w:num>
  <w:num w:numId="24" w16cid:durableId="979503114">
    <w:abstractNumId w:val="10"/>
  </w:num>
  <w:num w:numId="25" w16cid:durableId="410615473">
    <w:abstractNumId w:val="21"/>
  </w:num>
  <w:num w:numId="26" w16cid:durableId="519777366">
    <w:abstractNumId w:val="33"/>
  </w:num>
  <w:num w:numId="27" w16cid:durableId="357707330">
    <w:abstractNumId w:val="13"/>
  </w:num>
  <w:num w:numId="28" w16cid:durableId="1377310697">
    <w:abstractNumId w:val="35"/>
  </w:num>
  <w:num w:numId="29" w16cid:durableId="234584440">
    <w:abstractNumId w:val="36"/>
  </w:num>
  <w:num w:numId="30" w16cid:durableId="1098670566">
    <w:abstractNumId w:val="16"/>
  </w:num>
  <w:num w:numId="31" w16cid:durableId="255403327">
    <w:abstractNumId w:val="28"/>
  </w:num>
  <w:num w:numId="32" w16cid:durableId="345179353">
    <w:abstractNumId w:val="15"/>
  </w:num>
  <w:num w:numId="33" w16cid:durableId="412550261">
    <w:abstractNumId w:val="26"/>
  </w:num>
  <w:num w:numId="34" w16cid:durableId="825558541">
    <w:abstractNumId w:val="31"/>
  </w:num>
  <w:num w:numId="35" w16cid:durableId="1236669583">
    <w:abstractNumId w:val="0"/>
  </w:num>
  <w:num w:numId="36" w16cid:durableId="1484470381">
    <w:abstractNumId w:val="19"/>
  </w:num>
  <w:num w:numId="37" w16cid:durableId="2072731217">
    <w:abstractNumId w:val="42"/>
  </w:num>
  <w:num w:numId="38" w16cid:durableId="423578552">
    <w:abstractNumId w:val="27"/>
  </w:num>
  <w:num w:numId="39" w16cid:durableId="623733553">
    <w:abstractNumId w:val="30"/>
  </w:num>
  <w:num w:numId="40" w16cid:durableId="2014725013">
    <w:abstractNumId w:val="25"/>
  </w:num>
  <w:num w:numId="41" w16cid:durableId="1973632898">
    <w:abstractNumId w:val="32"/>
  </w:num>
  <w:num w:numId="42" w16cid:durableId="405493005">
    <w:abstractNumId w:val="14"/>
  </w:num>
  <w:num w:numId="43" w16cid:durableId="486436046">
    <w:abstractNumId w:val="1"/>
  </w:num>
  <w:num w:numId="44" w16cid:durableId="14959561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3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DE"/>
    <w:rsid w:val="00002791"/>
    <w:rsid w:val="000077EA"/>
    <w:rsid w:val="000202A8"/>
    <w:rsid w:val="00037EBB"/>
    <w:rsid w:val="00056CFE"/>
    <w:rsid w:val="00062C97"/>
    <w:rsid w:val="00065DA6"/>
    <w:rsid w:val="0008196A"/>
    <w:rsid w:val="000C1EA1"/>
    <w:rsid w:val="000D0511"/>
    <w:rsid w:val="000D14FB"/>
    <w:rsid w:val="000D300E"/>
    <w:rsid w:val="000E5C51"/>
    <w:rsid w:val="000F2E4D"/>
    <w:rsid w:val="00105111"/>
    <w:rsid w:val="00106F9F"/>
    <w:rsid w:val="00110996"/>
    <w:rsid w:val="001210CB"/>
    <w:rsid w:val="001241DF"/>
    <w:rsid w:val="0013554A"/>
    <w:rsid w:val="00142A36"/>
    <w:rsid w:val="00146683"/>
    <w:rsid w:val="001623A5"/>
    <w:rsid w:val="00182EB2"/>
    <w:rsid w:val="00192652"/>
    <w:rsid w:val="001B78A6"/>
    <w:rsid w:val="001C0C9E"/>
    <w:rsid w:val="001C6724"/>
    <w:rsid w:val="001D70BE"/>
    <w:rsid w:val="001E10B3"/>
    <w:rsid w:val="001F4EEF"/>
    <w:rsid w:val="001F5E11"/>
    <w:rsid w:val="00203B65"/>
    <w:rsid w:val="0021395C"/>
    <w:rsid w:val="0022349E"/>
    <w:rsid w:val="002532CF"/>
    <w:rsid w:val="002579F8"/>
    <w:rsid w:val="00266AAE"/>
    <w:rsid w:val="00273E02"/>
    <w:rsid w:val="002740E5"/>
    <w:rsid w:val="0028488C"/>
    <w:rsid w:val="0028769E"/>
    <w:rsid w:val="002910E0"/>
    <w:rsid w:val="00291506"/>
    <w:rsid w:val="002A7483"/>
    <w:rsid w:val="002C0C36"/>
    <w:rsid w:val="002E0F59"/>
    <w:rsid w:val="003131E7"/>
    <w:rsid w:val="00314EB9"/>
    <w:rsid w:val="00325539"/>
    <w:rsid w:val="00332CAF"/>
    <w:rsid w:val="00336923"/>
    <w:rsid w:val="003406B3"/>
    <w:rsid w:val="0034655C"/>
    <w:rsid w:val="00357779"/>
    <w:rsid w:val="00357F77"/>
    <w:rsid w:val="00360340"/>
    <w:rsid w:val="003722EB"/>
    <w:rsid w:val="00374F4E"/>
    <w:rsid w:val="003766D6"/>
    <w:rsid w:val="003843B8"/>
    <w:rsid w:val="00393CD4"/>
    <w:rsid w:val="003A078D"/>
    <w:rsid w:val="003B49DC"/>
    <w:rsid w:val="003C05CD"/>
    <w:rsid w:val="003D034B"/>
    <w:rsid w:val="003D55DA"/>
    <w:rsid w:val="003E2EE6"/>
    <w:rsid w:val="003E395B"/>
    <w:rsid w:val="00400BBC"/>
    <w:rsid w:val="00416E9C"/>
    <w:rsid w:val="004216B8"/>
    <w:rsid w:val="004524D5"/>
    <w:rsid w:val="00467786"/>
    <w:rsid w:val="00484304"/>
    <w:rsid w:val="00486C28"/>
    <w:rsid w:val="00493416"/>
    <w:rsid w:val="0049653A"/>
    <w:rsid w:val="004A0D70"/>
    <w:rsid w:val="004A388C"/>
    <w:rsid w:val="004A4B57"/>
    <w:rsid w:val="004A777E"/>
    <w:rsid w:val="004B2EC4"/>
    <w:rsid w:val="004D0847"/>
    <w:rsid w:val="004E2597"/>
    <w:rsid w:val="004F0D03"/>
    <w:rsid w:val="00516099"/>
    <w:rsid w:val="0052728A"/>
    <w:rsid w:val="005310C0"/>
    <w:rsid w:val="00531665"/>
    <w:rsid w:val="005410F9"/>
    <w:rsid w:val="00582437"/>
    <w:rsid w:val="005901EF"/>
    <w:rsid w:val="00593464"/>
    <w:rsid w:val="005A32B3"/>
    <w:rsid w:val="005B6B01"/>
    <w:rsid w:val="005C5528"/>
    <w:rsid w:val="005C7676"/>
    <w:rsid w:val="005D0E7B"/>
    <w:rsid w:val="005F7CFB"/>
    <w:rsid w:val="006140BF"/>
    <w:rsid w:val="00615730"/>
    <w:rsid w:val="006162DD"/>
    <w:rsid w:val="00632BE1"/>
    <w:rsid w:val="00633F61"/>
    <w:rsid w:val="00647087"/>
    <w:rsid w:val="006537CB"/>
    <w:rsid w:val="00673196"/>
    <w:rsid w:val="00674C14"/>
    <w:rsid w:val="0068369E"/>
    <w:rsid w:val="00693E9F"/>
    <w:rsid w:val="00697957"/>
    <w:rsid w:val="006C4815"/>
    <w:rsid w:val="006D1D12"/>
    <w:rsid w:val="006D4675"/>
    <w:rsid w:val="006E26B3"/>
    <w:rsid w:val="006E60E9"/>
    <w:rsid w:val="006F3FEF"/>
    <w:rsid w:val="006F496D"/>
    <w:rsid w:val="0070405D"/>
    <w:rsid w:val="00705CB6"/>
    <w:rsid w:val="00714C69"/>
    <w:rsid w:val="007169DE"/>
    <w:rsid w:val="00725D64"/>
    <w:rsid w:val="0073344D"/>
    <w:rsid w:val="00736F12"/>
    <w:rsid w:val="00782E20"/>
    <w:rsid w:val="00795239"/>
    <w:rsid w:val="007A0B5A"/>
    <w:rsid w:val="007A3025"/>
    <w:rsid w:val="007B27AA"/>
    <w:rsid w:val="007C2622"/>
    <w:rsid w:val="007C32A7"/>
    <w:rsid w:val="007C54EA"/>
    <w:rsid w:val="007E6428"/>
    <w:rsid w:val="007F19BF"/>
    <w:rsid w:val="007F7A54"/>
    <w:rsid w:val="00801661"/>
    <w:rsid w:val="0080333C"/>
    <w:rsid w:val="00814182"/>
    <w:rsid w:val="00827403"/>
    <w:rsid w:val="008461FF"/>
    <w:rsid w:val="00857D14"/>
    <w:rsid w:val="00872DE8"/>
    <w:rsid w:val="0088238A"/>
    <w:rsid w:val="00895CB0"/>
    <w:rsid w:val="008971C4"/>
    <w:rsid w:val="008B593F"/>
    <w:rsid w:val="008B5ADD"/>
    <w:rsid w:val="008D627B"/>
    <w:rsid w:val="008D7116"/>
    <w:rsid w:val="008F0B47"/>
    <w:rsid w:val="00902A68"/>
    <w:rsid w:val="00905F58"/>
    <w:rsid w:val="00906963"/>
    <w:rsid w:val="0091083B"/>
    <w:rsid w:val="00913352"/>
    <w:rsid w:val="00933C37"/>
    <w:rsid w:val="00936A27"/>
    <w:rsid w:val="009836A5"/>
    <w:rsid w:val="00991DBB"/>
    <w:rsid w:val="00997CB0"/>
    <w:rsid w:val="009A4368"/>
    <w:rsid w:val="009A55C5"/>
    <w:rsid w:val="009B7B62"/>
    <w:rsid w:val="009C20AA"/>
    <w:rsid w:val="009D01D1"/>
    <w:rsid w:val="009D17CD"/>
    <w:rsid w:val="009D57D2"/>
    <w:rsid w:val="009D7344"/>
    <w:rsid w:val="00A01DC9"/>
    <w:rsid w:val="00A07DAD"/>
    <w:rsid w:val="00A13CB9"/>
    <w:rsid w:val="00A26185"/>
    <w:rsid w:val="00A3359C"/>
    <w:rsid w:val="00A53E7D"/>
    <w:rsid w:val="00A7161A"/>
    <w:rsid w:val="00A7285A"/>
    <w:rsid w:val="00A959FB"/>
    <w:rsid w:val="00A97D54"/>
    <w:rsid w:val="00AB1F98"/>
    <w:rsid w:val="00AB372C"/>
    <w:rsid w:val="00AB453E"/>
    <w:rsid w:val="00AB4EF4"/>
    <w:rsid w:val="00AB54E0"/>
    <w:rsid w:val="00AC158B"/>
    <w:rsid w:val="00AC5FEB"/>
    <w:rsid w:val="00AD256E"/>
    <w:rsid w:val="00AD6BD4"/>
    <w:rsid w:val="00B03822"/>
    <w:rsid w:val="00B121C0"/>
    <w:rsid w:val="00B16F3A"/>
    <w:rsid w:val="00B27687"/>
    <w:rsid w:val="00B510A0"/>
    <w:rsid w:val="00B5230A"/>
    <w:rsid w:val="00B72F0A"/>
    <w:rsid w:val="00B7669D"/>
    <w:rsid w:val="00B81573"/>
    <w:rsid w:val="00B81F21"/>
    <w:rsid w:val="00B83CD6"/>
    <w:rsid w:val="00B859E9"/>
    <w:rsid w:val="00B87A5F"/>
    <w:rsid w:val="00BD08D1"/>
    <w:rsid w:val="00BD0F0D"/>
    <w:rsid w:val="00BE037B"/>
    <w:rsid w:val="00BE4DF7"/>
    <w:rsid w:val="00BE6D60"/>
    <w:rsid w:val="00BF7BAB"/>
    <w:rsid w:val="00C41AEB"/>
    <w:rsid w:val="00C44537"/>
    <w:rsid w:val="00C461F9"/>
    <w:rsid w:val="00C523F4"/>
    <w:rsid w:val="00C5356F"/>
    <w:rsid w:val="00C6241B"/>
    <w:rsid w:val="00C73425"/>
    <w:rsid w:val="00C76211"/>
    <w:rsid w:val="00C9777B"/>
    <w:rsid w:val="00CA25AB"/>
    <w:rsid w:val="00CA7356"/>
    <w:rsid w:val="00CB5E1D"/>
    <w:rsid w:val="00CB64F9"/>
    <w:rsid w:val="00CC3F0F"/>
    <w:rsid w:val="00CE36E2"/>
    <w:rsid w:val="00CE47F6"/>
    <w:rsid w:val="00CF5061"/>
    <w:rsid w:val="00D306E6"/>
    <w:rsid w:val="00D33731"/>
    <w:rsid w:val="00D4516B"/>
    <w:rsid w:val="00D46733"/>
    <w:rsid w:val="00D53198"/>
    <w:rsid w:val="00D63DF2"/>
    <w:rsid w:val="00D96AFC"/>
    <w:rsid w:val="00DA189A"/>
    <w:rsid w:val="00DC52F0"/>
    <w:rsid w:val="00DD5BEC"/>
    <w:rsid w:val="00DD6547"/>
    <w:rsid w:val="00DE3159"/>
    <w:rsid w:val="00E0354F"/>
    <w:rsid w:val="00E23AD2"/>
    <w:rsid w:val="00E25F03"/>
    <w:rsid w:val="00E356CF"/>
    <w:rsid w:val="00E40477"/>
    <w:rsid w:val="00E47918"/>
    <w:rsid w:val="00E5243F"/>
    <w:rsid w:val="00E57B06"/>
    <w:rsid w:val="00E60F00"/>
    <w:rsid w:val="00E8092D"/>
    <w:rsid w:val="00E92641"/>
    <w:rsid w:val="00E961A3"/>
    <w:rsid w:val="00ED01C8"/>
    <w:rsid w:val="00EF2A4F"/>
    <w:rsid w:val="00F10BBA"/>
    <w:rsid w:val="00F16F6B"/>
    <w:rsid w:val="00F2519C"/>
    <w:rsid w:val="00F3261C"/>
    <w:rsid w:val="00F3535F"/>
    <w:rsid w:val="00F826B2"/>
    <w:rsid w:val="00F82FDB"/>
    <w:rsid w:val="00FA14DF"/>
    <w:rsid w:val="00FA5EAF"/>
    <w:rsid w:val="00FA6C0D"/>
    <w:rsid w:val="00FB6D68"/>
    <w:rsid w:val="00F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A486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rFonts w:ascii="Times New Roman obyeejné" w:hAnsi="Times New Roman obyeejné"/>
    </w:rPr>
  </w:style>
  <w:style w:type="paragraph" w:styleId="Nadpis1">
    <w:name w:val="heading 1"/>
    <w:basedOn w:val="Normln"/>
    <w:next w:val="Normln"/>
    <w:qFormat/>
    <w:pPr>
      <w:keepNext/>
      <w:widowControl/>
      <w:spacing w:before="561"/>
      <w:jc w:val="center"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 w:cs="Arial"/>
      <w:b/>
      <w:bCs/>
      <w:sz w:val="22"/>
    </w:rPr>
  </w:style>
  <w:style w:type="paragraph" w:styleId="Nadpis3">
    <w:name w:val="heading 3"/>
    <w:basedOn w:val="Normln"/>
    <w:next w:val="Normln"/>
    <w:qFormat/>
    <w:pPr>
      <w:keepNext/>
      <w:widowControl/>
      <w:jc w:val="center"/>
      <w:outlineLvl w:val="2"/>
    </w:pPr>
    <w:rPr>
      <w:rFonts w:ascii="Arial" w:hAnsi="Arial" w:cs="Arial"/>
      <w:b/>
      <w:bCs/>
      <w:sz w:val="32"/>
      <w:szCs w:val="36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evel1">
    <w:name w:val="Level 1"/>
    <w:pPr>
      <w:widowControl w:val="0"/>
      <w:autoSpaceDE w:val="0"/>
      <w:autoSpaceDN w:val="0"/>
      <w:adjustRightInd w:val="0"/>
      <w:ind w:left="720"/>
      <w:jc w:val="both"/>
    </w:pPr>
    <w:rPr>
      <w:rFonts w:ascii="Times New Roman obyeejné" w:hAnsi="Times New Roman obyeejné"/>
      <w:sz w:val="24"/>
      <w:szCs w:val="24"/>
    </w:rPr>
  </w:style>
  <w:style w:type="paragraph" w:styleId="Zkladntextodsazen">
    <w:name w:val="Body Text Indent"/>
    <w:basedOn w:val="Normln"/>
    <w:pPr>
      <w:tabs>
        <w:tab w:val="left" w:pos="720"/>
      </w:tabs>
      <w:ind w:left="720" w:hanging="720"/>
      <w:jc w:val="both"/>
    </w:pPr>
    <w:rPr>
      <w:rFonts w:ascii="Tahoma" w:hAnsi="Tahoma"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pPr>
      <w:ind w:left="720"/>
      <w:jc w:val="both"/>
    </w:pPr>
    <w:rPr>
      <w:rFonts w:ascii="Tahoma" w:hAnsi="Tahoma" w:cs="Tahoma"/>
    </w:rPr>
  </w:style>
  <w:style w:type="paragraph" w:styleId="Zkladntext">
    <w:name w:val="Body Text"/>
    <w:basedOn w:val="Normln"/>
    <w:link w:val="ZkladntextChar"/>
    <w:pPr>
      <w:widowControl/>
      <w:autoSpaceDE/>
      <w:autoSpaceDN/>
      <w:adjustRightInd/>
    </w:pPr>
    <w:rPr>
      <w:rFonts w:ascii="Tahoma" w:hAnsi="Tahoma" w:cs="Tahoma"/>
    </w:rPr>
  </w:style>
  <w:style w:type="paragraph" w:styleId="Zkladntextodsazen3">
    <w:name w:val="Body Text Indent 3"/>
    <w:basedOn w:val="Normln"/>
    <w:pPr>
      <w:ind w:left="2880" w:hanging="2880"/>
      <w:jc w:val="both"/>
    </w:pPr>
    <w:rPr>
      <w:rFonts w:ascii="Tahoma" w:hAnsi="Tahoma" w:cs="Tahoma"/>
      <w:i/>
      <w:iCs/>
    </w:rPr>
  </w:style>
  <w:style w:type="character" w:styleId="slostrnky">
    <w:name w:val="page number"/>
    <w:basedOn w:val="Standardnpsmoodstavce"/>
  </w:style>
  <w:style w:type="paragraph" w:customStyle="1" w:styleId="Quick1">
    <w:name w:val="Quick 1."/>
    <w:pPr>
      <w:widowControl w:val="0"/>
      <w:autoSpaceDE w:val="0"/>
      <w:autoSpaceDN w:val="0"/>
      <w:ind w:left="-1440"/>
      <w:jc w:val="both"/>
    </w:pPr>
    <w:rPr>
      <w:sz w:val="24"/>
      <w:szCs w:val="24"/>
    </w:rPr>
  </w:style>
  <w:style w:type="paragraph" w:styleId="Zkladntext2">
    <w:name w:val="Body Text 2"/>
    <w:basedOn w:val="Normln"/>
    <w:pPr>
      <w:jc w:val="both"/>
    </w:pPr>
    <w:rPr>
      <w:rFonts w:ascii="Tahoma" w:hAnsi="Tahoma" w:cs="Tahoma"/>
    </w:rPr>
  </w:style>
  <w:style w:type="paragraph" w:customStyle="1" w:styleId="Text">
    <w:name w:val="Text"/>
    <w:basedOn w:val="Normln"/>
    <w:pPr>
      <w:widowControl/>
      <w:overflowPunct w:val="0"/>
      <w:spacing w:after="240"/>
      <w:ind w:firstLine="1440"/>
      <w:textAlignment w:val="baseline"/>
    </w:pPr>
    <w:rPr>
      <w:rFonts w:ascii="Times New Roman" w:hAnsi="Times New Roman"/>
      <w:sz w:val="24"/>
      <w:lang w:eastAsia="en-US"/>
    </w:rPr>
  </w:style>
  <w:style w:type="paragraph" w:styleId="Zkladntext3">
    <w:name w:val="Body Text 3"/>
    <w:basedOn w:val="Normln"/>
    <w:pPr>
      <w:widowControl/>
      <w:jc w:val="both"/>
    </w:pPr>
    <w:rPr>
      <w:rFonts w:ascii="Arial" w:hAnsi="Arial" w:cs="Arial"/>
      <w:sz w:val="22"/>
    </w:rPr>
  </w:style>
  <w:style w:type="paragraph" w:styleId="Nzev">
    <w:name w:val="Title"/>
    <w:basedOn w:val="Normln"/>
    <w:qFormat/>
    <w:pPr>
      <w:widowControl/>
      <w:jc w:val="center"/>
    </w:pPr>
    <w:rPr>
      <w:rFonts w:ascii="Times New Roman" w:hAnsi="Times New Roman"/>
      <w:b/>
      <w:bCs/>
      <w:smallCaps/>
      <w:noProof/>
      <w:sz w:val="28"/>
      <w:szCs w:val="28"/>
      <w:lang w:val="en-GB"/>
    </w:rPr>
  </w:style>
  <w:style w:type="character" w:customStyle="1" w:styleId="platne1">
    <w:name w:val="platne1"/>
    <w:basedOn w:val="Standardnpsmoodstavce"/>
    <w:rsid w:val="00AB372C"/>
  </w:style>
  <w:style w:type="paragraph" w:styleId="Textbubliny">
    <w:name w:val="Balloon Text"/>
    <w:basedOn w:val="Normln"/>
    <w:link w:val="TextbublinyChar"/>
    <w:rsid w:val="00B038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B03822"/>
    <w:rPr>
      <w:rFonts w:ascii="Tahoma" w:hAnsi="Tahoma" w:cs="Tahoma"/>
      <w:sz w:val="16"/>
      <w:szCs w:val="16"/>
    </w:rPr>
  </w:style>
  <w:style w:type="character" w:customStyle="1" w:styleId="platne">
    <w:name w:val="platne"/>
    <w:rsid w:val="005C7676"/>
  </w:style>
  <w:style w:type="character" w:styleId="Odkaznakoment">
    <w:name w:val="annotation reference"/>
    <w:semiHidden/>
    <w:rsid w:val="005D0E7B"/>
    <w:rPr>
      <w:sz w:val="16"/>
      <w:szCs w:val="16"/>
    </w:rPr>
  </w:style>
  <w:style w:type="paragraph" w:styleId="Textkomente">
    <w:name w:val="annotation text"/>
    <w:basedOn w:val="Normln"/>
    <w:semiHidden/>
    <w:rsid w:val="005D0E7B"/>
  </w:style>
  <w:style w:type="paragraph" w:styleId="Pedmtkomente">
    <w:name w:val="annotation subject"/>
    <w:basedOn w:val="Textkomente"/>
    <w:next w:val="Textkomente"/>
    <w:semiHidden/>
    <w:rsid w:val="005D0E7B"/>
    <w:rPr>
      <w:b/>
      <w:bCs/>
    </w:rPr>
  </w:style>
  <w:style w:type="paragraph" w:styleId="Textpoznpodarou">
    <w:name w:val="footnote text"/>
    <w:basedOn w:val="Normln"/>
    <w:link w:val="TextpoznpodarouChar"/>
    <w:rsid w:val="0080333C"/>
  </w:style>
  <w:style w:type="character" w:customStyle="1" w:styleId="TextpoznpodarouChar">
    <w:name w:val="Text pozn. pod čarou Char"/>
    <w:link w:val="Textpoznpodarou"/>
    <w:rsid w:val="0080333C"/>
    <w:rPr>
      <w:rFonts w:ascii="Times New Roman obyeejné" w:hAnsi="Times New Roman obyeejné"/>
    </w:rPr>
  </w:style>
  <w:style w:type="character" w:styleId="Znakapoznpodarou">
    <w:name w:val="footnote reference"/>
    <w:rsid w:val="008033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66AAE"/>
    <w:pPr>
      <w:ind w:left="708"/>
    </w:pPr>
  </w:style>
  <w:style w:type="character" w:customStyle="1" w:styleId="ZkladntextChar">
    <w:name w:val="Základní text Char"/>
    <w:basedOn w:val="Standardnpsmoodstavce"/>
    <w:link w:val="Zkladntext"/>
    <w:rsid w:val="00997CB0"/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2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30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2880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6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13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72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13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3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77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7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2092</Words>
  <Characters>12345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5</vt:i4>
      </vt:variant>
    </vt:vector>
  </HeadingPairs>
  <TitlesOfParts>
    <vt:vector size="6" baseType="lpstr">
      <vt:lpstr/>
      <vt:lpstr>DEFINICE A VÝKLAD pojmů</vt:lpstr>
      <vt:lpstr>    OCHRANA INFORMACÍ</vt:lpstr>
      <vt:lpstr>        </vt:lpstr>
      <vt:lpstr>        jestliže byl doručen osobně, v době doručení nebo odepření doručení; nebo</vt:lpstr>
      <vt:lpstr>    ZÁVĚREČNÁ USTANOVENÍ</vt:lpstr>
    </vt:vector>
  </TitlesOfParts>
  <Company/>
  <LinksUpToDate>false</LinksUpToDate>
  <CharactersWithSpaces>14409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2025-09-14T17:24:00Z</dcterms:created>
  <dcterms:modified xsi:type="dcterms:W3CDTF">2025-09-14T17:41:00Z</dcterms:modified>
</cp:coreProperties>
</file>