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 SOD č. 329/2025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Přísečnice – kotevní prvky pro plovoucí molo – KOTEVNÍ BLOKY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95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zastoupený: zástupce ve věcech smluvních: zástupce ve věcech technických: technický dozor investora: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0"/>
      <w:bookmarkEnd w:id="1"/>
      <w:bookmarkEnd w:id="2"/>
    </w:p>
    <w:p>
      <w:pPr>
        <w:pStyle w:val="Style7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ONERO s.r.o.</w:t>
      </w:r>
      <w:bookmarkEnd w:id="3"/>
      <w:bookmarkEnd w:id="4"/>
      <w:bookmarkEnd w:id="5"/>
    </w:p>
    <w:p>
      <w:pPr>
        <w:pStyle w:val="Style7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Kosmonautů 477/2, 400 01 Ústí nad Labem</w:t>
      </w:r>
      <w:bookmarkEnd w:id="6"/>
      <w:bookmarkEnd w:id="7"/>
      <w:bookmarkEnd w:id="8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10"/>
      <w:bookmarkEnd w:id="11"/>
      <w:bookmarkEnd w:id="9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12"/>
      <w:bookmarkEnd w:id="13"/>
      <w:bookmarkEnd w:id="1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15"/>
      <w:bookmarkEnd w:id="16"/>
      <w:bookmarkEnd w:id="1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 manažer stavby:</w:t>
      </w:r>
      <w:bookmarkEnd w:id="18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  <w:bookmarkEnd w:id="19"/>
      <w:bookmarkEnd w:id="2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  <w:bookmarkEnd w:id="21"/>
      <w:bookmarkEnd w:id="22"/>
      <w:bookmarkEnd w:id="23"/>
      <w:bookmarkEnd w:id="2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25"/>
      <w:bookmarkEnd w:id="26"/>
      <w:bookmarkEnd w:id="27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28"/>
      <w:bookmarkEnd w:id="29"/>
      <w:bookmarkEnd w:id="3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Krajského soudu v Ústí nad Labem, odd. C, vl. 26249</w:t>
      </w:r>
      <w:bookmarkEnd w:id="31"/>
      <w:bookmarkEnd w:id="32"/>
      <w:bookmarkEnd w:id="3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34"/>
      <w:bookmarkEnd w:id="35"/>
      <w:bookmarkEnd w:id="3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 4.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nastala v důsledku zjištění nesrovnalostí ve výkazu výměr SO 01 u položky č. 5 a 8 bednění – zřízení, odstranění oproti skutečnosti. Ve výkazu výměr je uvedeno o 6,48 m2 bednění méně, než je skutečnost. Tato změna závazku ze smlouvy nemění celkovou povahu veřejné zakázky.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Žádost zhotovitele o navýšení ceny stavby tvoří přílohu tohoto dodatku.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projednána a odsouhlasena zástupci smluvních stran. Obě smluvní strany odsouhlasily rozdíl množství 6,48 m2 a navýšení ceny díla o 26 114,40 Kč bez DPH.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 bod 4.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800" w:right="0" w:hanging="4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4.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510" w:val="left"/>
        </w:tabs>
        <w:bidi w:val="0"/>
        <w:spacing w:before="0" w:line="240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</w:t>
        <w:tab/>
        <w:t>147 706,15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Slovy: Jedno sto čtyřicet sedm tisíc sedm set šest korun českých patnáct haléřů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8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 Objednatel souhlasí s tím, že proplatí zhotoviteli jako protihodnotu za provedení a dokončení díla částku: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510" w:val="left"/>
        </w:tabs>
        <w:bidi w:val="0"/>
        <w:spacing w:before="0" w:line="240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</w:t>
        <w:tab/>
        <w:t>173 820,55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Slovy: Jedno sto sedmdesát tři tisíce osm set dvacet korun českých padesát pět haléřů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329/2025 se nemění. Smluvní strany nepovažují žádné ustanovení smlouvy za obchodní tajemství.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svědectví tohoto smluvní strany tímto podepisují tento dodatek ke smlouvě. Dodatek ke smlouvě je vyhotoven ve dvou vyhotoveních, z nichž každé má platnost originálu. Tento dodatek ke smlouvě nabývá platnosti dnem jeho podpisu poslední ze smluvních stran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účinnosti zveřejněním v Registru smluv, pokud této účinnosti dle příslušných ustanovení dodatku ke smlouvě nenabude později.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1) Tento dodatek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443" w:left="1392" w:right="1387" w:bottom="1611" w:header="1015" w:footer="118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2) Příloha č. 1: Žádost o termínový a finanční dodatek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0" w:after="12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…………… oprávněný zástupce objednatele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1394" w:right="2421" w:bottom="1363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V…………… dne………………. oprávněný zástupce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1394" w:right="2421" w:bottom="1363" w:header="0" w:footer="3" w:gutter="0"/>
      <w:cols w:num="2" w:space="1715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Nikola Chudáčiková</dc:creator>
  <cp:keywords/>
</cp:coreProperties>
</file>