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055FF" w14:textId="77777777" w:rsidR="00ED51A8" w:rsidRPr="00100EFA" w:rsidRDefault="00A55B6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Theme="minorHAnsi" w:hAnsiTheme="minorHAnsi" w:cstheme="minorHAnsi"/>
          <w:b/>
          <w:color w:val="000000"/>
        </w:rPr>
      </w:pPr>
      <w:bookmarkStart w:id="0" w:name="_heading=h.2et92p0" w:colFirst="0" w:colLast="0"/>
      <w:bookmarkEnd w:id="0"/>
      <w:r w:rsidRPr="00100EFA">
        <w:rPr>
          <w:rFonts w:asciiTheme="minorHAnsi" w:hAnsiTheme="minorHAnsi" w:cstheme="minorHAnsi"/>
          <w:b/>
          <w:color w:val="000000"/>
        </w:rPr>
        <w:t xml:space="preserve">LICENČNÍ SMLOUVA </w:t>
      </w:r>
    </w:p>
    <w:p w14:paraId="515FF346" w14:textId="77777777" w:rsidR="00ED51A8" w:rsidRPr="00100EFA" w:rsidRDefault="00ED51A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Theme="minorHAnsi" w:hAnsiTheme="minorHAnsi" w:cstheme="minorHAnsi"/>
          <w:color w:val="000000"/>
        </w:rPr>
      </w:pPr>
    </w:p>
    <w:p w14:paraId="39D992F8" w14:textId="77777777" w:rsidR="00100EFA" w:rsidRPr="00100EFA" w:rsidRDefault="00100EFA" w:rsidP="00100EFA">
      <w:pPr>
        <w:keepNext/>
        <w:keepLines/>
        <w:spacing w:after="120" w:line="240" w:lineRule="auto"/>
        <w:jc w:val="both"/>
        <w:rPr>
          <w:rFonts w:asciiTheme="minorHAnsi" w:hAnsiTheme="minorHAnsi" w:cstheme="minorHAnsi"/>
          <w:b/>
          <w:bCs/>
        </w:rPr>
      </w:pPr>
      <w:r w:rsidRPr="00100EFA">
        <w:rPr>
          <w:rFonts w:asciiTheme="minorHAnsi" w:hAnsiTheme="minorHAnsi" w:cstheme="minorHAnsi"/>
          <w:b/>
          <w:bCs/>
        </w:rPr>
        <w:t xml:space="preserve">Centrum experimentálního divadla, </w:t>
      </w:r>
      <w:proofErr w:type="spellStart"/>
      <w:r w:rsidRPr="00100EFA">
        <w:rPr>
          <w:rFonts w:asciiTheme="minorHAnsi" w:hAnsiTheme="minorHAnsi" w:cstheme="minorHAnsi"/>
          <w:b/>
          <w:bCs/>
        </w:rPr>
        <w:t>p.o</w:t>
      </w:r>
      <w:proofErr w:type="spellEnd"/>
      <w:r w:rsidRPr="00100EFA">
        <w:rPr>
          <w:rFonts w:asciiTheme="minorHAnsi" w:hAnsiTheme="minorHAnsi" w:cstheme="minorHAnsi"/>
          <w:b/>
          <w:bCs/>
        </w:rPr>
        <w:t>.</w:t>
      </w:r>
    </w:p>
    <w:p w14:paraId="6AE8035E" w14:textId="77777777" w:rsidR="00100EFA" w:rsidRPr="00100EFA" w:rsidRDefault="00100EFA" w:rsidP="00100EFA">
      <w:pPr>
        <w:keepNext/>
        <w:keepLines/>
        <w:spacing w:after="120" w:line="240" w:lineRule="auto"/>
        <w:jc w:val="both"/>
        <w:rPr>
          <w:rFonts w:asciiTheme="minorHAnsi" w:hAnsiTheme="minorHAnsi" w:cstheme="minorHAnsi"/>
          <w:b/>
          <w:bCs/>
        </w:rPr>
      </w:pPr>
      <w:r w:rsidRPr="00100EFA">
        <w:rPr>
          <w:rFonts w:asciiTheme="minorHAnsi" w:hAnsiTheme="minorHAnsi" w:cstheme="minorHAnsi"/>
          <w:b/>
          <w:bCs/>
        </w:rPr>
        <w:t>Divadlo Husa na provázku</w:t>
      </w:r>
    </w:p>
    <w:p w14:paraId="61D60DBB" w14:textId="77777777" w:rsidR="00100EFA" w:rsidRPr="00100EFA" w:rsidRDefault="00100EFA" w:rsidP="001C56D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se sídlem </w:t>
      </w:r>
      <w:r w:rsidRPr="00100EFA">
        <w:rPr>
          <w:rFonts w:asciiTheme="minorHAnsi" w:hAnsiTheme="minorHAnsi" w:cstheme="minorHAnsi"/>
        </w:rPr>
        <w:t>Zelný trh 294/9, 602 00 Brno</w:t>
      </w:r>
    </w:p>
    <w:p w14:paraId="6BD99E04" w14:textId="77777777" w:rsidR="00100EFA" w:rsidRPr="00100EFA" w:rsidRDefault="00100EFA" w:rsidP="00100E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jc w:val="both"/>
        <w:rPr>
          <w:rFonts w:asciiTheme="minorHAnsi" w:hAnsiTheme="minorHAnsi" w:cstheme="minorHAnsi"/>
        </w:rPr>
      </w:pPr>
      <w:proofErr w:type="spellStart"/>
      <w:r w:rsidRPr="00100EFA">
        <w:rPr>
          <w:rFonts w:asciiTheme="minorHAnsi" w:hAnsiTheme="minorHAnsi" w:cstheme="minorHAnsi"/>
          <w:color w:val="000000"/>
        </w:rPr>
        <w:t>lČO</w:t>
      </w:r>
      <w:proofErr w:type="spellEnd"/>
      <w:r w:rsidRPr="00100EFA">
        <w:rPr>
          <w:rFonts w:asciiTheme="minorHAnsi" w:hAnsiTheme="minorHAnsi" w:cstheme="minorHAnsi"/>
          <w:color w:val="000000"/>
        </w:rPr>
        <w:t xml:space="preserve">: </w:t>
      </w:r>
      <w:r w:rsidRPr="00100EFA">
        <w:rPr>
          <w:rFonts w:asciiTheme="minorHAnsi" w:hAnsiTheme="minorHAnsi" w:cstheme="minorHAnsi"/>
        </w:rPr>
        <w:t>00400921</w:t>
      </w:r>
      <w:r w:rsidRPr="00100EFA">
        <w:rPr>
          <w:rFonts w:asciiTheme="minorHAnsi" w:hAnsiTheme="minorHAnsi" w:cstheme="minorHAnsi"/>
          <w:color w:val="000000"/>
        </w:rPr>
        <w:t xml:space="preserve"> DIČ: </w:t>
      </w:r>
      <w:r w:rsidRPr="00100EFA">
        <w:rPr>
          <w:rFonts w:asciiTheme="minorHAnsi" w:hAnsiTheme="minorHAnsi" w:cstheme="minorHAnsi"/>
        </w:rPr>
        <w:t>CZ00400921</w:t>
      </w:r>
    </w:p>
    <w:p w14:paraId="168FEC8D" w14:textId="77777777" w:rsidR="00100EFA" w:rsidRPr="00100EFA" w:rsidRDefault="00100EFA" w:rsidP="00100E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</w:rPr>
        <w:t xml:space="preserve">OR: spis. značka </w:t>
      </w:r>
      <w:proofErr w:type="spellStart"/>
      <w:r w:rsidRPr="00100EFA">
        <w:rPr>
          <w:rFonts w:asciiTheme="minorHAnsi" w:hAnsiTheme="minorHAnsi" w:cstheme="minorHAnsi"/>
        </w:rPr>
        <w:t>Pr</w:t>
      </w:r>
      <w:proofErr w:type="spellEnd"/>
      <w:r w:rsidRPr="00100EFA">
        <w:rPr>
          <w:rFonts w:asciiTheme="minorHAnsi" w:hAnsiTheme="minorHAnsi" w:cstheme="minorHAnsi"/>
        </w:rPr>
        <w:t>. 29, Krajský soud v Brně</w:t>
      </w:r>
    </w:p>
    <w:p w14:paraId="2A72A2AF" w14:textId="584F2EDA" w:rsidR="00100EFA" w:rsidRPr="00100EFA" w:rsidRDefault="00100EFA" w:rsidP="00100E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zastoupená</w:t>
      </w:r>
      <w:r w:rsidR="000F1B41">
        <w:rPr>
          <w:rFonts w:asciiTheme="minorHAnsi" w:hAnsiTheme="minorHAnsi" w:cstheme="minorHAnsi"/>
          <w:color w:val="000000"/>
        </w:rPr>
        <w:t xml:space="preserve"> Janem </w:t>
      </w:r>
      <w:proofErr w:type="spellStart"/>
      <w:r w:rsidR="000F1B41">
        <w:rPr>
          <w:rFonts w:asciiTheme="minorHAnsi" w:hAnsiTheme="minorHAnsi" w:cstheme="minorHAnsi"/>
          <w:color w:val="000000"/>
        </w:rPr>
        <w:t>Búrikem</w:t>
      </w:r>
      <w:proofErr w:type="spellEnd"/>
      <w:r w:rsidRPr="00100EFA">
        <w:rPr>
          <w:rFonts w:asciiTheme="minorHAnsi" w:hAnsiTheme="minorHAnsi" w:cstheme="minorHAnsi"/>
          <w:color w:val="000000"/>
        </w:rPr>
        <w:t>, ředitel</w:t>
      </w:r>
      <w:r w:rsidR="007322EB">
        <w:rPr>
          <w:rFonts w:asciiTheme="minorHAnsi" w:hAnsiTheme="minorHAnsi" w:cstheme="minorHAnsi"/>
          <w:color w:val="000000"/>
        </w:rPr>
        <w:t>em</w:t>
      </w:r>
    </w:p>
    <w:p w14:paraId="0AD7D5AA" w14:textId="36276A61" w:rsidR="00100EFA" w:rsidRPr="00100EFA" w:rsidRDefault="00100EFA" w:rsidP="00100E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Číslo účtu: </w:t>
      </w:r>
      <w:r w:rsidR="007B66C1">
        <w:rPr>
          <w:rFonts w:asciiTheme="minorHAnsi" w:hAnsiTheme="minorHAnsi" w:cstheme="minorHAnsi"/>
        </w:rPr>
        <w:t>XXX</w:t>
      </w:r>
    </w:p>
    <w:p w14:paraId="152C962E" w14:textId="7103D0F4" w:rsidR="00100EFA" w:rsidRPr="00100EFA" w:rsidRDefault="00100EFA" w:rsidP="00100E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Plátce DPH: </w:t>
      </w:r>
      <w:r w:rsidR="007B66C1">
        <w:rPr>
          <w:rFonts w:asciiTheme="minorHAnsi" w:hAnsiTheme="minorHAnsi" w:cstheme="minorHAnsi"/>
          <w:color w:val="000000"/>
        </w:rPr>
        <w:t>XXX</w:t>
      </w:r>
    </w:p>
    <w:p w14:paraId="743F64D4" w14:textId="77777777" w:rsidR="00ED51A8" w:rsidRPr="00100EFA" w:rsidRDefault="00A55B6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(dále jen „</w:t>
      </w:r>
      <w:r w:rsidRPr="00100EFA">
        <w:rPr>
          <w:rFonts w:asciiTheme="minorHAnsi" w:hAnsiTheme="minorHAnsi" w:cstheme="minorHAnsi"/>
          <w:b/>
          <w:color w:val="000000"/>
        </w:rPr>
        <w:t>Divadlo</w:t>
      </w:r>
      <w:r w:rsidRPr="00100EFA">
        <w:rPr>
          <w:rFonts w:asciiTheme="minorHAnsi" w:hAnsiTheme="minorHAnsi" w:cstheme="minorHAnsi"/>
          <w:color w:val="000000"/>
        </w:rPr>
        <w:t>”)</w:t>
      </w:r>
    </w:p>
    <w:p w14:paraId="3F0C0B0F" w14:textId="77777777" w:rsidR="00ED51A8" w:rsidRPr="00100EFA" w:rsidRDefault="00ED51A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rFonts w:asciiTheme="minorHAnsi" w:hAnsiTheme="minorHAnsi" w:cstheme="minorHAnsi"/>
          <w:color w:val="000000"/>
        </w:rPr>
      </w:pPr>
    </w:p>
    <w:p w14:paraId="4C110375" w14:textId="77777777" w:rsidR="00ED51A8" w:rsidRPr="00100EFA" w:rsidRDefault="00A55B6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a</w:t>
      </w:r>
    </w:p>
    <w:p w14:paraId="43BE8482" w14:textId="77777777" w:rsidR="00ED51A8" w:rsidRPr="00100EFA" w:rsidRDefault="00ED51A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rFonts w:asciiTheme="minorHAnsi" w:hAnsiTheme="minorHAnsi" w:cstheme="minorHAnsi"/>
          <w:color w:val="000000"/>
        </w:rPr>
      </w:pPr>
    </w:p>
    <w:p w14:paraId="7EEE435E" w14:textId="77777777" w:rsidR="00ED51A8" w:rsidRPr="00100EFA" w:rsidRDefault="00A55B69" w:rsidP="00100E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Theme="minorHAnsi" w:hAnsiTheme="minorHAnsi" w:cstheme="minorHAnsi"/>
          <w:b/>
          <w:color w:val="000000"/>
        </w:rPr>
      </w:pPr>
      <w:proofErr w:type="spellStart"/>
      <w:r w:rsidRPr="00100EFA">
        <w:rPr>
          <w:rFonts w:asciiTheme="minorHAnsi" w:hAnsiTheme="minorHAnsi" w:cstheme="minorHAnsi"/>
          <w:b/>
          <w:color w:val="000000"/>
        </w:rPr>
        <w:t>Dramox</w:t>
      </w:r>
      <w:proofErr w:type="spellEnd"/>
      <w:r w:rsidRPr="00100EFA">
        <w:rPr>
          <w:rFonts w:asciiTheme="minorHAnsi" w:hAnsiTheme="minorHAnsi" w:cstheme="minorHAnsi"/>
          <w:b/>
          <w:color w:val="000000"/>
        </w:rPr>
        <w:t xml:space="preserve"> s.r.o.</w:t>
      </w:r>
    </w:p>
    <w:p w14:paraId="159B6CAE" w14:textId="77777777" w:rsidR="00ED51A8" w:rsidRPr="00100EFA" w:rsidRDefault="00A55B6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se sídlem Bucharova 2928/</w:t>
      </w:r>
      <w:proofErr w:type="gramStart"/>
      <w:r w:rsidRPr="00100EFA">
        <w:rPr>
          <w:rFonts w:asciiTheme="minorHAnsi" w:hAnsiTheme="minorHAnsi" w:cstheme="minorHAnsi"/>
          <w:color w:val="000000"/>
        </w:rPr>
        <w:t>14a</w:t>
      </w:r>
      <w:proofErr w:type="gramEnd"/>
      <w:r w:rsidRPr="00100EFA">
        <w:rPr>
          <w:rFonts w:asciiTheme="minorHAnsi" w:hAnsiTheme="minorHAnsi" w:cstheme="minorHAnsi"/>
          <w:color w:val="000000"/>
        </w:rPr>
        <w:t xml:space="preserve">, Stodůlky, 158 00 Praha 5, </w:t>
      </w:r>
      <w:proofErr w:type="spellStart"/>
      <w:r w:rsidRPr="00100EFA">
        <w:rPr>
          <w:rFonts w:asciiTheme="minorHAnsi" w:hAnsiTheme="minorHAnsi" w:cstheme="minorHAnsi"/>
          <w:color w:val="000000"/>
        </w:rPr>
        <w:t>Aspira</w:t>
      </w:r>
      <w:proofErr w:type="spellEnd"/>
      <w:r w:rsidRPr="00100EFA">
        <w:rPr>
          <w:rFonts w:asciiTheme="minorHAnsi" w:hAnsiTheme="minorHAnsi" w:cstheme="minorHAnsi"/>
          <w:color w:val="000000"/>
        </w:rPr>
        <w:t xml:space="preserve"> Business Centre</w:t>
      </w:r>
    </w:p>
    <w:p w14:paraId="06A50889" w14:textId="77777777" w:rsidR="00ED51A8" w:rsidRPr="00100EFA" w:rsidRDefault="00A55B6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rFonts w:asciiTheme="minorHAnsi" w:hAnsiTheme="minorHAnsi" w:cstheme="minorHAnsi"/>
          <w:color w:val="000000"/>
        </w:rPr>
      </w:pPr>
      <w:proofErr w:type="spellStart"/>
      <w:r w:rsidRPr="00100EFA">
        <w:rPr>
          <w:rFonts w:asciiTheme="minorHAnsi" w:hAnsiTheme="minorHAnsi" w:cstheme="minorHAnsi"/>
          <w:color w:val="000000"/>
        </w:rPr>
        <w:t>lČO</w:t>
      </w:r>
      <w:proofErr w:type="spellEnd"/>
      <w:r w:rsidRPr="00100EFA">
        <w:rPr>
          <w:rFonts w:asciiTheme="minorHAnsi" w:hAnsiTheme="minorHAnsi" w:cstheme="minorHAnsi"/>
          <w:color w:val="000000"/>
        </w:rPr>
        <w:t>: 09222103</w:t>
      </w:r>
    </w:p>
    <w:p w14:paraId="04452187" w14:textId="77777777" w:rsidR="00ED51A8" w:rsidRPr="00100EFA" w:rsidRDefault="00A55B6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společnost zapsaná v obchodním rejstříku vedeném Městským soudem v Praze, oddíl C, vložka 332337</w:t>
      </w:r>
    </w:p>
    <w:p w14:paraId="6B23DC88" w14:textId="1825D24B" w:rsidR="00ED51A8" w:rsidRPr="00100EFA" w:rsidRDefault="00A55B69">
      <w:pPr>
        <w:widowControl w:val="0"/>
        <w:spacing w:after="120"/>
        <w:ind w:left="567"/>
        <w:jc w:val="both"/>
        <w:rPr>
          <w:rFonts w:asciiTheme="minorHAnsi" w:hAnsiTheme="minorHAnsi" w:cstheme="minorHAnsi"/>
        </w:rPr>
      </w:pPr>
      <w:r w:rsidRPr="00100EFA">
        <w:rPr>
          <w:rFonts w:asciiTheme="minorHAnsi" w:hAnsiTheme="minorHAnsi" w:cstheme="minorHAnsi"/>
        </w:rPr>
        <w:t xml:space="preserve">Plátce DPH: </w:t>
      </w:r>
      <w:r w:rsidR="007B66C1">
        <w:rPr>
          <w:rFonts w:asciiTheme="minorHAnsi" w:hAnsiTheme="minorHAnsi" w:cstheme="minorHAnsi"/>
        </w:rPr>
        <w:t>XXX</w:t>
      </w:r>
    </w:p>
    <w:p w14:paraId="59D038DA" w14:textId="65817978" w:rsidR="00ED51A8" w:rsidRPr="00100EFA" w:rsidRDefault="00A55B6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zastoupená </w:t>
      </w:r>
      <w:r w:rsidR="007B66C1">
        <w:rPr>
          <w:rFonts w:asciiTheme="minorHAnsi" w:hAnsiTheme="minorHAnsi" w:cstheme="minorHAnsi"/>
        </w:rPr>
        <w:t>XXX</w:t>
      </w:r>
      <w:r w:rsidRPr="00100EFA">
        <w:rPr>
          <w:rFonts w:asciiTheme="minorHAnsi" w:hAnsiTheme="minorHAnsi" w:cstheme="minorHAnsi"/>
        </w:rPr>
        <w:t>, prokuristou</w:t>
      </w:r>
    </w:p>
    <w:p w14:paraId="2421EF2B" w14:textId="77777777" w:rsidR="00ED51A8" w:rsidRPr="00100EFA" w:rsidRDefault="00A55B6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(dále jen „</w:t>
      </w:r>
      <w:proofErr w:type="spellStart"/>
      <w:r w:rsidRPr="00100EFA">
        <w:rPr>
          <w:rFonts w:asciiTheme="minorHAnsi" w:hAnsiTheme="minorHAnsi" w:cstheme="minorHAnsi"/>
          <w:b/>
          <w:color w:val="000000"/>
        </w:rPr>
        <w:t>Dramox</w:t>
      </w:r>
      <w:proofErr w:type="spellEnd"/>
      <w:r w:rsidRPr="00100EFA">
        <w:rPr>
          <w:rFonts w:asciiTheme="minorHAnsi" w:hAnsiTheme="minorHAnsi" w:cstheme="minorHAnsi"/>
          <w:color w:val="000000"/>
        </w:rPr>
        <w:t>”)</w:t>
      </w:r>
    </w:p>
    <w:p w14:paraId="44E114A5" w14:textId="77777777" w:rsidR="00ED51A8" w:rsidRPr="00100EFA" w:rsidRDefault="00A55B6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(Divadlo a </w:t>
      </w:r>
      <w:proofErr w:type="spellStart"/>
      <w:r w:rsidRPr="00100EFA">
        <w:rPr>
          <w:rFonts w:asciiTheme="minorHAnsi" w:hAnsiTheme="minorHAnsi" w:cstheme="minorHAnsi"/>
          <w:color w:val="000000"/>
        </w:rPr>
        <w:t>Dramox</w:t>
      </w:r>
      <w:proofErr w:type="spellEnd"/>
      <w:r w:rsidRPr="00100EFA">
        <w:rPr>
          <w:rFonts w:asciiTheme="minorHAnsi" w:hAnsiTheme="minorHAnsi" w:cstheme="minorHAnsi"/>
          <w:color w:val="000000"/>
        </w:rPr>
        <w:t xml:space="preserve"> dále společné též jako „</w:t>
      </w:r>
      <w:r w:rsidRPr="00100EFA">
        <w:rPr>
          <w:rFonts w:asciiTheme="minorHAnsi" w:hAnsiTheme="minorHAnsi" w:cstheme="minorHAnsi"/>
          <w:b/>
          <w:color w:val="000000"/>
        </w:rPr>
        <w:t>Smluvní strany</w:t>
      </w:r>
      <w:r w:rsidRPr="00100EFA">
        <w:rPr>
          <w:rFonts w:asciiTheme="minorHAnsi" w:hAnsiTheme="minorHAnsi" w:cstheme="minorHAnsi"/>
          <w:color w:val="000000"/>
        </w:rPr>
        <w:t>“, každý samostatně jako „</w:t>
      </w:r>
      <w:r w:rsidRPr="00100EFA">
        <w:rPr>
          <w:rFonts w:asciiTheme="minorHAnsi" w:hAnsiTheme="minorHAnsi" w:cstheme="minorHAnsi"/>
          <w:b/>
          <w:color w:val="000000"/>
        </w:rPr>
        <w:t>Smluvní strana</w:t>
      </w:r>
      <w:r w:rsidRPr="00100EFA">
        <w:rPr>
          <w:rFonts w:asciiTheme="minorHAnsi" w:hAnsiTheme="minorHAnsi" w:cstheme="minorHAnsi"/>
          <w:color w:val="000000"/>
        </w:rPr>
        <w:t>“)</w:t>
      </w:r>
    </w:p>
    <w:p w14:paraId="09E1D77C" w14:textId="77777777" w:rsidR="00ED51A8" w:rsidRPr="00100EFA" w:rsidRDefault="00A55B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/>
        <w:ind w:left="567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Smluvní strany dohodly níže uvedeného dne, měsíce a roku uzavřít tuto licenční smlouvou ve smyslu </w:t>
      </w:r>
      <w:proofErr w:type="spellStart"/>
      <w:r w:rsidRPr="00100EFA">
        <w:rPr>
          <w:rFonts w:asciiTheme="minorHAnsi" w:hAnsiTheme="minorHAnsi" w:cstheme="minorHAnsi"/>
          <w:color w:val="000000"/>
        </w:rPr>
        <w:t>ust</w:t>
      </w:r>
      <w:proofErr w:type="spellEnd"/>
      <w:r w:rsidRPr="00100EFA">
        <w:rPr>
          <w:rFonts w:asciiTheme="minorHAnsi" w:hAnsiTheme="minorHAnsi" w:cstheme="minorHAnsi"/>
          <w:color w:val="000000"/>
        </w:rPr>
        <w:t>. §2358 a násl. zákona č. 89/2012 Sb., občanský zákoník, ve znění pozdějších předpisů („</w:t>
      </w:r>
      <w:r w:rsidRPr="00100EFA">
        <w:rPr>
          <w:rFonts w:asciiTheme="minorHAnsi" w:hAnsiTheme="minorHAnsi" w:cstheme="minorHAnsi"/>
          <w:b/>
          <w:color w:val="000000"/>
        </w:rPr>
        <w:t>Smlouva</w:t>
      </w:r>
      <w:r w:rsidRPr="00100EFA">
        <w:rPr>
          <w:rFonts w:asciiTheme="minorHAnsi" w:hAnsiTheme="minorHAnsi" w:cstheme="minorHAnsi"/>
          <w:color w:val="000000"/>
        </w:rPr>
        <w:t>“).</w:t>
      </w:r>
    </w:p>
    <w:p w14:paraId="381465D9" w14:textId="77777777" w:rsidR="00ED51A8" w:rsidRPr="00100EFA" w:rsidRDefault="00A55B6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b/>
          <w:color w:val="000000"/>
        </w:rPr>
      </w:pPr>
      <w:r w:rsidRPr="00100EFA">
        <w:rPr>
          <w:rFonts w:asciiTheme="minorHAnsi" w:hAnsiTheme="minorHAnsi" w:cstheme="minorHAnsi"/>
          <w:b/>
          <w:color w:val="000000"/>
        </w:rPr>
        <w:t>PŘEDMĚT SMLOUVY</w:t>
      </w:r>
      <w:r w:rsidRPr="00100EFA">
        <w:rPr>
          <w:rFonts w:asciiTheme="minorHAnsi" w:hAnsiTheme="minorHAnsi" w:cstheme="minorHAnsi"/>
          <w:b/>
          <w:color w:val="000000"/>
        </w:rPr>
        <w:tab/>
      </w:r>
      <w:r w:rsidRPr="00100EFA">
        <w:rPr>
          <w:rFonts w:asciiTheme="minorHAnsi" w:hAnsiTheme="minorHAnsi" w:cstheme="minorHAnsi"/>
          <w:b/>
          <w:color w:val="000000"/>
        </w:rPr>
        <w:tab/>
      </w:r>
    </w:p>
    <w:p w14:paraId="0193F959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Předmětem této Smlouvy je závazek Divadla poskytnout </w:t>
      </w:r>
      <w:proofErr w:type="spellStart"/>
      <w:r w:rsidRPr="00100EFA">
        <w:rPr>
          <w:rFonts w:asciiTheme="minorHAnsi" w:hAnsiTheme="minorHAnsi" w:cstheme="minorHAnsi"/>
          <w:color w:val="000000"/>
        </w:rPr>
        <w:t>Dramoxu</w:t>
      </w:r>
      <w:proofErr w:type="spellEnd"/>
      <w:r w:rsidRPr="00100EFA">
        <w:rPr>
          <w:rFonts w:asciiTheme="minorHAnsi" w:hAnsiTheme="minorHAnsi" w:cstheme="minorHAnsi"/>
          <w:color w:val="000000"/>
        </w:rPr>
        <w:t xml:space="preserve"> oprávnění k užití záznamu divadelního představení, které je blíže specifikováno v Příloze č. 1 této Smlouvy („</w:t>
      </w:r>
      <w:r w:rsidRPr="00100EFA">
        <w:rPr>
          <w:rFonts w:asciiTheme="minorHAnsi" w:hAnsiTheme="minorHAnsi" w:cstheme="minorHAnsi"/>
          <w:b/>
          <w:color w:val="000000"/>
        </w:rPr>
        <w:t>Popis představení</w:t>
      </w:r>
      <w:r w:rsidRPr="00100EFA">
        <w:rPr>
          <w:rFonts w:asciiTheme="minorHAnsi" w:hAnsiTheme="minorHAnsi" w:cstheme="minorHAnsi"/>
          <w:color w:val="000000"/>
        </w:rPr>
        <w:t xml:space="preserve">“) a tomu odpovídající závazek </w:t>
      </w:r>
      <w:proofErr w:type="spellStart"/>
      <w:r w:rsidRPr="00100EFA">
        <w:rPr>
          <w:rFonts w:asciiTheme="minorHAnsi" w:hAnsiTheme="minorHAnsi" w:cstheme="minorHAnsi"/>
          <w:color w:val="000000"/>
        </w:rPr>
        <w:t>Dramoxu</w:t>
      </w:r>
      <w:proofErr w:type="spellEnd"/>
      <w:r w:rsidRPr="00100EFA">
        <w:rPr>
          <w:rFonts w:asciiTheme="minorHAnsi" w:hAnsiTheme="minorHAnsi" w:cstheme="minorHAnsi"/>
          <w:color w:val="000000"/>
        </w:rPr>
        <w:t xml:space="preserve"> zaplatit za poskytnutí oprávnění odměnu dle této Smlouvy.</w:t>
      </w:r>
    </w:p>
    <w:p w14:paraId="24D171B3" w14:textId="77777777" w:rsidR="00ED51A8" w:rsidRPr="00100EFA" w:rsidRDefault="00A55B6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b/>
          <w:color w:val="000000"/>
        </w:rPr>
      </w:pPr>
      <w:r w:rsidRPr="00100EFA">
        <w:rPr>
          <w:rFonts w:asciiTheme="minorHAnsi" w:hAnsiTheme="minorHAnsi" w:cstheme="minorHAnsi"/>
          <w:b/>
          <w:color w:val="000000"/>
        </w:rPr>
        <w:t>PRÁVA A POVINNOSTI SMLUVNÍCH STRAN</w:t>
      </w:r>
    </w:p>
    <w:p w14:paraId="12039382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Divadlo poskytne </w:t>
      </w:r>
      <w:proofErr w:type="spellStart"/>
      <w:r w:rsidRPr="00100EFA">
        <w:rPr>
          <w:rFonts w:asciiTheme="minorHAnsi" w:hAnsiTheme="minorHAnsi" w:cstheme="minorHAnsi"/>
          <w:color w:val="000000"/>
        </w:rPr>
        <w:t>Dramoxu</w:t>
      </w:r>
      <w:proofErr w:type="spellEnd"/>
      <w:r w:rsidRPr="00100EFA">
        <w:rPr>
          <w:rFonts w:asciiTheme="minorHAnsi" w:hAnsiTheme="minorHAnsi" w:cstheme="minorHAnsi"/>
          <w:color w:val="000000"/>
        </w:rPr>
        <w:t xml:space="preserve"> záznam divadelního představení dle Přílohy č. 1 („</w:t>
      </w:r>
      <w:r w:rsidRPr="00100EFA">
        <w:rPr>
          <w:rFonts w:asciiTheme="minorHAnsi" w:hAnsiTheme="minorHAnsi" w:cstheme="minorHAnsi"/>
          <w:b/>
          <w:color w:val="000000"/>
        </w:rPr>
        <w:t>Záznam</w:t>
      </w:r>
      <w:r w:rsidRPr="00100EFA">
        <w:rPr>
          <w:rFonts w:asciiTheme="minorHAnsi" w:hAnsiTheme="minorHAnsi" w:cstheme="minorHAnsi"/>
          <w:color w:val="000000"/>
        </w:rPr>
        <w:t xml:space="preserve">“) v digitální podobě na datovém nosiči nebo prostřednictvím datového úložiště ve lhůtě do 14 dnů po podpisu této Smlouvy. </w:t>
      </w:r>
    </w:p>
    <w:p w14:paraId="2E3E990A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lastRenderedPageBreak/>
        <w:t>Divadlo prohlašuje, že ke všem audiovizuálním a audio záznamům užitým v představení zajistil potřebná oprávnění a hlášení kolektivním správcům.</w:t>
      </w:r>
    </w:p>
    <w:p w14:paraId="3281D64F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Divadlo poskytne </w:t>
      </w:r>
      <w:proofErr w:type="spellStart"/>
      <w:r w:rsidRPr="00100EFA">
        <w:rPr>
          <w:rFonts w:asciiTheme="minorHAnsi" w:hAnsiTheme="minorHAnsi" w:cstheme="minorHAnsi"/>
          <w:color w:val="000000"/>
        </w:rPr>
        <w:t>Dramoxu</w:t>
      </w:r>
      <w:proofErr w:type="spellEnd"/>
      <w:r w:rsidRPr="00100EFA">
        <w:rPr>
          <w:rFonts w:asciiTheme="minorHAnsi" w:hAnsiTheme="minorHAnsi" w:cstheme="minorHAnsi"/>
          <w:color w:val="000000"/>
        </w:rPr>
        <w:t xml:space="preserve"> seznam účinkujících a osob zúčastněných na představení, které je předmětem Záznamu pro účely vytvoření titulkové listiny. </w:t>
      </w:r>
    </w:p>
    <w:p w14:paraId="3A076356" w14:textId="4739ADB2" w:rsidR="00ED51A8" w:rsidRPr="00100EFA" w:rsidRDefault="00367508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Pokud se v představení</w:t>
      </w:r>
      <w:r w:rsidR="00A55B69" w:rsidRPr="00100EFA">
        <w:rPr>
          <w:rFonts w:asciiTheme="minorHAnsi" w:hAnsiTheme="minorHAnsi" w:cstheme="minorHAnsi"/>
          <w:color w:val="000000"/>
        </w:rPr>
        <w:t xml:space="preserve">, které je předmětem Záznamu, vyskytuje skrytá reklama nebo produkty ve smyslu </w:t>
      </w:r>
      <w:proofErr w:type="spellStart"/>
      <w:r w:rsidR="00A55B69" w:rsidRPr="00100EFA">
        <w:rPr>
          <w:rFonts w:asciiTheme="minorHAnsi" w:hAnsiTheme="minorHAnsi" w:cstheme="minorHAnsi"/>
          <w:color w:val="000000"/>
        </w:rPr>
        <w:t>ust</w:t>
      </w:r>
      <w:proofErr w:type="spellEnd"/>
      <w:r w:rsidR="00A55B69" w:rsidRPr="00100EFA">
        <w:rPr>
          <w:rFonts w:asciiTheme="minorHAnsi" w:hAnsiTheme="minorHAnsi" w:cstheme="minorHAnsi"/>
          <w:color w:val="000000"/>
        </w:rPr>
        <w:t xml:space="preserve">. § 2 odst. 1 písm. </w:t>
      </w:r>
      <w:proofErr w:type="gramStart"/>
      <w:r w:rsidR="00A55B69" w:rsidRPr="00100EFA">
        <w:rPr>
          <w:rFonts w:asciiTheme="minorHAnsi" w:hAnsiTheme="minorHAnsi" w:cstheme="minorHAnsi"/>
          <w:color w:val="000000"/>
        </w:rPr>
        <w:t>f- h</w:t>
      </w:r>
      <w:proofErr w:type="gramEnd"/>
      <w:r w:rsidR="00A55B69" w:rsidRPr="00100EFA">
        <w:rPr>
          <w:rFonts w:asciiTheme="minorHAnsi" w:hAnsiTheme="minorHAnsi" w:cstheme="minorHAnsi"/>
          <w:color w:val="000000"/>
        </w:rPr>
        <w:t>) zákona č. 132/2010 Sb., o audiovizuálních mediálních službách na vyžádání</w:t>
      </w:r>
      <w:r w:rsidR="00DE5141">
        <w:rPr>
          <w:rFonts w:asciiTheme="minorHAnsi" w:hAnsiTheme="minorHAnsi" w:cstheme="minorHAnsi"/>
          <w:color w:val="000000"/>
        </w:rPr>
        <w:t xml:space="preserve">, </w:t>
      </w:r>
      <w:r w:rsidR="00BB20E3">
        <w:rPr>
          <w:rFonts w:asciiTheme="minorHAnsi" w:hAnsiTheme="minorHAnsi" w:cstheme="minorHAnsi"/>
          <w:color w:val="000000"/>
        </w:rPr>
        <w:t xml:space="preserve">Divadlo má povinnost </w:t>
      </w:r>
      <w:proofErr w:type="spellStart"/>
      <w:r w:rsidR="00BB20E3">
        <w:rPr>
          <w:rFonts w:asciiTheme="minorHAnsi" w:hAnsiTheme="minorHAnsi" w:cstheme="minorHAnsi"/>
          <w:color w:val="000000"/>
        </w:rPr>
        <w:t>Dramox</w:t>
      </w:r>
      <w:proofErr w:type="spellEnd"/>
      <w:r w:rsidR="00BB20E3">
        <w:rPr>
          <w:rFonts w:asciiTheme="minorHAnsi" w:hAnsiTheme="minorHAnsi" w:cstheme="minorHAnsi"/>
          <w:color w:val="000000"/>
        </w:rPr>
        <w:t xml:space="preserve"> o této skutečnosti informovat.</w:t>
      </w:r>
    </w:p>
    <w:p w14:paraId="487AB924" w14:textId="77777777" w:rsidR="00ED51A8" w:rsidRPr="00100EFA" w:rsidRDefault="00A55B6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b/>
          <w:color w:val="000000"/>
        </w:rPr>
      </w:pPr>
      <w:bookmarkStart w:id="1" w:name="_heading=h.gjdgxs" w:colFirst="0" w:colLast="0"/>
      <w:bookmarkEnd w:id="1"/>
      <w:r w:rsidRPr="00100EFA">
        <w:rPr>
          <w:rFonts w:asciiTheme="minorHAnsi" w:hAnsiTheme="minorHAnsi" w:cstheme="minorHAnsi"/>
          <w:b/>
          <w:color w:val="000000"/>
        </w:rPr>
        <w:t>LICENCE</w:t>
      </w:r>
    </w:p>
    <w:p w14:paraId="271D629C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Divadlo poskytuje touto Smlouvou </w:t>
      </w:r>
      <w:proofErr w:type="spellStart"/>
      <w:r w:rsidRPr="00100EFA">
        <w:rPr>
          <w:rFonts w:asciiTheme="minorHAnsi" w:hAnsiTheme="minorHAnsi" w:cstheme="minorHAnsi"/>
          <w:color w:val="000000"/>
        </w:rPr>
        <w:t>Dramoxu</w:t>
      </w:r>
      <w:proofErr w:type="spellEnd"/>
      <w:r w:rsidRPr="00100EFA">
        <w:rPr>
          <w:rFonts w:asciiTheme="minorHAnsi" w:hAnsiTheme="minorHAnsi" w:cstheme="minorHAnsi"/>
          <w:color w:val="000000"/>
        </w:rPr>
        <w:t xml:space="preserve"> </w:t>
      </w:r>
      <w:r w:rsidRPr="00100EFA">
        <w:rPr>
          <w:rFonts w:asciiTheme="minorHAnsi" w:hAnsiTheme="minorHAnsi" w:cstheme="minorHAnsi"/>
          <w:b/>
          <w:color w:val="000000"/>
        </w:rPr>
        <w:t>územně a časově neomezené nevýhradní</w:t>
      </w:r>
      <w:r w:rsidRPr="00100EFA">
        <w:rPr>
          <w:rFonts w:asciiTheme="minorHAnsi" w:hAnsiTheme="minorHAnsi" w:cstheme="minorHAnsi"/>
          <w:color w:val="000000"/>
        </w:rPr>
        <w:t xml:space="preserve"> svolení (s výjimkou práv povinně kolektivně spravovaných) k užití Záznamu po dobu autorskoprávní ochrany bez množstevního omezení, a k užití zvukového záznamu (nebo jeho části) užitého jako složka představení při užití zvukově obrazového záznamu představení, a to v následujícím rozsahu („</w:t>
      </w:r>
      <w:r w:rsidRPr="00100EFA">
        <w:rPr>
          <w:rFonts w:asciiTheme="minorHAnsi" w:hAnsiTheme="minorHAnsi" w:cstheme="minorHAnsi"/>
          <w:b/>
          <w:color w:val="000000"/>
        </w:rPr>
        <w:t>Licence</w:t>
      </w:r>
      <w:r w:rsidRPr="00100EFA">
        <w:rPr>
          <w:rFonts w:asciiTheme="minorHAnsi" w:hAnsiTheme="minorHAnsi" w:cstheme="minorHAnsi"/>
          <w:color w:val="000000"/>
        </w:rPr>
        <w:t>“):</w:t>
      </w:r>
    </w:p>
    <w:p w14:paraId="2D5CCDEB" w14:textId="77777777" w:rsidR="00ED51A8" w:rsidRPr="00100EFA" w:rsidRDefault="00A55B69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rozmnožováním (§13 AZ)</w:t>
      </w:r>
    </w:p>
    <w:p w14:paraId="5C5482A4" w14:textId="77777777" w:rsidR="00ED51A8" w:rsidRPr="00100EFA" w:rsidRDefault="00A55B69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rozšiřováním originálu nebo rozmnoženiny (§14 AZ)</w:t>
      </w:r>
    </w:p>
    <w:p w14:paraId="3124B85A" w14:textId="77777777" w:rsidR="00ED51A8" w:rsidRPr="00100EFA" w:rsidRDefault="00A55B69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sdělováním veřejnosti dle § 18 a násl. AZ (s výjimkou kolektivně spravovaných práv), a to zejména: </w:t>
      </w:r>
    </w:p>
    <w:p w14:paraId="68C12850" w14:textId="77777777" w:rsidR="00ED51A8" w:rsidRPr="00100EFA" w:rsidRDefault="00A55B6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provozováním ze záznamu a jeho přenosem (§ 20 AZ);</w:t>
      </w:r>
    </w:p>
    <w:p w14:paraId="55347A2D" w14:textId="77777777" w:rsidR="00ED51A8" w:rsidRPr="00100EFA" w:rsidRDefault="00A55B6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zpřístupňováním způsobem, že kdokoli může mít k němu přístup na místě a v čase podle své vlastní volby, zejména počítačovou nebo obdobnou sítí, včetně užití způsobem video on </w:t>
      </w:r>
      <w:proofErr w:type="spellStart"/>
      <w:r w:rsidRPr="00100EFA">
        <w:rPr>
          <w:rFonts w:asciiTheme="minorHAnsi" w:hAnsiTheme="minorHAnsi" w:cstheme="minorHAnsi"/>
          <w:color w:val="000000"/>
        </w:rPr>
        <w:t>demand</w:t>
      </w:r>
      <w:proofErr w:type="spellEnd"/>
      <w:r w:rsidRPr="00100EFA">
        <w:rPr>
          <w:rFonts w:asciiTheme="minorHAnsi" w:hAnsiTheme="minorHAnsi" w:cstheme="minorHAnsi"/>
          <w:color w:val="000000"/>
        </w:rPr>
        <w:t xml:space="preserve"> nebo prostřednictvím mobilních sítí (§ 18 odst. 2 AZ);</w:t>
      </w:r>
    </w:p>
    <w:p w14:paraId="593FE684" w14:textId="77777777" w:rsidR="00ED51A8" w:rsidRPr="00100EFA" w:rsidRDefault="00A55B69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oprávnění opatřit Záznam logem nebo jiným označením </w:t>
      </w:r>
      <w:proofErr w:type="spellStart"/>
      <w:r w:rsidRPr="00100EFA">
        <w:rPr>
          <w:rFonts w:asciiTheme="minorHAnsi" w:hAnsiTheme="minorHAnsi" w:cstheme="minorHAnsi"/>
          <w:color w:val="000000"/>
        </w:rPr>
        <w:t>Dramoxu</w:t>
      </w:r>
      <w:proofErr w:type="spellEnd"/>
      <w:r w:rsidRPr="00100EFA">
        <w:rPr>
          <w:rFonts w:asciiTheme="minorHAnsi" w:hAnsiTheme="minorHAnsi" w:cstheme="minorHAnsi"/>
          <w:color w:val="000000"/>
        </w:rPr>
        <w:t>;</w:t>
      </w:r>
    </w:p>
    <w:p w14:paraId="037B2B73" w14:textId="77777777" w:rsidR="00ED51A8" w:rsidRPr="00100EFA" w:rsidRDefault="00A55B69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oprávnění opatřit Záznam jazykovými verzemi titulků;</w:t>
      </w:r>
    </w:p>
    <w:p w14:paraId="273E97EC" w14:textId="77777777" w:rsidR="00ED51A8" w:rsidRPr="00100EFA" w:rsidRDefault="00A55B69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oprávnění k propagování Záznamu všemi obvyklými způsoby, zejména v prostředí internetu na webových stránkách </w:t>
      </w:r>
      <w:proofErr w:type="spellStart"/>
      <w:r w:rsidRPr="00100EFA">
        <w:rPr>
          <w:rFonts w:asciiTheme="minorHAnsi" w:hAnsiTheme="minorHAnsi" w:cstheme="minorHAnsi"/>
          <w:color w:val="000000"/>
        </w:rPr>
        <w:t>Dramoxu</w:t>
      </w:r>
      <w:proofErr w:type="spellEnd"/>
      <w:r w:rsidRPr="00100EFA">
        <w:rPr>
          <w:rFonts w:asciiTheme="minorHAnsi" w:hAnsiTheme="minorHAnsi" w:cstheme="minorHAnsi"/>
          <w:color w:val="000000"/>
        </w:rPr>
        <w:t xml:space="preserve"> a profilech na sociálních sítích, v tištěných médiích, bez územního omezení;</w:t>
      </w:r>
    </w:p>
    <w:p w14:paraId="2756F49B" w14:textId="77777777" w:rsidR="00ED51A8" w:rsidRPr="00100EFA" w:rsidRDefault="00A55B69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oprávnění k zařazení Záznamu nebo jeho částí beze změny, po zpracování či jiné změně, samostatně nebo ve spojení s jiným autorskými díly do jiného audiovizuálního díla (upoutávky) nebo do díla souborného a užít Záznam při užití těchto děl ve výše uvedeném rozsahu;</w:t>
      </w:r>
    </w:p>
    <w:p w14:paraId="4DF296CE" w14:textId="58F8E13D" w:rsidR="00ED51A8" w:rsidRPr="00CC45B4" w:rsidRDefault="00A55B69" w:rsidP="00CC45B4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oprávnění k poskytnutí výše uvedených licencí zcela nebo zčásti jakékoliv třetí osobě, schválení poskytnutí podléhá souhlasu divadla.</w:t>
      </w:r>
    </w:p>
    <w:p w14:paraId="6E903506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bookmarkStart w:id="2" w:name="_heading=h.30j0zll" w:colFirst="0" w:colLast="0"/>
      <w:bookmarkEnd w:id="2"/>
      <w:r w:rsidRPr="00100EFA">
        <w:rPr>
          <w:rFonts w:asciiTheme="minorHAnsi" w:hAnsiTheme="minorHAnsi" w:cstheme="minorHAnsi"/>
          <w:color w:val="000000"/>
        </w:rPr>
        <w:t xml:space="preserve">Oprávnění dle článku </w:t>
      </w:r>
      <w:r w:rsidRPr="00100EFA">
        <w:rPr>
          <w:rFonts w:asciiTheme="minorHAnsi" w:hAnsiTheme="minorHAnsi" w:cstheme="minorHAnsi"/>
        </w:rPr>
        <w:t>3</w:t>
      </w:r>
      <w:r w:rsidRPr="00100EFA">
        <w:rPr>
          <w:rFonts w:asciiTheme="minorHAnsi" w:hAnsiTheme="minorHAnsi" w:cstheme="minorHAnsi"/>
          <w:color w:val="000000"/>
        </w:rPr>
        <w:t xml:space="preserve"> je pro účetní a daňové účely oceněno částkou 1.000 Kč. Pro vyloučení pochybností Smluvní strany uvádějí, že tato částka není předmětem úhrady</w:t>
      </w:r>
      <w:r w:rsidRPr="00100EFA">
        <w:rPr>
          <w:rFonts w:asciiTheme="minorHAnsi" w:hAnsiTheme="minorHAnsi" w:cstheme="minorHAnsi"/>
        </w:rPr>
        <w:t>.</w:t>
      </w:r>
    </w:p>
    <w:p w14:paraId="2D4F1F5E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proofErr w:type="spellStart"/>
      <w:r w:rsidRPr="00100EFA">
        <w:rPr>
          <w:rFonts w:asciiTheme="minorHAnsi" w:hAnsiTheme="minorHAnsi" w:cstheme="minorHAnsi"/>
          <w:color w:val="000000"/>
        </w:rPr>
        <w:t>Dramox</w:t>
      </w:r>
      <w:proofErr w:type="spellEnd"/>
      <w:r w:rsidRPr="00100EFA">
        <w:rPr>
          <w:rFonts w:asciiTheme="minorHAnsi" w:hAnsiTheme="minorHAnsi" w:cstheme="minorHAnsi"/>
          <w:color w:val="000000"/>
        </w:rPr>
        <w:t xml:space="preserve"> není povinen licenci využít.</w:t>
      </w:r>
    </w:p>
    <w:p w14:paraId="4F731A1C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lastRenderedPageBreak/>
        <w:t>Strany prohlašují, že výrobcem zvukově obrazového záznamu je Divadlo.</w:t>
      </w:r>
    </w:p>
    <w:p w14:paraId="0DBD9086" w14:textId="77777777" w:rsidR="00ED51A8" w:rsidRPr="00100EFA" w:rsidRDefault="00A55B6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b/>
          <w:color w:val="000000"/>
        </w:rPr>
      </w:pPr>
      <w:bookmarkStart w:id="3" w:name="_heading=h.1fob9te" w:colFirst="0" w:colLast="0"/>
      <w:bookmarkEnd w:id="3"/>
      <w:r w:rsidRPr="00100EFA">
        <w:rPr>
          <w:rFonts w:asciiTheme="minorHAnsi" w:hAnsiTheme="minorHAnsi" w:cstheme="minorHAnsi"/>
          <w:b/>
          <w:color w:val="000000"/>
        </w:rPr>
        <w:t>ODMĚNA</w:t>
      </w:r>
    </w:p>
    <w:p w14:paraId="3C5E0AD2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proofErr w:type="spellStart"/>
      <w:r w:rsidRPr="00100EFA">
        <w:rPr>
          <w:rFonts w:asciiTheme="minorHAnsi" w:hAnsiTheme="minorHAnsi" w:cstheme="minorHAnsi"/>
          <w:color w:val="000000"/>
        </w:rPr>
        <w:t>Dramox</w:t>
      </w:r>
      <w:proofErr w:type="spellEnd"/>
      <w:r w:rsidRPr="00100EFA">
        <w:rPr>
          <w:rFonts w:asciiTheme="minorHAnsi" w:hAnsiTheme="minorHAnsi" w:cstheme="minorHAnsi"/>
          <w:color w:val="000000"/>
        </w:rPr>
        <w:t xml:space="preserve"> se zavazuje hradit Divadlu podílovou odměnu za poskytnutí Licence ve formě čtvrtletních plateb.</w:t>
      </w:r>
    </w:p>
    <w:p w14:paraId="085D84BB" w14:textId="77777777" w:rsidR="007B66C1" w:rsidRPr="007B66C1" w:rsidRDefault="007B66C1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bookmarkStart w:id="4" w:name="_heading=h.3znysh7" w:colFirst="0" w:colLast="0"/>
      <w:bookmarkEnd w:id="4"/>
      <w:r>
        <w:rPr>
          <w:rFonts w:asciiTheme="minorHAnsi" w:hAnsiTheme="minorHAnsi" w:cstheme="minorHAnsi"/>
        </w:rPr>
        <w:t>XXX</w:t>
      </w:r>
    </w:p>
    <w:p w14:paraId="59EC7F94" w14:textId="1FF1552E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</w:rPr>
        <w:t>Za zhlédnutí je považováno kontinuální sledování Záznamu delší než 10 minut. Pokud je Záznam kratší nebo roven délce 20 minut, pak pro započítání zhlédnutí je třeba kontinuálních 70% sledování Záznamu z délky představení.</w:t>
      </w:r>
    </w:p>
    <w:p w14:paraId="60E72A74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bookmarkStart w:id="5" w:name="_heading=h.m07g7s5qryz0" w:colFirst="0" w:colLast="0"/>
      <w:bookmarkEnd w:id="5"/>
      <w:proofErr w:type="spellStart"/>
      <w:r w:rsidRPr="00100EFA">
        <w:rPr>
          <w:rFonts w:asciiTheme="minorHAnsi" w:hAnsiTheme="minorHAnsi" w:cstheme="minorHAnsi"/>
        </w:rPr>
        <w:t>Dramox</w:t>
      </w:r>
      <w:proofErr w:type="spellEnd"/>
      <w:r w:rsidRPr="00100EFA">
        <w:rPr>
          <w:rFonts w:asciiTheme="minorHAnsi" w:hAnsiTheme="minorHAnsi" w:cstheme="minorHAnsi"/>
        </w:rPr>
        <w:t xml:space="preserve"> je povinen vždy nejpozději do 15 dnů po skončení příslušného kalendářního čtvrtletí informovat Divadlo o celkovém počtu zhlédnutí Záznamu a provést vyúčtování licenční odměny. V případě, že vyúčtovaná licenční odměna nebude ze strany Divadla rozporována ve lhůtě do 7 dnů od jejího doručení, považuje se za schválenou. Schválená licenční odměna se na straně </w:t>
      </w:r>
      <w:proofErr w:type="spellStart"/>
      <w:r w:rsidRPr="00100EFA">
        <w:rPr>
          <w:rFonts w:asciiTheme="minorHAnsi" w:hAnsiTheme="minorHAnsi" w:cstheme="minorHAnsi"/>
        </w:rPr>
        <w:t>Dramoxu</w:t>
      </w:r>
      <w:proofErr w:type="spellEnd"/>
      <w:r w:rsidRPr="00100EFA">
        <w:rPr>
          <w:rFonts w:asciiTheme="minorHAnsi" w:hAnsiTheme="minorHAnsi" w:cstheme="minorHAnsi"/>
        </w:rPr>
        <w:t xml:space="preserve"> stává podkladem pro zúčtování nákladů.</w:t>
      </w:r>
    </w:p>
    <w:p w14:paraId="1F548E3E" w14:textId="77777777" w:rsidR="00ED51A8" w:rsidRPr="00100EFA" w:rsidRDefault="00A55B69">
      <w:pPr>
        <w:widowControl w:val="0"/>
        <w:numPr>
          <w:ilvl w:val="1"/>
          <w:numId w:val="6"/>
        </w:numPr>
        <w:spacing w:before="240" w:after="120"/>
        <w:jc w:val="both"/>
        <w:rPr>
          <w:rFonts w:asciiTheme="minorHAnsi" w:hAnsiTheme="minorHAnsi" w:cstheme="minorHAnsi"/>
        </w:rPr>
      </w:pPr>
      <w:bookmarkStart w:id="6" w:name="_heading=h.v9i7k9lcin2w" w:colFirst="0" w:colLast="0"/>
      <w:bookmarkEnd w:id="6"/>
      <w:r w:rsidRPr="00100EFA">
        <w:rPr>
          <w:rFonts w:asciiTheme="minorHAnsi" w:hAnsiTheme="minorHAnsi" w:cstheme="minorHAnsi"/>
        </w:rPr>
        <w:t>Schválená licenční odměna dle bodu 4.4. je splatná bezhotovostním převodem na bankovní účet Divadla se splatností 14 dnů ode dne doručení daňového dokladu vystaveného Divadlem.</w:t>
      </w:r>
    </w:p>
    <w:p w14:paraId="09E19BCC" w14:textId="77777777" w:rsidR="00ED51A8" w:rsidRPr="00100EFA" w:rsidRDefault="00A55B69">
      <w:pPr>
        <w:widowControl w:val="0"/>
        <w:numPr>
          <w:ilvl w:val="1"/>
          <w:numId w:val="6"/>
        </w:numPr>
        <w:spacing w:before="240" w:after="120"/>
        <w:jc w:val="both"/>
        <w:rPr>
          <w:rFonts w:asciiTheme="minorHAnsi" w:hAnsiTheme="minorHAnsi" w:cstheme="minorHAnsi"/>
        </w:rPr>
      </w:pPr>
      <w:bookmarkStart w:id="7" w:name="_heading=h.11cd0hfu29gq" w:colFirst="0" w:colLast="0"/>
      <w:bookmarkEnd w:id="7"/>
      <w:r w:rsidRPr="00100EFA">
        <w:rPr>
          <w:rFonts w:asciiTheme="minorHAnsi" w:hAnsiTheme="minorHAnsi" w:cstheme="minorHAnsi"/>
        </w:rPr>
        <w:t>V případě, že se jedna ze smluvních stran stane plátcem DPH, je povinna to oznámit druhé smluvní straně nejpozději do konce kalendářního měsíce, ve kterém se stala plátcem DPH.</w:t>
      </w:r>
    </w:p>
    <w:p w14:paraId="2F228839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V případě prodlení </w:t>
      </w:r>
      <w:proofErr w:type="spellStart"/>
      <w:r w:rsidRPr="00100EFA">
        <w:rPr>
          <w:rFonts w:asciiTheme="minorHAnsi" w:hAnsiTheme="minorHAnsi" w:cstheme="minorHAnsi"/>
          <w:color w:val="000000"/>
        </w:rPr>
        <w:t>Dramoxu</w:t>
      </w:r>
      <w:proofErr w:type="spellEnd"/>
      <w:r w:rsidRPr="00100EFA">
        <w:rPr>
          <w:rFonts w:asciiTheme="minorHAnsi" w:hAnsiTheme="minorHAnsi" w:cstheme="minorHAnsi"/>
          <w:color w:val="000000"/>
        </w:rPr>
        <w:t xml:space="preserve"> s úhradou licenční odměny je Divadlo oprávněno požadovat zaplacení úroku z prodlení v zákonné výši za každý započatý den prodlení.</w:t>
      </w:r>
    </w:p>
    <w:p w14:paraId="5AD0C580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V případě, že se po dobu trvání této smlouvy ukáže, že existují další držitelé práv, kteří nebyli v době uzavření této Smlouvy uvedení v Příloze č.1, se výše odměny uvedená v čl. 4.1. se sníží o nový podíl držitelů práv, kteří nebyli součástí původního výpočtu. Tato skutečnost bude předmětem dodatku ke smlouvě.</w:t>
      </w:r>
    </w:p>
    <w:p w14:paraId="1635B4B1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V případě, že se po dobu trvání této smlouvy zvýší odměna u dalších držitelů autorských práv, sníží se odměna Divadla o nový podíl držitelů práv. O této změně je </w:t>
      </w:r>
      <w:proofErr w:type="spellStart"/>
      <w:r w:rsidRPr="00100EFA">
        <w:rPr>
          <w:rFonts w:asciiTheme="minorHAnsi" w:hAnsiTheme="minorHAnsi" w:cstheme="minorHAnsi"/>
          <w:color w:val="000000"/>
        </w:rPr>
        <w:t>Dramox</w:t>
      </w:r>
      <w:proofErr w:type="spellEnd"/>
      <w:r w:rsidRPr="00100EFA">
        <w:rPr>
          <w:rFonts w:asciiTheme="minorHAnsi" w:hAnsiTheme="minorHAnsi" w:cstheme="minorHAnsi"/>
          <w:color w:val="000000"/>
        </w:rPr>
        <w:t xml:space="preserve"> povinen informovat Divadlo nejpozději jeden kalendářní měsíc od uvedení v platnost. Bude řešeno dodatkem ke smlouvě.</w:t>
      </w:r>
    </w:p>
    <w:p w14:paraId="2561A113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V případě, že </w:t>
      </w:r>
      <w:proofErr w:type="spellStart"/>
      <w:r w:rsidRPr="00100EFA">
        <w:rPr>
          <w:rFonts w:asciiTheme="minorHAnsi" w:hAnsiTheme="minorHAnsi" w:cstheme="minorHAnsi"/>
          <w:color w:val="000000"/>
        </w:rPr>
        <w:t>Dramoxu</w:t>
      </w:r>
      <w:proofErr w:type="spellEnd"/>
      <w:r w:rsidRPr="00100EFA">
        <w:rPr>
          <w:rFonts w:asciiTheme="minorHAnsi" w:hAnsiTheme="minorHAnsi" w:cstheme="minorHAnsi"/>
          <w:color w:val="000000"/>
        </w:rPr>
        <w:t xml:space="preserve"> vznikne v rámci plnění této Smlouvy povinnost hradit odměnu zahraničním kolektivním správcům, sníží se odměna dle čl. 4.1 o částku zaplacenou zahraničním kolektivním správcům. S ohledem na skutečnost, že výše poplatků zahraničním kolektivním správcům se může v jednotlivých případech a státech lišit, </w:t>
      </w:r>
      <w:proofErr w:type="spellStart"/>
      <w:r w:rsidRPr="00100EFA">
        <w:rPr>
          <w:rFonts w:asciiTheme="minorHAnsi" w:hAnsiTheme="minorHAnsi" w:cstheme="minorHAnsi"/>
          <w:color w:val="000000"/>
        </w:rPr>
        <w:t>Dramox</w:t>
      </w:r>
      <w:proofErr w:type="spellEnd"/>
      <w:r w:rsidRPr="00100EFA">
        <w:rPr>
          <w:rFonts w:asciiTheme="minorHAnsi" w:hAnsiTheme="minorHAnsi" w:cstheme="minorHAnsi"/>
          <w:color w:val="000000"/>
        </w:rPr>
        <w:t xml:space="preserve"> uvede na vyžádání skutečnou výši zaplacených poplatků zaplacených zahraničním kolektivním správcům ve vyúčtování dle čl. 4.4.</w:t>
      </w:r>
    </w:p>
    <w:p w14:paraId="2D6D2747" w14:textId="77777777" w:rsidR="00ED51A8" w:rsidRPr="00100EFA" w:rsidRDefault="00A55B6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b/>
          <w:color w:val="000000"/>
        </w:rPr>
      </w:pPr>
      <w:r w:rsidRPr="00100EFA">
        <w:rPr>
          <w:rFonts w:asciiTheme="minorHAnsi" w:hAnsiTheme="minorHAnsi" w:cstheme="minorHAnsi"/>
          <w:b/>
          <w:color w:val="000000"/>
        </w:rPr>
        <w:t>PROPAGACE</w:t>
      </w:r>
    </w:p>
    <w:p w14:paraId="4F888C4F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Divadlo se zavazuje k poskytnutí součinnosti </w:t>
      </w:r>
      <w:proofErr w:type="spellStart"/>
      <w:r w:rsidRPr="00100EFA">
        <w:rPr>
          <w:rFonts w:asciiTheme="minorHAnsi" w:hAnsiTheme="minorHAnsi" w:cstheme="minorHAnsi"/>
          <w:color w:val="000000"/>
        </w:rPr>
        <w:t>Dramoxu</w:t>
      </w:r>
      <w:proofErr w:type="spellEnd"/>
      <w:r w:rsidRPr="00100EFA">
        <w:rPr>
          <w:rFonts w:asciiTheme="minorHAnsi" w:hAnsiTheme="minorHAnsi" w:cstheme="minorHAnsi"/>
          <w:color w:val="000000"/>
        </w:rPr>
        <w:t xml:space="preserve"> v rámci PR aktivit a </w:t>
      </w:r>
      <w:proofErr w:type="spellStart"/>
      <w:r w:rsidRPr="00100EFA">
        <w:rPr>
          <w:rFonts w:asciiTheme="minorHAnsi" w:hAnsiTheme="minorHAnsi" w:cstheme="minorHAnsi"/>
          <w:color w:val="000000"/>
        </w:rPr>
        <w:t>promotion</w:t>
      </w:r>
      <w:proofErr w:type="spellEnd"/>
      <w:r w:rsidRPr="00100EFA">
        <w:rPr>
          <w:rFonts w:asciiTheme="minorHAnsi" w:hAnsiTheme="minorHAnsi" w:cstheme="minorHAnsi"/>
          <w:color w:val="000000"/>
        </w:rPr>
        <w:t xml:space="preserve"> k Záznamu, zejména sdílením příspěvků s upoutávkou na Záznam, ve spolupráci s </w:t>
      </w:r>
      <w:proofErr w:type="spellStart"/>
      <w:r w:rsidRPr="00100EFA">
        <w:rPr>
          <w:rFonts w:asciiTheme="minorHAnsi" w:hAnsiTheme="minorHAnsi" w:cstheme="minorHAnsi"/>
          <w:color w:val="000000"/>
        </w:rPr>
        <w:t>Dramoxem</w:t>
      </w:r>
      <w:proofErr w:type="spellEnd"/>
      <w:r w:rsidRPr="00100EFA">
        <w:rPr>
          <w:rFonts w:asciiTheme="minorHAnsi" w:hAnsiTheme="minorHAnsi" w:cstheme="minorHAnsi"/>
          <w:color w:val="000000"/>
        </w:rPr>
        <w:t xml:space="preserve"> a v rozsahu a znění dodaném </w:t>
      </w:r>
      <w:proofErr w:type="spellStart"/>
      <w:r w:rsidRPr="00100EFA">
        <w:rPr>
          <w:rFonts w:asciiTheme="minorHAnsi" w:hAnsiTheme="minorHAnsi" w:cstheme="minorHAnsi"/>
          <w:color w:val="000000"/>
        </w:rPr>
        <w:t>Dramoxem</w:t>
      </w:r>
      <w:proofErr w:type="spellEnd"/>
      <w:r w:rsidRPr="00100EFA">
        <w:rPr>
          <w:rFonts w:asciiTheme="minorHAnsi" w:hAnsiTheme="minorHAnsi" w:cstheme="minorHAnsi"/>
          <w:color w:val="000000"/>
        </w:rPr>
        <w:t xml:space="preserve"> na oficiálních profilech Divadla na sociálních sítích.</w:t>
      </w:r>
    </w:p>
    <w:p w14:paraId="447B9169" w14:textId="77777777" w:rsidR="00ED51A8" w:rsidRPr="00100EFA" w:rsidRDefault="00A55B6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b/>
          <w:color w:val="000000"/>
        </w:rPr>
      </w:pPr>
      <w:r w:rsidRPr="00100EFA">
        <w:rPr>
          <w:rFonts w:asciiTheme="minorHAnsi" w:hAnsiTheme="minorHAnsi" w:cstheme="minorHAnsi"/>
          <w:b/>
          <w:color w:val="000000"/>
        </w:rPr>
        <w:lastRenderedPageBreak/>
        <w:t>KOMUNIKACE SMLUVNÍCH STRAN</w:t>
      </w:r>
    </w:p>
    <w:p w14:paraId="53863366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Veškerá komunikace o předmětu této Smlouvy musí probíhat písemně. Za písemnou formu se pro účely této smlouvy považuje i forma elektronická. V naléhavých případech a v případech, kdy nemá komunikace Smluvních stran vliv na plnění této Smlouvy, mohou strany komunikovat telefonicky. </w:t>
      </w:r>
    </w:p>
    <w:p w14:paraId="5E6EAA1E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Smluvní strany se budou neprodleně informovat o všech skutečnostech významných pro plnění této Smlouvy. </w:t>
      </w:r>
    </w:p>
    <w:p w14:paraId="56812779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Veškeré písemnosti dle této Smlouvy se doručují na adresu Smluvních stran uvedenou v záhlaví této Smlouvy, běžnou korespondenci je možné zasílat rovněž prostřednictvím elektronické pošty (e-mailem) mezi osobami definovanými níže.</w:t>
      </w:r>
    </w:p>
    <w:p w14:paraId="33D44059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Strany se zavazují komunikovat prostřednictvím odpovědných osob:</w:t>
      </w:r>
    </w:p>
    <w:p w14:paraId="70B565AE" w14:textId="6FE64C80" w:rsidR="00ED51A8" w:rsidRPr="00100EFA" w:rsidRDefault="00A55B6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Za Divadlo: </w:t>
      </w:r>
      <w:r w:rsidR="007B66C1">
        <w:rPr>
          <w:rFonts w:asciiTheme="minorHAnsi" w:hAnsiTheme="minorHAnsi" w:cstheme="minorHAnsi"/>
          <w:color w:val="222222"/>
          <w:shd w:val="clear" w:color="auto" w:fill="FFFFFF"/>
        </w:rPr>
        <w:t>XXX</w:t>
      </w:r>
      <w:r w:rsidRPr="00100EFA">
        <w:rPr>
          <w:rFonts w:asciiTheme="minorHAnsi" w:hAnsiTheme="minorHAnsi" w:cstheme="minorHAnsi"/>
          <w:color w:val="000000"/>
        </w:rPr>
        <w:t xml:space="preserve">, e-mail: </w:t>
      </w:r>
      <w:r w:rsidR="007B66C1">
        <w:rPr>
          <w:rFonts w:asciiTheme="minorHAnsi" w:hAnsiTheme="minorHAnsi" w:cstheme="minorHAnsi"/>
          <w:color w:val="000000"/>
        </w:rPr>
        <w:t>XXX</w:t>
      </w:r>
      <w:r w:rsidRPr="00100EFA">
        <w:rPr>
          <w:rFonts w:asciiTheme="minorHAnsi" w:hAnsiTheme="minorHAnsi" w:cstheme="minorHAnsi"/>
          <w:color w:val="000000"/>
        </w:rPr>
        <w:t>, tel: +</w:t>
      </w:r>
      <w:r w:rsidR="007B66C1">
        <w:rPr>
          <w:rFonts w:asciiTheme="minorHAnsi" w:hAnsiTheme="minorHAnsi" w:cstheme="minorHAnsi"/>
          <w:color w:val="000000"/>
        </w:rPr>
        <w:t>XXX</w:t>
      </w:r>
    </w:p>
    <w:p w14:paraId="7A0AABC2" w14:textId="01EE02A9" w:rsidR="00ED51A8" w:rsidRPr="00100EFA" w:rsidRDefault="00A55B6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Za </w:t>
      </w:r>
      <w:proofErr w:type="spellStart"/>
      <w:r w:rsidRPr="00100EFA">
        <w:rPr>
          <w:rFonts w:asciiTheme="minorHAnsi" w:hAnsiTheme="minorHAnsi" w:cstheme="minorHAnsi"/>
          <w:color w:val="000000"/>
        </w:rPr>
        <w:t>Dramox</w:t>
      </w:r>
      <w:proofErr w:type="spellEnd"/>
      <w:r w:rsidRPr="00100EFA">
        <w:rPr>
          <w:rFonts w:asciiTheme="minorHAnsi" w:hAnsiTheme="minorHAnsi" w:cstheme="minorHAnsi"/>
          <w:color w:val="000000"/>
        </w:rPr>
        <w:t xml:space="preserve">: </w:t>
      </w:r>
      <w:r w:rsidR="007B66C1">
        <w:rPr>
          <w:rFonts w:asciiTheme="minorHAnsi" w:hAnsiTheme="minorHAnsi" w:cstheme="minorHAnsi"/>
          <w:color w:val="000000"/>
        </w:rPr>
        <w:t>XXX</w:t>
      </w:r>
      <w:r w:rsidRPr="00100EFA">
        <w:rPr>
          <w:rFonts w:asciiTheme="minorHAnsi" w:hAnsiTheme="minorHAnsi" w:cstheme="minorHAnsi"/>
          <w:color w:val="000000"/>
        </w:rPr>
        <w:t xml:space="preserve">, e-mail: </w:t>
      </w:r>
      <w:r w:rsidR="007B66C1">
        <w:rPr>
          <w:rFonts w:asciiTheme="minorHAnsi" w:hAnsiTheme="minorHAnsi" w:cstheme="minorHAnsi"/>
          <w:color w:val="000000"/>
        </w:rPr>
        <w:t>XXX</w:t>
      </w:r>
      <w:r w:rsidRPr="00100EFA">
        <w:rPr>
          <w:rFonts w:asciiTheme="minorHAnsi" w:hAnsiTheme="minorHAnsi" w:cstheme="minorHAnsi"/>
        </w:rPr>
        <w:t>.</w:t>
      </w:r>
    </w:p>
    <w:p w14:paraId="066C32BB" w14:textId="77777777" w:rsidR="00ED51A8" w:rsidRPr="00100EFA" w:rsidRDefault="00A55B6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b/>
          <w:color w:val="000000"/>
        </w:rPr>
      </w:pPr>
      <w:r w:rsidRPr="00100EFA">
        <w:rPr>
          <w:rFonts w:asciiTheme="minorHAnsi" w:hAnsiTheme="minorHAnsi" w:cstheme="minorHAnsi"/>
          <w:b/>
          <w:color w:val="000000"/>
        </w:rPr>
        <w:t xml:space="preserve">DŮVĚRNOST A MLČENLIVOST </w:t>
      </w:r>
    </w:p>
    <w:p w14:paraId="7FE2F025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Smluvní strany se zavazují, že o této Smlouvě a všech důvěrných a utajovaných informacích a skutečnostech týkajících se druhého z nich, o kterých se dozví v souvislosti s touto Smlouvou, budou zachovávat absolutní mlčenlivost, s výjimkou informací, které bude nezbytné poskytnout třetím osobám za účelem řádného splnění této Smlouvy, plnění zákonných povinností či uplatnění práv z této Smlouvy. </w:t>
      </w:r>
    </w:p>
    <w:p w14:paraId="4023AED5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Za důvěrné a utajované informace ve smyslu tohoto článku se považují veškeré informace, jejichž zveřejnění by mohlo druhé Smluvní straně způsobit škodu nebo poškodit její pověst, a to bez ohledu na to, zda tvoří součást obchodního tajemství. </w:t>
      </w:r>
    </w:p>
    <w:p w14:paraId="33F6F0BB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Povinnost mlčenlivosti ve shora uvedeném rozsahu se nevztahuje na informace, které se týkají Smluvní strany, která je sama o sobě zveřejní, na informace, které se stanou obecně známými, aniž by v takovou známost vešly v důsledku porušení závazku mlčenlivosti výše sjednaného, a na informace obecně známé.</w:t>
      </w:r>
    </w:p>
    <w:p w14:paraId="237DF720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Bez ohledu na výše uvedené, Smluvní strany souhlasí s tím, aby tato smlouva byla zveřejněna v rámci evidence smluv přístupné dle zákona 106/1999 Sb., o svobodném přístupu k informacím, ve znění pozdějších předpisů, a dle zákona č. 340/2015 Sb., o registru smluv, ve znění pozdějších předpisů, a to v rozsahu nezbytném ke splnění zákonné povinnosti, zejména údaje o Smluvních stranách, předmětu Smlouvy a datu jejího uzavření. Zveřejnění informací ke splnění zákonné povinnosti není považováno za porušení mlčenli</w:t>
      </w:r>
      <w:r w:rsidRPr="00100EFA">
        <w:rPr>
          <w:rFonts w:asciiTheme="minorHAnsi" w:hAnsiTheme="minorHAnsi" w:cstheme="minorHAnsi"/>
          <w:color w:val="000000"/>
        </w:rPr>
        <w:t>vosti. Jestliže tato Smlouva bude podléhat povinnosti uveřejnění podle zákona o registru smluv, Smluvní strany se dohodly, že osobní údaje a vzorec pro výpočet odměny dle článku 4 budou znečitelněny v souladu se zákonem o registru smluv jako obchodní tajemství, jehož utajení Smluvní strany odpovídajícím způsobem zajišťují.</w:t>
      </w:r>
    </w:p>
    <w:p w14:paraId="327E3B27" w14:textId="77777777" w:rsidR="00ED51A8" w:rsidRPr="00100EFA" w:rsidRDefault="00A55B6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b/>
          <w:color w:val="000000"/>
        </w:rPr>
      </w:pPr>
      <w:r w:rsidRPr="00100EFA">
        <w:rPr>
          <w:rFonts w:asciiTheme="minorHAnsi" w:hAnsiTheme="minorHAnsi" w:cstheme="minorHAnsi"/>
          <w:b/>
          <w:color w:val="000000"/>
        </w:rPr>
        <w:t>VYŠŠÍ MOC</w:t>
      </w:r>
    </w:p>
    <w:p w14:paraId="2FB0074F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Pokud kterákoli ze Smluvních stran nebude schopna dodržovat nebo plnit jakoukoli povinnost </w:t>
      </w:r>
      <w:r w:rsidRPr="00100EFA">
        <w:rPr>
          <w:rFonts w:asciiTheme="minorHAnsi" w:hAnsiTheme="minorHAnsi" w:cstheme="minorHAnsi"/>
          <w:color w:val="000000"/>
        </w:rPr>
        <w:lastRenderedPageBreak/>
        <w:t xml:space="preserve">podle této Smlouvy a tato neschopnost bude výhradně způsobena tzv. vyšší mocí ve smyslu </w:t>
      </w:r>
      <w:proofErr w:type="spellStart"/>
      <w:r w:rsidRPr="00100EFA">
        <w:rPr>
          <w:rFonts w:asciiTheme="minorHAnsi" w:hAnsiTheme="minorHAnsi" w:cstheme="minorHAnsi"/>
          <w:color w:val="000000"/>
        </w:rPr>
        <w:t>ust</w:t>
      </w:r>
      <w:proofErr w:type="spellEnd"/>
      <w:r w:rsidRPr="00100EFA">
        <w:rPr>
          <w:rFonts w:asciiTheme="minorHAnsi" w:hAnsiTheme="minorHAnsi" w:cstheme="minorHAnsi"/>
          <w:color w:val="000000"/>
        </w:rPr>
        <w:t>. § 2913 odst. 2 zákona č. 89/2012 Sb., občanský zákoník, je povinna takovou skutečnost druhé Smluvní straně neprodleně oznámit. Smluvní strany se zavazují bez ohledu na jejich práva a povinnosti vyplývající z platných právních předpisů nebo z této Smlouvy hledat řešení vzniklé situace v dobré víře a v případě potřeby uzavřít dodatek/dodatky k této Smlouvě, vše s cílem zajistit řádné plnění této Smlouvy.</w:t>
      </w:r>
    </w:p>
    <w:p w14:paraId="0F1527C3" w14:textId="77777777" w:rsidR="00ED51A8" w:rsidRPr="00100EFA" w:rsidRDefault="00A55B6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b/>
          <w:color w:val="000000"/>
        </w:rPr>
      </w:pPr>
      <w:r w:rsidRPr="00100EFA">
        <w:rPr>
          <w:rFonts w:asciiTheme="minorHAnsi" w:hAnsiTheme="minorHAnsi" w:cstheme="minorHAnsi"/>
          <w:b/>
          <w:color w:val="000000"/>
        </w:rPr>
        <w:t>ZÁVĚREČNÁ USTANOVENÍ</w:t>
      </w:r>
    </w:p>
    <w:p w14:paraId="39A310F3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Tato smlouva nabývá platnosti a účinnosti dnem jejího podpisu oběma Smluvními stranami. </w:t>
      </w:r>
    </w:p>
    <w:p w14:paraId="3FCDFB17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V případě, že se některá ustanovení této Smlouvy stanou obsoletní, neúčinná nebo neplatná v důsledku změny právních předpisů nebo rozhodnutí správního orgánu České republiky, nebude to mít za následek neplatnost či neúčinnost Smlouvy a Smluvní strany se zavazují nahradit neplatné ustanovení ustanovením platným, jehož věcný a ekonomický význam bude co nejvíce odpovídat významu a účelu nahrazovaného ustanovení.</w:t>
      </w:r>
    </w:p>
    <w:p w14:paraId="5C267FC4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Tato smlouva představuje úplnou dohodu Smluvních stran o předmětu této Smlouvy a nahrazuje veškerá případná předchozí ujednání Smluvních stran ohledně předmětu této Smlouvy. </w:t>
      </w:r>
    </w:p>
    <w:p w14:paraId="4C0056F2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Nedílnou součástí této Smlouvy jsou následující přílohy:</w:t>
      </w:r>
    </w:p>
    <w:p w14:paraId="44146C76" w14:textId="77777777" w:rsidR="00ED51A8" w:rsidRPr="00100EFA" w:rsidRDefault="00A55B6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Příloha č. 1 – Popis představení</w:t>
      </w:r>
    </w:p>
    <w:p w14:paraId="5E91CFF2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Tato smlouva se vyhotovuje ve dvou stejnopisech s platností originálu a každá Smluvní strana obdrží po jednom vyhotovení.</w:t>
      </w:r>
    </w:p>
    <w:p w14:paraId="1AE35208" w14:textId="77777777" w:rsidR="00ED51A8" w:rsidRPr="00100EFA" w:rsidRDefault="00A55B6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Smluvní strany prohlašují, že si smlouvu přečetly, s jejím zněním souhlasí a na důkaz toho připojují níže své podpisy.</w:t>
      </w:r>
    </w:p>
    <w:p w14:paraId="1DCEAB97" w14:textId="77777777" w:rsidR="00ED51A8" w:rsidRPr="00100EFA" w:rsidRDefault="00ED51A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jc w:val="center"/>
        <w:rPr>
          <w:rFonts w:asciiTheme="minorHAnsi" w:hAnsiTheme="minorHAnsi" w:cstheme="minorHAnsi"/>
          <w:b/>
          <w:color w:val="000000"/>
        </w:rPr>
      </w:pPr>
    </w:p>
    <w:p w14:paraId="1C99798E" w14:textId="77777777" w:rsidR="00ED51A8" w:rsidRPr="00100EFA" w:rsidRDefault="00ED51A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jc w:val="center"/>
        <w:rPr>
          <w:rFonts w:asciiTheme="minorHAnsi" w:hAnsiTheme="minorHAnsi" w:cstheme="minorHAnsi"/>
          <w:b/>
          <w:color w:val="000000"/>
        </w:rPr>
      </w:pPr>
    </w:p>
    <w:tbl>
      <w:tblPr>
        <w:tblStyle w:val="a4"/>
        <w:tblW w:w="906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530"/>
      </w:tblGrid>
      <w:tr w:rsidR="00ED51A8" w:rsidRPr="00100EFA" w14:paraId="3367A85E" w14:textId="77777777">
        <w:tc>
          <w:tcPr>
            <w:tcW w:w="4530" w:type="dxa"/>
          </w:tcPr>
          <w:p w14:paraId="46D8EAD1" w14:textId="4B5C3A8B" w:rsidR="00ED51A8" w:rsidRPr="00100EFA" w:rsidRDefault="00A55B69">
            <w:pPr>
              <w:widowControl w:val="0"/>
              <w:spacing w:after="120" w:line="259" w:lineRule="auto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100EFA">
              <w:rPr>
                <w:rFonts w:asciiTheme="minorHAnsi" w:eastAsia="Calibri" w:hAnsiTheme="minorHAnsi" w:cstheme="minorHAnsi"/>
                <w:sz w:val="22"/>
                <w:szCs w:val="22"/>
              </w:rPr>
              <w:t>V _________ dne ____/____ 202</w:t>
            </w:r>
            <w:r w:rsidR="00100EFA" w:rsidRPr="00100EFA">
              <w:rPr>
                <w:rFonts w:asciiTheme="minorHAnsi" w:eastAsia="Calibri" w:hAnsiTheme="minorHAnsi" w:cstheme="minorHAnsi"/>
                <w:sz w:val="22"/>
                <w:szCs w:val="22"/>
              </w:rPr>
              <w:t>5</w:t>
            </w:r>
          </w:p>
          <w:p w14:paraId="4BFB87AC" w14:textId="77777777" w:rsidR="00ED51A8" w:rsidRPr="00100EFA" w:rsidRDefault="00100E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jc w:val="both"/>
              <w:rPr>
                <w:rFonts w:asciiTheme="minorHAnsi" w:eastAsia="Arial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00EFA">
              <w:rPr>
                <w:rFonts w:asciiTheme="minorHAnsi" w:eastAsia="Arial" w:hAnsiTheme="minorHAnsi" w:cstheme="minorHAnsi"/>
                <w:color w:val="000000"/>
                <w:sz w:val="22"/>
                <w:szCs w:val="22"/>
              </w:rPr>
              <w:t xml:space="preserve">Za </w:t>
            </w:r>
            <w:r w:rsidRPr="00100EFA">
              <w:rPr>
                <w:rFonts w:asciiTheme="minorHAnsi" w:eastAsia="Arial" w:hAnsiTheme="minorHAnsi" w:cstheme="minorHAnsi"/>
                <w:b/>
                <w:bCs/>
                <w:color w:val="000000"/>
                <w:sz w:val="22"/>
                <w:szCs w:val="22"/>
              </w:rPr>
              <w:t xml:space="preserve">Centrum experimentálního divadla, </w:t>
            </w:r>
            <w:proofErr w:type="spellStart"/>
            <w:r w:rsidRPr="00100EFA">
              <w:rPr>
                <w:rFonts w:asciiTheme="minorHAnsi" w:eastAsia="Arial" w:hAnsiTheme="minorHAnsi" w:cstheme="minorHAnsi"/>
                <w:b/>
                <w:bCs/>
                <w:color w:val="000000"/>
                <w:sz w:val="22"/>
                <w:szCs w:val="22"/>
              </w:rPr>
              <w:t>p.o</w:t>
            </w:r>
            <w:proofErr w:type="spellEnd"/>
            <w:r w:rsidRPr="00100EFA">
              <w:rPr>
                <w:rFonts w:asciiTheme="minorHAnsi" w:eastAsia="Arial" w:hAnsiTheme="minorHAnsi" w:cstheme="minorHAnsi"/>
                <w:b/>
                <w:bCs/>
                <w:color w:val="000000"/>
                <w:sz w:val="22"/>
                <w:szCs w:val="22"/>
              </w:rPr>
              <w:t>.</w:t>
            </w:r>
          </w:p>
          <w:p w14:paraId="6413E517" w14:textId="4857F693" w:rsidR="00100EFA" w:rsidRPr="00100EFA" w:rsidRDefault="00100E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30" w:type="dxa"/>
          </w:tcPr>
          <w:p w14:paraId="6A487DB7" w14:textId="7F7F283D" w:rsidR="00ED51A8" w:rsidRPr="00100EFA" w:rsidRDefault="00A55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100EFA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 xml:space="preserve">V </w:t>
            </w:r>
            <w:r w:rsidRPr="00100EFA">
              <w:rPr>
                <w:rFonts w:asciiTheme="minorHAnsi" w:eastAsia="Calibri" w:hAnsiTheme="minorHAnsi" w:cstheme="minorHAnsi"/>
                <w:sz w:val="22"/>
                <w:szCs w:val="22"/>
              </w:rPr>
              <w:t>____</w:t>
            </w:r>
            <w:r w:rsidRPr="00100EFA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 xml:space="preserve">_____ dne </w:t>
            </w:r>
            <w:r w:rsidRPr="00100EFA">
              <w:rPr>
                <w:rFonts w:asciiTheme="minorHAnsi" w:eastAsia="Calibri" w:hAnsiTheme="minorHAnsi" w:cstheme="minorHAnsi"/>
                <w:sz w:val="22"/>
                <w:szCs w:val="22"/>
              </w:rPr>
              <w:t>__</w:t>
            </w:r>
            <w:r w:rsidRPr="00100EFA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__/__</w:t>
            </w:r>
            <w:r w:rsidRPr="00100EFA">
              <w:rPr>
                <w:rFonts w:asciiTheme="minorHAnsi" w:eastAsia="Calibri" w:hAnsiTheme="minorHAnsi" w:cstheme="minorHAnsi"/>
                <w:sz w:val="22"/>
                <w:szCs w:val="22"/>
              </w:rPr>
              <w:t>__</w:t>
            </w:r>
            <w:r w:rsidRPr="00100EFA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 xml:space="preserve"> 202</w:t>
            </w:r>
            <w:r w:rsidR="00100EFA" w:rsidRPr="00100EFA">
              <w:rPr>
                <w:rFonts w:asciiTheme="minorHAnsi" w:eastAsia="Calibri" w:hAnsiTheme="minorHAnsi" w:cstheme="minorHAnsi"/>
                <w:sz w:val="22"/>
                <w:szCs w:val="22"/>
              </w:rPr>
              <w:t>5</w:t>
            </w:r>
          </w:p>
          <w:p w14:paraId="7A0BD7ED" w14:textId="77777777" w:rsidR="00ED51A8" w:rsidRPr="00100EFA" w:rsidRDefault="00A55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100EFA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 xml:space="preserve">Za </w:t>
            </w:r>
            <w:proofErr w:type="spellStart"/>
            <w:r w:rsidRPr="00100EFA"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  <w:t>Dramox</w:t>
            </w:r>
            <w:proofErr w:type="spellEnd"/>
            <w:r w:rsidRPr="00100EFA"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  <w:t xml:space="preserve"> s.r.o.</w:t>
            </w:r>
          </w:p>
        </w:tc>
      </w:tr>
      <w:tr w:rsidR="00ED51A8" w:rsidRPr="00100EFA" w14:paraId="7656D59F" w14:textId="77777777">
        <w:tc>
          <w:tcPr>
            <w:tcW w:w="4530" w:type="dxa"/>
          </w:tcPr>
          <w:p w14:paraId="2AB2EEFF" w14:textId="77777777" w:rsidR="00ED51A8" w:rsidRPr="00100EFA" w:rsidRDefault="00ED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  <w:p w14:paraId="2D87861A" w14:textId="77777777" w:rsidR="00ED51A8" w:rsidRPr="00100EFA" w:rsidRDefault="00ED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  <w:p w14:paraId="433068A4" w14:textId="77777777" w:rsidR="00ED51A8" w:rsidRPr="00100EFA" w:rsidRDefault="00A55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100EFA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_____________________</w:t>
            </w:r>
          </w:p>
          <w:p w14:paraId="3FD97D8D" w14:textId="77777777" w:rsidR="00100EFA" w:rsidRPr="00100EFA" w:rsidRDefault="00100EFA" w:rsidP="00100EFA">
            <w:pPr>
              <w:keepNext/>
              <w:keepLines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100EFA">
              <w:rPr>
                <w:rFonts w:asciiTheme="minorHAnsi" w:eastAsia="Arial" w:hAnsiTheme="minorHAnsi" w:cstheme="minorHAnsi"/>
                <w:b/>
                <w:bCs/>
                <w:color w:val="000000"/>
                <w:sz w:val="22"/>
                <w:szCs w:val="22"/>
              </w:rPr>
              <w:t>Jan Búrik</w:t>
            </w:r>
            <w:r w:rsidRPr="00100EFA">
              <w:rPr>
                <w:rFonts w:asciiTheme="minorHAnsi" w:eastAsia="Arial" w:hAnsiTheme="minorHAnsi" w:cstheme="minorHAnsi"/>
                <w:color w:val="000000"/>
                <w:sz w:val="22"/>
                <w:szCs w:val="22"/>
              </w:rPr>
              <w:t>, ředitel</w:t>
            </w:r>
          </w:p>
          <w:p w14:paraId="332B2336" w14:textId="7BBDEA7B" w:rsidR="00ED51A8" w:rsidRPr="00100EFA" w:rsidRDefault="00ED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30" w:type="dxa"/>
          </w:tcPr>
          <w:p w14:paraId="18F29AF9" w14:textId="77777777" w:rsidR="00ED51A8" w:rsidRPr="00100EFA" w:rsidRDefault="00ED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  <w:p w14:paraId="2E2FF975" w14:textId="77777777" w:rsidR="00ED51A8" w:rsidRPr="00100EFA" w:rsidRDefault="00ED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  <w:p w14:paraId="0181BD6C" w14:textId="77777777" w:rsidR="00ED51A8" w:rsidRPr="00100EFA" w:rsidRDefault="00A55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100EFA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_____________________</w:t>
            </w:r>
          </w:p>
          <w:p w14:paraId="694C8963" w14:textId="5410E04A" w:rsidR="00ED51A8" w:rsidRPr="00100EFA" w:rsidRDefault="00A55B69">
            <w:pPr>
              <w:keepNext/>
              <w:keepLines/>
              <w:spacing w:after="120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XXX</w:t>
            </w:r>
            <w:r w:rsidRPr="00100EFA">
              <w:rPr>
                <w:rFonts w:asciiTheme="minorHAnsi" w:eastAsia="Calibri" w:hAnsiTheme="minorHAnsi" w:cstheme="minorHAnsi"/>
                <w:sz w:val="22"/>
                <w:szCs w:val="22"/>
              </w:rPr>
              <w:t>, prokurista</w:t>
            </w:r>
          </w:p>
          <w:p w14:paraId="383F7ACD" w14:textId="77777777" w:rsidR="00ED51A8" w:rsidRPr="00100EFA" w:rsidRDefault="00ED5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7C4E3C14" w14:textId="77777777" w:rsidR="00ED51A8" w:rsidRPr="00100EFA" w:rsidRDefault="00ED51A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jc w:val="center"/>
        <w:rPr>
          <w:rFonts w:asciiTheme="minorHAnsi" w:hAnsiTheme="minorHAnsi" w:cstheme="minorHAnsi"/>
          <w:b/>
          <w:color w:val="000000"/>
        </w:rPr>
      </w:pPr>
    </w:p>
    <w:p w14:paraId="6063CD1D" w14:textId="77777777" w:rsidR="00ED51A8" w:rsidRPr="00100EFA" w:rsidRDefault="00A55B69">
      <w:pPr>
        <w:widowControl w:val="0"/>
        <w:rPr>
          <w:rFonts w:asciiTheme="minorHAnsi" w:hAnsiTheme="minorHAnsi" w:cstheme="minorHAnsi"/>
          <w:b/>
          <w:color w:val="000000"/>
        </w:rPr>
      </w:pPr>
      <w:r w:rsidRPr="00100EFA">
        <w:rPr>
          <w:rFonts w:asciiTheme="minorHAnsi" w:hAnsiTheme="minorHAnsi" w:cstheme="minorHAnsi"/>
        </w:rPr>
        <w:br w:type="page"/>
      </w:r>
    </w:p>
    <w:p w14:paraId="6FC0C97E" w14:textId="77777777" w:rsidR="00ED51A8" w:rsidRPr="00100EFA" w:rsidRDefault="00A55B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jc w:val="center"/>
        <w:rPr>
          <w:rFonts w:asciiTheme="minorHAnsi" w:hAnsiTheme="minorHAnsi" w:cstheme="minorHAnsi"/>
          <w:b/>
          <w:color w:val="000000"/>
        </w:rPr>
      </w:pPr>
      <w:r w:rsidRPr="00100EFA">
        <w:rPr>
          <w:rFonts w:asciiTheme="minorHAnsi" w:hAnsiTheme="minorHAnsi" w:cstheme="minorHAnsi"/>
          <w:b/>
          <w:color w:val="000000"/>
        </w:rPr>
        <w:lastRenderedPageBreak/>
        <w:t>Příloha č. 1</w:t>
      </w:r>
    </w:p>
    <w:p w14:paraId="51FEDF8F" w14:textId="77777777" w:rsidR="00ED51A8" w:rsidRPr="00100EFA" w:rsidRDefault="00A55B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jc w:val="center"/>
        <w:rPr>
          <w:rFonts w:asciiTheme="minorHAnsi" w:hAnsiTheme="minorHAnsi" w:cstheme="minorHAnsi"/>
          <w:b/>
          <w:color w:val="000000"/>
        </w:rPr>
      </w:pPr>
      <w:r w:rsidRPr="00100EFA">
        <w:rPr>
          <w:rFonts w:asciiTheme="minorHAnsi" w:hAnsiTheme="minorHAnsi" w:cstheme="minorHAnsi"/>
          <w:b/>
          <w:color w:val="000000"/>
        </w:rPr>
        <w:t>Popis představení</w:t>
      </w:r>
    </w:p>
    <w:p w14:paraId="39D3434C" w14:textId="77777777" w:rsidR="00ED51A8" w:rsidRPr="00100EFA" w:rsidRDefault="00A55B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>Smluvní strany se dohodly na poskytnutí licence k záznamu následujícího divadelního představení:</w:t>
      </w:r>
    </w:p>
    <w:p w14:paraId="78C985FC" w14:textId="40976DBB" w:rsidR="00ED51A8" w:rsidRPr="00100EFA" w:rsidRDefault="00A55B69">
      <w:pPr>
        <w:keepNext/>
        <w:keepLines/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b/>
          <w:color w:val="000000"/>
        </w:rPr>
      </w:pPr>
      <w:r w:rsidRPr="00100EFA">
        <w:rPr>
          <w:rFonts w:asciiTheme="minorHAnsi" w:hAnsiTheme="minorHAnsi" w:cstheme="minorHAnsi"/>
          <w:b/>
          <w:color w:val="000000"/>
        </w:rPr>
        <w:t xml:space="preserve">Název díla: </w:t>
      </w:r>
      <w:r w:rsidR="00100EFA" w:rsidRPr="00100EFA">
        <w:rPr>
          <w:rFonts w:asciiTheme="minorHAnsi" w:hAnsiTheme="minorHAnsi" w:cstheme="minorHAnsi"/>
          <w:b/>
          <w:color w:val="000000"/>
        </w:rPr>
        <w:t>Sága rodu Marxů</w:t>
      </w:r>
    </w:p>
    <w:p w14:paraId="66260A68" w14:textId="0D4FC052" w:rsidR="00ED51A8" w:rsidRDefault="00A55B6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jc w:val="both"/>
        <w:rPr>
          <w:rFonts w:asciiTheme="minorHAnsi" w:hAnsiTheme="minorHAnsi" w:cstheme="minorHAnsi"/>
        </w:rPr>
      </w:pPr>
      <w:r w:rsidRPr="00100EFA">
        <w:rPr>
          <w:rFonts w:asciiTheme="minorHAnsi" w:hAnsiTheme="minorHAnsi" w:cstheme="minorHAnsi"/>
          <w:color w:val="000000"/>
        </w:rPr>
        <w:t xml:space="preserve">Autor: </w:t>
      </w:r>
      <w:r w:rsidR="00100EFA" w:rsidRPr="00100EFA">
        <w:rPr>
          <w:rFonts w:asciiTheme="minorHAnsi" w:hAnsiTheme="minorHAnsi" w:cstheme="minorHAnsi"/>
        </w:rPr>
        <w:t xml:space="preserve">Juan </w:t>
      </w:r>
      <w:proofErr w:type="spellStart"/>
      <w:r w:rsidR="00100EFA" w:rsidRPr="00100EFA">
        <w:rPr>
          <w:rFonts w:asciiTheme="minorHAnsi" w:hAnsiTheme="minorHAnsi" w:cstheme="minorHAnsi"/>
        </w:rPr>
        <w:t>Goytisolo</w:t>
      </w:r>
      <w:proofErr w:type="spellEnd"/>
    </w:p>
    <w:p w14:paraId="44EF39D4" w14:textId="6A56CB1F" w:rsidR="00582297" w:rsidRPr="00100EFA" w:rsidRDefault="0058229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</w:rPr>
        <w:t>Překlad: Štěpán Zajac</w:t>
      </w:r>
    </w:p>
    <w:p w14:paraId="705A6295" w14:textId="4791CB20" w:rsidR="00ED51A8" w:rsidRPr="00100EFA" w:rsidRDefault="00A55B69" w:rsidP="00100E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</w:rPr>
      </w:pPr>
      <w:r w:rsidRPr="00100EFA">
        <w:rPr>
          <w:rFonts w:asciiTheme="minorHAnsi" w:hAnsiTheme="minorHAnsi" w:cstheme="minorHAnsi"/>
          <w:color w:val="000000"/>
        </w:rPr>
        <w:t xml:space="preserve">Režie: </w:t>
      </w:r>
      <w:r w:rsidR="00100EFA" w:rsidRPr="00100EFA">
        <w:rPr>
          <w:rFonts w:asciiTheme="minorHAnsi" w:hAnsiTheme="minorHAnsi" w:cstheme="minorHAnsi"/>
        </w:rPr>
        <w:t>Jan Mikulášek</w:t>
      </w:r>
    </w:p>
    <w:p w14:paraId="79B64605" w14:textId="315540E6" w:rsidR="00100EFA" w:rsidRPr="00100EFA" w:rsidRDefault="00100EFA" w:rsidP="00100E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</w:rPr>
        <w:t>Dramatizace: Jan Mikulášek, Martin Sládeček</w:t>
      </w:r>
    </w:p>
    <w:p w14:paraId="1B0627B1" w14:textId="30A36102" w:rsidR="00100EFA" w:rsidRPr="00100EFA" w:rsidRDefault="00A55B6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jc w:val="both"/>
        <w:rPr>
          <w:rFonts w:asciiTheme="minorHAnsi" w:hAnsiTheme="minorHAnsi" w:cstheme="minorHAnsi"/>
        </w:rPr>
      </w:pPr>
      <w:r w:rsidRPr="00100EFA">
        <w:rPr>
          <w:rFonts w:asciiTheme="minorHAnsi" w:hAnsiTheme="minorHAnsi" w:cstheme="minorHAnsi"/>
          <w:color w:val="000000"/>
        </w:rPr>
        <w:t xml:space="preserve">Scénografie: </w:t>
      </w:r>
      <w:r w:rsidR="00100EFA" w:rsidRPr="00100EFA">
        <w:rPr>
          <w:rFonts w:asciiTheme="minorHAnsi" w:hAnsiTheme="minorHAnsi" w:cstheme="minorHAnsi"/>
        </w:rPr>
        <w:t xml:space="preserve">Marek </w:t>
      </w:r>
      <w:proofErr w:type="spellStart"/>
      <w:r w:rsidR="00100EFA" w:rsidRPr="00100EFA">
        <w:rPr>
          <w:rFonts w:asciiTheme="minorHAnsi" w:hAnsiTheme="minorHAnsi" w:cstheme="minorHAnsi"/>
        </w:rPr>
        <w:t>Cpin</w:t>
      </w:r>
      <w:proofErr w:type="spellEnd"/>
    </w:p>
    <w:p w14:paraId="77FB98A8" w14:textId="77777777" w:rsidR="00100EFA" w:rsidRPr="00100EFA" w:rsidRDefault="00100E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jc w:val="both"/>
        <w:rPr>
          <w:rFonts w:asciiTheme="minorHAnsi" w:hAnsiTheme="minorHAnsi" w:cstheme="minorHAnsi"/>
        </w:rPr>
      </w:pPr>
      <w:r w:rsidRPr="00100EFA">
        <w:rPr>
          <w:rFonts w:asciiTheme="minorHAnsi" w:hAnsiTheme="minorHAnsi" w:cstheme="minorHAnsi"/>
        </w:rPr>
        <w:t xml:space="preserve">Videoart: Ondřej </w:t>
      </w:r>
      <w:proofErr w:type="spellStart"/>
      <w:r w:rsidRPr="00100EFA">
        <w:rPr>
          <w:rFonts w:asciiTheme="minorHAnsi" w:hAnsiTheme="minorHAnsi" w:cstheme="minorHAnsi"/>
        </w:rPr>
        <w:t>Kocar</w:t>
      </w:r>
      <w:proofErr w:type="spellEnd"/>
    </w:p>
    <w:p w14:paraId="405CB6CE" w14:textId="3F2A7373" w:rsidR="00ED51A8" w:rsidRPr="00100EFA" w:rsidRDefault="00A55B69" w:rsidP="00100E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Kostýmy: </w:t>
      </w:r>
      <w:r w:rsidR="00100EFA" w:rsidRPr="00100EFA">
        <w:rPr>
          <w:rFonts w:asciiTheme="minorHAnsi" w:hAnsiTheme="minorHAnsi" w:cstheme="minorHAnsi"/>
        </w:rPr>
        <w:t xml:space="preserve">Marek </w:t>
      </w:r>
      <w:proofErr w:type="spellStart"/>
      <w:r w:rsidR="00100EFA" w:rsidRPr="00100EFA">
        <w:rPr>
          <w:rFonts w:asciiTheme="minorHAnsi" w:hAnsiTheme="minorHAnsi" w:cstheme="minorHAnsi"/>
        </w:rPr>
        <w:t>Cpin</w:t>
      </w:r>
      <w:proofErr w:type="spellEnd"/>
    </w:p>
    <w:p w14:paraId="3BA4267A" w14:textId="7FAA0C77" w:rsidR="00ED51A8" w:rsidRPr="00100EFA" w:rsidRDefault="00A55B6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Datum premiéry: </w:t>
      </w:r>
      <w:r w:rsidR="00582297">
        <w:rPr>
          <w:rFonts w:asciiTheme="minorHAnsi" w:hAnsiTheme="minorHAnsi" w:cstheme="minorHAnsi"/>
        </w:rPr>
        <w:t>17.05.2024</w:t>
      </w:r>
    </w:p>
    <w:p w14:paraId="2364FA20" w14:textId="5A9BE109" w:rsidR="00ED51A8" w:rsidRPr="00100EFA" w:rsidRDefault="00A55B69" w:rsidP="00100EFA">
      <w:pPr>
        <w:keepNext/>
        <w:keepLines/>
        <w:pBdr>
          <w:top w:val="nil"/>
          <w:left w:val="nil"/>
          <w:bottom w:val="single" w:sz="12" w:space="1" w:color="000000"/>
          <w:right w:val="nil"/>
          <w:between w:val="nil"/>
        </w:pBdr>
        <w:spacing w:before="240" w:after="120"/>
        <w:ind w:left="567" w:hanging="567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  <w:color w:val="000000"/>
        </w:rPr>
        <w:t xml:space="preserve">Obsazení: </w:t>
      </w:r>
      <w:r w:rsidR="00100EFA" w:rsidRPr="00100EFA">
        <w:rPr>
          <w:rFonts w:asciiTheme="minorHAnsi" w:hAnsiTheme="minorHAnsi" w:cstheme="minorHAnsi"/>
          <w:color w:val="000000"/>
        </w:rPr>
        <w:t xml:space="preserve">Dalibor Buš, Markéta Matulová, Dominik </w:t>
      </w:r>
      <w:proofErr w:type="spellStart"/>
      <w:r w:rsidR="00100EFA" w:rsidRPr="00100EFA">
        <w:rPr>
          <w:rFonts w:asciiTheme="minorHAnsi" w:hAnsiTheme="minorHAnsi" w:cstheme="minorHAnsi"/>
          <w:color w:val="000000"/>
        </w:rPr>
        <w:t>Teleky</w:t>
      </w:r>
      <w:proofErr w:type="spellEnd"/>
      <w:r w:rsidR="00100EFA" w:rsidRPr="00100EFA">
        <w:rPr>
          <w:rFonts w:asciiTheme="minorHAnsi" w:hAnsiTheme="minorHAnsi" w:cstheme="minorHAnsi"/>
          <w:color w:val="000000"/>
        </w:rPr>
        <w:t xml:space="preserve">, Zdislava Pechová, Gabriela Štefanová, Vladimír Hauser, Viktor </w:t>
      </w:r>
      <w:proofErr w:type="spellStart"/>
      <w:r w:rsidR="00100EFA" w:rsidRPr="00100EFA">
        <w:rPr>
          <w:rFonts w:asciiTheme="minorHAnsi" w:hAnsiTheme="minorHAnsi" w:cstheme="minorHAnsi"/>
          <w:color w:val="000000"/>
        </w:rPr>
        <w:t>Kuzník</w:t>
      </w:r>
      <w:proofErr w:type="spellEnd"/>
      <w:r w:rsidR="00100EFA" w:rsidRPr="00100EFA">
        <w:rPr>
          <w:rFonts w:asciiTheme="minorHAnsi" w:hAnsiTheme="minorHAnsi" w:cstheme="minorHAnsi"/>
          <w:color w:val="000000"/>
        </w:rPr>
        <w:t>, Dušan Hřebíček, Matouš Benda</w:t>
      </w:r>
    </w:p>
    <w:p w14:paraId="73DC755D" w14:textId="77777777" w:rsidR="00ED51A8" w:rsidRPr="00100EFA" w:rsidRDefault="00A55B69">
      <w:pPr>
        <w:widowControl w:val="0"/>
        <w:pBdr>
          <w:top w:val="nil"/>
          <w:left w:val="nil"/>
          <w:bottom w:val="single" w:sz="12" w:space="1" w:color="000000"/>
          <w:right w:val="nil"/>
          <w:between w:val="nil"/>
        </w:pBdr>
        <w:spacing w:before="240" w:after="120"/>
        <w:ind w:left="567" w:hanging="567"/>
        <w:jc w:val="both"/>
        <w:rPr>
          <w:rFonts w:asciiTheme="minorHAnsi" w:hAnsiTheme="minorHAnsi" w:cstheme="minorHAnsi"/>
          <w:color w:val="000000"/>
        </w:rPr>
      </w:pPr>
      <w:r w:rsidRPr="00100EFA">
        <w:rPr>
          <w:rFonts w:asciiTheme="minorHAnsi" w:hAnsiTheme="minorHAnsi" w:cstheme="minorHAnsi"/>
        </w:rPr>
        <w:t xml:space="preserve">Seznam použité hudby (autor hudby, autor textu, název skladby, stopáž); v případě interpretace písní (autor hudby, autor textu, název skladby, stopáž, jména interpretů/herců): </w:t>
      </w:r>
      <w:r w:rsidRPr="00100EFA">
        <w:rPr>
          <w:rFonts w:asciiTheme="minorHAnsi" w:hAnsiTheme="minorHAnsi" w:cstheme="minorHAnsi"/>
          <w:color w:val="000000"/>
          <w:highlight w:val="yellow"/>
        </w:rPr>
        <w:t>[_____]</w:t>
      </w:r>
    </w:p>
    <w:sectPr w:rsidR="00ED51A8" w:rsidRPr="00100EF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87A4D" w14:textId="77777777" w:rsidR="00372A7F" w:rsidRDefault="00372A7F">
      <w:pPr>
        <w:spacing w:after="0" w:line="240" w:lineRule="auto"/>
      </w:pPr>
      <w:r>
        <w:separator/>
      </w:r>
    </w:p>
  </w:endnote>
  <w:endnote w:type="continuationSeparator" w:id="0">
    <w:p w14:paraId="44EEF11A" w14:textId="77777777" w:rsidR="00372A7F" w:rsidRDefault="00372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4DDE44CC-50CE-4AFA-A8CF-F760F575A19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2" w:fontKey="{4F773E48-CD55-480E-B586-297296C175D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C2E3CAF-5D99-415D-947B-A9F1F88409D6}"/>
    <w:embedBold r:id="rId4" w:fontKey="{FB5C9A76-B04B-4CBA-B4B5-8CEFB2784E1A}"/>
  </w:font>
  <w:font w:name="Futura T OT">
    <w:altName w:val="Arial"/>
    <w:charset w:val="B1"/>
    <w:family w:val="swiss"/>
    <w:pitch w:val="variable"/>
    <w:sig w:usb0="80000867" w:usb1="00000000" w:usb2="00000000" w:usb3="00000000" w:csb0="000001FB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1E18F594-95F8-4C73-ACB7-4D521B42340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F4AD6CF6-D2E2-4AE9-AA66-E8199711600D}"/>
    <w:embedItalic r:id="rId7" w:fontKey="{73F225B0-EA57-452F-8EB8-64EEE9FE99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FF5E506-6B8A-40B9-8306-C16CB786B7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F5A5A" w14:textId="77777777" w:rsidR="00ED51A8" w:rsidRDefault="00A55B6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00EFA">
      <w:rPr>
        <w:noProof/>
        <w:color w:val="000000"/>
      </w:rPr>
      <w:t>1</w:t>
    </w:r>
    <w:r>
      <w:rPr>
        <w:color w:val="000000"/>
      </w:rPr>
      <w:fldChar w:fldCharType="end"/>
    </w:r>
  </w:p>
  <w:p w14:paraId="6B2A004A" w14:textId="77777777" w:rsidR="00ED51A8" w:rsidRDefault="00ED51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348827" w14:textId="77777777" w:rsidR="00372A7F" w:rsidRDefault="00372A7F">
      <w:pPr>
        <w:spacing w:after="0" w:line="240" w:lineRule="auto"/>
      </w:pPr>
      <w:r>
        <w:separator/>
      </w:r>
    </w:p>
  </w:footnote>
  <w:footnote w:type="continuationSeparator" w:id="0">
    <w:p w14:paraId="390C354C" w14:textId="77777777" w:rsidR="00372A7F" w:rsidRDefault="00372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B7473" w14:textId="77777777" w:rsidR="00ED51A8" w:rsidRDefault="00ED51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84E62"/>
    <w:multiLevelType w:val="multilevel"/>
    <w:tmpl w:val="AF1411C2"/>
    <w:lvl w:ilvl="0">
      <w:start w:val="1"/>
      <w:numFmt w:val="decimal"/>
      <w:pStyle w:val="PartiesCtrlShiftP"/>
      <w:lvlText w:val="%1."/>
      <w:lvlJc w:val="left"/>
      <w:pPr>
        <w:ind w:left="567" w:hanging="567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567" w:hanging="567"/>
      </w:pPr>
    </w:lvl>
    <w:lvl w:ilvl="3">
      <w:start w:val="1"/>
      <w:numFmt w:val="decimal"/>
      <w:lvlText w:val="%1.%2.%3.%4."/>
      <w:lvlJc w:val="left"/>
      <w:pPr>
        <w:ind w:left="5954" w:hanging="567"/>
      </w:pPr>
    </w:lvl>
    <w:lvl w:ilvl="4">
      <w:start w:val="1"/>
      <w:numFmt w:val="lowerLetter"/>
      <w:lvlText w:val="(%5)"/>
      <w:lvlJc w:val="left"/>
      <w:pPr>
        <w:ind w:left="567" w:hanging="567"/>
      </w:pPr>
    </w:lvl>
    <w:lvl w:ilvl="5">
      <w:start w:val="1"/>
      <w:numFmt w:val="lowerRoman"/>
      <w:lvlText w:val="(%6)"/>
      <w:lvlJc w:val="left"/>
      <w:pPr>
        <w:ind w:left="567" w:hanging="567"/>
      </w:pPr>
    </w:lvl>
    <w:lvl w:ilvl="6">
      <w:start w:val="1"/>
      <w:numFmt w:val="decimal"/>
      <w:lvlText w:val="%7."/>
      <w:lvlJc w:val="left"/>
      <w:pPr>
        <w:ind w:left="567" w:hanging="567"/>
      </w:pPr>
    </w:lvl>
    <w:lvl w:ilvl="7">
      <w:start w:val="1"/>
      <w:numFmt w:val="lowerLetter"/>
      <w:lvlText w:val="%8."/>
      <w:lvlJc w:val="left"/>
      <w:pPr>
        <w:ind w:left="567" w:hanging="567"/>
      </w:pPr>
    </w:lvl>
    <w:lvl w:ilvl="8">
      <w:start w:val="1"/>
      <w:numFmt w:val="lowerRoman"/>
      <w:lvlText w:val="%9."/>
      <w:lvlJc w:val="left"/>
      <w:pPr>
        <w:ind w:left="567" w:hanging="567"/>
      </w:pPr>
    </w:lvl>
  </w:abstractNum>
  <w:abstractNum w:abstractNumId="1" w15:restartNumberingAfterBreak="0">
    <w:nsid w:val="33865011"/>
    <w:multiLevelType w:val="multilevel"/>
    <w:tmpl w:val="E800D068"/>
    <w:lvl w:ilvl="0">
      <w:start w:val="1"/>
      <w:numFmt w:val="decimal"/>
      <w:lvlText w:val="%1."/>
      <w:lvlJc w:val="left"/>
      <w:pPr>
        <w:ind w:left="567" w:hanging="567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567" w:hanging="567"/>
      </w:pPr>
    </w:lvl>
    <w:lvl w:ilvl="3">
      <w:start w:val="1"/>
      <w:numFmt w:val="decimal"/>
      <w:lvlText w:val="%1.%2.%3.%4."/>
      <w:lvlJc w:val="left"/>
      <w:pPr>
        <w:ind w:left="5954" w:hanging="567"/>
      </w:pPr>
    </w:lvl>
    <w:lvl w:ilvl="4">
      <w:start w:val="1"/>
      <w:numFmt w:val="lowerLetter"/>
      <w:lvlText w:val="(%5)"/>
      <w:lvlJc w:val="left"/>
      <w:pPr>
        <w:ind w:left="567" w:hanging="567"/>
      </w:pPr>
    </w:lvl>
    <w:lvl w:ilvl="5">
      <w:start w:val="1"/>
      <w:numFmt w:val="lowerRoman"/>
      <w:lvlText w:val="(%6)"/>
      <w:lvlJc w:val="left"/>
      <w:pPr>
        <w:ind w:left="567" w:hanging="567"/>
      </w:pPr>
    </w:lvl>
    <w:lvl w:ilvl="6">
      <w:start w:val="1"/>
      <w:numFmt w:val="decimal"/>
      <w:lvlText w:val="%7."/>
      <w:lvlJc w:val="left"/>
      <w:pPr>
        <w:ind w:left="567" w:hanging="567"/>
      </w:pPr>
    </w:lvl>
    <w:lvl w:ilvl="7">
      <w:start w:val="1"/>
      <w:numFmt w:val="lowerLetter"/>
      <w:lvlText w:val="%8."/>
      <w:lvlJc w:val="left"/>
      <w:pPr>
        <w:ind w:left="567" w:hanging="567"/>
      </w:pPr>
    </w:lvl>
    <w:lvl w:ilvl="8">
      <w:start w:val="1"/>
      <w:numFmt w:val="lowerRoman"/>
      <w:lvlText w:val="%9."/>
      <w:lvlJc w:val="left"/>
      <w:pPr>
        <w:ind w:left="567" w:hanging="567"/>
      </w:pPr>
    </w:lvl>
  </w:abstractNum>
  <w:abstractNum w:abstractNumId="2" w15:restartNumberingAfterBreak="0">
    <w:nsid w:val="51FE41DE"/>
    <w:multiLevelType w:val="multilevel"/>
    <w:tmpl w:val="3D6A7AF6"/>
    <w:lvl w:ilvl="0">
      <w:start w:val="1"/>
      <w:numFmt w:val="lowerLetter"/>
      <w:pStyle w:val="Level1CtrlShiftL1"/>
      <w:lvlText w:val="%1)"/>
      <w:lvlJc w:val="left"/>
      <w:pPr>
        <w:ind w:left="927" w:hanging="360"/>
      </w:pPr>
    </w:lvl>
    <w:lvl w:ilvl="1">
      <w:start w:val="1"/>
      <w:numFmt w:val="lowerLetter"/>
      <w:pStyle w:val="Level2CtrlShiftL2"/>
      <w:lvlText w:val="%2."/>
      <w:lvlJc w:val="left"/>
      <w:pPr>
        <w:ind w:left="1647" w:hanging="360"/>
      </w:pPr>
    </w:lvl>
    <w:lvl w:ilvl="2">
      <w:start w:val="1"/>
      <w:numFmt w:val="lowerRoman"/>
      <w:pStyle w:val="Level3CtrlShiftL3"/>
      <w:lvlText w:val="%3."/>
      <w:lvlJc w:val="right"/>
      <w:pPr>
        <w:ind w:left="2367" w:hanging="180"/>
      </w:pPr>
    </w:lvl>
    <w:lvl w:ilvl="3">
      <w:start w:val="1"/>
      <w:numFmt w:val="decimal"/>
      <w:pStyle w:val="Level4CtrlShiftL4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D2D578D"/>
    <w:multiLevelType w:val="multilevel"/>
    <w:tmpl w:val="EB4C7598"/>
    <w:lvl w:ilvl="0">
      <w:start w:val="1"/>
      <w:numFmt w:val="decimal"/>
      <w:lvlText w:val="%1."/>
      <w:lvlJc w:val="left"/>
      <w:pPr>
        <w:ind w:left="567" w:hanging="567"/>
      </w:pPr>
    </w:lvl>
    <w:lvl w:ilvl="1">
      <w:start w:val="1"/>
      <w:numFmt w:val="lowerLetter"/>
      <w:lvlText w:val="%2."/>
      <w:lvlJc w:val="left"/>
      <w:pPr>
        <w:ind w:left="1134" w:hanging="567"/>
      </w:pPr>
    </w:lvl>
    <w:lvl w:ilvl="2">
      <w:start w:val="1"/>
      <w:numFmt w:val="lowerRoman"/>
      <w:lvlText w:val="%3."/>
      <w:lvlJc w:val="right"/>
      <w:pPr>
        <w:ind w:left="1701" w:hanging="567"/>
      </w:pPr>
    </w:lvl>
    <w:lvl w:ilvl="3">
      <w:start w:val="1"/>
      <w:numFmt w:val="decimal"/>
      <w:lvlText w:val="%4."/>
      <w:lvlJc w:val="left"/>
      <w:pPr>
        <w:ind w:left="2268" w:hanging="565"/>
      </w:pPr>
    </w:lvl>
    <w:lvl w:ilvl="4">
      <w:start w:val="1"/>
      <w:numFmt w:val="lowerLetter"/>
      <w:lvlText w:val="%5."/>
      <w:lvlJc w:val="left"/>
      <w:pPr>
        <w:ind w:left="2835" w:hanging="567"/>
      </w:pPr>
    </w:lvl>
    <w:lvl w:ilvl="5">
      <w:start w:val="1"/>
      <w:numFmt w:val="lowerRoman"/>
      <w:lvlText w:val="%6."/>
      <w:lvlJc w:val="right"/>
      <w:pPr>
        <w:ind w:left="3402" w:hanging="567"/>
      </w:pPr>
    </w:lvl>
    <w:lvl w:ilvl="6">
      <w:start w:val="1"/>
      <w:numFmt w:val="decimal"/>
      <w:lvlText w:val="%7."/>
      <w:lvlJc w:val="left"/>
      <w:pPr>
        <w:ind w:left="3969" w:hanging="567"/>
      </w:pPr>
    </w:lvl>
    <w:lvl w:ilvl="7">
      <w:start w:val="1"/>
      <w:numFmt w:val="lowerLetter"/>
      <w:lvlText w:val="%8."/>
      <w:lvlJc w:val="left"/>
      <w:pPr>
        <w:ind w:left="4536" w:hanging="566"/>
      </w:pPr>
    </w:lvl>
    <w:lvl w:ilvl="8">
      <w:start w:val="1"/>
      <w:numFmt w:val="lowerRoman"/>
      <w:lvlText w:val="%9."/>
      <w:lvlJc w:val="right"/>
      <w:pPr>
        <w:ind w:left="5103" w:hanging="567"/>
      </w:pPr>
    </w:lvl>
  </w:abstractNum>
  <w:abstractNum w:abstractNumId="4" w15:restartNumberingAfterBreak="0">
    <w:nsid w:val="69872945"/>
    <w:multiLevelType w:val="multilevel"/>
    <w:tmpl w:val="C99A92AC"/>
    <w:lvl w:ilvl="0">
      <w:start w:val="1"/>
      <w:numFmt w:val="decimal"/>
      <w:lvlText w:val="%1."/>
      <w:lvlJc w:val="left"/>
      <w:pPr>
        <w:ind w:left="567" w:hanging="567"/>
      </w:pPr>
    </w:lvl>
    <w:lvl w:ilvl="1">
      <w:start w:val="1"/>
      <w:numFmt w:val="lowerLetter"/>
      <w:lvlText w:val="%2."/>
      <w:lvlJc w:val="left"/>
      <w:pPr>
        <w:ind w:left="1134" w:hanging="567"/>
      </w:pPr>
    </w:lvl>
    <w:lvl w:ilvl="2">
      <w:start w:val="1"/>
      <w:numFmt w:val="lowerRoman"/>
      <w:lvlText w:val="%3."/>
      <w:lvlJc w:val="right"/>
      <w:pPr>
        <w:ind w:left="1701" w:hanging="567"/>
      </w:pPr>
    </w:lvl>
    <w:lvl w:ilvl="3">
      <w:start w:val="1"/>
      <w:numFmt w:val="decimal"/>
      <w:lvlText w:val="%4."/>
      <w:lvlJc w:val="left"/>
      <w:pPr>
        <w:ind w:left="2268" w:hanging="565"/>
      </w:pPr>
    </w:lvl>
    <w:lvl w:ilvl="4">
      <w:start w:val="1"/>
      <w:numFmt w:val="lowerLetter"/>
      <w:lvlText w:val="%5."/>
      <w:lvlJc w:val="left"/>
      <w:pPr>
        <w:ind w:left="2835" w:hanging="567"/>
      </w:pPr>
    </w:lvl>
    <w:lvl w:ilvl="5">
      <w:start w:val="1"/>
      <w:numFmt w:val="lowerRoman"/>
      <w:lvlText w:val="%6."/>
      <w:lvlJc w:val="right"/>
      <w:pPr>
        <w:ind w:left="3402" w:hanging="567"/>
      </w:pPr>
    </w:lvl>
    <w:lvl w:ilvl="6">
      <w:start w:val="1"/>
      <w:numFmt w:val="decimal"/>
      <w:lvlText w:val="%7."/>
      <w:lvlJc w:val="left"/>
      <w:pPr>
        <w:ind w:left="3969" w:hanging="567"/>
      </w:pPr>
    </w:lvl>
    <w:lvl w:ilvl="7">
      <w:start w:val="1"/>
      <w:numFmt w:val="lowerLetter"/>
      <w:lvlText w:val="%8."/>
      <w:lvlJc w:val="left"/>
      <w:pPr>
        <w:ind w:left="4536" w:hanging="566"/>
      </w:pPr>
    </w:lvl>
    <w:lvl w:ilvl="8">
      <w:start w:val="1"/>
      <w:numFmt w:val="lowerRoman"/>
      <w:lvlText w:val="%9."/>
      <w:lvlJc w:val="right"/>
      <w:pPr>
        <w:ind w:left="5103" w:hanging="567"/>
      </w:pPr>
    </w:lvl>
  </w:abstractNum>
  <w:abstractNum w:abstractNumId="5" w15:restartNumberingAfterBreak="0">
    <w:nsid w:val="6BED28A0"/>
    <w:multiLevelType w:val="multilevel"/>
    <w:tmpl w:val="78909B3A"/>
    <w:lvl w:ilvl="0">
      <w:start w:val="1"/>
      <w:numFmt w:val="decimal"/>
      <w:lvlText w:val="%1."/>
      <w:lvlJc w:val="left"/>
      <w:pPr>
        <w:ind w:left="567" w:hanging="567"/>
      </w:pPr>
    </w:lvl>
    <w:lvl w:ilvl="1">
      <w:start w:val="1"/>
      <w:numFmt w:val="lowerLetter"/>
      <w:lvlText w:val="%2."/>
      <w:lvlJc w:val="left"/>
      <w:pPr>
        <w:ind w:left="1134" w:hanging="567"/>
      </w:pPr>
    </w:lvl>
    <w:lvl w:ilvl="2">
      <w:start w:val="1"/>
      <w:numFmt w:val="lowerRoman"/>
      <w:lvlText w:val="%3."/>
      <w:lvlJc w:val="right"/>
      <w:pPr>
        <w:ind w:left="1701" w:hanging="567"/>
      </w:pPr>
    </w:lvl>
    <w:lvl w:ilvl="3">
      <w:start w:val="1"/>
      <w:numFmt w:val="decimal"/>
      <w:lvlText w:val="%4."/>
      <w:lvlJc w:val="left"/>
      <w:pPr>
        <w:ind w:left="2268" w:hanging="565"/>
      </w:pPr>
    </w:lvl>
    <w:lvl w:ilvl="4">
      <w:start w:val="1"/>
      <w:numFmt w:val="lowerLetter"/>
      <w:lvlText w:val="%5."/>
      <w:lvlJc w:val="left"/>
      <w:pPr>
        <w:ind w:left="2835" w:hanging="567"/>
      </w:pPr>
    </w:lvl>
    <w:lvl w:ilvl="5">
      <w:start w:val="1"/>
      <w:numFmt w:val="lowerRoman"/>
      <w:lvlText w:val="%6."/>
      <w:lvlJc w:val="right"/>
      <w:pPr>
        <w:ind w:left="3402" w:hanging="567"/>
      </w:pPr>
    </w:lvl>
    <w:lvl w:ilvl="6">
      <w:start w:val="1"/>
      <w:numFmt w:val="decimal"/>
      <w:lvlText w:val="%7."/>
      <w:lvlJc w:val="left"/>
      <w:pPr>
        <w:ind w:left="3969" w:hanging="567"/>
      </w:pPr>
    </w:lvl>
    <w:lvl w:ilvl="7">
      <w:start w:val="1"/>
      <w:numFmt w:val="lowerLetter"/>
      <w:lvlText w:val="%8."/>
      <w:lvlJc w:val="left"/>
      <w:pPr>
        <w:ind w:left="4536" w:hanging="566"/>
      </w:pPr>
    </w:lvl>
    <w:lvl w:ilvl="8">
      <w:start w:val="1"/>
      <w:numFmt w:val="lowerRoman"/>
      <w:lvlText w:val="%9."/>
      <w:lvlJc w:val="right"/>
      <w:pPr>
        <w:ind w:left="5103" w:hanging="567"/>
      </w:pPr>
    </w:lvl>
  </w:abstractNum>
  <w:abstractNum w:abstractNumId="6" w15:restartNumberingAfterBreak="0">
    <w:nsid w:val="73682BBC"/>
    <w:multiLevelType w:val="multilevel"/>
    <w:tmpl w:val="2F9CE076"/>
    <w:lvl w:ilvl="0">
      <w:start w:val="2"/>
      <w:numFmt w:val="bullet"/>
      <w:lvlText w:val="-"/>
      <w:lvlJc w:val="left"/>
      <w:pPr>
        <w:ind w:left="927" w:hanging="360"/>
      </w:pPr>
      <w:rPr>
        <w:rFonts w:ascii="Poppins" w:eastAsia="Poppins" w:hAnsi="Poppins" w:cs="Poppins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num w:numId="1" w16cid:durableId="229390043">
    <w:abstractNumId w:val="6"/>
  </w:num>
  <w:num w:numId="2" w16cid:durableId="1543012306">
    <w:abstractNumId w:val="0"/>
  </w:num>
  <w:num w:numId="3" w16cid:durableId="1945384392">
    <w:abstractNumId w:val="5"/>
  </w:num>
  <w:num w:numId="4" w16cid:durableId="1892186932">
    <w:abstractNumId w:val="2"/>
  </w:num>
  <w:num w:numId="5" w16cid:durableId="829950828">
    <w:abstractNumId w:val="4"/>
  </w:num>
  <w:num w:numId="6" w16cid:durableId="1801336870">
    <w:abstractNumId w:val="1"/>
  </w:num>
  <w:num w:numId="7" w16cid:durableId="359368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1A8"/>
    <w:rsid w:val="0006223B"/>
    <w:rsid w:val="00094E4A"/>
    <w:rsid w:val="000F1B41"/>
    <w:rsid w:val="00100EFA"/>
    <w:rsid w:val="0016205B"/>
    <w:rsid w:val="001C56D3"/>
    <w:rsid w:val="00285856"/>
    <w:rsid w:val="002E6FD1"/>
    <w:rsid w:val="00304584"/>
    <w:rsid w:val="00367508"/>
    <w:rsid w:val="00372A7F"/>
    <w:rsid w:val="003B6485"/>
    <w:rsid w:val="00582297"/>
    <w:rsid w:val="0070352E"/>
    <w:rsid w:val="007322EB"/>
    <w:rsid w:val="007607DF"/>
    <w:rsid w:val="007B66C1"/>
    <w:rsid w:val="008120B6"/>
    <w:rsid w:val="00834279"/>
    <w:rsid w:val="00956B83"/>
    <w:rsid w:val="00A316A6"/>
    <w:rsid w:val="00A42B7E"/>
    <w:rsid w:val="00A55B69"/>
    <w:rsid w:val="00A7774D"/>
    <w:rsid w:val="00BB20E3"/>
    <w:rsid w:val="00CC45B4"/>
    <w:rsid w:val="00D81DE7"/>
    <w:rsid w:val="00DB61DD"/>
    <w:rsid w:val="00DE5141"/>
    <w:rsid w:val="00E36AA6"/>
    <w:rsid w:val="00ED51A8"/>
    <w:rsid w:val="00F4096A"/>
    <w:rsid w:val="00F6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7DAF4"/>
  <w15:docId w15:val="{4F752A8D-D8AD-3244-9B03-4A60BF675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1CtrlShiftB1">
    <w:name w:val="Body 1 (CtrlShift + B1)"/>
    <w:basedOn w:val="Body0CtrlShiftB0"/>
    <w:link w:val="Body1CtrlShiftB1Char"/>
    <w:qFormat/>
    <w:rsid w:val="00611767"/>
    <w:pPr>
      <w:ind w:left="567"/>
    </w:pPr>
  </w:style>
  <w:style w:type="character" w:customStyle="1" w:styleId="Body1CtrlShiftB1Char">
    <w:name w:val="Body 1 (CtrlShift + B1) Char"/>
    <w:basedOn w:val="Standardnpsmoodstavce"/>
    <w:link w:val="Body1CtrlShiftB1"/>
    <w:rsid w:val="00611767"/>
    <w:rPr>
      <w:rFonts w:ascii="Futura T OT" w:hAnsi="Futura T OT"/>
      <w:sz w:val="20"/>
      <w:szCs w:val="20"/>
      <w:lang w:eastAsia="cs-CZ"/>
    </w:rPr>
  </w:style>
  <w:style w:type="paragraph" w:customStyle="1" w:styleId="PartiesCtrlShiftP">
    <w:name w:val="Parties (CtrlShift + P)"/>
    <w:basedOn w:val="Normln"/>
    <w:next w:val="PartiesBody"/>
    <w:link w:val="PartiesCtrlShiftPChar"/>
    <w:qFormat/>
    <w:rsid w:val="00611767"/>
    <w:pPr>
      <w:numPr>
        <w:numId w:val="2"/>
      </w:numPr>
      <w:spacing w:after="120" w:line="120" w:lineRule="atLeast"/>
      <w:jc w:val="both"/>
    </w:pPr>
    <w:rPr>
      <w:rFonts w:ascii="Futura T OT" w:hAnsi="Futura T OT"/>
      <w:b/>
      <w:sz w:val="20"/>
      <w:szCs w:val="20"/>
    </w:rPr>
  </w:style>
  <w:style w:type="paragraph" w:customStyle="1" w:styleId="PartiesBody">
    <w:name w:val="Parties Body"/>
    <w:basedOn w:val="Normln"/>
    <w:link w:val="PartiesBodyChar"/>
    <w:qFormat/>
    <w:rsid w:val="00611767"/>
    <w:pPr>
      <w:spacing w:after="120" w:line="120" w:lineRule="atLeast"/>
      <w:ind w:left="567"/>
      <w:jc w:val="both"/>
    </w:pPr>
    <w:rPr>
      <w:rFonts w:ascii="Futura T OT" w:hAnsi="Futura T OT"/>
      <w:sz w:val="20"/>
      <w:szCs w:val="20"/>
    </w:rPr>
  </w:style>
  <w:style w:type="character" w:customStyle="1" w:styleId="PartiesCtrlShiftPChar">
    <w:name w:val="Parties (CtrlShift + P) Char"/>
    <w:basedOn w:val="Standardnpsmoodstavce"/>
    <w:link w:val="PartiesCtrlShiftP"/>
    <w:rsid w:val="00611767"/>
    <w:rPr>
      <w:rFonts w:ascii="Futura T OT" w:hAnsi="Futura T OT"/>
      <w:b/>
      <w:sz w:val="20"/>
      <w:szCs w:val="20"/>
      <w:lang w:eastAsia="cs-CZ"/>
    </w:rPr>
  </w:style>
  <w:style w:type="character" w:customStyle="1" w:styleId="PartiesBodyChar">
    <w:name w:val="Parties Body Char"/>
    <w:basedOn w:val="Standardnpsmoodstavce"/>
    <w:link w:val="PartiesBody"/>
    <w:rsid w:val="00611767"/>
    <w:rPr>
      <w:rFonts w:ascii="Futura T OT" w:hAnsi="Futura T OT"/>
      <w:sz w:val="20"/>
      <w:szCs w:val="20"/>
      <w:lang w:eastAsia="cs-CZ"/>
    </w:rPr>
  </w:style>
  <w:style w:type="paragraph" w:customStyle="1" w:styleId="Level1CtrlShiftL1">
    <w:name w:val="Level 1 (CtrlShift + L1)"/>
    <w:basedOn w:val="Body0CtrlShiftB0"/>
    <w:link w:val="Level1CtrlShiftL1Char"/>
    <w:qFormat/>
    <w:rsid w:val="00611767"/>
    <w:pPr>
      <w:keepNext/>
      <w:keepLines/>
      <w:numPr>
        <w:numId w:val="4"/>
      </w:numPr>
      <w:spacing w:before="240"/>
      <w:outlineLvl w:val="0"/>
    </w:pPr>
    <w:rPr>
      <w:rFonts w:eastAsiaTheme="majorEastAsia" w:cstheme="majorBidi"/>
      <w:b/>
      <w:bCs/>
      <w:szCs w:val="28"/>
    </w:rPr>
  </w:style>
  <w:style w:type="paragraph" w:customStyle="1" w:styleId="Level2CtrlShiftL2">
    <w:name w:val="Level 2 (CtrlShift + L2)"/>
    <w:basedOn w:val="Level1CtrlShiftL1"/>
    <w:link w:val="Level2CtrlShiftL2Char"/>
    <w:qFormat/>
    <w:rsid w:val="00611767"/>
    <w:pPr>
      <w:numPr>
        <w:ilvl w:val="1"/>
      </w:numPr>
      <w:outlineLvl w:val="1"/>
    </w:pPr>
    <w:rPr>
      <w:b w:val="0"/>
      <w:bCs w:val="0"/>
      <w:szCs w:val="26"/>
    </w:rPr>
  </w:style>
  <w:style w:type="character" w:customStyle="1" w:styleId="Level1CtrlShiftL1Char">
    <w:name w:val="Level 1 (CtrlShift + L1) Char"/>
    <w:basedOn w:val="Standardnpsmoodstavce"/>
    <w:link w:val="Level1CtrlShiftL1"/>
    <w:rsid w:val="00611767"/>
    <w:rPr>
      <w:rFonts w:ascii="Futura T OT" w:eastAsiaTheme="majorEastAsia" w:hAnsi="Futura T OT" w:cstheme="majorBidi"/>
      <w:b/>
      <w:bCs/>
      <w:sz w:val="20"/>
      <w:szCs w:val="28"/>
      <w:lang w:eastAsia="cs-CZ"/>
    </w:rPr>
  </w:style>
  <w:style w:type="paragraph" w:customStyle="1" w:styleId="Level3CtrlShiftL3">
    <w:name w:val="Level 3 (CtrlShift + L3)"/>
    <w:basedOn w:val="Level2CtrlShiftL2"/>
    <w:link w:val="Level3CtrlShiftL3Char"/>
    <w:qFormat/>
    <w:rsid w:val="00611767"/>
    <w:pPr>
      <w:numPr>
        <w:ilvl w:val="2"/>
      </w:numPr>
      <w:outlineLvl w:val="2"/>
    </w:pPr>
    <w:rPr>
      <w:bCs/>
    </w:rPr>
  </w:style>
  <w:style w:type="paragraph" w:customStyle="1" w:styleId="Level4CtrlShiftL4">
    <w:name w:val="Level 4 (CtrlShift + L4)"/>
    <w:basedOn w:val="Level3CtrlShiftL3"/>
    <w:qFormat/>
    <w:rsid w:val="00611767"/>
    <w:pPr>
      <w:numPr>
        <w:ilvl w:val="3"/>
      </w:numPr>
      <w:tabs>
        <w:tab w:val="num" w:pos="360"/>
      </w:tabs>
      <w:ind w:left="567"/>
      <w:outlineLvl w:val="3"/>
    </w:pPr>
    <w:rPr>
      <w:bCs w:val="0"/>
      <w:iCs/>
    </w:rPr>
  </w:style>
  <w:style w:type="paragraph" w:customStyle="1" w:styleId="Body0CtrlShiftB0">
    <w:name w:val="Body 0 (CtrlShift + B0)"/>
    <w:basedOn w:val="Normln"/>
    <w:qFormat/>
    <w:rsid w:val="00611767"/>
    <w:pPr>
      <w:spacing w:after="120" w:line="120" w:lineRule="atLeast"/>
      <w:jc w:val="both"/>
    </w:pPr>
    <w:rPr>
      <w:rFonts w:ascii="Futura T OT" w:hAnsi="Futura T OT"/>
      <w:sz w:val="20"/>
      <w:szCs w:val="20"/>
    </w:rPr>
  </w:style>
  <w:style w:type="numbering" w:customStyle="1" w:styleId="PartiesList">
    <w:name w:val="Parties List"/>
    <w:uiPriority w:val="99"/>
    <w:rsid w:val="00611767"/>
  </w:style>
  <w:style w:type="numbering" w:customStyle="1" w:styleId="LevelList">
    <w:name w:val="Level List"/>
    <w:uiPriority w:val="99"/>
    <w:rsid w:val="00611767"/>
  </w:style>
  <w:style w:type="character" w:customStyle="1" w:styleId="Level2CtrlShiftL2Char">
    <w:name w:val="Level 2 (CtrlShift + L2) Char"/>
    <w:basedOn w:val="Standardnpsmoodstavce"/>
    <w:link w:val="Level2CtrlShiftL2"/>
    <w:rsid w:val="00611767"/>
    <w:rPr>
      <w:rFonts w:ascii="Futura T OT" w:eastAsiaTheme="majorEastAsia" w:hAnsi="Futura T OT" w:cstheme="majorBidi"/>
      <w:sz w:val="20"/>
      <w:szCs w:val="26"/>
      <w:lang w:eastAsia="cs-CZ"/>
    </w:rPr>
  </w:style>
  <w:style w:type="paragraph" w:styleId="Odstavecseseznamem">
    <w:name w:val="List Paragraph"/>
    <w:basedOn w:val="Normln"/>
    <w:uiPriority w:val="34"/>
    <w:qFormat/>
    <w:rsid w:val="008E200F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uiPriority w:val="99"/>
    <w:semiHidden/>
    <w:rsid w:val="008E200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1"/>
    <w:uiPriority w:val="99"/>
    <w:semiHidden/>
    <w:unhideWhenUsed/>
    <w:rPr>
      <w:b/>
      <w:bCs/>
    </w:rPr>
  </w:style>
  <w:style w:type="character" w:customStyle="1" w:styleId="PedmtkomenteChar">
    <w:name w:val="Předmět komentáře Char"/>
    <w:basedOn w:val="TextkomenteChar"/>
    <w:uiPriority w:val="99"/>
    <w:semiHidden/>
    <w:rsid w:val="008E200F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E20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200F"/>
    <w:rPr>
      <w:rFonts w:ascii="Segoe UI" w:hAnsi="Segoe UI" w:cs="Segoe UI"/>
      <w:sz w:val="18"/>
      <w:szCs w:val="18"/>
    </w:rPr>
  </w:style>
  <w:style w:type="character" w:customStyle="1" w:styleId="Level3CtrlShiftL3Char">
    <w:name w:val="Level 3 (CtrlShift + L3) Char"/>
    <w:basedOn w:val="Standardnpsmoodstavce"/>
    <w:link w:val="Level3CtrlShiftL3"/>
    <w:rsid w:val="00244FBE"/>
    <w:rPr>
      <w:rFonts w:ascii="Futura T OT" w:eastAsiaTheme="majorEastAsia" w:hAnsi="Futura T OT" w:cstheme="majorBidi"/>
      <w:bCs/>
      <w:sz w:val="20"/>
      <w:szCs w:val="26"/>
      <w:lang w:eastAsia="cs-CZ"/>
    </w:rPr>
  </w:style>
  <w:style w:type="table" w:styleId="Mkatabulky">
    <w:name w:val="Table Grid"/>
    <w:basedOn w:val="Normlntabulka"/>
    <w:uiPriority w:val="59"/>
    <w:rsid w:val="006A5C65"/>
    <w:pPr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Zhlav">
    <w:name w:val="header"/>
    <w:basedOn w:val="Normln"/>
    <w:link w:val="ZhlavChar"/>
    <w:uiPriority w:val="99"/>
    <w:unhideWhenUsed/>
    <w:rsid w:val="006A5C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5C65"/>
  </w:style>
  <w:style w:type="paragraph" w:styleId="Zpat">
    <w:name w:val="footer"/>
    <w:basedOn w:val="Normln"/>
    <w:link w:val="ZpatChar"/>
    <w:uiPriority w:val="99"/>
    <w:unhideWhenUsed/>
    <w:rsid w:val="006A5C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5C65"/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PedmtkomenteChar1">
    <w:name w:val="Předmět komentáře Char1"/>
    <w:basedOn w:val="TextkomenteChar1"/>
    <w:link w:val="Pedmtkomente"/>
    <w:uiPriority w:val="99"/>
    <w:semiHidden/>
    <w:rPr>
      <w:b/>
      <w:bCs/>
      <w:sz w:val="20"/>
      <w:szCs w:val="20"/>
    </w:rPr>
  </w:style>
  <w:style w:type="character" w:customStyle="1" w:styleId="TextkomenteChar1">
    <w:name w:val="Text komentáře Char1"/>
    <w:link w:val="Textkomente"/>
    <w:uiPriority w:val="99"/>
    <w:semiHidden/>
    <w:rPr>
      <w:sz w:val="20"/>
      <w:szCs w:val="20"/>
    </w:rPr>
  </w:style>
  <w:style w:type="table" w:customStyle="1" w:styleId="a1">
    <w:basedOn w:val="TableNormal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il">
    <w:name w:val="il"/>
    <w:basedOn w:val="Standardnpsmoodstavce"/>
    <w:rsid w:val="00100EFA"/>
  </w:style>
  <w:style w:type="paragraph" w:styleId="Revize">
    <w:name w:val="Revision"/>
    <w:hidden/>
    <w:uiPriority w:val="99"/>
    <w:semiHidden/>
    <w:rsid w:val="000F1B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9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yo+XdyHSRws1bB+ue5B1KfZlISA==">AMUW2mVQOuqqGv+fQhMg2at9tukl5G6suB66R0slyu9ahQbdmVlA1sArjN2TvhQ+EdimW7Bb4LC3awad4YeWoQKjSehpcGY6EUO3o5ipNffihZnFT/N8g+Y4xRuukR6PD9LJgN2vf3+MfQNijX7kn9PZdg1o0yYSYYb3Mvvhq/MAfNyHHv5OO8dJIOGtZwmccPH3WbmEUJ7+/AQh1PltG7r2YbYU7G1H0MLUadNmTyKru43nAQWfGHB95yMPPcYje7XKoLZd3hfu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1666</Words>
  <Characters>9832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Radomír Pivoda</dc:creator>
  <cp:lastModifiedBy>Ondřej Petr</cp:lastModifiedBy>
  <cp:revision>2</cp:revision>
  <dcterms:created xsi:type="dcterms:W3CDTF">2025-09-19T13:37:00Z</dcterms:created>
  <dcterms:modified xsi:type="dcterms:W3CDTF">2025-09-19T13:37:00Z</dcterms:modified>
</cp:coreProperties>
</file>