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C744CD8" w:rsidR="00A42B52" w:rsidRPr="00067703" w:rsidRDefault="00A42B52" w:rsidP="002D308B">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C96F58">
        <w:rPr>
          <w:sz w:val="22"/>
          <w:szCs w:val="22"/>
        </w:rPr>
        <w:t>zmocnění</w:t>
      </w:r>
      <w:r w:rsidRPr="00E85F64">
        <w:rPr>
          <w:sz w:val="22"/>
          <w:szCs w:val="22"/>
        </w:rPr>
        <w:t xml:space="preserve"> uděleného představenstvem </w:t>
      </w:r>
      <w:r w:rsidR="002D308B" w:rsidRPr="002D308B">
        <w:rPr>
          <w:sz w:val="22"/>
          <w:szCs w:val="22"/>
        </w:rPr>
        <w:t xml:space="preserve">Ing. </w:t>
      </w:r>
      <w:r w:rsidR="00C96F58">
        <w:rPr>
          <w:sz w:val="22"/>
          <w:szCs w:val="22"/>
        </w:rPr>
        <w:t>Petr Kožíšek</w:t>
      </w:r>
      <w:r w:rsidR="002D308B">
        <w:rPr>
          <w:sz w:val="22"/>
          <w:szCs w:val="22"/>
        </w:rPr>
        <w:t>,</w:t>
      </w:r>
      <w:r w:rsidR="00C96F58">
        <w:rPr>
          <w:sz w:val="22"/>
          <w:szCs w:val="22"/>
        </w:rPr>
        <w:t xml:space="preserve"> člen představenstva.</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15CC4ED1" w14:textId="77777777" w:rsidR="005F2424" w:rsidRPr="00940887" w:rsidRDefault="005F2424" w:rsidP="005F2424">
      <w:pPr>
        <w:keepNext/>
        <w:keepLines/>
        <w:tabs>
          <w:tab w:val="left" w:pos="3969"/>
        </w:tabs>
        <w:ind w:left="993"/>
        <w:rPr>
          <w:sz w:val="22"/>
        </w:rPr>
      </w:pPr>
    </w:p>
    <w:p w14:paraId="59F87374" w14:textId="77777777" w:rsidR="005F2424" w:rsidRPr="00A65483" w:rsidRDefault="005F2424" w:rsidP="005F2424">
      <w:pPr>
        <w:pStyle w:val="Odstavecseseznamem"/>
        <w:keepNext/>
        <w:keepLines/>
        <w:numPr>
          <w:ilvl w:val="0"/>
          <w:numId w:val="14"/>
        </w:numPr>
        <w:tabs>
          <w:tab w:val="left" w:pos="3969"/>
        </w:tabs>
        <w:rPr>
          <w:b/>
          <w:sz w:val="22"/>
          <w:szCs w:val="22"/>
        </w:rPr>
      </w:pPr>
      <w:r w:rsidRPr="00A65483">
        <w:rPr>
          <w:b/>
          <w:sz w:val="22"/>
          <w:szCs w:val="22"/>
        </w:rPr>
        <w:t>DAP. a.s.</w:t>
      </w:r>
    </w:p>
    <w:p w14:paraId="2B720694" w14:textId="77777777" w:rsidR="005F2424" w:rsidRPr="00A65483" w:rsidRDefault="005F2424" w:rsidP="005F2424">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507322A6" w14:textId="77777777" w:rsidR="005F2424" w:rsidRPr="00A65483" w:rsidRDefault="005F2424" w:rsidP="005F2424">
      <w:pPr>
        <w:keepNext/>
        <w:keepLines/>
        <w:tabs>
          <w:tab w:val="left" w:pos="3969"/>
        </w:tabs>
        <w:ind w:left="993"/>
        <w:rPr>
          <w:sz w:val="22"/>
          <w:szCs w:val="22"/>
        </w:rPr>
      </w:pPr>
      <w:r w:rsidRPr="00A65483">
        <w:rPr>
          <w:sz w:val="22"/>
          <w:szCs w:val="22"/>
        </w:rPr>
        <w:t>IČO:</w:t>
      </w:r>
      <w:r w:rsidRPr="00A65483">
        <w:rPr>
          <w:sz w:val="22"/>
          <w:szCs w:val="22"/>
        </w:rPr>
        <w:tab/>
        <w:t>265 08 583</w:t>
      </w:r>
    </w:p>
    <w:p w14:paraId="6C050DB3" w14:textId="77777777" w:rsidR="005F2424" w:rsidRPr="00A65483" w:rsidRDefault="005F2424" w:rsidP="005F2424">
      <w:pPr>
        <w:keepNext/>
        <w:keepLines/>
        <w:tabs>
          <w:tab w:val="left" w:pos="3969"/>
        </w:tabs>
        <w:ind w:left="993"/>
        <w:rPr>
          <w:sz w:val="22"/>
          <w:szCs w:val="22"/>
        </w:rPr>
      </w:pPr>
      <w:r w:rsidRPr="00A65483">
        <w:rPr>
          <w:sz w:val="22"/>
          <w:szCs w:val="22"/>
        </w:rPr>
        <w:t>DIČ:</w:t>
      </w:r>
      <w:r w:rsidRPr="00A65483">
        <w:rPr>
          <w:sz w:val="22"/>
          <w:szCs w:val="22"/>
        </w:rPr>
        <w:tab/>
        <w:t>CZ26508583</w:t>
      </w:r>
    </w:p>
    <w:p w14:paraId="18EB6C3D" w14:textId="77777777" w:rsidR="005F2424" w:rsidRPr="00A65483" w:rsidRDefault="005F2424" w:rsidP="005F242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1AA41C55" w14:textId="77777777" w:rsidR="005F2424" w:rsidRPr="00A65483" w:rsidRDefault="005F2424" w:rsidP="005F2424">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24DF96E3" w14:textId="77777777" w:rsidR="005F2424" w:rsidRDefault="005F2424" w:rsidP="005F2424">
      <w:pPr>
        <w:keepNext/>
        <w:keepLines/>
        <w:tabs>
          <w:tab w:val="left" w:pos="3969"/>
        </w:tabs>
        <w:ind w:left="993"/>
        <w:rPr>
          <w:sz w:val="22"/>
          <w:szCs w:val="22"/>
        </w:rPr>
      </w:pPr>
      <w:r w:rsidRPr="00A65483">
        <w:rPr>
          <w:sz w:val="22"/>
          <w:szCs w:val="22"/>
        </w:rPr>
        <w:t xml:space="preserve">                     Petrem Loudou, členem představenstva</w:t>
      </w:r>
    </w:p>
    <w:p w14:paraId="30AC4A2C" w14:textId="77777777" w:rsidR="005F2424" w:rsidRPr="00A65483" w:rsidRDefault="005F2424" w:rsidP="005F2424">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5CA64D4E" w14:textId="77777777" w:rsidR="005F2424" w:rsidRPr="00A65483" w:rsidRDefault="005F2424" w:rsidP="005F2424">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72F08293" w14:textId="77777777" w:rsidR="005F2424" w:rsidRPr="00A65483" w:rsidRDefault="005F2424" w:rsidP="005F2424">
      <w:pPr>
        <w:keepNext/>
        <w:keepLines/>
        <w:tabs>
          <w:tab w:val="left" w:pos="3969"/>
        </w:tabs>
        <w:ind w:left="993"/>
        <w:rPr>
          <w:sz w:val="22"/>
          <w:szCs w:val="22"/>
        </w:rPr>
      </w:pPr>
    </w:p>
    <w:p w14:paraId="0FCE280F" w14:textId="77777777" w:rsidR="005F2424" w:rsidRPr="00A65483" w:rsidRDefault="005F2424" w:rsidP="005F2424">
      <w:pPr>
        <w:keepNext/>
        <w:keepLines/>
        <w:tabs>
          <w:tab w:val="left" w:pos="3969"/>
        </w:tabs>
        <w:ind w:left="993"/>
        <w:rPr>
          <w:sz w:val="22"/>
          <w:szCs w:val="22"/>
        </w:rPr>
      </w:pPr>
      <w:r w:rsidRPr="00A65483">
        <w:rPr>
          <w:sz w:val="22"/>
          <w:szCs w:val="22"/>
        </w:rPr>
        <w:t>dále též jako „vedoucí společník“</w:t>
      </w:r>
    </w:p>
    <w:p w14:paraId="72E3753A" w14:textId="77777777" w:rsidR="005F2424" w:rsidRPr="00A65483" w:rsidRDefault="005F2424" w:rsidP="005F2424">
      <w:pPr>
        <w:keepNext/>
        <w:keepLines/>
        <w:tabs>
          <w:tab w:val="left" w:pos="3969"/>
        </w:tabs>
        <w:ind w:left="993"/>
        <w:rPr>
          <w:sz w:val="22"/>
          <w:szCs w:val="22"/>
        </w:rPr>
      </w:pPr>
    </w:p>
    <w:p w14:paraId="1B15319A" w14:textId="77777777" w:rsidR="005F2424" w:rsidRPr="00A65483" w:rsidRDefault="005F2424" w:rsidP="005F2424">
      <w:pPr>
        <w:keepNext/>
        <w:keepLines/>
        <w:tabs>
          <w:tab w:val="left" w:pos="3969"/>
        </w:tabs>
        <w:ind w:left="993"/>
        <w:rPr>
          <w:sz w:val="22"/>
          <w:szCs w:val="22"/>
        </w:rPr>
      </w:pPr>
      <w:r w:rsidRPr="00A65483">
        <w:rPr>
          <w:sz w:val="22"/>
          <w:szCs w:val="22"/>
        </w:rPr>
        <w:t>a</w:t>
      </w:r>
    </w:p>
    <w:p w14:paraId="171C9A6B" w14:textId="77777777" w:rsidR="005F2424" w:rsidRPr="00A65483" w:rsidRDefault="005F2424" w:rsidP="005F2424">
      <w:pPr>
        <w:keepNext/>
        <w:keepLines/>
        <w:tabs>
          <w:tab w:val="left" w:pos="3969"/>
        </w:tabs>
        <w:ind w:left="993"/>
        <w:rPr>
          <w:sz w:val="22"/>
          <w:szCs w:val="22"/>
        </w:rPr>
      </w:pPr>
    </w:p>
    <w:p w14:paraId="3F5CBA8F" w14:textId="77777777" w:rsidR="005F2424" w:rsidRPr="00A65483" w:rsidRDefault="005F2424" w:rsidP="005F2424">
      <w:pPr>
        <w:pStyle w:val="Odstavecseseznamem"/>
        <w:keepNext/>
        <w:keepLines/>
        <w:numPr>
          <w:ilvl w:val="0"/>
          <w:numId w:val="14"/>
        </w:numPr>
        <w:tabs>
          <w:tab w:val="left" w:pos="3969"/>
        </w:tabs>
        <w:rPr>
          <w:b/>
          <w:sz w:val="22"/>
          <w:szCs w:val="22"/>
        </w:rPr>
      </w:pPr>
      <w:r w:rsidRPr="00A65483">
        <w:rPr>
          <w:b/>
          <w:sz w:val="22"/>
          <w:szCs w:val="22"/>
        </w:rPr>
        <w:t>SILNICE GROUP a.s.</w:t>
      </w:r>
    </w:p>
    <w:p w14:paraId="636DE8EC" w14:textId="77777777" w:rsidR="005F2424" w:rsidRPr="00A65483" w:rsidRDefault="005F2424" w:rsidP="005F2424">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0A8D91EF" w14:textId="77777777" w:rsidR="005F2424" w:rsidRPr="00A65483" w:rsidRDefault="005F2424" w:rsidP="005F2424">
      <w:pPr>
        <w:keepNext/>
        <w:keepLines/>
        <w:tabs>
          <w:tab w:val="left" w:pos="3969"/>
        </w:tabs>
        <w:ind w:left="993"/>
        <w:rPr>
          <w:sz w:val="22"/>
          <w:szCs w:val="22"/>
        </w:rPr>
      </w:pPr>
      <w:r w:rsidRPr="00A65483">
        <w:rPr>
          <w:sz w:val="22"/>
          <w:szCs w:val="22"/>
        </w:rPr>
        <w:t>IČO:</w:t>
      </w:r>
      <w:r w:rsidRPr="00A65483">
        <w:rPr>
          <w:sz w:val="22"/>
          <w:szCs w:val="22"/>
        </w:rPr>
        <w:tab/>
        <w:t>622 42 105</w:t>
      </w:r>
    </w:p>
    <w:p w14:paraId="74243C63" w14:textId="77777777" w:rsidR="005F2424" w:rsidRPr="00A65483" w:rsidRDefault="005F2424" w:rsidP="005F2424">
      <w:pPr>
        <w:keepNext/>
        <w:keepLines/>
        <w:tabs>
          <w:tab w:val="left" w:pos="3969"/>
        </w:tabs>
        <w:ind w:left="993"/>
        <w:rPr>
          <w:sz w:val="22"/>
          <w:szCs w:val="22"/>
        </w:rPr>
      </w:pPr>
      <w:r w:rsidRPr="00A65483">
        <w:rPr>
          <w:sz w:val="22"/>
          <w:szCs w:val="22"/>
        </w:rPr>
        <w:t>DIČ:</w:t>
      </w:r>
      <w:r w:rsidRPr="00A65483">
        <w:rPr>
          <w:sz w:val="22"/>
          <w:szCs w:val="22"/>
        </w:rPr>
        <w:tab/>
        <w:t>CZ62242105</w:t>
      </w:r>
    </w:p>
    <w:p w14:paraId="2D2D9581" w14:textId="77777777" w:rsidR="005F2424" w:rsidRPr="00A65483" w:rsidRDefault="005F2424" w:rsidP="005F242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48CD534C" w14:textId="77777777" w:rsidR="005F2424" w:rsidRPr="00A65483" w:rsidRDefault="005F2424" w:rsidP="005F2424">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080177DC" w14:textId="77777777" w:rsidR="005F2424" w:rsidRPr="00A65483" w:rsidRDefault="005F2424" w:rsidP="005F2424">
      <w:pPr>
        <w:keepNext/>
        <w:keepLines/>
        <w:tabs>
          <w:tab w:val="left" w:pos="3969"/>
        </w:tabs>
        <w:ind w:left="993"/>
        <w:rPr>
          <w:sz w:val="22"/>
          <w:szCs w:val="22"/>
        </w:rPr>
      </w:pPr>
      <w:r w:rsidRPr="00A65483">
        <w:rPr>
          <w:sz w:val="22"/>
          <w:szCs w:val="22"/>
        </w:rPr>
        <w:t xml:space="preserve">                     Ing. Petrem Duchkem, MBA, místopředsedou představenstva</w:t>
      </w:r>
    </w:p>
    <w:p w14:paraId="3B5FDFF4" w14:textId="77777777" w:rsidR="005F2424" w:rsidRPr="00A65483" w:rsidRDefault="005F2424" w:rsidP="005F2424">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681F73D9" w14:textId="77777777" w:rsidR="005F2424" w:rsidRPr="00A65483" w:rsidRDefault="005F2424" w:rsidP="005F2424">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9AC2E5E" w14:textId="77777777" w:rsidR="005F2424" w:rsidRPr="00A65483" w:rsidRDefault="005F2424" w:rsidP="005F2424">
      <w:pPr>
        <w:keepNext/>
        <w:keepLines/>
        <w:tabs>
          <w:tab w:val="left" w:pos="3969"/>
        </w:tabs>
        <w:ind w:left="993"/>
        <w:rPr>
          <w:sz w:val="22"/>
          <w:szCs w:val="22"/>
        </w:rPr>
      </w:pPr>
    </w:p>
    <w:p w14:paraId="7D7B7A27" w14:textId="77777777" w:rsidR="005F2424" w:rsidRPr="00A65483" w:rsidRDefault="005F2424" w:rsidP="005F2424">
      <w:pPr>
        <w:keepNext/>
        <w:keepLines/>
        <w:tabs>
          <w:tab w:val="left" w:pos="3969"/>
        </w:tabs>
        <w:ind w:left="993"/>
        <w:rPr>
          <w:sz w:val="22"/>
          <w:szCs w:val="22"/>
        </w:rPr>
      </w:pPr>
      <w:r w:rsidRPr="00A65483">
        <w:rPr>
          <w:sz w:val="22"/>
          <w:szCs w:val="22"/>
        </w:rPr>
        <w:t>dále též jako „společník 2“</w:t>
      </w:r>
    </w:p>
    <w:p w14:paraId="050A183E" w14:textId="77777777" w:rsidR="005F2424" w:rsidRPr="00A65483" w:rsidRDefault="005F2424" w:rsidP="005F2424">
      <w:pPr>
        <w:keepNext/>
        <w:keepLines/>
        <w:tabs>
          <w:tab w:val="left" w:pos="3969"/>
        </w:tabs>
        <w:ind w:left="993"/>
        <w:rPr>
          <w:sz w:val="22"/>
          <w:szCs w:val="22"/>
        </w:rPr>
      </w:pPr>
    </w:p>
    <w:p w14:paraId="6F50AF8E" w14:textId="77777777" w:rsidR="005F2424" w:rsidRPr="00A65483" w:rsidRDefault="005F2424" w:rsidP="005F2424">
      <w:pPr>
        <w:keepNext/>
        <w:keepLines/>
        <w:tabs>
          <w:tab w:val="left" w:pos="3969"/>
        </w:tabs>
        <w:ind w:left="993"/>
        <w:rPr>
          <w:sz w:val="22"/>
          <w:szCs w:val="22"/>
        </w:rPr>
      </w:pPr>
      <w:r w:rsidRPr="00A65483">
        <w:rPr>
          <w:sz w:val="22"/>
          <w:szCs w:val="22"/>
        </w:rPr>
        <w:t>a</w:t>
      </w:r>
    </w:p>
    <w:p w14:paraId="056BBACC" w14:textId="77777777" w:rsidR="005F2424" w:rsidRPr="00A65483" w:rsidRDefault="005F2424" w:rsidP="005F2424">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10E9E048" w14:textId="77777777" w:rsidR="005F2424" w:rsidRPr="00A65483" w:rsidRDefault="005F2424" w:rsidP="005F2424">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774DD829" w14:textId="77777777" w:rsidR="005F2424" w:rsidRPr="00A65483" w:rsidRDefault="005F2424" w:rsidP="005F2424">
      <w:pPr>
        <w:keepNext/>
        <w:keepLines/>
        <w:tabs>
          <w:tab w:val="left" w:pos="3969"/>
        </w:tabs>
        <w:ind w:left="993"/>
        <w:rPr>
          <w:sz w:val="22"/>
          <w:szCs w:val="22"/>
        </w:rPr>
      </w:pPr>
      <w:r w:rsidRPr="00A65483">
        <w:rPr>
          <w:sz w:val="22"/>
          <w:szCs w:val="22"/>
        </w:rPr>
        <w:t>IČO:</w:t>
      </w:r>
      <w:r w:rsidRPr="00A65483">
        <w:rPr>
          <w:sz w:val="22"/>
          <w:szCs w:val="22"/>
        </w:rPr>
        <w:tab/>
        <w:t>279 00 096</w:t>
      </w:r>
    </w:p>
    <w:p w14:paraId="006A8AF8" w14:textId="77777777" w:rsidR="005F2424" w:rsidRPr="00A65483" w:rsidRDefault="005F2424" w:rsidP="005F2424">
      <w:pPr>
        <w:keepNext/>
        <w:keepLines/>
        <w:tabs>
          <w:tab w:val="left" w:pos="3969"/>
        </w:tabs>
        <w:ind w:left="993"/>
        <w:rPr>
          <w:sz w:val="22"/>
          <w:szCs w:val="22"/>
        </w:rPr>
      </w:pPr>
      <w:r w:rsidRPr="00A65483">
        <w:rPr>
          <w:sz w:val="22"/>
          <w:szCs w:val="22"/>
        </w:rPr>
        <w:t>DIČ:</w:t>
      </w:r>
      <w:r w:rsidRPr="00A65483">
        <w:rPr>
          <w:sz w:val="22"/>
          <w:szCs w:val="22"/>
        </w:rPr>
        <w:tab/>
        <w:t>CZ27900096</w:t>
      </w:r>
    </w:p>
    <w:p w14:paraId="1261F921" w14:textId="77777777" w:rsidR="005F2424" w:rsidRPr="00A65483" w:rsidRDefault="005F2424" w:rsidP="005F242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539F20D5" w14:textId="77777777" w:rsidR="005F2424" w:rsidRPr="00A65483" w:rsidRDefault="005F2424" w:rsidP="005F2424">
      <w:pPr>
        <w:keepNext/>
        <w:keepLines/>
        <w:tabs>
          <w:tab w:val="left" w:pos="3969"/>
        </w:tabs>
        <w:ind w:left="993"/>
        <w:rPr>
          <w:sz w:val="22"/>
          <w:szCs w:val="22"/>
        </w:rPr>
      </w:pPr>
      <w:r w:rsidRPr="00A65483">
        <w:rPr>
          <w:sz w:val="22"/>
          <w:szCs w:val="22"/>
        </w:rPr>
        <w:t>zastoupena: Ing. Janem Třískou, předsedou představenstva</w:t>
      </w:r>
    </w:p>
    <w:p w14:paraId="1ABB796A" w14:textId="77777777" w:rsidR="005F2424" w:rsidRPr="00A65483" w:rsidRDefault="005F2424" w:rsidP="005F2424">
      <w:pPr>
        <w:keepNext/>
        <w:keepLines/>
        <w:tabs>
          <w:tab w:val="left" w:pos="3969"/>
        </w:tabs>
        <w:ind w:left="993"/>
        <w:rPr>
          <w:sz w:val="22"/>
          <w:szCs w:val="22"/>
        </w:rPr>
      </w:pPr>
      <w:r w:rsidRPr="00A65483">
        <w:rPr>
          <w:sz w:val="22"/>
          <w:szCs w:val="22"/>
        </w:rPr>
        <w:t xml:space="preserve">                     Bc. Simonou Krpatovou, členem představenstva</w:t>
      </w:r>
    </w:p>
    <w:p w14:paraId="252D9434" w14:textId="77777777" w:rsidR="005F2424" w:rsidRPr="00A65483" w:rsidRDefault="005F2424" w:rsidP="005F2424">
      <w:pPr>
        <w:keepNext/>
        <w:keepLines/>
        <w:tabs>
          <w:tab w:val="left" w:pos="3969"/>
        </w:tabs>
        <w:ind w:left="993"/>
        <w:rPr>
          <w:sz w:val="22"/>
          <w:szCs w:val="22"/>
        </w:rPr>
      </w:pPr>
      <w:r w:rsidRPr="00A65483">
        <w:rPr>
          <w:sz w:val="22"/>
          <w:szCs w:val="22"/>
        </w:rPr>
        <w:t xml:space="preserve">                     Ing. Terezou Neugebauerovou, členem představenstva</w:t>
      </w:r>
    </w:p>
    <w:p w14:paraId="609B474F" w14:textId="77777777" w:rsidR="005F2424" w:rsidRPr="00A65483" w:rsidRDefault="005F2424" w:rsidP="005F2424">
      <w:pPr>
        <w:keepNext/>
        <w:keepLines/>
        <w:tabs>
          <w:tab w:val="left" w:pos="3969"/>
        </w:tabs>
        <w:ind w:left="993"/>
        <w:rPr>
          <w:sz w:val="22"/>
          <w:szCs w:val="22"/>
        </w:rPr>
      </w:pPr>
      <w:r w:rsidRPr="00A65483">
        <w:rPr>
          <w:sz w:val="22"/>
          <w:szCs w:val="22"/>
        </w:rPr>
        <w:t>(</w:t>
      </w:r>
      <w:r>
        <w:rPr>
          <w:sz w:val="22"/>
          <w:szCs w:val="22"/>
        </w:rPr>
        <w:t>společnost zastupuje ve všech záležitostech předseda představenstva samostatně</w:t>
      </w:r>
      <w:r w:rsidRPr="00A65483">
        <w:rPr>
          <w:sz w:val="22"/>
          <w:szCs w:val="22"/>
        </w:rPr>
        <w:t>)</w:t>
      </w:r>
    </w:p>
    <w:p w14:paraId="400B9949" w14:textId="77777777" w:rsidR="005F2424" w:rsidRPr="00A65483" w:rsidRDefault="005F2424" w:rsidP="005F2424">
      <w:pPr>
        <w:keepNext/>
        <w:keepLines/>
        <w:tabs>
          <w:tab w:val="left" w:pos="3969"/>
        </w:tabs>
        <w:ind w:left="993"/>
        <w:rPr>
          <w:sz w:val="22"/>
          <w:szCs w:val="22"/>
        </w:rPr>
      </w:pPr>
    </w:p>
    <w:p w14:paraId="18045B77" w14:textId="77777777" w:rsidR="005F2424" w:rsidRPr="00A65483" w:rsidRDefault="005F2424" w:rsidP="005F2424">
      <w:pPr>
        <w:keepNext/>
        <w:keepLines/>
        <w:tabs>
          <w:tab w:val="left" w:pos="3969"/>
        </w:tabs>
        <w:rPr>
          <w:sz w:val="22"/>
          <w:szCs w:val="22"/>
        </w:rPr>
      </w:pPr>
      <w:r w:rsidRPr="00A65483">
        <w:rPr>
          <w:sz w:val="22"/>
          <w:szCs w:val="22"/>
        </w:rPr>
        <w:lastRenderedPageBreak/>
        <w:t xml:space="preserve">                 dále též jako „společník 3“</w:t>
      </w:r>
    </w:p>
    <w:p w14:paraId="7A35A4D1" w14:textId="77777777" w:rsidR="005F2424" w:rsidRDefault="005F2424" w:rsidP="005F2424">
      <w:pPr>
        <w:keepNext/>
        <w:keepLines/>
        <w:tabs>
          <w:tab w:val="left" w:pos="3969"/>
        </w:tabs>
        <w:ind w:left="993"/>
        <w:rPr>
          <w:sz w:val="22"/>
          <w:szCs w:val="22"/>
        </w:rPr>
      </w:pPr>
      <w:r>
        <w:rPr>
          <w:sz w:val="22"/>
          <w:szCs w:val="22"/>
        </w:rPr>
        <w:t>a</w:t>
      </w:r>
    </w:p>
    <w:p w14:paraId="7700D5CA" w14:textId="77777777" w:rsidR="005F2424" w:rsidRDefault="005F2424" w:rsidP="005F2424">
      <w:pPr>
        <w:keepNext/>
        <w:keepLines/>
        <w:tabs>
          <w:tab w:val="left" w:pos="3969"/>
        </w:tabs>
        <w:ind w:left="993"/>
        <w:rPr>
          <w:sz w:val="22"/>
          <w:szCs w:val="22"/>
        </w:rPr>
      </w:pPr>
    </w:p>
    <w:p w14:paraId="7616ADED" w14:textId="77777777" w:rsidR="005F2424" w:rsidRPr="00A65483" w:rsidRDefault="005F2424" w:rsidP="005F2424">
      <w:pPr>
        <w:pStyle w:val="Odstavecseseznamem"/>
        <w:keepNext/>
        <w:keepLines/>
        <w:numPr>
          <w:ilvl w:val="0"/>
          <w:numId w:val="14"/>
        </w:numPr>
        <w:tabs>
          <w:tab w:val="left" w:pos="3969"/>
        </w:tabs>
        <w:rPr>
          <w:b/>
          <w:sz w:val="22"/>
          <w:szCs w:val="22"/>
        </w:rPr>
      </w:pPr>
      <w:r w:rsidRPr="00A65483">
        <w:rPr>
          <w:b/>
          <w:sz w:val="22"/>
          <w:szCs w:val="22"/>
        </w:rPr>
        <w:t>ČERMÁK A HRACHOVEC a.s.</w:t>
      </w:r>
    </w:p>
    <w:p w14:paraId="5F1B4D90" w14:textId="77777777" w:rsidR="005F2424" w:rsidRPr="00A65483" w:rsidRDefault="005F2424" w:rsidP="005F2424">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357B7FE1" w14:textId="77777777" w:rsidR="005F2424" w:rsidRPr="00A65483" w:rsidRDefault="005F2424" w:rsidP="005F2424">
      <w:pPr>
        <w:keepNext/>
        <w:keepLines/>
        <w:tabs>
          <w:tab w:val="left" w:pos="3969"/>
        </w:tabs>
        <w:ind w:left="993"/>
        <w:rPr>
          <w:sz w:val="22"/>
          <w:szCs w:val="22"/>
        </w:rPr>
      </w:pPr>
      <w:r w:rsidRPr="00A65483">
        <w:rPr>
          <w:sz w:val="22"/>
          <w:szCs w:val="22"/>
        </w:rPr>
        <w:t>IČO:</w:t>
      </w:r>
      <w:r w:rsidRPr="00A65483">
        <w:rPr>
          <w:sz w:val="22"/>
          <w:szCs w:val="22"/>
        </w:rPr>
        <w:tab/>
        <w:t>262 12 005</w:t>
      </w:r>
    </w:p>
    <w:p w14:paraId="5DE5AA29" w14:textId="77777777" w:rsidR="005F2424" w:rsidRPr="00A65483" w:rsidRDefault="005F2424" w:rsidP="005F2424">
      <w:pPr>
        <w:keepNext/>
        <w:keepLines/>
        <w:tabs>
          <w:tab w:val="left" w:pos="3969"/>
        </w:tabs>
        <w:ind w:left="993"/>
        <w:rPr>
          <w:sz w:val="22"/>
          <w:szCs w:val="22"/>
        </w:rPr>
      </w:pPr>
      <w:r w:rsidRPr="00A65483">
        <w:rPr>
          <w:sz w:val="22"/>
          <w:szCs w:val="22"/>
        </w:rPr>
        <w:t>DIČ:</w:t>
      </w:r>
      <w:r w:rsidRPr="00A65483">
        <w:rPr>
          <w:sz w:val="22"/>
          <w:szCs w:val="22"/>
        </w:rPr>
        <w:tab/>
        <w:t>CZ26212005</w:t>
      </w:r>
    </w:p>
    <w:p w14:paraId="4EBDD56A" w14:textId="77777777" w:rsidR="005F2424" w:rsidRPr="00A65483" w:rsidRDefault="005F2424" w:rsidP="005F2424">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63B11A46" w14:textId="77777777" w:rsidR="005F2424" w:rsidRDefault="005F2424" w:rsidP="005F2424">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1C49D64F" w14:textId="77777777" w:rsidR="005F2424" w:rsidRPr="00A65483" w:rsidRDefault="005F2424" w:rsidP="005F2424">
      <w:pPr>
        <w:keepNext/>
        <w:keepLines/>
        <w:tabs>
          <w:tab w:val="left" w:pos="3969"/>
        </w:tabs>
        <w:ind w:left="993"/>
        <w:rPr>
          <w:sz w:val="22"/>
          <w:szCs w:val="22"/>
        </w:rPr>
      </w:pPr>
    </w:p>
    <w:p w14:paraId="57AF573C" w14:textId="77777777" w:rsidR="005F2424" w:rsidRDefault="005F2424" w:rsidP="005F2424">
      <w:pPr>
        <w:keepNext/>
        <w:keepLines/>
        <w:tabs>
          <w:tab w:val="left" w:pos="3969"/>
        </w:tabs>
        <w:rPr>
          <w:sz w:val="22"/>
          <w:szCs w:val="22"/>
        </w:rPr>
      </w:pPr>
      <w:r w:rsidRPr="00A65483">
        <w:rPr>
          <w:sz w:val="22"/>
          <w:szCs w:val="22"/>
        </w:rPr>
        <w:t xml:space="preserve">                dále též jako „společník 4“</w:t>
      </w:r>
    </w:p>
    <w:p w14:paraId="7CB27E06" w14:textId="77777777" w:rsidR="005F2424" w:rsidRDefault="005F2424" w:rsidP="005F2424">
      <w:pPr>
        <w:keepNext/>
        <w:keepLines/>
        <w:tabs>
          <w:tab w:val="left" w:pos="3969"/>
        </w:tabs>
        <w:rPr>
          <w:sz w:val="22"/>
          <w:szCs w:val="22"/>
        </w:rPr>
      </w:pPr>
    </w:p>
    <w:p w14:paraId="6699953A" w14:textId="77777777" w:rsidR="005F2424" w:rsidRDefault="005F2424" w:rsidP="005F2424">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2CFEC563" w14:textId="77777777" w:rsidR="005F2424" w:rsidRDefault="005F2424" w:rsidP="005F2424">
      <w:pPr>
        <w:keepNext/>
        <w:keepLines/>
        <w:tabs>
          <w:tab w:val="left" w:pos="3969"/>
        </w:tabs>
        <w:ind w:left="993"/>
        <w:rPr>
          <w:sz w:val="22"/>
          <w:szCs w:val="22"/>
        </w:rPr>
      </w:pPr>
    </w:p>
    <w:p w14:paraId="44E72F58" w14:textId="77777777" w:rsidR="005F2424" w:rsidRPr="00AE58F3" w:rsidRDefault="005F2424" w:rsidP="005F2424">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0E68992" w14:textId="74102EA3" w:rsidR="00022B9C" w:rsidRPr="00940887" w:rsidRDefault="005F2424" w:rsidP="005F2424">
      <w:pPr>
        <w:keepNext/>
        <w:keepLines/>
        <w:tabs>
          <w:tab w:val="left" w:pos="3969"/>
        </w:tabs>
        <w:spacing w:line="276" w:lineRule="auto"/>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448FB491" w14:textId="14DC7DBA" w:rsidR="00855AC3" w:rsidRPr="00855AC3" w:rsidRDefault="00C5710D" w:rsidP="00855AC3">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855AC3">
        <w:rPr>
          <w:b/>
          <w:bCs/>
          <w:sz w:val="24"/>
          <w:szCs w:val="24"/>
        </w:rPr>
        <w:t>9</w:t>
      </w:r>
      <w:r w:rsidR="009E0049">
        <w:rPr>
          <w:b/>
          <w:bCs/>
          <w:sz w:val="24"/>
          <w:szCs w:val="24"/>
        </w:rPr>
        <w:t>3</w:t>
      </w:r>
      <w:r w:rsidR="00BC2A9C">
        <w:rPr>
          <w:b/>
          <w:bCs/>
          <w:sz w:val="24"/>
          <w:szCs w:val="24"/>
        </w:rPr>
        <w:tab/>
      </w:r>
      <w:r w:rsidR="00BC2A9C" w:rsidRPr="00BC2A9C">
        <w:rPr>
          <w:sz w:val="24"/>
          <w:szCs w:val="24"/>
        </w:rPr>
        <w:t>PID:</w:t>
      </w:r>
      <w:r w:rsidR="00BC2A9C" w:rsidRPr="00BC2A9C">
        <w:rPr>
          <w:b/>
          <w:bCs/>
          <w:sz w:val="24"/>
          <w:szCs w:val="24"/>
        </w:rPr>
        <w:t xml:space="preserve"> </w:t>
      </w:r>
      <w:r w:rsidR="009E0049" w:rsidRPr="009E0049">
        <w:rPr>
          <w:b/>
          <w:bCs/>
          <w:sz w:val="24"/>
          <w:szCs w:val="24"/>
        </w:rPr>
        <w:t>TSKAX0033DPG</w:t>
      </w:r>
    </w:p>
    <w:p w14:paraId="68366265" w14:textId="7CE47DB3"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5F2424">
        <w:rPr>
          <w:sz w:val="22"/>
        </w:rPr>
        <w:t>2025164</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 xml:space="preserve">Běžná a souvislá údržba pozemních komunikací </w:t>
      </w:r>
      <w:bookmarkStart w:id="0" w:name="_Hlk207700543"/>
      <w:r w:rsidR="00AD330A">
        <w:rPr>
          <w:rFonts w:eastAsia="Calibri"/>
          <w:szCs w:val="22"/>
        </w:rPr>
        <w:t>na území</w:t>
      </w:r>
      <w:bookmarkEnd w:id="0"/>
      <w:r w:rsidR="00AD330A">
        <w:rPr>
          <w:rFonts w:eastAsia="Calibri"/>
          <w:szCs w:val="22"/>
        </w:rPr>
        <w:t xml:space="preserve">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02924A3E"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w:t>
      </w:r>
      <w:r w:rsidR="008F3B8C">
        <w:t xml:space="preserve"> </w:t>
      </w:r>
      <w:r w:rsidR="008F3B8C" w:rsidRPr="008F3B8C">
        <w:t>na území</w:t>
      </w:r>
      <w:r w:rsidR="000415D2">
        <w:t xml:space="preserve">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46E8D6D" w:rsidR="00136D29" w:rsidRPr="00636141" w:rsidRDefault="00136D29" w:rsidP="0057478C">
      <w:pPr>
        <w:pStyle w:val="Preambule"/>
        <w:widowControl/>
        <w:spacing w:before="0" w:after="0" w:line="276" w:lineRule="auto"/>
        <w:ind w:hanging="567"/>
      </w:pPr>
      <w:r w:rsidRPr="00BC2A9C">
        <w:t xml:space="preserve">Objednatel zadal postupem podle § 135 ZZVZ plnění dílčí veřejné zakázky s názvem </w:t>
      </w:r>
      <w:r w:rsidR="00C90A34" w:rsidRPr="00BC2A9C">
        <w:rPr>
          <w:b/>
          <w:bCs/>
          <w:sz w:val="24"/>
        </w:rPr>
        <w:t>„</w:t>
      </w:r>
      <w:r w:rsidR="009E0049" w:rsidRPr="009E0049">
        <w:rPr>
          <w:b/>
          <w:bCs/>
          <w:sz w:val="24"/>
        </w:rPr>
        <w:t>Celoplošné opravy komunikací Na Hanspaulce, Pilotů, Českomalínská, Kratochvílov</w:t>
      </w:r>
      <w:r w:rsidR="008A1F76">
        <w:rPr>
          <w:b/>
          <w:bCs/>
          <w:sz w:val="24"/>
        </w:rPr>
        <w:t>a</w:t>
      </w:r>
      <w:r w:rsidR="009E0049" w:rsidRPr="009E0049">
        <w:rPr>
          <w:b/>
          <w:bCs/>
          <w:sz w:val="24"/>
        </w:rPr>
        <w:t xml:space="preserve"> a Na </w:t>
      </w:r>
      <w:proofErr w:type="spellStart"/>
      <w:r w:rsidR="009E0049" w:rsidRPr="009E0049">
        <w:rPr>
          <w:b/>
          <w:bCs/>
          <w:sz w:val="24"/>
        </w:rPr>
        <w:t>Perníkářce</w:t>
      </w:r>
      <w:proofErr w:type="spellEnd"/>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3"/>
    </w:p>
    <w:p w14:paraId="00535546" w14:textId="77777777" w:rsidR="008A1F76" w:rsidRDefault="001B7D90" w:rsidP="00F8768A">
      <w:pPr>
        <w:pStyle w:val="Clanek11"/>
      </w:pPr>
      <w:bookmarkStart w:id="4" w:name="_Ref20829964"/>
      <w:bookmarkStart w:id="5" w:name="_Ref41402654"/>
      <w:r w:rsidRPr="00A823F7">
        <w:t xml:space="preserve">Místem plnění Díla je </w:t>
      </w:r>
      <w:r w:rsidR="0057478C" w:rsidRPr="0057478C">
        <w:t xml:space="preserve">Hl. m. Praha, </w:t>
      </w:r>
      <w:r w:rsidR="008A1F76" w:rsidRPr="008A1F76">
        <w:t>území MČ Praha 6. Adresa místa plnění: Úřad městské části Praha 6,</w:t>
      </w:r>
      <w:r w:rsidR="008A1F76">
        <w:t xml:space="preserve"> </w:t>
      </w:r>
      <w:r w:rsidR="008A1F76" w:rsidRPr="008A1F76">
        <w:t>Československé armády 601/23, 160 00 Praha 6 – Bubeneč.</w:t>
      </w:r>
      <w:r w:rsidR="008A1F76">
        <w:t xml:space="preserve"> </w:t>
      </w:r>
    </w:p>
    <w:p w14:paraId="7EE89AC9" w14:textId="52D2E977" w:rsidR="0018133B" w:rsidRPr="00A823F7" w:rsidRDefault="008A1F76" w:rsidP="008A1F76">
      <w:pPr>
        <w:pStyle w:val="Clanek11"/>
        <w:numPr>
          <w:ilvl w:val="0"/>
          <w:numId w:val="0"/>
        </w:numPr>
        <w:ind w:left="567"/>
      </w:pPr>
      <w:r w:rsidRPr="008A1F76">
        <w:t xml:space="preserve">Přesné místo plnění lokace dle GPS: </w:t>
      </w:r>
      <w:proofErr w:type="gramStart"/>
      <w:r w:rsidRPr="008A1F76">
        <w:t>50.100437 ;</w:t>
      </w:r>
      <w:proofErr w:type="gramEnd"/>
      <w:r w:rsidRPr="008A1F76">
        <w:t xml:space="preserve"> 14.401029 </w:t>
      </w:r>
      <w:r w:rsidR="001B7D90" w:rsidRPr="00A823F7">
        <w:t>(„</w:t>
      </w:r>
      <w:r w:rsidR="001B7D90" w:rsidRPr="008A1F76">
        <w:rPr>
          <w:b/>
        </w:rPr>
        <w:t>Místo plnění</w:t>
      </w:r>
      <w:r w:rsidR="001B7D90" w:rsidRPr="00A823F7">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5105378D"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5F2424">
        <w:t xml:space="preserve"> Kladno</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6EEE37B0"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32691">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32691">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86D8E59"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5F2424">
        <w:rPr>
          <w:szCs w:val="22"/>
        </w:rPr>
        <w:t>7 186 049,24</w:t>
      </w:r>
      <w:r w:rsidRPr="00136D29">
        <w:rPr>
          <w:rStyle w:val="eop"/>
          <w:szCs w:val="22"/>
        </w:rPr>
        <w:t xml:space="preserve"> Kč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159BD7A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432691">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1A9D6589"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432691">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0E2D1054" w14:textId="5B128768" w:rsidR="00072007" w:rsidRDefault="00960D3A" w:rsidP="008310D2">
      <w:pPr>
        <w:pStyle w:val="Clanek11"/>
        <w:keepNext w:val="0"/>
        <w:keepLines w:val="0"/>
        <w:numPr>
          <w:ilvl w:val="0"/>
          <w:numId w:val="0"/>
        </w:numPr>
        <w:spacing w:line="276" w:lineRule="auto"/>
        <w:ind w:left="567"/>
        <w:rPr>
          <w:szCs w:val="22"/>
        </w:rPr>
      </w:pPr>
      <w:r w:rsidRPr="00072007">
        <w:rPr>
          <w:szCs w:val="22"/>
        </w:rPr>
        <w:t xml:space="preserve">Žádná Smluvní strana není oprávněna od této Smlouvy odstoupit nebo ji vypovědět či jinak jednostranným úkonem ukončit její účinnost jakýmkoliv jiným způsobem, než jaký je stanoven v tomto čl. </w:t>
      </w:r>
      <w:r w:rsidRPr="00072007">
        <w:rPr>
          <w:szCs w:val="22"/>
        </w:rPr>
        <w:fldChar w:fldCharType="begin"/>
      </w:r>
      <w:r w:rsidRPr="00072007">
        <w:rPr>
          <w:szCs w:val="22"/>
        </w:rPr>
        <w:instrText xml:space="preserve"> REF _Ref20834738 \r \h </w:instrText>
      </w:r>
      <w:r w:rsidR="00136D29" w:rsidRPr="00072007">
        <w:rPr>
          <w:szCs w:val="22"/>
        </w:rPr>
        <w:instrText xml:space="preserve"> \* MERGEFORMAT </w:instrText>
      </w:r>
      <w:r w:rsidRPr="00072007">
        <w:rPr>
          <w:szCs w:val="22"/>
        </w:rPr>
      </w:r>
      <w:r w:rsidRPr="00072007">
        <w:rPr>
          <w:szCs w:val="22"/>
        </w:rPr>
        <w:fldChar w:fldCharType="separate"/>
      </w:r>
      <w:r w:rsidR="00432691">
        <w:rPr>
          <w:szCs w:val="22"/>
        </w:rPr>
        <w:t>8</w:t>
      </w:r>
      <w:r w:rsidRPr="00072007">
        <w:rPr>
          <w:szCs w:val="22"/>
        </w:rPr>
        <w:fldChar w:fldCharType="end"/>
      </w:r>
      <w:r w:rsidR="009E52CA" w:rsidRPr="00072007">
        <w:rPr>
          <w:szCs w:val="22"/>
        </w:rPr>
        <w:t xml:space="preserve"> nebo v Rámcové dohodě</w:t>
      </w:r>
      <w:r w:rsidRPr="00072007">
        <w:rPr>
          <w:szCs w:val="22"/>
        </w:rPr>
        <w:t xml:space="preserve">. </w:t>
      </w:r>
      <w:r w:rsidR="00761D2D" w:rsidRPr="00072007">
        <w:rPr>
          <w:szCs w:val="22"/>
        </w:rPr>
        <w:t>Veškerá d</w:t>
      </w:r>
      <w:r w:rsidRPr="00072007">
        <w:rPr>
          <w:szCs w:val="22"/>
        </w:rPr>
        <w:t>ispozitivní ustanovení Občanského zákoníku umožňující takové jednostranné ukončení smlouvy se tímto vylučují.</w:t>
      </w:r>
    </w:p>
    <w:p w14:paraId="2E7DA9D4" w14:textId="77777777" w:rsidR="00072007" w:rsidRPr="00072007" w:rsidRDefault="00072007" w:rsidP="008310D2">
      <w:pPr>
        <w:pStyle w:val="Clanek11"/>
        <w:keepNext w:val="0"/>
        <w:keepLines w:val="0"/>
        <w:numPr>
          <w:ilvl w:val="0"/>
          <w:numId w:val="0"/>
        </w:numPr>
        <w:spacing w:line="276" w:lineRule="auto"/>
        <w:ind w:left="567"/>
        <w:rPr>
          <w:szCs w:val="22"/>
        </w:rPr>
      </w:pPr>
    </w:p>
    <w:p w14:paraId="68140107" w14:textId="020946B6" w:rsidR="00F625B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r w:rsidR="00072007">
        <w:rPr>
          <w:szCs w:val="22"/>
        </w:rPr>
        <w:t xml:space="preserve"> </w:t>
      </w:r>
    </w:p>
    <w:p w14:paraId="1BE62F45" w14:textId="7703AF5B"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r w:rsidR="00072007">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lastRenderedPageBreak/>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1CA43A58"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070CDC">
              <w:rPr>
                <w:sz w:val="22"/>
              </w:rPr>
              <w:t>19. 9. 2025</w:t>
            </w:r>
            <w:r w:rsidR="003C6F83" w:rsidRPr="00940887" w:rsidDel="003C6F83">
              <w:rPr>
                <w:sz w:val="22"/>
              </w:rPr>
              <w:t xml:space="preserve"> </w:t>
            </w:r>
          </w:p>
        </w:tc>
        <w:tc>
          <w:tcPr>
            <w:tcW w:w="4744" w:type="dxa"/>
          </w:tcPr>
          <w:p w14:paraId="62F3C13A" w14:textId="08242E16" w:rsidR="00A4515D" w:rsidRPr="00940887" w:rsidRDefault="00A4515D" w:rsidP="003C6F83">
            <w:pPr>
              <w:keepNext/>
              <w:keepLines/>
              <w:spacing w:before="120" w:after="120" w:line="276" w:lineRule="auto"/>
              <w:rPr>
                <w:sz w:val="22"/>
              </w:rPr>
            </w:pPr>
            <w:r w:rsidRPr="00940887">
              <w:rPr>
                <w:sz w:val="22"/>
              </w:rPr>
              <w:t xml:space="preserve">V </w:t>
            </w:r>
            <w:r w:rsidR="005F2424">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5ED0B4D7" w14:textId="77777777" w:rsidR="00A4515D"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07B688FB" w:rsidR="005F2424" w:rsidRPr="005F2424" w:rsidRDefault="005F2424" w:rsidP="005F2424">
            <w:pPr>
              <w:rPr>
                <w:sz w:val="22"/>
              </w:rPr>
            </w:pPr>
            <w:r>
              <w:rPr>
                <w:sz w:val="22"/>
              </w:rPr>
              <w:t>DAP. a.s.</w:t>
            </w:r>
          </w:p>
        </w:tc>
      </w:tr>
      <w:tr w:rsidR="00A4515D" w:rsidRPr="00136D29" w14:paraId="6A1C1064" w14:textId="77777777" w:rsidTr="006C437A">
        <w:trPr>
          <w:trHeight w:val="1283"/>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3E9AB7DD" w14:textId="6467FD98" w:rsidR="0018133B" w:rsidRPr="0018133B" w:rsidRDefault="0018133B" w:rsidP="0018133B">
            <w:pPr>
              <w:keepNext/>
              <w:keepLines/>
              <w:spacing w:line="276" w:lineRule="auto"/>
              <w:rPr>
                <w:sz w:val="22"/>
              </w:rPr>
            </w:pPr>
            <w:r w:rsidRPr="0018133B">
              <w:rPr>
                <w:sz w:val="22"/>
              </w:rPr>
              <w:t xml:space="preserve">Ing. </w:t>
            </w:r>
            <w:r w:rsidR="00C96F58">
              <w:rPr>
                <w:sz w:val="22"/>
              </w:rPr>
              <w:t>Petr Kožíšek</w:t>
            </w:r>
          </w:p>
          <w:p w14:paraId="16FB7C95" w14:textId="38FBB907" w:rsidR="00496F7A" w:rsidRPr="00940887" w:rsidRDefault="00C96F58" w:rsidP="0018133B">
            <w:pPr>
              <w:keepNext/>
              <w:keepLines/>
              <w:spacing w:after="120" w:line="276" w:lineRule="auto"/>
              <w:rPr>
                <w:sz w:val="22"/>
              </w:rPr>
            </w:pPr>
            <w:r>
              <w:rPr>
                <w:sz w:val="22"/>
              </w:rPr>
              <w:t>člen představenstva</w:t>
            </w: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16B02D15" w14:textId="77777777" w:rsidR="005F2424" w:rsidRDefault="005F2424" w:rsidP="005F2424">
            <w:pPr>
              <w:keepNext/>
              <w:keepLines/>
              <w:tabs>
                <w:tab w:val="center" w:pos="2194"/>
              </w:tabs>
              <w:rPr>
                <w:sz w:val="22"/>
              </w:rPr>
            </w:pPr>
            <w:r>
              <w:rPr>
                <w:sz w:val="22"/>
              </w:rPr>
              <w:t>Mgr. Petr Ondrášek</w:t>
            </w:r>
          </w:p>
          <w:p w14:paraId="30AFFA24" w14:textId="7FBE2C2F" w:rsidR="00A4515D" w:rsidRPr="00940887" w:rsidRDefault="005F2424" w:rsidP="005F2424">
            <w:pPr>
              <w:keepNext/>
              <w:keepLines/>
              <w:spacing w:before="120" w:after="120" w:line="276" w:lineRule="auto"/>
              <w:rPr>
                <w:sz w:val="22"/>
              </w:rPr>
            </w:pPr>
            <w:r>
              <w:rPr>
                <w:sz w:val="22"/>
              </w:rPr>
              <w:t>Generální ředitel a předseda představenstva</w:t>
            </w:r>
          </w:p>
        </w:tc>
      </w:tr>
    </w:tbl>
    <w:p w14:paraId="070BE155" w14:textId="472EF1CA" w:rsidR="00F16887" w:rsidRDefault="00F16887" w:rsidP="006C437A">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85330584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3C1D"/>
    <w:rsid w:val="00024300"/>
    <w:rsid w:val="0002446C"/>
    <w:rsid w:val="000252F3"/>
    <w:rsid w:val="000260EC"/>
    <w:rsid w:val="0002645B"/>
    <w:rsid w:val="00026535"/>
    <w:rsid w:val="00027223"/>
    <w:rsid w:val="000272F0"/>
    <w:rsid w:val="0003224C"/>
    <w:rsid w:val="00032BA2"/>
    <w:rsid w:val="00032FA8"/>
    <w:rsid w:val="0003331C"/>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676D"/>
    <w:rsid w:val="000574CE"/>
    <w:rsid w:val="00057530"/>
    <w:rsid w:val="00060C8B"/>
    <w:rsid w:val="00061405"/>
    <w:rsid w:val="00062F9E"/>
    <w:rsid w:val="00063296"/>
    <w:rsid w:val="00064A4A"/>
    <w:rsid w:val="00066129"/>
    <w:rsid w:val="00066344"/>
    <w:rsid w:val="000672D0"/>
    <w:rsid w:val="000674EC"/>
    <w:rsid w:val="00070612"/>
    <w:rsid w:val="00070CDC"/>
    <w:rsid w:val="00072007"/>
    <w:rsid w:val="000733AE"/>
    <w:rsid w:val="00082ABB"/>
    <w:rsid w:val="00084212"/>
    <w:rsid w:val="000849D5"/>
    <w:rsid w:val="00085D29"/>
    <w:rsid w:val="000879A0"/>
    <w:rsid w:val="00090E75"/>
    <w:rsid w:val="0009154F"/>
    <w:rsid w:val="00091B6E"/>
    <w:rsid w:val="000924C3"/>
    <w:rsid w:val="0009274B"/>
    <w:rsid w:val="00093917"/>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719"/>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133B"/>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308B"/>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2691"/>
    <w:rsid w:val="004336B4"/>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478C"/>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0362"/>
    <w:rsid w:val="005F1A6B"/>
    <w:rsid w:val="005F2372"/>
    <w:rsid w:val="005F2424"/>
    <w:rsid w:val="005F387F"/>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278D"/>
    <w:rsid w:val="00665961"/>
    <w:rsid w:val="00665E05"/>
    <w:rsid w:val="006664E2"/>
    <w:rsid w:val="00666DCC"/>
    <w:rsid w:val="00667C6B"/>
    <w:rsid w:val="00667DBA"/>
    <w:rsid w:val="00670224"/>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BEA"/>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2A"/>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5AC3"/>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1F76"/>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3B8C"/>
    <w:rsid w:val="008F5382"/>
    <w:rsid w:val="008F5591"/>
    <w:rsid w:val="008F58FA"/>
    <w:rsid w:val="008F7345"/>
    <w:rsid w:val="009002A6"/>
    <w:rsid w:val="00901B22"/>
    <w:rsid w:val="00902941"/>
    <w:rsid w:val="00903041"/>
    <w:rsid w:val="00904B82"/>
    <w:rsid w:val="00904FB1"/>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049"/>
    <w:rsid w:val="009E05ED"/>
    <w:rsid w:val="009E0A5A"/>
    <w:rsid w:val="009E1039"/>
    <w:rsid w:val="009E1C7F"/>
    <w:rsid w:val="009E1E05"/>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1FC"/>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1FFB"/>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6F58"/>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3E2"/>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67762"/>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74A"/>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31C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56F08"/>
    <w:rsid w:val="00F61AA6"/>
    <w:rsid w:val="00F625B9"/>
    <w:rsid w:val="00F63383"/>
    <w:rsid w:val="00F6367D"/>
    <w:rsid w:val="00F67569"/>
    <w:rsid w:val="00F70239"/>
    <w:rsid w:val="00F72BCB"/>
    <w:rsid w:val="00F7350C"/>
    <w:rsid w:val="00F769EC"/>
    <w:rsid w:val="00F7728D"/>
    <w:rsid w:val="00F800B8"/>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57F0"/>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43622560">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9115465">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9193012">
      <w:bodyDiv w:val="1"/>
      <w:marLeft w:val="0"/>
      <w:marRight w:val="0"/>
      <w:marTop w:val="0"/>
      <w:marBottom w:val="0"/>
      <w:divBdr>
        <w:top w:val="none" w:sz="0" w:space="0" w:color="auto"/>
        <w:left w:val="none" w:sz="0" w:space="0" w:color="auto"/>
        <w:bottom w:val="none" w:sz="0" w:space="0" w:color="auto"/>
        <w:right w:val="none" w:sz="0" w:space="0" w:color="auto"/>
      </w:divBdr>
    </w:div>
    <w:div w:id="101379802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4721983">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29121116">
      <w:bodyDiv w:val="1"/>
      <w:marLeft w:val="0"/>
      <w:marRight w:val="0"/>
      <w:marTop w:val="0"/>
      <w:marBottom w:val="0"/>
      <w:divBdr>
        <w:top w:val="none" w:sz="0" w:space="0" w:color="auto"/>
        <w:left w:val="none" w:sz="0" w:space="0" w:color="auto"/>
        <w:bottom w:val="none" w:sz="0" w:space="0" w:color="auto"/>
        <w:right w:val="none" w:sz="0" w:space="0" w:color="auto"/>
      </w:divBdr>
    </w:div>
    <w:div w:id="1775007745">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153032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89489447">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2.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3.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4.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5.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6.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7.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3192</Words>
  <Characters>18839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2025-09-09T07:17:00Z</cp:lastPrinted>
  <dcterms:created xsi:type="dcterms:W3CDTF">2025-09-19T11:54:00Z</dcterms:created>
  <dcterms:modified xsi:type="dcterms:W3CDTF">2025-09-19T11:55:00Z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