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753D169B" w:rsidR="000E0EC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B0561B">
        <w:rPr>
          <w:rFonts w:ascii="Times New Roman" w:hAnsi="Times New Roman"/>
          <w:sz w:val="24"/>
          <w:szCs w:val="24"/>
        </w:rPr>
        <w:t>0775</w:t>
      </w:r>
      <w:r w:rsidRPr="002C28F9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</w:t>
      </w:r>
      <w:r w:rsidR="00565960">
        <w:rPr>
          <w:rFonts w:ascii="Times New Roman" w:hAnsi="Times New Roman"/>
          <w:sz w:val="24"/>
          <w:szCs w:val="24"/>
        </w:rPr>
        <w:t>5</w:t>
      </w:r>
    </w:p>
    <w:p w14:paraId="7060A22E" w14:textId="77777777" w:rsidR="004262BA" w:rsidRPr="002C28F9" w:rsidRDefault="004262BA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587B23" w14:textId="77777777" w:rsidR="0009678F" w:rsidRPr="002C28F9" w:rsidRDefault="0009678F" w:rsidP="0009678F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2678D019" w14:textId="77777777" w:rsidR="0009678F" w:rsidRPr="007342FC" w:rsidRDefault="0009678F" w:rsidP="0009678F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7342FC">
        <w:rPr>
          <w:rFonts w:ascii="Times New Roman" w:hAnsi="Times New Roman"/>
          <w:sz w:val="24"/>
          <w:szCs w:val="24"/>
        </w:rPr>
        <w:t>se sídlem Klášterská 135/II, 377 01 Jindřichův Hradec</w:t>
      </w:r>
    </w:p>
    <w:p w14:paraId="03D41585" w14:textId="77777777" w:rsidR="0009678F" w:rsidRPr="007342FC" w:rsidRDefault="0009678F" w:rsidP="0009678F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342FC">
        <w:rPr>
          <w:rFonts w:ascii="Times New Roman" w:hAnsi="Times New Roman"/>
          <w:sz w:val="24"/>
          <w:szCs w:val="24"/>
        </w:rPr>
        <w:t xml:space="preserve">zastoupené starostou města </w:t>
      </w:r>
      <w:bookmarkStart w:id="0" w:name="_Hlk139959018"/>
      <w:r w:rsidRPr="007342FC">
        <w:rPr>
          <w:rFonts w:ascii="Times New Roman" w:eastAsia="Times New Roman" w:hAnsi="Times New Roman"/>
          <w:sz w:val="24"/>
          <w:szCs w:val="24"/>
          <w:lang w:eastAsia="cs-CZ"/>
        </w:rPr>
        <w:t>Mgr. Ing. Michalem Kozárem, MBA</w:t>
      </w:r>
      <w:bookmarkEnd w:id="0"/>
    </w:p>
    <w:p w14:paraId="7A4A38E6" w14:textId="77777777" w:rsidR="0009678F" w:rsidRPr="002C28F9" w:rsidRDefault="0009678F" w:rsidP="0009678F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314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0C75C87E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1D9943D8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č.ú. 27-0603140379/0800</w:t>
      </w:r>
    </w:p>
    <w:p w14:paraId="1BCC868B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„Poskytovatel")</w:t>
      </w:r>
    </w:p>
    <w:p w14:paraId="10524A81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4000FFB2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015E186C" w14:textId="77777777" w:rsidR="0009678F" w:rsidRPr="002C28F9" w:rsidRDefault="0009678F" w:rsidP="0009678F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2384C9AC" w14:textId="77777777" w:rsidR="00501D45" w:rsidRDefault="00501D45" w:rsidP="00501D45">
      <w:pPr>
        <w:pStyle w:val="Bodytext70"/>
        <w:numPr>
          <w:ilvl w:val="0"/>
          <w:numId w:val="1"/>
        </w:numPr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INVESTSERVIS CZ s.r.o. </w:t>
      </w:r>
    </w:p>
    <w:p w14:paraId="383985A1" w14:textId="77777777" w:rsidR="00501D45" w:rsidRDefault="00501D45" w:rsidP="00501D45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IČO: 28114817</w:t>
      </w:r>
      <w:r w:rsidRPr="00501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sídlem Otín 86</w:t>
      </w:r>
      <w:r w:rsidRPr="00501D06">
        <w:rPr>
          <w:rFonts w:ascii="Times New Roman" w:hAnsi="Times New Roman"/>
          <w:sz w:val="24"/>
          <w:szCs w:val="24"/>
        </w:rPr>
        <w:t>, Jindřichův Hradec</w:t>
      </w:r>
    </w:p>
    <w:p w14:paraId="68DC5C95" w14:textId="3EA4230C" w:rsidR="00501D45" w:rsidRDefault="00501D45" w:rsidP="00501D45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zastoupená Ing. Alexandrem Gončarukem, jednatelem </w:t>
      </w:r>
    </w:p>
    <w:p w14:paraId="14C72A74" w14:textId="77777777" w:rsidR="00501D45" w:rsidRDefault="00501D45" w:rsidP="00501D45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</w:p>
    <w:p w14:paraId="458923D4" w14:textId="2BA8DCE8" w:rsidR="004262BA" w:rsidRDefault="00501D45" w:rsidP="00501D45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Ing. Alexandr Gončaruk</w:t>
      </w:r>
      <w:r w:rsidR="004262BA">
        <w:rPr>
          <w:rFonts w:ascii="Times New Roman" w:hAnsi="Times New Roman"/>
          <w:sz w:val="24"/>
          <w:szCs w:val="24"/>
        </w:rPr>
        <w:t xml:space="preserve"> </w:t>
      </w:r>
      <w:r w:rsidR="00501D06" w:rsidRPr="00501D06">
        <w:rPr>
          <w:rFonts w:ascii="Times New Roman" w:hAnsi="Times New Roman"/>
          <w:sz w:val="24"/>
          <w:szCs w:val="24"/>
        </w:rPr>
        <w:t xml:space="preserve">, </w:t>
      </w:r>
    </w:p>
    <w:p w14:paraId="43A20121" w14:textId="54D4FCB4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datum </w:t>
      </w:r>
      <w:r w:rsidR="00501D06" w:rsidRPr="00501D06">
        <w:rPr>
          <w:rFonts w:ascii="Times New Roman" w:hAnsi="Times New Roman"/>
          <w:sz w:val="24"/>
          <w:szCs w:val="24"/>
        </w:rPr>
        <w:t>nar</w:t>
      </w:r>
      <w:r>
        <w:rPr>
          <w:rFonts w:ascii="Times New Roman" w:hAnsi="Times New Roman"/>
          <w:sz w:val="24"/>
          <w:szCs w:val="24"/>
        </w:rPr>
        <w:t>ození:</w:t>
      </w:r>
      <w:r w:rsidR="00501D06" w:rsidRPr="00501D06">
        <w:rPr>
          <w:rFonts w:ascii="Times New Roman" w:hAnsi="Times New Roman"/>
          <w:sz w:val="24"/>
          <w:szCs w:val="24"/>
        </w:rPr>
        <w:t xml:space="preserve"> </w:t>
      </w:r>
      <w:r w:rsidR="00D9322E">
        <w:rPr>
          <w:rFonts w:ascii="Times New Roman" w:hAnsi="Times New Roman"/>
          <w:sz w:val="24"/>
          <w:szCs w:val="24"/>
        </w:rPr>
        <w:t xml:space="preserve">xxx </w:t>
      </w:r>
      <w:r w:rsidR="00501D06" w:rsidRPr="00501D06">
        <w:rPr>
          <w:rFonts w:ascii="Times New Roman" w:hAnsi="Times New Roman"/>
          <w:sz w:val="24"/>
          <w:szCs w:val="24"/>
        </w:rPr>
        <w:t>19</w:t>
      </w:r>
      <w:r w:rsidR="00501D45">
        <w:rPr>
          <w:rFonts w:ascii="Times New Roman" w:hAnsi="Times New Roman"/>
          <w:sz w:val="24"/>
          <w:szCs w:val="24"/>
        </w:rPr>
        <w:t>73</w:t>
      </w:r>
      <w:r w:rsidR="00501D06" w:rsidRPr="00501D06">
        <w:rPr>
          <w:rFonts w:ascii="Times New Roman" w:hAnsi="Times New Roman"/>
          <w:sz w:val="24"/>
          <w:szCs w:val="24"/>
        </w:rPr>
        <w:t xml:space="preserve">, </w:t>
      </w:r>
    </w:p>
    <w:p w14:paraId="73423839" w14:textId="2E9B3BDF" w:rsidR="00501D06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bytem: </w:t>
      </w:r>
      <w:r w:rsidR="00480FD0">
        <w:rPr>
          <w:rFonts w:ascii="Times New Roman" w:hAnsi="Times New Roman"/>
          <w:sz w:val="24"/>
          <w:szCs w:val="24"/>
        </w:rPr>
        <w:t>xxx</w:t>
      </w:r>
      <w:r w:rsidR="00501D06" w:rsidRPr="00501D06">
        <w:rPr>
          <w:rFonts w:ascii="Times New Roman" w:hAnsi="Times New Roman"/>
          <w:sz w:val="24"/>
          <w:szCs w:val="24"/>
        </w:rPr>
        <w:t xml:space="preserve"> Jindřichův Hradec;</w:t>
      </w:r>
    </w:p>
    <w:p w14:paraId="2C34BAEB" w14:textId="7F15D7F7" w:rsidR="004262BA" w:rsidRDefault="00501D45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01D06">
        <w:rPr>
          <w:rFonts w:ascii="Times New Roman" w:hAnsi="Times New Roman"/>
          <w:sz w:val="24"/>
          <w:szCs w:val="24"/>
        </w:rPr>
        <w:t xml:space="preserve">zastoupen na základě plné moci ze dne </w:t>
      </w:r>
      <w:r>
        <w:rPr>
          <w:rFonts w:ascii="Times New Roman" w:hAnsi="Times New Roman"/>
          <w:sz w:val="24"/>
          <w:szCs w:val="24"/>
        </w:rPr>
        <w:t xml:space="preserve">22.03.2025  společností INVESTSERVIS CZ s.r.o. </w:t>
      </w:r>
    </w:p>
    <w:p w14:paraId="066E6FAB" w14:textId="56D0355F" w:rsidR="004262BA" w:rsidRDefault="004262BA" w:rsidP="004262BA">
      <w:pPr>
        <w:pStyle w:val="Bodytext70"/>
        <w:shd w:val="clear" w:color="auto" w:fill="auto"/>
        <w:tabs>
          <w:tab w:val="left" w:pos="709"/>
        </w:tabs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01D45">
        <w:rPr>
          <w:rFonts w:ascii="Times New Roman" w:hAnsi="Times New Roman"/>
          <w:sz w:val="24"/>
          <w:szCs w:val="24"/>
        </w:rPr>
        <w:t xml:space="preserve">  IČO: 28114817</w:t>
      </w:r>
      <w:r w:rsidR="00501D06" w:rsidRPr="00501D06">
        <w:rPr>
          <w:rFonts w:ascii="Times New Roman" w:hAnsi="Times New Roman"/>
          <w:sz w:val="24"/>
          <w:szCs w:val="24"/>
        </w:rPr>
        <w:t xml:space="preserve"> </w:t>
      </w:r>
      <w:r w:rsidR="00501D45">
        <w:rPr>
          <w:rFonts w:ascii="Times New Roman" w:hAnsi="Times New Roman"/>
          <w:sz w:val="24"/>
          <w:szCs w:val="24"/>
        </w:rPr>
        <w:t>se sídlem Otín 86</w:t>
      </w:r>
      <w:r w:rsidR="00501D45" w:rsidRPr="00501D06">
        <w:rPr>
          <w:rFonts w:ascii="Times New Roman" w:hAnsi="Times New Roman"/>
          <w:sz w:val="24"/>
          <w:szCs w:val="24"/>
        </w:rPr>
        <w:t>, Jindřichův Hradec</w:t>
      </w:r>
    </w:p>
    <w:p w14:paraId="54A086B1" w14:textId="7471B19A" w:rsidR="00501D06" w:rsidRPr="00501D06" w:rsidRDefault="00501D06" w:rsidP="00501D06">
      <w:pPr>
        <w:pStyle w:val="Bodytext70"/>
        <w:shd w:val="clear" w:color="auto" w:fill="auto"/>
        <w:tabs>
          <w:tab w:val="left" w:pos="709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01D06">
        <w:rPr>
          <w:rFonts w:ascii="Times New Roman" w:hAnsi="Times New Roman"/>
          <w:sz w:val="24"/>
          <w:szCs w:val="24"/>
        </w:rPr>
        <w:t>č.ú</w:t>
      </w:r>
      <w:r>
        <w:rPr>
          <w:rFonts w:ascii="Times New Roman" w:hAnsi="Times New Roman"/>
          <w:sz w:val="24"/>
          <w:szCs w:val="24"/>
        </w:rPr>
        <w:t xml:space="preserve">. </w:t>
      </w:r>
      <w:r w:rsidR="00480FD0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F5B79A" w14:textId="23B2C240" w:rsidR="0009678F" w:rsidRPr="002C28F9" w:rsidRDefault="0009678F" w:rsidP="00501D06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„Příjemce")</w:t>
      </w:r>
    </w:p>
    <w:p w14:paraId="543705B9" w14:textId="77777777" w:rsidR="004262BA" w:rsidRDefault="004262BA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8D802A3" w14:textId="77777777" w:rsidR="004262BA" w:rsidRDefault="004262BA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D9EC898" w14:textId="5DE36CF6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1C892285" w:rsidR="007C1E1F" w:rsidRPr="001B0614" w:rsidRDefault="00561A03" w:rsidP="001B06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0614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1B0614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1B0614">
        <w:rPr>
          <w:rFonts w:ascii="Times New Roman" w:hAnsi="Times New Roman"/>
          <w:b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1B0614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1B0614">
        <w:rPr>
          <w:rFonts w:ascii="Times New Roman" w:hAnsi="Times New Roman"/>
          <w:sz w:val="24"/>
          <w:szCs w:val="24"/>
        </w:rPr>
        <w:br/>
        <w:t>a městských památkových zón (dále jen „Program“)</w:t>
      </w:r>
      <w:r w:rsidR="001B0614" w:rsidRPr="001B0614">
        <w:rPr>
          <w:rFonts w:ascii="Times New Roman" w:hAnsi="Times New Roman"/>
          <w:sz w:val="24"/>
          <w:szCs w:val="24"/>
        </w:rPr>
        <w:t xml:space="preserve"> , jejichž úplné znění vyhlásil ministr kultury pod č. j. MK 78.596/2018 OPP ze dne 7. 12. 2018, a Rozpis účelové dotace poskytnuté ze státního rozpočtu v Programu regenerace městských památkových rezervací a městských památkových zón na rok </w:t>
      </w:r>
      <w:r w:rsidR="00565960">
        <w:rPr>
          <w:rFonts w:ascii="Times New Roman" w:hAnsi="Times New Roman"/>
          <w:sz w:val="24"/>
          <w:szCs w:val="24"/>
        </w:rPr>
        <w:t>2025</w:t>
      </w:r>
      <w:r w:rsidR="001B0614" w:rsidRPr="001B0614">
        <w:rPr>
          <w:rFonts w:ascii="Times New Roman" w:hAnsi="Times New Roman"/>
          <w:sz w:val="24"/>
          <w:szCs w:val="24"/>
        </w:rPr>
        <w:t xml:space="preserve"> pro příjemce dotace – městskou památkovou rezervaci Jindřichův Hradec</w:t>
      </w:r>
      <w:r w:rsidR="001B0614">
        <w:rPr>
          <w:rFonts w:ascii="Times New Roman" w:hAnsi="Times New Roman"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uzavírají smluvní strany tuto veřejnoprávní smlouvu, kterou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oskytovatel poskytuje v roce </w:t>
      </w:r>
      <w:r w:rsidR="00565960">
        <w:rPr>
          <w:rFonts w:ascii="Times New Roman" w:hAnsi="Times New Roman"/>
          <w:sz w:val="24"/>
          <w:szCs w:val="24"/>
        </w:rPr>
        <w:t>2025</w:t>
      </w:r>
      <w:r w:rsidRPr="001B0614">
        <w:rPr>
          <w:rFonts w:ascii="Times New Roman" w:hAnsi="Times New Roman"/>
          <w:sz w:val="24"/>
          <w:szCs w:val="24"/>
        </w:rPr>
        <w:t xml:space="preserve">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říjemci účelovou </w:t>
      </w:r>
      <w:r w:rsidRPr="001B0614">
        <w:rPr>
          <w:rFonts w:ascii="Times New Roman" w:hAnsi="Times New Roman"/>
          <w:sz w:val="24"/>
          <w:szCs w:val="24"/>
        </w:rPr>
        <w:lastRenderedPageBreak/>
        <w:t xml:space="preserve">neinvestiční dotaci (dále jen „Dotace“) na účel uvedený v odstavci 2 tohoto článku smlouvy. Příjemce tuto </w:t>
      </w:r>
      <w:r w:rsidR="000453BD" w:rsidRPr="001B0614">
        <w:rPr>
          <w:rFonts w:ascii="Times New Roman" w:hAnsi="Times New Roman"/>
          <w:sz w:val="24"/>
          <w:szCs w:val="24"/>
        </w:rPr>
        <w:t>D</w:t>
      </w:r>
      <w:r w:rsidRPr="001B0614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1B0DED35"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r w:rsidR="00784E45" w:rsidRPr="002C28F9">
        <w:rPr>
          <w:rFonts w:ascii="Times New Roman" w:hAnsi="Times New Roman"/>
          <w:sz w:val="24"/>
          <w:szCs w:val="24"/>
        </w:rPr>
        <w:t>památky – měšťanský</w:t>
      </w:r>
      <w:r w:rsidR="00DE3A04" w:rsidRPr="003D457A">
        <w:rPr>
          <w:rFonts w:ascii="Times New Roman" w:hAnsi="Times New Roman"/>
          <w:sz w:val="24"/>
          <w:szCs w:val="24"/>
          <w:lang w:eastAsia="cs-CZ"/>
        </w:rPr>
        <w:t xml:space="preserve"> dům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čp. </w:t>
      </w:r>
      <w:r w:rsidR="008A3CEA">
        <w:rPr>
          <w:rFonts w:ascii="Times New Roman" w:hAnsi="Times New Roman"/>
          <w:sz w:val="24"/>
          <w:szCs w:val="24"/>
          <w:lang w:eastAsia="cs-CZ"/>
        </w:rPr>
        <w:t>1</w:t>
      </w:r>
      <w:r w:rsidR="0046263F">
        <w:rPr>
          <w:rFonts w:ascii="Times New Roman" w:hAnsi="Times New Roman"/>
          <w:sz w:val="24"/>
          <w:szCs w:val="24"/>
          <w:lang w:eastAsia="cs-CZ"/>
        </w:rPr>
        <w:t>58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/I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br/>
      </w:r>
      <w:r w:rsidR="0046263F">
        <w:rPr>
          <w:rFonts w:ascii="Times New Roman" w:hAnsi="Times New Roman"/>
          <w:sz w:val="24"/>
          <w:szCs w:val="24"/>
          <w:lang w:eastAsia="cs-CZ"/>
        </w:rPr>
        <w:t>náměstí Míru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, Jindřichův Hradec, r.č.</w:t>
      </w:r>
      <w:r w:rsidR="00DE3A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46263F">
        <w:rPr>
          <w:rFonts w:ascii="Times New Roman" w:hAnsi="Times New Roman"/>
          <w:sz w:val="24"/>
          <w:szCs w:val="24"/>
          <w:lang w:eastAsia="cs-CZ"/>
        </w:rPr>
        <w:t>37213/3-1557</w:t>
      </w:r>
      <w:r w:rsidR="00DE3A04" w:rsidRPr="006F4AA1">
        <w:rPr>
          <w:rFonts w:ascii="Times New Roman" w:hAnsi="Times New Roman"/>
          <w:sz w:val="24"/>
          <w:szCs w:val="24"/>
        </w:rPr>
        <w:t>, v městské památkové rezervaci Jindřichův Hradec, v rozsahu těchto prací podstatných pro zachování její souhrnné památkové hodnoty: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65960">
        <w:rPr>
          <w:rFonts w:ascii="Times New Roman" w:hAnsi="Times New Roman"/>
          <w:sz w:val="24"/>
          <w:szCs w:val="24"/>
          <w:lang w:eastAsia="cs-CZ"/>
        </w:rPr>
        <w:t xml:space="preserve">obnova </w:t>
      </w:r>
      <w:r w:rsidR="0046263F">
        <w:rPr>
          <w:rFonts w:ascii="Times New Roman" w:hAnsi="Times New Roman"/>
          <w:sz w:val="24"/>
          <w:szCs w:val="24"/>
          <w:lang w:eastAsia="cs-CZ"/>
        </w:rPr>
        <w:t>(výměna 18 ks) oken</w:t>
      </w:r>
      <w:r w:rsidR="0056596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1D06" w:rsidRPr="00501D06">
        <w:rPr>
          <w:rFonts w:ascii="Times New Roman" w:hAnsi="Times New Roman"/>
          <w:sz w:val="24"/>
          <w:szCs w:val="24"/>
          <w:lang w:eastAsia="cs-CZ"/>
        </w:rPr>
        <w:t xml:space="preserve">a související práce </w:t>
      </w:r>
      <w:r w:rsidRPr="002C28F9">
        <w:rPr>
          <w:rFonts w:ascii="Times New Roman" w:hAnsi="Times New Roman"/>
          <w:sz w:val="24"/>
          <w:szCs w:val="24"/>
        </w:rPr>
        <w:t>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736BA02D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</w:t>
      </w:r>
      <w:r w:rsidR="007342FC" w:rsidRPr="00DA4A02">
        <w:rPr>
          <w:rFonts w:ascii="Times New Roman" w:hAnsi="Times New Roman"/>
          <w:sz w:val="24"/>
          <w:szCs w:val="24"/>
        </w:rPr>
        <w:t xml:space="preserve">MK </w:t>
      </w:r>
      <w:r w:rsidR="00565960">
        <w:rPr>
          <w:rFonts w:ascii="Times New Roman" w:hAnsi="Times New Roman"/>
          <w:sz w:val="24"/>
          <w:szCs w:val="24"/>
        </w:rPr>
        <w:t>70890</w:t>
      </w:r>
      <w:r w:rsidR="007342FC" w:rsidRPr="00DA4A02">
        <w:rPr>
          <w:rFonts w:ascii="Times New Roman" w:hAnsi="Times New Roman"/>
          <w:sz w:val="24"/>
          <w:szCs w:val="24"/>
        </w:rPr>
        <w:t>/</w:t>
      </w:r>
      <w:r w:rsidR="00565960">
        <w:rPr>
          <w:rFonts w:ascii="Times New Roman" w:hAnsi="Times New Roman"/>
          <w:sz w:val="24"/>
          <w:szCs w:val="24"/>
        </w:rPr>
        <w:t>2025</w:t>
      </w:r>
      <w:r w:rsidR="007342FC" w:rsidRPr="00DA4A02">
        <w:rPr>
          <w:rFonts w:ascii="Times New Roman" w:hAnsi="Times New Roman"/>
          <w:sz w:val="24"/>
          <w:szCs w:val="24"/>
        </w:rPr>
        <w:t xml:space="preserve"> OPP ze dne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DE3A04">
        <w:rPr>
          <w:rFonts w:ascii="Times New Roman" w:hAnsi="Times New Roman"/>
          <w:sz w:val="24"/>
          <w:szCs w:val="24"/>
        </w:rPr>
        <w:t>14.08.</w:t>
      </w:r>
      <w:r w:rsidR="00565960">
        <w:rPr>
          <w:rFonts w:ascii="Times New Roman" w:hAnsi="Times New Roman"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565960">
        <w:rPr>
          <w:rFonts w:ascii="Times New Roman" w:hAnsi="Times New Roman"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6ED81425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46263F">
        <w:rPr>
          <w:rFonts w:ascii="Times New Roman" w:hAnsi="Times New Roman"/>
          <w:b/>
          <w:bCs/>
          <w:sz w:val="24"/>
          <w:szCs w:val="24"/>
        </w:rPr>
        <w:t>577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0B6DC6B5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565960">
        <w:rPr>
          <w:rFonts w:ascii="Times New Roman" w:hAnsi="Times New Roman"/>
          <w:b/>
          <w:sz w:val="24"/>
          <w:szCs w:val="24"/>
        </w:rPr>
        <w:t>2025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46263F">
        <w:rPr>
          <w:rFonts w:ascii="Times New Roman" w:hAnsi="Times New Roman"/>
          <w:b/>
          <w:sz w:val="24"/>
          <w:szCs w:val="24"/>
        </w:rPr>
        <w:t>470</w:t>
      </w:r>
      <w:r w:rsidR="00DE3A04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3A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263F">
        <w:rPr>
          <w:rFonts w:ascii="Times New Roman" w:hAnsi="Times New Roman"/>
          <w:b/>
          <w:bCs/>
          <w:sz w:val="24"/>
          <w:szCs w:val="24"/>
        </w:rPr>
        <w:t>čtyřistasedmdesáttisíc</w:t>
      </w:r>
      <w:r w:rsidR="00DE3A04">
        <w:rPr>
          <w:rFonts w:ascii="Times New Roman" w:hAnsi="Times New Roman"/>
          <w:b/>
          <w:bCs/>
          <w:sz w:val="24"/>
          <w:szCs w:val="24"/>
        </w:rPr>
        <w:t>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0460FD32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 </w:t>
      </w:r>
      <w:r w:rsidR="0046263F">
        <w:rPr>
          <w:rFonts w:ascii="Times New Roman" w:hAnsi="Times New Roman"/>
          <w:b/>
          <w:sz w:val="24"/>
          <w:szCs w:val="24"/>
        </w:rPr>
        <w:t>10</w:t>
      </w:r>
      <w:r w:rsidR="00565960">
        <w:rPr>
          <w:rFonts w:ascii="Times New Roman" w:hAnsi="Times New Roman"/>
          <w:b/>
          <w:sz w:val="24"/>
          <w:szCs w:val="24"/>
        </w:rPr>
        <w:t>7</w:t>
      </w:r>
      <w:r w:rsidR="00DE7BBB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7B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263F">
        <w:rPr>
          <w:rFonts w:ascii="Times New Roman" w:hAnsi="Times New Roman"/>
          <w:b/>
          <w:bCs/>
          <w:sz w:val="24"/>
          <w:szCs w:val="24"/>
        </w:rPr>
        <w:t>jednostosedm</w:t>
      </w:r>
      <w:r w:rsidR="00DE7BBB">
        <w:rPr>
          <w:rFonts w:ascii="Times New Roman" w:hAnsi="Times New Roman"/>
          <w:b/>
          <w:bCs/>
          <w:sz w:val="24"/>
          <w:szCs w:val="24"/>
        </w:rPr>
        <w:t>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14:paraId="04EC2260" w14:textId="77777777" w:rsidTr="002679CA">
        <w:trPr>
          <w:trHeight w:val="567"/>
        </w:trPr>
        <w:tc>
          <w:tcPr>
            <w:tcW w:w="3576" w:type="dxa"/>
            <w:vAlign w:val="center"/>
          </w:tcPr>
          <w:p w14:paraId="37703BC7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vAlign w:val="center"/>
          </w:tcPr>
          <w:p w14:paraId="67B22253" w14:textId="1B049C03" w:rsidR="00E853D3" w:rsidRPr="002C28F9" w:rsidRDefault="0046263F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37DBC39D" w14:textId="72E768B4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4</w:t>
            </w:r>
            <w:r w:rsidR="0046263F">
              <w:rPr>
                <w:rFonts w:ascii="Times New Roman" w:hAnsi="Times New Roman"/>
                <w:sz w:val="24"/>
                <w:szCs w:val="24"/>
              </w:rPr>
              <w:t>6</w:t>
            </w:r>
            <w:r w:rsidR="00DE7BBB">
              <w:rPr>
                <w:rFonts w:ascii="Times New Roman" w:hAnsi="Times New Roman"/>
                <w:sz w:val="24"/>
                <w:szCs w:val="24"/>
              </w:rPr>
              <w:t>,</w:t>
            </w:r>
            <w:r w:rsidR="0046263F">
              <w:rPr>
                <w:rFonts w:ascii="Times New Roman" w:hAnsi="Times New Roman"/>
                <w:sz w:val="24"/>
                <w:szCs w:val="24"/>
              </w:rPr>
              <w:t>03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D5D596A" w14:textId="77777777" w:rsidTr="002679CA">
        <w:trPr>
          <w:trHeight w:val="567"/>
        </w:trPr>
        <w:tc>
          <w:tcPr>
            <w:tcW w:w="3576" w:type="dxa"/>
            <w:vAlign w:val="center"/>
          </w:tcPr>
          <w:p w14:paraId="71EF6329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vAlign w:val="center"/>
          </w:tcPr>
          <w:p w14:paraId="07BC1522" w14:textId="1663953C" w:rsidR="00E853D3" w:rsidRPr="002C28F9" w:rsidRDefault="0046263F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5960">
              <w:rPr>
                <w:rFonts w:ascii="Times New Roman" w:hAnsi="Times New Roman"/>
                <w:sz w:val="24"/>
                <w:szCs w:val="24"/>
              </w:rPr>
              <w:t>7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vAlign w:val="center"/>
          </w:tcPr>
          <w:p w14:paraId="558368EE" w14:textId="59E24C59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10,</w:t>
            </w:r>
            <w:r w:rsidR="0046263F">
              <w:rPr>
                <w:rFonts w:ascii="Times New Roman" w:hAnsi="Times New Roman"/>
                <w:sz w:val="24"/>
                <w:szCs w:val="24"/>
              </w:rPr>
              <w:t>01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345CE23" w14:textId="77777777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vAlign w:val="center"/>
          </w:tcPr>
          <w:p w14:paraId="713C0103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14:paraId="25FFB133" w14:textId="50F9701C" w:rsidR="00E853D3" w:rsidRPr="002C28F9" w:rsidRDefault="0046263F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vAlign w:val="center"/>
          </w:tcPr>
          <w:p w14:paraId="5D3DB496" w14:textId="44855AB7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>4</w:t>
            </w:r>
            <w:r w:rsidR="0046263F">
              <w:rPr>
                <w:rFonts w:ascii="Times New Roman" w:hAnsi="Times New Roman"/>
                <w:sz w:val="24"/>
                <w:szCs w:val="24"/>
              </w:rPr>
              <w:t>3</w:t>
            </w:r>
            <w:r w:rsidR="00DE7BBB">
              <w:rPr>
                <w:rFonts w:ascii="Times New Roman" w:hAnsi="Times New Roman"/>
                <w:sz w:val="24"/>
                <w:szCs w:val="24"/>
              </w:rPr>
              <w:t>,</w:t>
            </w:r>
            <w:r w:rsidR="00565960">
              <w:rPr>
                <w:rFonts w:ascii="Times New Roman" w:hAnsi="Times New Roman"/>
                <w:sz w:val="24"/>
                <w:szCs w:val="24"/>
              </w:rPr>
              <w:t>9</w:t>
            </w:r>
            <w:r w:rsidR="0046263F">
              <w:rPr>
                <w:rFonts w:ascii="Times New Roman" w:hAnsi="Times New Roman"/>
                <w:sz w:val="24"/>
                <w:szCs w:val="24"/>
              </w:rPr>
              <w:t>6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F5ECF79" w14:textId="77777777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vAlign w:val="center"/>
          </w:tcPr>
          <w:p w14:paraId="4801E0EB" w14:textId="4FCD6EC3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14:paraId="0B1E66CC" w14:textId="2FF052C9" w:rsidR="00E853D3" w:rsidRPr="002C28F9" w:rsidRDefault="0046263F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1,069</w:t>
            </w:r>
            <w:r w:rsidR="00DE7B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vAlign w:val="center"/>
          </w:tcPr>
          <w:p w14:paraId="285A6844" w14:textId="77777777"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634A1578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DC1800" w14:textId="3688517F"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lastRenderedPageBreak/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DE7BBB">
        <w:rPr>
          <w:color w:val="auto"/>
        </w:rPr>
        <w:t>.</w:t>
      </w:r>
      <w:r w:rsidR="00DE7BBB" w:rsidRPr="00DE7BBB">
        <w:t xml:space="preserve"> </w:t>
      </w:r>
      <w:r w:rsidR="00F40DF2">
        <w:t>xxx</w:t>
      </w:r>
      <w:r w:rsidR="001B794E" w:rsidRPr="002C28F9">
        <w:rPr>
          <w:color w:val="auto"/>
        </w:rPr>
        <w:t xml:space="preserve">, vedený u </w:t>
      </w:r>
      <w:r w:rsidR="00F40DF2">
        <w:rPr>
          <w:color w:val="auto"/>
        </w:rPr>
        <w:t>xxx</w:t>
      </w:r>
      <w:r w:rsidR="00501D06">
        <w:rPr>
          <w:color w:val="auto"/>
        </w:rPr>
        <w:t xml:space="preserve"> 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0291A10E" w14:textId="77777777"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3C87" w14:textId="77777777" w:rsidR="00325B7F" w:rsidRPr="002C28F9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03E3E77F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60AFFE2D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565960">
        <w:rPr>
          <w:rFonts w:ascii="Times New Roman" w:hAnsi="Times New Roman"/>
          <w:bCs/>
          <w:sz w:val="24"/>
          <w:szCs w:val="24"/>
        </w:rPr>
        <w:t>2025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565960">
        <w:rPr>
          <w:rFonts w:ascii="Times New Roman" w:hAnsi="Times New Roman"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32070AE4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r w:rsidR="0046263F">
        <w:rPr>
          <w:rFonts w:ascii="Times New Roman" w:hAnsi="Times New Roman"/>
          <w:sz w:val="24"/>
          <w:szCs w:val="24"/>
        </w:rPr>
        <w:t>24</w:t>
      </w:r>
      <w:r w:rsidR="00DE7BBB">
        <w:rPr>
          <w:rFonts w:ascii="Times New Roman" w:hAnsi="Times New Roman"/>
          <w:sz w:val="24"/>
          <w:szCs w:val="24"/>
        </w:rPr>
        <w:t>.</w:t>
      </w:r>
      <w:r w:rsidR="00100E30">
        <w:rPr>
          <w:rFonts w:ascii="Times New Roman" w:hAnsi="Times New Roman"/>
          <w:sz w:val="24"/>
          <w:szCs w:val="24"/>
        </w:rPr>
        <w:t>1</w:t>
      </w:r>
      <w:r w:rsidR="0046263F">
        <w:rPr>
          <w:rFonts w:ascii="Times New Roman" w:hAnsi="Times New Roman"/>
          <w:sz w:val="24"/>
          <w:szCs w:val="24"/>
        </w:rPr>
        <w:t>0</w:t>
      </w:r>
      <w:r w:rsidR="00DE7BBB">
        <w:rPr>
          <w:rFonts w:ascii="Times New Roman" w:hAnsi="Times New Roman"/>
          <w:sz w:val="24"/>
          <w:szCs w:val="24"/>
        </w:rPr>
        <w:t>.202</w:t>
      </w:r>
      <w:r w:rsidR="00100E30">
        <w:rPr>
          <w:rFonts w:ascii="Times New Roman" w:hAnsi="Times New Roman"/>
          <w:sz w:val="24"/>
          <w:szCs w:val="24"/>
        </w:rPr>
        <w:t>4</w:t>
      </w:r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DE7BBB">
        <w:rPr>
          <w:rFonts w:ascii="Times New Roman" w:hAnsi="Times New Roman"/>
          <w:sz w:val="24"/>
          <w:szCs w:val="24"/>
        </w:rPr>
        <w:t>ROZ/</w:t>
      </w:r>
      <w:r w:rsidR="0046263F">
        <w:rPr>
          <w:rFonts w:ascii="Times New Roman" w:hAnsi="Times New Roman"/>
          <w:sz w:val="24"/>
          <w:szCs w:val="24"/>
        </w:rPr>
        <w:t>57785</w:t>
      </w:r>
      <w:r w:rsidR="00DE7BBB">
        <w:rPr>
          <w:rFonts w:ascii="Times New Roman" w:hAnsi="Times New Roman"/>
          <w:sz w:val="24"/>
          <w:szCs w:val="24"/>
        </w:rPr>
        <w:t>/2</w:t>
      </w:r>
      <w:r w:rsidR="00100E30">
        <w:rPr>
          <w:rFonts w:ascii="Times New Roman" w:hAnsi="Times New Roman"/>
          <w:sz w:val="24"/>
          <w:szCs w:val="24"/>
        </w:rPr>
        <w:t>4</w:t>
      </w:r>
      <w:r w:rsidR="00DE7BBB">
        <w:rPr>
          <w:rFonts w:ascii="Times New Roman" w:hAnsi="Times New Roman"/>
          <w:sz w:val="24"/>
          <w:szCs w:val="24"/>
        </w:rPr>
        <w:t>/</w:t>
      </w:r>
      <w:r w:rsidR="00100E30">
        <w:rPr>
          <w:rFonts w:ascii="Times New Roman" w:hAnsi="Times New Roman"/>
          <w:sz w:val="24"/>
          <w:szCs w:val="24"/>
        </w:rPr>
        <w:t>JM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</w:t>
      </w:r>
      <w:r w:rsidR="000E0EC9" w:rsidRPr="002C28F9">
        <w:rPr>
          <w:rFonts w:ascii="Times New Roman" w:hAnsi="Times New Roman"/>
          <w:sz w:val="24"/>
          <w:szCs w:val="24"/>
        </w:rPr>
        <w:lastRenderedPageBreak/>
        <w:t xml:space="preserve">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1119ACB1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565960">
        <w:rPr>
          <w:rFonts w:ascii="Times New Roman" w:hAnsi="Times New Roman"/>
          <w:sz w:val="24"/>
          <w:szCs w:val="24"/>
        </w:rPr>
        <w:t>2025</w:t>
      </w:r>
      <w:r w:rsidR="00B0561B">
        <w:rPr>
          <w:rFonts w:ascii="Times New Roman" w:hAnsi="Times New Roman"/>
          <w:sz w:val="24"/>
          <w:szCs w:val="24"/>
        </w:rPr>
        <w:t>0775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135D17B8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1A2F3E4D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565960">
        <w:rPr>
          <w:rFonts w:ascii="Times New Roman" w:hAnsi="Times New Roman"/>
          <w:b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385011C3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r w:rsidR="001B0614" w:rsidRPr="002C28F9">
        <w:rPr>
          <w:rFonts w:ascii="Times New Roman" w:hAnsi="Times New Roman"/>
          <w:sz w:val="24"/>
          <w:szCs w:val="24"/>
        </w:rPr>
        <w:t>vyhotoveních – v</w:t>
      </w:r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3F9E1004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565960">
        <w:rPr>
          <w:rFonts w:ascii="Times New Roman" w:hAnsi="Times New Roman"/>
          <w:sz w:val="24"/>
          <w:szCs w:val="24"/>
        </w:rPr>
        <w:t>2025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311EF4CD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565960">
        <w:rPr>
          <w:rFonts w:ascii="Times New Roman" w:hAnsi="Times New Roman"/>
          <w:sz w:val="24"/>
          <w:szCs w:val="24"/>
        </w:rPr>
        <w:t>2025</w:t>
      </w:r>
      <w:r w:rsidR="00B0561B">
        <w:rPr>
          <w:rFonts w:ascii="Times New Roman" w:hAnsi="Times New Roman"/>
          <w:sz w:val="24"/>
          <w:szCs w:val="24"/>
        </w:rPr>
        <w:t>0775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5C43267A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565960">
        <w:rPr>
          <w:rFonts w:ascii="Times New Roman" w:hAnsi="Times New Roman"/>
          <w:sz w:val="24"/>
          <w:szCs w:val="24"/>
        </w:rPr>
        <w:t>2025</w:t>
      </w:r>
      <w:r w:rsidR="00B0561B">
        <w:rPr>
          <w:rFonts w:ascii="Times New Roman" w:hAnsi="Times New Roman"/>
          <w:sz w:val="24"/>
          <w:szCs w:val="24"/>
        </w:rPr>
        <w:t>0775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539FA48E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6024D7F6" w14:textId="77777777" w:rsidR="004262BA" w:rsidRPr="002C28F9" w:rsidRDefault="004262B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30B8588" w14:textId="77777777" w:rsidR="00874867" w:rsidRPr="002C28F9" w:rsidRDefault="00874867" w:rsidP="000034A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</w:p>
    <w:p w14:paraId="1050364D" w14:textId="77777777" w:rsidR="009F5040" w:rsidRPr="002C28F9" w:rsidRDefault="009F5040" w:rsidP="004E1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lastRenderedPageBreak/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6AA5E496" w14:textId="77777777" w:rsidR="004262BA" w:rsidRDefault="004262BA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5CA6A6" w14:textId="77777777" w:rsidR="004262BA" w:rsidRDefault="004262BA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793F318B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7A097DFA" w14:textId="77777777" w:rsidR="004262BA" w:rsidRPr="002C28F9" w:rsidRDefault="004262BA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5EA7148C" w14:textId="77777777"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0FC083C8" w14:textId="77777777" w:rsidR="004262BA" w:rsidRPr="002C28F9" w:rsidRDefault="004262BA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B0A65A" w14:textId="77777777" w:rsidR="00B25228" w:rsidRPr="00DE7BBB" w:rsidRDefault="00B25228" w:rsidP="00B25228">
      <w:pPr>
        <w:pStyle w:val="Zkladntext"/>
        <w:numPr>
          <w:ilvl w:val="0"/>
          <w:numId w:val="9"/>
        </w:numPr>
        <w:spacing w:after="120"/>
        <w:ind w:left="284"/>
        <w:jc w:val="both"/>
        <w:rPr>
          <w:iCs/>
          <w:sz w:val="24"/>
          <w:szCs w:val="24"/>
        </w:rPr>
      </w:pPr>
      <w:r w:rsidRPr="00DE7BBB">
        <w:rPr>
          <w:iCs/>
          <w:sz w:val="24"/>
          <w:szCs w:val="24"/>
        </w:rPr>
        <w:t>Tato dotace má charakter veřejné podpory. Dotace je poskytována jako podpora de minimis dle nařízení Komise (EU) 2023/2831 ze dne 13. prosince 2023 o použití článků 107 a 108 Smlouvy o fungování Evropské unie na podporu de minimis, které ke dni 01.01.</w:t>
      </w:r>
      <w:r>
        <w:rPr>
          <w:iCs/>
          <w:sz w:val="24"/>
          <w:szCs w:val="24"/>
        </w:rPr>
        <w:t>2025</w:t>
      </w:r>
      <w:r w:rsidRPr="00DE7BBB">
        <w:rPr>
          <w:iCs/>
          <w:sz w:val="24"/>
          <w:szCs w:val="24"/>
        </w:rPr>
        <w:t xml:space="preserve"> nahrazuje  nařízení Komise EU 1407/2013 ze dne 18. prosince 2013 o použití článků 107 a 108 Smlouvy o fungování Evropské unie na podporu de minimis, po dobu přechodného období, tj. nejdéle do 30.06.</w:t>
      </w:r>
      <w:r>
        <w:rPr>
          <w:iCs/>
          <w:sz w:val="24"/>
          <w:szCs w:val="24"/>
        </w:rPr>
        <w:t>2025</w:t>
      </w:r>
      <w:r w:rsidRPr="00DE7BBB">
        <w:rPr>
          <w:iCs/>
          <w:sz w:val="24"/>
          <w:szCs w:val="24"/>
        </w:rPr>
        <w:t>, bude podpora poskytována dle Nařízení Komise (EU) č. 1407/2013, kdy poskytovatel zadá tuto podporu do centrálního Registru a ověří nepřekročení limitu.</w:t>
      </w:r>
    </w:p>
    <w:p w14:paraId="4A5CE6AC" w14:textId="77777777" w:rsidR="00BF585E" w:rsidRDefault="00BF585E" w:rsidP="00BF585E">
      <w:pPr>
        <w:pStyle w:val="Zkladntext"/>
        <w:widowControl w:val="0"/>
        <w:tabs>
          <w:tab w:val="left" w:pos="7575"/>
        </w:tabs>
        <w:spacing w:after="60"/>
        <w:jc w:val="both"/>
        <w:rPr>
          <w:iCs/>
          <w:sz w:val="24"/>
          <w:szCs w:val="24"/>
        </w:rPr>
      </w:pPr>
    </w:p>
    <w:p w14:paraId="44EBF978" w14:textId="6E6E9680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0C990E46" w14:textId="77777777" w:rsidR="004262BA" w:rsidRPr="002C28F9" w:rsidRDefault="004262BA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6129B20F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lastRenderedPageBreak/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</w:t>
      </w:r>
      <w:r w:rsidR="00E305DA" w:rsidRPr="001B0614">
        <w:rPr>
          <w:rFonts w:ascii="Times New Roman" w:hAnsi="Times New Roman"/>
          <w:sz w:val="24"/>
          <w:szCs w:val="24"/>
        </w:rPr>
        <w:t>úplné znění vyhlásil ministr kultury pod č. j. MK 78.596/2018 OPP ze dne 7. 12. 2018</w:t>
      </w:r>
      <w:r w:rsidR="00534931" w:rsidRPr="002C28F9">
        <w:rPr>
          <w:rFonts w:ascii="Times New Roman" w:hAnsi="Times New Roman"/>
          <w:sz w:val="24"/>
          <w:szCs w:val="24"/>
        </w:rPr>
        <w:t xml:space="preserve">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230208F3" w14:textId="5E7E6805" w:rsidR="007342FC" w:rsidRPr="00B32A84" w:rsidRDefault="001B794E" w:rsidP="00DD2EB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32A84">
        <w:rPr>
          <w:rFonts w:ascii="Times New Roman" w:hAnsi="Times New Roman"/>
          <w:sz w:val="24"/>
          <w:szCs w:val="24"/>
        </w:rPr>
        <w:t xml:space="preserve">Rozdělení </w:t>
      </w:r>
      <w:r w:rsidR="00B8550F" w:rsidRPr="00B32A84">
        <w:rPr>
          <w:rFonts w:ascii="Times New Roman" w:hAnsi="Times New Roman"/>
          <w:sz w:val="24"/>
          <w:szCs w:val="24"/>
        </w:rPr>
        <w:t>D</w:t>
      </w:r>
      <w:r w:rsidR="00534931" w:rsidRPr="00B32A84">
        <w:rPr>
          <w:rFonts w:ascii="Times New Roman" w:hAnsi="Times New Roman"/>
          <w:sz w:val="24"/>
          <w:szCs w:val="24"/>
        </w:rPr>
        <w:t>otace ze státního rozpočtu</w:t>
      </w:r>
      <w:r w:rsidRPr="00B32A84">
        <w:rPr>
          <w:rFonts w:ascii="Times New Roman" w:hAnsi="Times New Roman"/>
          <w:sz w:val="24"/>
          <w:szCs w:val="24"/>
        </w:rPr>
        <w:t xml:space="preserve"> a </w:t>
      </w:r>
      <w:r w:rsidR="00534931" w:rsidRPr="00B32A84">
        <w:rPr>
          <w:rFonts w:ascii="Times New Roman" w:hAnsi="Times New Roman"/>
          <w:sz w:val="24"/>
          <w:szCs w:val="24"/>
        </w:rPr>
        <w:t>dotace</w:t>
      </w:r>
      <w:r w:rsidRPr="00B32A84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B32A84">
        <w:rPr>
          <w:rFonts w:ascii="Times New Roman" w:hAnsi="Times New Roman"/>
          <w:sz w:val="24"/>
          <w:szCs w:val="24"/>
        </w:rPr>
        <w:t xml:space="preserve">Jindřichův Hradec </w:t>
      </w:r>
      <w:r w:rsidRPr="00B32A84">
        <w:rPr>
          <w:rFonts w:ascii="Times New Roman" w:hAnsi="Times New Roman"/>
          <w:sz w:val="24"/>
          <w:szCs w:val="24"/>
        </w:rPr>
        <w:t>bylo schváleno usnesením</w:t>
      </w:r>
      <w:r w:rsidR="00BC259E" w:rsidRPr="00B32A84">
        <w:rPr>
          <w:rFonts w:ascii="Times New Roman" w:hAnsi="Times New Roman"/>
          <w:sz w:val="24"/>
          <w:szCs w:val="24"/>
        </w:rPr>
        <w:t xml:space="preserve"> </w:t>
      </w:r>
      <w:r w:rsidRPr="00B32A84">
        <w:rPr>
          <w:rFonts w:ascii="Times New Roman" w:hAnsi="Times New Roman"/>
          <w:sz w:val="24"/>
          <w:szCs w:val="24"/>
        </w:rPr>
        <w:t>Zastupitelstva města Jindřichův Hradec č.</w:t>
      </w:r>
      <w:r w:rsidR="001746F4" w:rsidRPr="001746F4">
        <w:rPr>
          <w:rFonts w:ascii="Times New Roman" w:hAnsi="Times New Roman"/>
          <w:sz w:val="24"/>
          <w:szCs w:val="24"/>
        </w:rPr>
        <w:t xml:space="preserve"> </w:t>
      </w:r>
      <w:r w:rsidR="00F94344">
        <w:rPr>
          <w:rFonts w:ascii="Times New Roman" w:hAnsi="Times New Roman"/>
          <w:sz w:val="24"/>
          <w:szCs w:val="24"/>
        </w:rPr>
        <w:t>469</w:t>
      </w:r>
      <w:r w:rsidR="001746F4">
        <w:rPr>
          <w:rFonts w:ascii="Times New Roman" w:hAnsi="Times New Roman"/>
          <w:sz w:val="24"/>
          <w:szCs w:val="24"/>
        </w:rPr>
        <w:t>/</w:t>
      </w:r>
      <w:r w:rsidR="00F94344">
        <w:rPr>
          <w:rFonts w:ascii="Times New Roman" w:hAnsi="Times New Roman"/>
          <w:sz w:val="24"/>
          <w:szCs w:val="24"/>
        </w:rPr>
        <w:t>29</w:t>
      </w:r>
      <w:r w:rsidR="001746F4">
        <w:rPr>
          <w:rFonts w:ascii="Times New Roman" w:hAnsi="Times New Roman"/>
          <w:sz w:val="24"/>
          <w:szCs w:val="24"/>
        </w:rPr>
        <w:t xml:space="preserve">Z/2025 </w:t>
      </w:r>
      <w:r w:rsidR="001746F4" w:rsidRPr="00B32A84">
        <w:rPr>
          <w:rFonts w:ascii="Times New Roman" w:hAnsi="Times New Roman"/>
          <w:sz w:val="24"/>
          <w:szCs w:val="24"/>
        </w:rPr>
        <w:t xml:space="preserve">ze dne </w:t>
      </w:r>
      <w:r w:rsidR="001746F4">
        <w:rPr>
          <w:rFonts w:ascii="Times New Roman" w:hAnsi="Times New Roman"/>
          <w:sz w:val="24"/>
          <w:szCs w:val="24"/>
        </w:rPr>
        <w:t>2</w:t>
      </w:r>
      <w:r w:rsidR="00F94344">
        <w:rPr>
          <w:rFonts w:ascii="Times New Roman" w:hAnsi="Times New Roman"/>
          <w:sz w:val="24"/>
          <w:szCs w:val="24"/>
        </w:rPr>
        <w:t>3</w:t>
      </w:r>
      <w:r w:rsidR="001746F4" w:rsidRPr="00B32A84">
        <w:rPr>
          <w:rFonts w:ascii="Times New Roman" w:hAnsi="Times New Roman"/>
          <w:sz w:val="24"/>
          <w:szCs w:val="24"/>
        </w:rPr>
        <w:t>.</w:t>
      </w:r>
      <w:r w:rsidR="001746F4">
        <w:rPr>
          <w:rFonts w:ascii="Times New Roman" w:hAnsi="Times New Roman"/>
          <w:sz w:val="24"/>
          <w:szCs w:val="24"/>
        </w:rPr>
        <w:t>04</w:t>
      </w:r>
      <w:r w:rsidR="001746F4" w:rsidRPr="00B32A84">
        <w:rPr>
          <w:rFonts w:ascii="Times New Roman" w:hAnsi="Times New Roman"/>
          <w:sz w:val="24"/>
          <w:szCs w:val="24"/>
        </w:rPr>
        <w:t>.</w:t>
      </w:r>
      <w:r w:rsidR="001746F4">
        <w:rPr>
          <w:rFonts w:ascii="Times New Roman" w:hAnsi="Times New Roman"/>
          <w:sz w:val="24"/>
          <w:szCs w:val="24"/>
        </w:rPr>
        <w:t>2025</w:t>
      </w:r>
      <w:r w:rsidRPr="00B32A84">
        <w:rPr>
          <w:rFonts w:ascii="Times New Roman" w:hAnsi="Times New Roman"/>
          <w:sz w:val="24"/>
          <w:szCs w:val="24"/>
        </w:rPr>
        <w:t>.</w:t>
      </w:r>
      <w:r w:rsidR="00BE6A87" w:rsidRPr="00B32A84">
        <w:rPr>
          <w:rFonts w:ascii="Times New Roman" w:hAnsi="Times New Roman"/>
          <w:sz w:val="24"/>
          <w:szCs w:val="24"/>
        </w:rPr>
        <w:t xml:space="preserve"> Uzavření této smlouvy schválil</w:t>
      </w:r>
      <w:r w:rsidR="00DE7BBB">
        <w:rPr>
          <w:rFonts w:ascii="Times New Roman" w:hAnsi="Times New Roman"/>
          <w:sz w:val="24"/>
          <w:szCs w:val="24"/>
        </w:rPr>
        <w:t>a</w:t>
      </w:r>
      <w:r w:rsidR="00BE6A87" w:rsidRPr="00B32A84">
        <w:rPr>
          <w:rFonts w:ascii="Times New Roman" w:hAnsi="Times New Roman"/>
          <w:sz w:val="24"/>
          <w:szCs w:val="24"/>
        </w:rPr>
        <w:t xml:space="preserve"> </w:t>
      </w:r>
      <w:r w:rsidR="00DE7BBB">
        <w:rPr>
          <w:rFonts w:ascii="Times New Roman" w:hAnsi="Times New Roman"/>
          <w:sz w:val="24"/>
          <w:szCs w:val="24"/>
        </w:rPr>
        <w:t xml:space="preserve">Rada </w:t>
      </w:r>
      <w:r w:rsidR="00BE6A87" w:rsidRPr="00B32A84">
        <w:rPr>
          <w:rFonts w:ascii="Times New Roman" w:hAnsi="Times New Roman"/>
          <w:sz w:val="24"/>
          <w:szCs w:val="24"/>
        </w:rPr>
        <w:t xml:space="preserve">města Jindřichův Hradec </w:t>
      </w:r>
      <w:r w:rsidR="007301E4" w:rsidRPr="00B32A84">
        <w:rPr>
          <w:rFonts w:ascii="Times New Roman" w:hAnsi="Times New Roman"/>
          <w:sz w:val="24"/>
          <w:szCs w:val="24"/>
        </w:rPr>
        <w:t>usnesením č.</w:t>
      </w:r>
      <w:r w:rsidR="002C28F9" w:rsidRPr="00B32A84">
        <w:rPr>
          <w:rFonts w:ascii="Times New Roman" w:hAnsi="Times New Roman"/>
          <w:sz w:val="24"/>
          <w:szCs w:val="24"/>
        </w:rPr>
        <w:t xml:space="preserve"> </w:t>
      </w:r>
      <w:r w:rsidR="00A87EEA" w:rsidRPr="00A87EEA">
        <w:rPr>
          <w:rFonts w:ascii="Times New Roman" w:hAnsi="Times New Roman"/>
          <w:sz w:val="24"/>
          <w:szCs w:val="24"/>
        </w:rPr>
        <w:t>677/27R/2025 ze dne 03.09.2025</w:t>
      </w:r>
      <w:r w:rsidR="00B32A84" w:rsidRPr="00B32A84">
        <w:rPr>
          <w:rFonts w:ascii="Times New Roman" w:hAnsi="Times New Roman"/>
          <w:sz w:val="24"/>
          <w:szCs w:val="24"/>
        </w:rPr>
        <w:t xml:space="preserve">. </w:t>
      </w:r>
      <w:r w:rsidR="007301E4" w:rsidRPr="00B32A84">
        <w:rPr>
          <w:rFonts w:ascii="Times New Roman" w:hAnsi="Times New Roman"/>
          <w:sz w:val="24"/>
          <w:szCs w:val="24"/>
        </w:rPr>
        <w:t xml:space="preserve"> </w:t>
      </w:r>
      <w:r w:rsidR="00CB06E8" w:rsidRPr="00B32A84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4065F8AE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4D2B05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r w:rsidRPr="002C28F9">
        <w:rPr>
          <w:rFonts w:ascii="Times New Roman" w:hAnsi="Times New Roman"/>
          <w:sz w:val="24"/>
          <w:szCs w:val="24"/>
        </w:rPr>
        <w:t>dne: .............................</w:t>
      </w:r>
    </w:p>
    <w:p w14:paraId="5B7861CA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C6FB4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626C0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30E99634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C340583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42C4240B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B566100" w14:textId="6ADD7A55" w:rsidR="00DE3A04" w:rsidRPr="00DE3A04" w:rsidRDefault="00DE3A04" w:rsidP="00DE3A04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Mgr. Ing. Michal Kozár, MBA</w:t>
      </w:r>
      <w:r w:rsidRPr="00DE3A04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0855EF">
        <w:rPr>
          <w:rFonts w:ascii="Times New Roman" w:hAnsi="Times New Roman"/>
          <w:sz w:val="24"/>
          <w:szCs w:val="24"/>
        </w:rPr>
        <w:t>Ing. Alexander Gončaruk</w:t>
      </w:r>
      <w:r w:rsidRPr="00DE3A04">
        <w:rPr>
          <w:rFonts w:ascii="Times New Roman" w:hAnsi="Times New Roman"/>
          <w:sz w:val="24"/>
          <w:szCs w:val="24"/>
        </w:rPr>
        <w:t xml:space="preserve"> </w:t>
      </w:r>
    </w:p>
    <w:p w14:paraId="4BD40B4D" w14:textId="169FF74F" w:rsidR="00DE3A04" w:rsidRPr="00DE3A04" w:rsidRDefault="00DE3A04" w:rsidP="00DE3A04">
      <w:pPr>
        <w:pStyle w:val="Nadpis1"/>
        <w:shd w:val="clear" w:color="auto" w:fill="FFFFFF"/>
        <w:spacing w:before="0" w:after="60" w:line="240" w:lineRule="atLeast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starosta města Jindřichův Hradec                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          </w:t>
      </w:r>
    </w:p>
    <w:p w14:paraId="34B5CC9C" w14:textId="748C744B" w:rsidR="00C07C40" w:rsidRDefault="00C07C40" w:rsidP="00DE3A04">
      <w:pPr>
        <w:widowControl w:val="0"/>
        <w:spacing w:line="240" w:lineRule="auto"/>
        <w:jc w:val="both"/>
        <w:rPr>
          <w:rFonts w:ascii="Times New Roman" w:hAnsi="Times New Roman"/>
        </w:rPr>
      </w:pPr>
    </w:p>
    <w:p w14:paraId="6A6BDB02" w14:textId="2B266CB1" w:rsidR="00BF585E" w:rsidRDefault="00BF585E" w:rsidP="00DE3A04">
      <w:pPr>
        <w:widowControl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……….…………………………………….</w:t>
      </w:r>
    </w:p>
    <w:p w14:paraId="20ACC39A" w14:textId="325CA9F2" w:rsidR="00BF585E" w:rsidRDefault="00BF585E" w:rsidP="00DE3A0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BF585E">
        <w:rPr>
          <w:rFonts w:ascii="Times New Roman" w:hAnsi="Times New Roman"/>
          <w:sz w:val="24"/>
          <w:szCs w:val="24"/>
        </w:rPr>
        <w:t xml:space="preserve">  </w:t>
      </w:r>
      <w:r w:rsidR="000855EF">
        <w:rPr>
          <w:rFonts w:ascii="Times New Roman" w:hAnsi="Times New Roman"/>
          <w:sz w:val="24"/>
          <w:szCs w:val="24"/>
        </w:rPr>
        <w:t>INVESTSERVIS CZ s.r.o.</w:t>
      </w:r>
      <w:r w:rsidRPr="00BF585E">
        <w:rPr>
          <w:rFonts w:ascii="Times New Roman" w:hAnsi="Times New Roman"/>
          <w:sz w:val="24"/>
          <w:szCs w:val="24"/>
        </w:rPr>
        <w:t xml:space="preserve"> </w:t>
      </w:r>
    </w:p>
    <w:p w14:paraId="3293DC1E" w14:textId="5888A384" w:rsidR="000855EF" w:rsidRPr="00DE3A04" w:rsidRDefault="00BF585E" w:rsidP="000855EF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zastoupen</w:t>
      </w:r>
      <w:r w:rsidR="00B0561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:  </w:t>
      </w:r>
      <w:r w:rsidR="000855EF">
        <w:rPr>
          <w:rFonts w:ascii="Times New Roman" w:hAnsi="Times New Roman"/>
          <w:sz w:val="24"/>
          <w:szCs w:val="24"/>
        </w:rPr>
        <w:t>Ing. Alexander Gončaruk</w:t>
      </w:r>
      <w:r w:rsidR="000855EF" w:rsidRPr="00DE3A04">
        <w:rPr>
          <w:rFonts w:ascii="Times New Roman" w:hAnsi="Times New Roman"/>
          <w:sz w:val="24"/>
          <w:szCs w:val="24"/>
        </w:rPr>
        <w:t xml:space="preserve"> </w:t>
      </w:r>
    </w:p>
    <w:p w14:paraId="11F758BC" w14:textId="6D70329A" w:rsidR="00BF585E" w:rsidRPr="00BF585E" w:rsidRDefault="00BF585E" w:rsidP="00DE3A0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sectPr w:rsidR="00BF585E" w:rsidRPr="00BF585E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97167">
    <w:abstractNumId w:val="5"/>
  </w:num>
  <w:num w:numId="2" w16cid:durableId="325599477">
    <w:abstractNumId w:val="6"/>
  </w:num>
  <w:num w:numId="3" w16cid:durableId="548807263">
    <w:abstractNumId w:val="11"/>
  </w:num>
  <w:num w:numId="4" w16cid:durableId="693189115">
    <w:abstractNumId w:val="10"/>
  </w:num>
  <w:num w:numId="5" w16cid:durableId="1338464707">
    <w:abstractNumId w:val="9"/>
  </w:num>
  <w:num w:numId="6" w16cid:durableId="1983850495">
    <w:abstractNumId w:val="4"/>
  </w:num>
  <w:num w:numId="7" w16cid:durableId="1001852821">
    <w:abstractNumId w:val="7"/>
  </w:num>
  <w:num w:numId="8" w16cid:durableId="1680614871">
    <w:abstractNumId w:val="1"/>
  </w:num>
  <w:num w:numId="9" w16cid:durableId="316541167">
    <w:abstractNumId w:val="0"/>
  </w:num>
  <w:num w:numId="10" w16cid:durableId="1362970889">
    <w:abstractNumId w:val="2"/>
  </w:num>
  <w:num w:numId="11" w16cid:durableId="372462437">
    <w:abstractNumId w:val="8"/>
  </w:num>
  <w:num w:numId="12" w16cid:durableId="1488669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6756B"/>
    <w:rsid w:val="000855EF"/>
    <w:rsid w:val="0009678F"/>
    <w:rsid w:val="000967C4"/>
    <w:rsid w:val="00096FDD"/>
    <w:rsid w:val="000C64D7"/>
    <w:rsid w:val="000D715D"/>
    <w:rsid w:val="000E0EC9"/>
    <w:rsid w:val="000E76AC"/>
    <w:rsid w:val="00100E30"/>
    <w:rsid w:val="00136AFA"/>
    <w:rsid w:val="0016727A"/>
    <w:rsid w:val="001746F4"/>
    <w:rsid w:val="0017557F"/>
    <w:rsid w:val="00183549"/>
    <w:rsid w:val="001A5D1F"/>
    <w:rsid w:val="001B0614"/>
    <w:rsid w:val="001B58AD"/>
    <w:rsid w:val="001B794E"/>
    <w:rsid w:val="001C4A95"/>
    <w:rsid w:val="001D0778"/>
    <w:rsid w:val="001D6050"/>
    <w:rsid w:val="001F5B4E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262BA"/>
    <w:rsid w:val="00432CF7"/>
    <w:rsid w:val="00440F57"/>
    <w:rsid w:val="004441C9"/>
    <w:rsid w:val="00453917"/>
    <w:rsid w:val="00453E89"/>
    <w:rsid w:val="004557BB"/>
    <w:rsid w:val="0046263F"/>
    <w:rsid w:val="00463695"/>
    <w:rsid w:val="004637E4"/>
    <w:rsid w:val="00480342"/>
    <w:rsid w:val="004807B7"/>
    <w:rsid w:val="00480FD0"/>
    <w:rsid w:val="004906CE"/>
    <w:rsid w:val="004A7456"/>
    <w:rsid w:val="004B52E3"/>
    <w:rsid w:val="004D71E0"/>
    <w:rsid w:val="004E1CF2"/>
    <w:rsid w:val="004E3033"/>
    <w:rsid w:val="004E3C4F"/>
    <w:rsid w:val="004F66DA"/>
    <w:rsid w:val="00501D06"/>
    <w:rsid w:val="00501D45"/>
    <w:rsid w:val="005307B5"/>
    <w:rsid w:val="00534931"/>
    <w:rsid w:val="00561A03"/>
    <w:rsid w:val="00565960"/>
    <w:rsid w:val="00570DE3"/>
    <w:rsid w:val="005773BC"/>
    <w:rsid w:val="00587A9F"/>
    <w:rsid w:val="005B7920"/>
    <w:rsid w:val="005C03EF"/>
    <w:rsid w:val="005C081C"/>
    <w:rsid w:val="005E3B12"/>
    <w:rsid w:val="00607250"/>
    <w:rsid w:val="00640007"/>
    <w:rsid w:val="00645046"/>
    <w:rsid w:val="00660AC1"/>
    <w:rsid w:val="0066710A"/>
    <w:rsid w:val="00675F8C"/>
    <w:rsid w:val="00677D25"/>
    <w:rsid w:val="0069222F"/>
    <w:rsid w:val="006A0CED"/>
    <w:rsid w:val="006C7F06"/>
    <w:rsid w:val="006E0B0C"/>
    <w:rsid w:val="00725627"/>
    <w:rsid w:val="007301E4"/>
    <w:rsid w:val="007342FC"/>
    <w:rsid w:val="00744565"/>
    <w:rsid w:val="00784E45"/>
    <w:rsid w:val="007918F1"/>
    <w:rsid w:val="00797369"/>
    <w:rsid w:val="007C1E1F"/>
    <w:rsid w:val="007C5639"/>
    <w:rsid w:val="007C573D"/>
    <w:rsid w:val="007E2E84"/>
    <w:rsid w:val="007F33FB"/>
    <w:rsid w:val="00826F4E"/>
    <w:rsid w:val="00862FBE"/>
    <w:rsid w:val="00874867"/>
    <w:rsid w:val="008A3CEA"/>
    <w:rsid w:val="008B0BB2"/>
    <w:rsid w:val="008B1637"/>
    <w:rsid w:val="008B690D"/>
    <w:rsid w:val="008C172B"/>
    <w:rsid w:val="008C3D8D"/>
    <w:rsid w:val="008D0CA8"/>
    <w:rsid w:val="009063C8"/>
    <w:rsid w:val="009363BD"/>
    <w:rsid w:val="00951952"/>
    <w:rsid w:val="00956EB1"/>
    <w:rsid w:val="0097590A"/>
    <w:rsid w:val="009964C7"/>
    <w:rsid w:val="009A3B54"/>
    <w:rsid w:val="009B5686"/>
    <w:rsid w:val="009C1078"/>
    <w:rsid w:val="009D3CE3"/>
    <w:rsid w:val="009E19B7"/>
    <w:rsid w:val="009F4DDC"/>
    <w:rsid w:val="009F5040"/>
    <w:rsid w:val="00A157CF"/>
    <w:rsid w:val="00A25859"/>
    <w:rsid w:val="00A309BF"/>
    <w:rsid w:val="00A44280"/>
    <w:rsid w:val="00A45F8F"/>
    <w:rsid w:val="00A55984"/>
    <w:rsid w:val="00A87EEA"/>
    <w:rsid w:val="00A935B5"/>
    <w:rsid w:val="00A96A98"/>
    <w:rsid w:val="00AA7197"/>
    <w:rsid w:val="00AC0EA4"/>
    <w:rsid w:val="00AC2CE4"/>
    <w:rsid w:val="00AC6421"/>
    <w:rsid w:val="00AF0E2C"/>
    <w:rsid w:val="00AF5D6E"/>
    <w:rsid w:val="00B0561B"/>
    <w:rsid w:val="00B2002E"/>
    <w:rsid w:val="00B25228"/>
    <w:rsid w:val="00B32A84"/>
    <w:rsid w:val="00B353FF"/>
    <w:rsid w:val="00B41B3D"/>
    <w:rsid w:val="00B557DC"/>
    <w:rsid w:val="00B71430"/>
    <w:rsid w:val="00B8550F"/>
    <w:rsid w:val="00BB4196"/>
    <w:rsid w:val="00BC259E"/>
    <w:rsid w:val="00BD2CB3"/>
    <w:rsid w:val="00BE5181"/>
    <w:rsid w:val="00BE6A87"/>
    <w:rsid w:val="00BF585E"/>
    <w:rsid w:val="00C07C40"/>
    <w:rsid w:val="00CB06E8"/>
    <w:rsid w:val="00CD0495"/>
    <w:rsid w:val="00CE4190"/>
    <w:rsid w:val="00D05386"/>
    <w:rsid w:val="00D44B1E"/>
    <w:rsid w:val="00D47225"/>
    <w:rsid w:val="00D871FA"/>
    <w:rsid w:val="00D925B2"/>
    <w:rsid w:val="00D9322E"/>
    <w:rsid w:val="00D96372"/>
    <w:rsid w:val="00D97173"/>
    <w:rsid w:val="00DA1DB4"/>
    <w:rsid w:val="00DD67A1"/>
    <w:rsid w:val="00DE3A04"/>
    <w:rsid w:val="00DE7BBB"/>
    <w:rsid w:val="00E11BD5"/>
    <w:rsid w:val="00E305DA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95FB0"/>
    <w:rsid w:val="00ED107E"/>
    <w:rsid w:val="00ED52A2"/>
    <w:rsid w:val="00F24646"/>
    <w:rsid w:val="00F3763C"/>
    <w:rsid w:val="00F40DF2"/>
    <w:rsid w:val="00F64BD8"/>
    <w:rsid w:val="00F71F62"/>
    <w:rsid w:val="00F94344"/>
    <w:rsid w:val="00F97EE0"/>
    <w:rsid w:val="00FE0610"/>
    <w:rsid w:val="00F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3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paragraph" w:customStyle="1" w:styleId="center">
    <w:name w:val="center"/>
    <w:basedOn w:val="Normln"/>
    <w:rsid w:val="00DE3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3A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197BC-FBD7-4A8F-8253-8B406E142AB2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25F0A-73A0-42B4-BBF3-B11D171EE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98414-802F-46F0-B9A3-5EB84D97A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2588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Matějů, Zuzana</cp:lastModifiedBy>
  <cp:revision>67</cp:revision>
  <cp:lastPrinted>2024-09-30T08:38:00Z</cp:lastPrinted>
  <dcterms:created xsi:type="dcterms:W3CDTF">2017-07-27T11:11:00Z</dcterms:created>
  <dcterms:modified xsi:type="dcterms:W3CDTF">2025-09-19T08:53:00Z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