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760CB5" w:rsidRDefault="00DF19B2" w:rsidP="004B409A">
      <w:pPr>
        <w:spacing w:before="120"/>
        <w:jc w:val="center"/>
        <w:rPr>
          <w:b/>
          <w:snapToGrid w:val="0"/>
          <w:sz w:val="28"/>
          <w:szCs w:val="28"/>
        </w:rPr>
      </w:pPr>
      <w:r w:rsidRPr="00760CB5">
        <w:rPr>
          <w:b/>
          <w:snapToGrid w:val="0"/>
          <w:sz w:val="28"/>
          <w:szCs w:val="28"/>
        </w:rPr>
        <w:t>NABÍDKA</w:t>
      </w:r>
      <w:r w:rsidR="0046535F" w:rsidRPr="00760CB5">
        <w:rPr>
          <w:b/>
          <w:snapToGrid w:val="0"/>
          <w:sz w:val="28"/>
          <w:szCs w:val="28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009453EC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F31885">
        <w:rPr>
          <w:bCs/>
          <w:i/>
          <w:sz w:val="22"/>
          <w:szCs w:val="22"/>
          <w:u w:val="single"/>
        </w:rPr>
        <w:t>1</w:t>
      </w:r>
      <w:r w:rsidR="001F505D">
        <w:rPr>
          <w:bCs/>
          <w:i/>
          <w:sz w:val="22"/>
          <w:szCs w:val="22"/>
          <w:u w:val="single"/>
        </w:rPr>
        <w:t>5</w:t>
      </w:r>
      <w:r w:rsidR="0053545F">
        <w:rPr>
          <w:bCs/>
          <w:i/>
          <w:sz w:val="22"/>
          <w:szCs w:val="22"/>
          <w:u w:val="single"/>
        </w:rPr>
        <w:t>/202</w:t>
      </w:r>
      <w:r w:rsidR="00F31885">
        <w:rPr>
          <w:bCs/>
          <w:i/>
          <w:sz w:val="22"/>
          <w:szCs w:val="22"/>
          <w:u w:val="single"/>
        </w:rPr>
        <w:t>5</w:t>
      </w:r>
      <w:r w:rsidR="0038281F">
        <w:rPr>
          <w:bCs/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760CB5" w:rsidRPr="00C81025">
        <w:rPr>
          <w:bCs/>
          <w:i/>
          <w:sz w:val="22"/>
          <w:szCs w:val="22"/>
          <w:u w:val="single"/>
        </w:rPr>
        <w:t xml:space="preserve">Servisní smlouvy </w:t>
      </w:r>
      <w:r w:rsidR="00760CB5">
        <w:rPr>
          <w:bCs/>
          <w:i/>
          <w:sz w:val="22"/>
          <w:szCs w:val="22"/>
          <w:u w:val="single"/>
        </w:rPr>
        <w:t>na poskytování služeb provozní podpory</w:t>
      </w:r>
      <w:r w:rsidR="00760CB5" w:rsidRPr="00C81025">
        <w:rPr>
          <w:bCs/>
          <w:i/>
          <w:sz w:val="22"/>
          <w:szCs w:val="22"/>
          <w:u w:val="single"/>
        </w:rPr>
        <w:t xml:space="preserve"> </w:t>
      </w:r>
      <w:r w:rsidR="00760CB5">
        <w:rPr>
          <w:bCs/>
          <w:i/>
          <w:sz w:val="22"/>
          <w:szCs w:val="22"/>
          <w:u w:val="single"/>
        </w:rPr>
        <w:t>a dalšího</w:t>
      </w:r>
      <w:r w:rsidR="00760CB5" w:rsidRPr="00C81025">
        <w:rPr>
          <w:bCs/>
          <w:i/>
          <w:sz w:val="22"/>
          <w:szCs w:val="22"/>
          <w:u w:val="single"/>
        </w:rPr>
        <w:t xml:space="preserve"> rozvoj</w:t>
      </w:r>
      <w:r w:rsidR="00760CB5">
        <w:rPr>
          <w:bCs/>
          <w:i/>
          <w:sz w:val="22"/>
          <w:szCs w:val="22"/>
          <w:u w:val="single"/>
        </w:rPr>
        <w:t>e JPŘ PSV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3F03F10A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C8102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760CB5" w:rsidRPr="00C81025" w14:paraId="3F8584AD" w14:textId="77777777" w:rsidTr="0083027E">
        <w:trPr>
          <w:trHeight w:val="397"/>
        </w:trPr>
        <w:tc>
          <w:tcPr>
            <w:tcW w:w="8737" w:type="dxa"/>
            <w:gridSpan w:val="2"/>
          </w:tcPr>
          <w:p w14:paraId="1542D22B" w14:textId="77777777" w:rsidR="00760CB5" w:rsidRPr="00C81025" w:rsidRDefault="00760CB5" w:rsidP="0083027E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760CB5" w:rsidRPr="00C81025" w14:paraId="4609297D" w14:textId="77777777" w:rsidTr="0083027E">
        <w:trPr>
          <w:trHeight w:val="397"/>
        </w:trPr>
        <w:tc>
          <w:tcPr>
            <w:tcW w:w="2244" w:type="dxa"/>
          </w:tcPr>
          <w:p w14:paraId="003FBE8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</w:tcPr>
          <w:p w14:paraId="287C5D04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760CB5" w:rsidRPr="00C81025" w14:paraId="1A43C92E" w14:textId="77777777" w:rsidTr="0083027E">
        <w:trPr>
          <w:trHeight w:val="397"/>
        </w:trPr>
        <w:tc>
          <w:tcPr>
            <w:tcW w:w="2244" w:type="dxa"/>
          </w:tcPr>
          <w:p w14:paraId="688969C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</w:tcPr>
          <w:p w14:paraId="7AAB575F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005 51 023</w:t>
            </w:r>
          </w:p>
        </w:tc>
      </w:tr>
      <w:tr w:rsidR="00760CB5" w:rsidRPr="00C81025" w14:paraId="284E0CBB" w14:textId="77777777" w:rsidTr="0083027E">
        <w:trPr>
          <w:trHeight w:val="397"/>
        </w:trPr>
        <w:tc>
          <w:tcPr>
            <w:tcW w:w="2244" w:type="dxa"/>
          </w:tcPr>
          <w:p w14:paraId="3589B251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3" w:type="dxa"/>
          </w:tcPr>
          <w:p w14:paraId="7E8AA7A3" w14:textId="6A21165E" w:rsidR="00760CB5" w:rsidRPr="00F30BF9" w:rsidRDefault="002B7B60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2B7B60">
              <w:rPr>
                <w:bCs/>
                <w:iCs/>
                <w:sz w:val="22"/>
                <w:szCs w:val="22"/>
              </w:rPr>
              <w:t xml:space="preserve">Ing. Karlem </w:t>
            </w:r>
            <w:proofErr w:type="spellStart"/>
            <w:r w:rsidRPr="002B7B60">
              <w:rPr>
                <w:bCs/>
                <w:iCs/>
                <w:sz w:val="22"/>
                <w:szCs w:val="22"/>
              </w:rPr>
              <w:t>Trpkošem</w:t>
            </w:r>
            <w:proofErr w:type="spellEnd"/>
            <w:r w:rsidRPr="002B7B60">
              <w:rPr>
                <w:bCs/>
                <w:iCs/>
                <w:sz w:val="22"/>
                <w:szCs w:val="22"/>
              </w:rPr>
              <w:t>, Vrchním ředitelem sekce informačních technologií</w:t>
            </w:r>
          </w:p>
        </w:tc>
      </w:tr>
    </w:tbl>
    <w:p w14:paraId="554B26CB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C81025">
        <w:rPr>
          <w:b/>
          <w:bCs/>
          <w:sz w:val="22"/>
          <w:szCs w:val="22"/>
        </w:rPr>
        <w:t>POSKYTOVATEL:</w:t>
      </w:r>
      <w:r w:rsidRPr="00C81025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760CB5" w:rsidRPr="00C81025" w14:paraId="32BDD7F3" w14:textId="77777777" w:rsidTr="0083027E">
        <w:trPr>
          <w:trHeight w:val="397"/>
        </w:trPr>
        <w:tc>
          <w:tcPr>
            <w:tcW w:w="8737" w:type="dxa"/>
            <w:gridSpan w:val="2"/>
          </w:tcPr>
          <w:p w14:paraId="3F1C10D0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proofErr w:type="spellStart"/>
            <w:r w:rsidRPr="00547541">
              <w:rPr>
                <w:b/>
                <w:sz w:val="22"/>
                <w:szCs w:val="22"/>
              </w:rPr>
              <w:t>Asseco</w:t>
            </w:r>
            <w:proofErr w:type="spellEnd"/>
            <w:r w:rsidRPr="005475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 w:val="22"/>
                <w:szCs w:val="22"/>
              </w:rPr>
              <w:t>Central</w:t>
            </w:r>
            <w:proofErr w:type="spellEnd"/>
            <w:r w:rsidRPr="005475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 w:val="22"/>
                <w:szCs w:val="22"/>
              </w:rPr>
              <w:t>Europe</w:t>
            </w:r>
            <w:proofErr w:type="spellEnd"/>
            <w:r w:rsidRPr="00547541">
              <w:rPr>
                <w:b/>
                <w:sz w:val="22"/>
                <w:szCs w:val="22"/>
              </w:rPr>
              <w:t>, a.s.</w:t>
            </w:r>
          </w:p>
        </w:tc>
      </w:tr>
      <w:tr w:rsidR="00760CB5" w:rsidRPr="00C81025" w14:paraId="4AA28581" w14:textId="77777777" w:rsidTr="0083027E">
        <w:trPr>
          <w:trHeight w:val="397"/>
        </w:trPr>
        <w:tc>
          <w:tcPr>
            <w:tcW w:w="2245" w:type="dxa"/>
          </w:tcPr>
          <w:p w14:paraId="38125DB2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</w:tcPr>
          <w:p w14:paraId="33A13607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547541">
              <w:rPr>
                <w:sz w:val="22"/>
                <w:szCs w:val="22"/>
              </w:rPr>
              <w:t>Budějovická 778/</w:t>
            </w:r>
            <w:proofErr w:type="gramStart"/>
            <w:r w:rsidRPr="00547541">
              <w:rPr>
                <w:sz w:val="22"/>
                <w:szCs w:val="22"/>
              </w:rPr>
              <w:t>3a</w:t>
            </w:r>
            <w:proofErr w:type="gramEnd"/>
            <w:r w:rsidRPr="00547541">
              <w:rPr>
                <w:sz w:val="22"/>
                <w:szCs w:val="22"/>
              </w:rPr>
              <w:t>, Michle, 140 00 Praha 4</w:t>
            </w:r>
            <w:r w:rsidRPr="00C81025">
              <w:rPr>
                <w:sz w:val="22"/>
                <w:szCs w:val="22"/>
              </w:rPr>
              <w:t xml:space="preserve">, </w:t>
            </w:r>
            <w:r w:rsidRPr="00547541">
              <w:rPr>
                <w:sz w:val="22"/>
                <w:szCs w:val="22"/>
              </w:rPr>
              <w:t>zapsaná v obchodním rejstříku vedenému Městským soudem v Praze, oddíl B, vložka 8525</w:t>
            </w:r>
          </w:p>
        </w:tc>
      </w:tr>
      <w:tr w:rsidR="00760CB5" w:rsidRPr="00C81025" w14:paraId="2905148F" w14:textId="77777777" w:rsidTr="0083027E">
        <w:trPr>
          <w:trHeight w:val="397"/>
        </w:trPr>
        <w:tc>
          <w:tcPr>
            <w:tcW w:w="2245" w:type="dxa"/>
          </w:tcPr>
          <w:p w14:paraId="57E89355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</w:tcPr>
          <w:p w14:paraId="10690C2F" w14:textId="77777777" w:rsidR="00760CB5" w:rsidRPr="00547541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27074358</w:t>
            </w:r>
          </w:p>
        </w:tc>
      </w:tr>
      <w:tr w:rsidR="00760CB5" w:rsidRPr="00C81025" w14:paraId="1662D823" w14:textId="77777777" w:rsidTr="0083027E">
        <w:trPr>
          <w:trHeight w:val="397"/>
        </w:trPr>
        <w:tc>
          <w:tcPr>
            <w:tcW w:w="2245" w:type="dxa"/>
          </w:tcPr>
          <w:p w14:paraId="42F26F3E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</w:tcPr>
          <w:p w14:paraId="69A26753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Mgr. Jiřím Winklerem, prokuristou</w:t>
            </w:r>
          </w:p>
        </w:tc>
      </w:tr>
    </w:tbl>
    <w:p w14:paraId="70259F05" w14:textId="690A694A" w:rsidR="004B409A" w:rsidRPr="00E57965" w:rsidRDefault="00760CB5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 xml:space="preserve"> </w:t>
      </w:r>
      <w:r w:rsidR="00BA2A31" w:rsidRPr="005C4BEA">
        <w:rPr>
          <w:bCs/>
          <w:sz w:val="22"/>
          <w:szCs w:val="22"/>
        </w:rPr>
        <w:t>(Objednatel a Poskytovatel společně „</w:t>
      </w:r>
      <w:r w:rsidR="00BA2A31" w:rsidRPr="005C4BEA">
        <w:rPr>
          <w:b/>
          <w:sz w:val="22"/>
          <w:szCs w:val="22"/>
        </w:rPr>
        <w:t>Strany</w:t>
      </w:r>
      <w:r w:rsidR="00BA2A31" w:rsidRPr="005C4BEA">
        <w:rPr>
          <w:bCs/>
          <w:sz w:val="22"/>
          <w:szCs w:val="22"/>
        </w:rPr>
        <w:t>“ a každý z nich samostatně „</w:t>
      </w:r>
      <w:r w:rsidR="00BA2A31" w:rsidRPr="005C4BEA">
        <w:rPr>
          <w:b/>
          <w:sz w:val="22"/>
          <w:szCs w:val="22"/>
        </w:rPr>
        <w:t>Strana</w:t>
      </w:r>
      <w:r w:rsidR="00BA2A31" w:rsidRPr="005C4BEA">
        <w:rPr>
          <w:bCs/>
          <w:sz w:val="22"/>
          <w:szCs w:val="22"/>
        </w:rPr>
        <w:t>“)</w:t>
      </w:r>
      <w:r w:rsidR="00BA2A31"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1854F21" w:rsidR="004B409A" w:rsidRDefault="004B409A" w:rsidP="00BD0BE2">
      <w:pPr>
        <w:spacing w:before="120" w:line="276" w:lineRule="auto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09E52468" w14:textId="77777777" w:rsidR="00CC702C" w:rsidRPr="00CC702C" w:rsidRDefault="00CC702C" w:rsidP="00CC702C">
      <w:pPr>
        <w:pStyle w:val="Default"/>
        <w:spacing w:line="276" w:lineRule="auto"/>
        <w:jc w:val="both"/>
        <w:rPr>
          <w:bCs/>
          <w:i/>
          <w:iCs/>
          <w:sz w:val="22"/>
          <w:szCs w:val="22"/>
        </w:rPr>
      </w:pPr>
      <w:r w:rsidRPr="00CC702C">
        <w:rPr>
          <w:bCs/>
          <w:sz w:val="22"/>
          <w:szCs w:val="22"/>
        </w:rPr>
        <w:t>Strany uzavřely dne 7. 11. 2024 „</w:t>
      </w:r>
      <w:r w:rsidRPr="00CC702C">
        <w:rPr>
          <w:bCs/>
          <w:i/>
          <w:iCs/>
          <w:sz w:val="22"/>
          <w:szCs w:val="22"/>
        </w:rPr>
        <w:t>Servisní smlouvu na poskytování služeb provozní podpory a dalšího</w:t>
      </w:r>
    </w:p>
    <w:p w14:paraId="095CBE20" w14:textId="36B26DF8" w:rsidR="00CC702C" w:rsidRDefault="00CC702C" w:rsidP="00CC702C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CC702C">
        <w:rPr>
          <w:bCs/>
          <w:i/>
          <w:iCs/>
          <w:sz w:val="22"/>
          <w:szCs w:val="22"/>
        </w:rPr>
        <w:t>rozvoje JPŘ PSV</w:t>
      </w:r>
      <w:r w:rsidRPr="00CC702C">
        <w:rPr>
          <w:bCs/>
          <w:sz w:val="22"/>
          <w:szCs w:val="22"/>
        </w:rPr>
        <w:t>“ („</w:t>
      </w:r>
      <w:r w:rsidRPr="00CC702C">
        <w:rPr>
          <w:b/>
          <w:bCs/>
          <w:sz w:val="22"/>
          <w:szCs w:val="22"/>
        </w:rPr>
        <w:t>Servisní smlouva</w:t>
      </w:r>
      <w:r w:rsidRPr="00CC702C">
        <w:rPr>
          <w:bCs/>
          <w:sz w:val="22"/>
          <w:szCs w:val="22"/>
        </w:rPr>
        <w:t>“).</w:t>
      </w:r>
    </w:p>
    <w:p w14:paraId="51841D88" w14:textId="78DEAFA1" w:rsidR="00535431" w:rsidRDefault="00895CD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00F8BF3A" w14:textId="442D4EAC" w:rsidR="00D7270D" w:rsidRDefault="00D7270D" w:rsidP="00D7270D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Předmětem Služeb na objednávku je realizace veškerých požadavků uvedených v Žádosti č. </w:t>
      </w:r>
      <w:r w:rsidR="001F505D">
        <w:rPr>
          <w:bCs/>
          <w:sz w:val="22"/>
          <w:szCs w:val="22"/>
        </w:rPr>
        <w:t>15</w:t>
      </w:r>
      <w:r w:rsidRPr="00F00476">
        <w:rPr>
          <w:bCs/>
          <w:sz w:val="22"/>
          <w:szCs w:val="22"/>
        </w:rPr>
        <w:t>/202</w:t>
      </w:r>
      <w:r w:rsidR="00F31885">
        <w:rPr>
          <w:bCs/>
          <w:sz w:val="22"/>
          <w:szCs w:val="22"/>
        </w:rPr>
        <w:t>5</w:t>
      </w:r>
      <w:r w:rsidRPr="00F00476">
        <w:rPr>
          <w:bCs/>
          <w:sz w:val="22"/>
          <w:szCs w:val="22"/>
        </w:rPr>
        <w:t xml:space="preserve"> ze dne </w:t>
      </w:r>
      <w:r w:rsidR="008C083E">
        <w:rPr>
          <w:bCs/>
          <w:sz w:val="22"/>
          <w:szCs w:val="22"/>
        </w:rPr>
        <w:t>28</w:t>
      </w:r>
      <w:r w:rsidR="000570D3">
        <w:rPr>
          <w:bCs/>
          <w:sz w:val="22"/>
          <w:szCs w:val="22"/>
        </w:rPr>
        <w:t>.</w:t>
      </w:r>
      <w:r w:rsidR="008C083E">
        <w:rPr>
          <w:bCs/>
          <w:sz w:val="22"/>
          <w:szCs w:val="22"/>
        </w:rPr>
        <w:t>5</w:t>
      </w:r>
      <w:r w:rsidRPr="00F00476">
        <w:rPr>
          <w:bCs/>
          <w:sz w:val="22"/>
          <w:szCs w:val="22"/>
        </w:rPr>
        <w:t xml:space="preserve">.2025 (dále jen „Žádost“) a jejích přílohách v souladu s postupem stanoveným v čl. 8.7 Servisní smlouvy </w:t>
      </w:r>
      <w:r w:rsidR="00824A97" w:rsidRPr="00F00476">
        <w:rPr>
          <w:bCs/>
          <w:sz w:val="22"/>
          <w:szCs w:val="22"/>
        </w:rPr>
        <w:t>na</w:t>
      </w:r>
      <w:r w:rsidRPr="00F00476">
        <w:rPr>
          <w:bCs/>
          <w:sz w:val="22"/>
          <w:szCs w:val="22"/>
        </w:rPr>
        <w:t xml:space="preserve"> realizac</w:t>
      </w:r>
      <w:r w:rsidR="00824A97" w:rsidRPr="00F00476">
        <w:rPr>
          <w:bCs/>
          <w:sz w:val="22"/>
          <w:szCs w:val="22"/>
        </w:rPr>
        <w:t>i</w:t>
      </w:r>
      <w:r w:rsidRPr="00F00476">
        <w:rPr>
          <w:bCs/>
          <w:sz w:val="22"/>
          <w:szCs w:val="22"/>
        </w:rPr>
        <w:t xml:space="preserve"> </w:t>
      </w:r>
      <w:r w:rsidR="008C083E">
        <w:rPr>
          <w:bCs/>
          <w:sz w:val="22"/>
          <w:szCs w:val="22"/>
        </w:rPr>
        <w:t>Aplikace Číselníky</w:t>
      </w:r>
      <w:r w:rsidR="00F31885">
        <w:rPr>
          <w:bCs/>
          <w:sz w:val="22"/>
          <w:szCs w:val="22"/>
        </w:rPr>
        <w:t xml:space="preserve"> v příloze 1.</w:t>
      </w:r>
    </w:p>
    <w:p w14:paraId="1E1EB33D" w14:textId="77777777" w:rsidR="008C083E" w:rsidRDefault="008C083E" w:rsidP="000570D3">
      <w:pPr>
        <w:autoSpaceDE w:val="0"/>
        <w:autoSpaceDN w:val="0"/>
        <w:adjustRightInd w:val="0"/>
        <w:spacing w:after="40"/>
        <w:jc w:val="both"/>
        <w:rPr>
          <w:b/>
          <w:sz w:val="22"/>
          <w:szCs w:val="22"/>
        </w:rPr>
      </w:pPr>
    </w:p>
    <w:p w14:paraId="074BE6EB" w14:textId="003576E4" w:rsidR="000570D3" w:rsidRPr="008C083E" w:rsidRDefault="008C083E" w:rsidP="000570D3">
      <w:pPr>
        <w:autoSpaceDE w:val="0"/>
        <w:autoSpaceDN w:val="0"/>
        <w:adjustRightInd w:val="0"/>
        <w:spacing w:after="40"/>
        <w:jc w:val="both"/>
        <w:rPr>
          <w:b/>
          <w:sz w:val="22"/>
          <w:szCs w:val="22"/>
        </w:rPr>
      </w:pPr>
      <w:r w:rsidRPr="008C083E">
        <w:rPr>
          <w:b/>
          <w:sz w:val="22"/>
          <w:szCs w:val="22"/>
        </w:rPr>
        <w:t>Cílem je vytvoření aplikace číselníky zahrnující funkcionality pro správu číselníků, datové rozhraní, uživatelské rozhraní, plnění číselníků a bezpečnost a oprávnění.</w:t>
      </w:r>
    </w:p>
    <w:p w14:paraId="0E13A962" w14:textId="77777777" w:rsidR="00F31885" w:rsidRDefault="00F31885" w:rsidP="00D7270D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</w:p>
    <w:p w14:paraId="5F990CC9" w14:textId="70231B3C" w:rsidR="00F84649" w:rsidRPr="00F00476" w:rsidRDefault="00F84649" w:rsidP="00F84649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2"/>
          <w:szCs w:val="22"/>
          <w:lang w:eastAsia="en-US"/>
        </w:rPr>
      </w:pPr>
      <w:bookmarkStart w:id="0" w:name="_Ref177652292"/>
      <w:r w:rsidRPr="00F00476">
        <w:rPr>
          <w:rFonts w:eastAsiaTheme="minorHAnsi"/>
          <w:sz w:val="22"/>
          <w:szCs w:val="22"/>
          <w:lang w:eastAsia="en-US"/>
        </w:rPr>
        <w:t>Služby dalšího rozvoje JPŘ PSV budou poskytovány v souladu s čl. 4.3. Přílohy č. 1 Technická specifikace Servisní smlouvy.</w:t>
      </w:r>
    </w:p>
    <w:p w14:paraId="7F6EDC20" w14:textId="4878AF7D" w:rsidR="00A24EB2" w:rsidRPr="00F00476" w:rsidRDefault="00F84649" w:rsidP="00F84649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F00476">
        <w:rPr>
          <w:rFonts w:eastAsiaTheme="minorHAnsi"/>
          <w:sz w:val="22"/>
          <w:szCs w:val="22"/>
          <w:lang w:eastAsia="en-US"/>
        </w:rPr>
        <w:t>Poskytovatel doručí Objednateli výše uvedených Služeb na objednávku Nabídku v souladu s podmínkami čl. 8.7 písm. c) a d) Servisní smlouvy.</w:t>
      </w:r>
    </w:p>
    <w:bookmarkEnd w:id="0"/>
    <w:p w14:paraId="47D4B2B8" w14:textId="1BF97AC6" w:rsidR="004B409A" w:rsidRPr="00F00476" w:rsidRDefault="00BB476A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Termín plnění (harmonogram)</w:t>
      </w:r>
      <w:r w:rsidR="004B409A" w:rsidRPr="00F00476">
        <w:rPr>
          <w:b/>
          <w:bCs/>
          <w:sz w:val="22"/>
          <w:szCs w:val="22"/>
          <w:u w:val="single"/>
        </w:rPr>
        <w:t>:</w:t>
      </w:r>
    </w:p>
    <w:p w14:paraId="7F4A1FA2" w14:textId="55F02008" w:rsidR="00F31885" w:rsidRDefault="00F31885" w:rsidP="00F3188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F31885">
        <w:rPr>
          <w:rFonts w:eastAsiaTheme="minorHAnsi"/>
          <w:sz w:val="22"/>
          <w:szCs w:val="22"/>
          <w:lang w:eastAsia="en-US"/>
        </w:rPr>
        <w:t xml:space="preserve">Harmonogram dodání: </w:t>
      </w:r>
    </w:p>
    <w:p w14:paraId="7C02F153" w14:textId="77777777" w:rsidR="00111D77" w:rsidRDefault="00111D77" w:rsidP="00111D7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Nasazení do testovacího prostředí MPSV nejpozději do T + </w:t>
      </w:r>
      <w:proofErr w:type="gramStart"/>
      <w:r>
        <w:rPr>
          <w:rFonts w:eastAsiaTheme="minorHAnsi"/>
          <w:sz w:val="22"/>
          <w:szCs w:val="22"/>
          <w:lang w:eastAsia="en-US"/>
        </w:rPr>
        <w:t>6t</w:t>
      </w:r>
      <w:proofErr w:type="gramEnd"/>
      <w:r>
        <w:rPr>
          <w:rFonts w:eastAsiaTheme="minorHAnsi"/>
          <w:sz w:val="22"/>
          <w:szCs w:val="22"/>
          <w:lang w:eastAsia="en-US"/>
        </w:rPr>
        <w:t>.</w:t>
      </w:r>
    </w:p>
    <w:p w14:paraId="6779AC6D" w14:textId="77777777" w:rsidR="00D419C3" w:rsidRDefault="00D419C3" w:rsidP="00111D7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17F0EB86" w14:textId="387123DD" w:rsidR="00111D77" w:rsidRDefault="00111D77" w:rsidP="00111D7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T – termín účinnosti </w:t>
      </w:r>
    </w:p>
    <w:p w14:paraId="10883C97" w14:textId="11C10092" w:rsidR="00111D77" w:rsidRDefault="00111D77" w:rsidP="00111D7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t </w:t>
      </w:r>
      <w:r w:rsidR="00D419C3">
        <w:rPr>
          <w:rFonts w:eastAsiaTheme="minorHAnsi"/>
          <w:sz w:val="22"/>
          <w:szCs w:val="22"/>
          <w:lang w:eastAsia="en-US"/>
        </w:rPr>
        <w:t>–</w:t>
      </w:r>
      <w:r>
        <w:rPr>
          <w:rFonts w:eastAsiaTheme="minorHAnsi"/>
          <w:sz w:val="22"/>
          <w:szCs w:val="22"/>
          <w:lang w:eastAsia="en-US"/>
        </w:rPr>
        <w:t xml:space="preserve"> týden</w:t>
      </w:r>
    </w:p>
    <w:p w14:paraId="342B4A8A" w14:textId="0424B9C6" w:rsidR="004B409A" w:rsidRPr="00F00476" w:rsidRDefault="00274E92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F00476" w:rsidDel="00274E92">
        <w:rPr>
          <w:b/>
          <w:bCs/>
          <w:sz w:val="22"/>
          <w:szCs w:val="22"/>
          <w:u w:val="single"/>
        </w:rPr>
        <w:t xml:space="preserve"> </w:t>
      </w: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566"/>
      </w:tblGrid>
      <w:tr w:rsidR="00253086" w:rsidRPr="00F00476" w14:paraId="00DC0A26" w14:textId="77777777" w:rsidTr="00DD7EBD">
        <w:trPr>
          <w:trHeight w:val="300"/>
          <w:tblHeader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401C" w14:textId="77777777" w:rsidR="00253086" w:rsidRPr="00F00476" w:rsidRDefault="00253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Člen týmu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F340A" w14:textId="77777777" w:rsidR="00253086" w:rsidRPr="00F00476" w:rsidRDefault="002530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Role</w:t>
            </w:r>
          </w:p>
        </w:tc>
      </w:tr>
      <w:tr w:rsidR="009877D8" w:rsidRPr="00F00476" w14:paraId="6E096791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1538" w14:textId="53E8D4CC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0CEC6" w14:textId="43828BF9" w:rsidR="009877D8" w:rsidRPr="00F00476" w:rsidRDefault="0073759F" w:rsidP="009877D8">
            <w:pPr>
              <w:rPr>
                <w:color w:val="000000"/>
                <w:sz w:val="22"/>
                <w:szCs w:val="22"/>
              </w:rPr>
            </w:pPr>
            <w:r w:rsidRPr="00F00476">
              <w:rPr>
                <w:color w:val="000000"/>
                <w:sz w:val="22"/>
                <w:szCs w:val="22"/>
              </w:rPr>
              <w:t>Projektový manažer</w:t>
            </w:r>
          </w:p>
        </w:tc>
      </w:tr>
      <w:tr w:rsidR="00A0531A" w:rsidRPr="00F00476" w14:paraId="5F8560DE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403C" w14:textId="26386D1A" w:rsidR="00A0531A" w:rsidRDefault="00A0531A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D1396" w14:textId="37FC0908" w:rsidR="00A0531A" w:rsidRPr="00F00476" w:rsidRDefault="00A0531A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Architekt</w:t>
            </w:r>
          </w:p>
        </w:tc>
      </w:tr>
      <w:tr w:rsidR="009877D8" w:rsidRPr="00F00476" w14:paraId="2A093B26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721E7" w14:textId="5DBE53DD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CA16A" w14:textId="424BBF22" w:rsidR="009877D8" w:rsidRPr="00F00476" w:rsidRDefault="0073759F" w:rsidP="009877D8">
            <w:pPr>
              <w:rPr>
                <w:color w:val="000000"/>
                <w:sz w:val="22"/>
                <w:szCs w:val="22"/>
              </w:rPr>
            </w:pPr>
            <w:r w:rsidRPr="00F00476">
              <w:rPr>
                <w:color w:val="000000"/>
                <w:sz w:val="22"/>
                <w:szCs w:val="22"/>
              </w:rPr>
              <w:t>Business analytik</w:t>
            </w:r>
          </w:p>
        </w:tc>
      </w:tr>
      <w:tr w:rsidR="0066235B" w:rsidRPr="00F00476" w14:paraId="67456B2C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57BEA" w14:textId="69A421D2" w:rsidR="0066235B" w:rsidRPr="00F00476" w:rsidRDefault="0066235B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FBF29" w14:textId="39FA743B" w:rsidR="0066235B" w:rsidRPr="00F00476" w:rsidRDefault="00A2073C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DB specialista</w:t>
            </w:r>
          </w:p>
        </w:tc>
      </w:tr>
      <w:tr w:rsidR="0066235B" w:rsidRPr="00F00476" w14:paraId="3031E6DD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70FDC" w14:textId="58B25BA4" w:rsidR="0066235B" w:rsidRDefault="0066235B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2D62" w14:textId="49269CB9" w:rsidR="0066235B" w:rsidRPr="00F00476" w:rsidRDefault="00A2073C" w:rsidP="009877D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DevOps</w:t>
            </w:r>
            <w:proofErr w:type="spellEnd"/>
          </w:p>
        </w:tc>
      </w:tr>
      <w:tr w:rsidR="00A2073C" w:rsidRPr="00F00476" w14:paraId="3E8A77B5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DEEFB" w14:textId="4D728110" w:rsidR="00A2073C" w:rsidRDefault="00A2073C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5E90D" w14:textId="42E765D1" w:rsidR="00A2073C" w:rsidRDefault="00A0531A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A2073C">
              <w:rPr>
                <w:color w:val="000000"/>
                <w:sz w:val="22"/>
                <w:szCs w:val="22"/>
              </w:rPr>
              <w:t>E vývoj</w:t>
            </w:r>
            <w:r w:rsidR="00971B22">
              <w:rPr>
                <w:color w:val="000000"/>
                <w:sz w:val="22"/>
                <w:szCs w:val="22"/>
              </w:rPr>
              <w:t>á</w:t>
            </w:r>
            <w:r w:rsidR="00A2073C">
              <w:rPr>
                <w:color w:val="000000"/>
                <w:sz w:val="22"/>
                <w:szCs w:val="22"/>
              </w:rPr>
              <w:t>ř</w:t>
            </w:r>
          </w:p>
        </w:tc>
      </w:tr>
      <w:tr w:rsidR="0066235B" w:rsidRPr="00F00476" w14:paraId="519251C1" w14:textId="77777777" w:rsidTr="008A4004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C8BBC" w14:textId="3CCE1E86" w:rsidR="0066235B" w:rsidRDefault="0066235B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9691D" w14:textId="10E32525" w:rsidR="0066235B" w:rsidRPr="00F00476" w:rsidRDefault="00A2073C" w:rsidP="009877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Tester</w:t>
            </w:r>
          </w:p>
        </w:tc>
      </w:tr>
      <w:tr w:rsidR="009877D8" w:rsidRPr="00F00476" w14:paraId="1CAB6735" w14:textId="77777777" w:rsidTr="008C60D8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ED9E7" w14:textId="4A75E11B" w:rsidR="009877D8" w:rsidRPr="00F00476" w:rsidRDefault="009877D8" w:rsidP="00987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A3622" w14:textId="4703546C" w:rsidR="009877D8" w:rsidRPr="00F00476" w:rsidRDefault="000570D3" w:rsidP="009877D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0476">
              <w:rPr>
                <w:color w:val="000000"/>
                <w:sz w:val="22"/>
                <w:szCs w:val="22"/>
              </w:rPr>
              <w:t>Solution</w:t>
            </w:r>
            <w:proofErr w:type="spellEnd"/>
            <w:r w:rsidRPr="00F00476">
              <w:rPr>
                <w:color w:val="000000"/>
                <w:sz w:val="22"/>
                <w:szCs w:val="22"/>
              </w:rPr>
              <w:t xml:space="preserve"> architekt</w:t>
            </w:r>
          </w:p>
        </w:tc>
      </w:tr>
    </w:tbl>
    <w:p w14:paraId="3815CEBE" w14:textId="38B5DFCB" w:rsidR="00E92C73" w:rsidRPr="00F00476" w:rsidRDefault="00127C7E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669BEF4C" w14:textId="3844BF04" w:rsidR="00600D7D" w:rsidRDefault="00C80B81" w:rsidP="003942D6">
      <w:pPr>
        <w:autoSpaceDE w:val="0"/>
        <w:autoSpaceDN w:val="0"/>
        <w:adjustRightInd w:val="0"/>
        <w:spacing w:before="120" w:after="240" w:line="276" w:lineRule="auto"/>
        <w:jc w:val="both"/>
        <w:rPr>
          <w:sz w:val="22"/>
          <w:szCs w:val="22"/>
        </w:rPr>
      </w:pPr>
      <w:r w:rsidRPr="00F00476">
        <w:rPr>
          <w:sz w:val="22"/>
          <w:szCs w:val="22"/>
        </w:rPr>
        <w:t>Poskytované služby v rozsahu uvedeném v čl. 4.2.4</w:t>
      </w:r>
      <w:r w:rsidR="00850691" w:rsidRPr="00F00476">
        <w:rPr>
          <w:sz w:val="22"/>
          <w:szCs w:val="22"/>
        </w:rPr>
        <w:t xml:space="preserve"> a součinností na základě požadavků třetích stran.</w:t>
      </w:r>
    </w:p>
    <w:p w14:paraId="0CECA5E3" w14:textId="4A17FD99" w:rsidR="003942D6" w:rsidRPr="009D1DA9" w:rsidRDefault="009D1DA9" w:rsidP="009D1DA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D1DA9">
        <w:rPr>
          <w:rFonts w:eastAsiaTheme="minorHAnsi"/>
          <w:sz w:val="22"/>
          <w:szCs w:val="22"/>
          <w:lang w:eastAsia="en-US"/>
        </w:rPr>
        <w:t>Dopad na systémy využívající číselníky</w:t>
      </w:r>
      <w:r w:rsidR="003942D6" w:rsidRPr="009D1DA9">
        <w:rPr>
          <w:rFonts w:eastAsiaTheme="minorHAnsi"/>
          <w:sz w:val="22"/>
          <w:szCs w:val="22"/>
          <w:lang w:eastAsia="en-US"/>
        </w:rPr>
        <w:t>.</w:t>
      </w:r>
    </w:p>
    <w:p w14:paraId="15031E6A" w14:textId="79EA354D" w:rsidR="00E92C73" w:rsidRPr="00F00476" w:rsidRDefault="0011261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F00476">
        <w:rPr>
          <w:b/>
          <w:bCs/>
          <w:sz w:val="22"/>
          <w:szCs w:val="22"/>
          <w:u w:val="single"/>
        </w:rPr>
        <w:t>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3C9045FB" w:rsidR="00E92C73" w:rsidRPr="00F00476" w:rsidRDefault="00B302F2" w:rsidP="00760CB5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Technické řešení v souladu s požadavky Objednatele, bez licenčního zajištění.</w:t>
      </w:r>
    </w:p>
    <w:p w14:paraId="6E9CA4CF" w14:textId="15920CAB" w:rsidR="007C7D1D" w:rsidRPr="00F00476" w:rsidRDefault="00F05CE8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F00476">
        <w:rPr>
          <w:b/>
          <w:bCs/>
          <w:sz w:val="22"/>
          <w:szCs w:val="22"/>
          <w:u w:val="single"/>
        </w:rPr>
        <w:t>:</w:t>
      </w:r>
      <w:r w:rsidR="007C7D1D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7728F0E3" w14:textId="5157EADA" w:rsidR="005E43A5" w:rsidRDefault="008947A1" w:rsidP="00760CB5">
      <w:pPr>
        <w:pStyle w:val="UStyl2"/>
        <w:numPr>
          <w:ilvl w:val="0"/>
          <w:numId w:val="0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F00476">
        <w:rPr>
          <w:rFonts w:ascii="Times New Roman" w:hAnsi="Times New Roman"/>
          <w:bCs/>
          <w:szCs w:val="22"/>
        </w:rPr>
        <w:lastRenderedPageBreak/>
        <w:t xml:space="preserve">S ohledem na předpokládanou povahu budoucích zadání popsaných v Žádosti </w:t>
      </w:r>
      <w:r w:rsidR="005E43A5">
        <w:rPr>
          <w:rFonts w:ascii="Times New Roman" w:hAnsi="Times New Roman"/>
          <w:bCs/>
          <w:szCs w:val="22"/>
        </w:rPr>
        <w:t>se očekávají tyto součinnosti</w:t>
      </w:r>
      <w:r w:rsidR="009D1DA9">
        <w:rPr>
          <w:rFonts w:ascii="Times New Roman" w:hAnsi="Times New Roman"/>
          <w:bCs/>
          <w:szCs w:val="22"/>
        </w:rPr>
        <w:t>.</w:t>
      </w:r>
    </w:p>
    <w:p w14:paraId="19184AB1" w14:textId="782F7E5D" w:rsidR="009D1DA9" w:rsidRPr="009D1DA9" w:rsidRDefault="009D1DA9" w:rsidP="009D1DA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9D1DA9">
        <w:rPr>
          <w:rFonts w:eastAsiaTheme="minorHAnsi"/>
          <w:sz w:val="22"/>
          <w:szCs w:val="22"/>
          <w:lang w:eastAsia="en-US"/>
        </w:rPr>
        <w:t>Ověření funkčnosti v testovacím prostředí garanty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1C4655D7" w14:textId="77777777" w:rsidR="009D1DA9" w:rsidRDefault="009D1DA9" w:rsidP="00760CB5">
      <w:pPr>
        <w:pStyle w:val="UStyl2"/>
        <w:numPr>
          <w:ilvl w:val="0"/>
          <w:numId w:val="0"/>
        </w:numPr>
        <w:spacing w:before="120" w:line="276" w:lineRule="auto"/>
        <w:rPr>
          <w:rFonts w:ascii="Times New Roman" w:hAnsi="Times New Roman"/>
          <w:bCs/>
          <w:szCs w:val="22"/>
        </w:rPr>
      </w:pPr>
    </w:p>
    <w:p w14:paraId="4CDE6AB7" w14:textId="77777777" w:rsidR="00966C28" w:rsidRPr="00F00476" w:rsidRDefault="008F125C" w:rsidP="00C00B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360" w:after="12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Cenová nabídka:</w:t>
      </w:r>
    </w:p>
    <w:p w14:paraId="5B3E222D" w14:textId="2749AE43" w:rsidR="00143B65" w:rsidRPr="00F00476" w:rsidRDefault="00253086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Celková maximální cena služby je</w:t>
      </w:r>
      <w:r w:rsidR="000570D3" w:rsidRPr="000570D3">
        <w:t xml:space="preserve"> </w:t>
      </w:r>
      <w:r w:rsidR="000570D3" w:rsidRPr="000570D3">
        <w:rPr>
          <w:b/>
          <w:sz w:val="22"/>
          <w:szCs w:val="22"/>
        </w:rPr>
        <w:t>1 </w:t>
      </w:r>
      <w:r w:rsidR="00226EEA">
        <w:rPr>
          <w:b/>
          <w:sz w:val="22"/>
          <w:szCs w:val="22"/>
        </w:rPr>
        <w:t>31</w:t>
      </w:r>
      <w:r w:rsidR="000570D3" w:rsidRPr="000570D3">
        <w:rPr>
          <w:b/>
          <w:sz w:val="22"/>
          <w:szCs w:val="22"/>
        </w:rPr>
        <w:t>0 </w:t>
      </w:r>
      <w:r w:rsidR="00226EEA">
        <w:rPr>
          <w:b/>
          <w:sz w:val="22"/>
          <w:szCs w:val="22"/>
        </w:rPr>
        <w:t>0</w:t>
      </w:r>
      <w:r w:rsidR="000570D3" w:rsidRPr="000570D3">
        <w:rPr>
          <w:b/>
          <w:sz w:val="22"/>
          <w:szCs w:val="22"/>
        </w:rPr>
        <w:t>00</w:t>
      </w:r>
      <w:r w:rsidRPr="00C6382E">
        <w:rPr>
          <w:b/>
          <w:sz w:val="22"/>
          <w:szCs w:val="22"/>
        </w:rPr>
        <w:t>- Kč</w:t>
      </w:r>
      <w:r w:rsidRPr="00F00476">
        <w:rPr>
          <w:b/>
          <w:sz w:val="22"/>
          <w:szCs w:val="22"/>
        </w:rPr>
        <w:t xml:space="preserve"> bez DPH</w:t>
      </w:r>
      <w:r w:rsidRPr="00F00476">
        <w:rPr>
          <w:bCs/>
          <w:sz w:val="22"/>
          <w:szCs w:val="22"/>
        </w:rPr>
        <w:t>,</w:t>
      </w:r>
      <w:r w:rsidR="00AB2819" w:rsidRPr="00F00476">
        <w:rPr>
          <w:bCs/>
          <w:sz w:val="22"/>
          <w:szCs w:val="22"/>
        </w:rPr>
        <w:t xml:space="preserve"> tj.</w:t>
      </w:r>
      <w:r w:rsidRPr="00F00476">
        <w:rPr>
          <w:bCs/>
          <w:sz w:val="22"/>
          <w:szCs w:val="22"/>
        </w:rPr>
        <w:t xml:space="preserve"> </w:t>
      </w:r>
      <w:r w:rsidR="000570D3" w:rsidRPr="000570D3">
        <w:rPr>
          <w:b/>
          <w:sz w:val="22"/>
          <w:szCs w:val="22"/>
        </w:rPr>
        <w:t>1 5</w:t>
      </w:r>
      <w:r w:rsidR="00226EEA">
        <w:rPr>
          <w:b/>
          <w:sz w:val="22"/>
          <w:szCs w:val="22"/>
        </w:rPr>
        <w:t>85</w:t>
      </w:r>
      <w:r w:rsidR="000570D3" w:rsidRPr="000570D3">
        <w:rPr>
          <w:b/>
          <w:sz w:val="22"/>
          <w:szCs w:val="22"/>
        </w:rPr>
        <w:t> </w:t>
      </w:r>
      <w:r w:rsidR="00226EEA">
        <w:rPr>
          <w:b/>
          <w:sz w:val="22"/>
          <w:szCs w:val="22"/>
        </w:rPr>
        <w:t>100</w:t>
      </w:r>
      <w:r w:rsidRPr="00F00476">
        <w:rPr>
          <w:b/>
          <w:sz w:val="22"/>
          <w:szCs w:val="22"/>
        </w:rPr>
        <w:t>,- včetně DPH.</w:t>
      </w:r>
    </w:p>
    <w:p w14:paraId="759A2176" w14:textId="50AF17EE" w:rsidR="001237EB" w:rsidRDefault="00966C28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Jednotková cena za </w:t>
      </w:r>
      <w:r w:rsidR="00D51046" w:rsidRPr="00F00476">
        <w:rPr>
          <w:bCs/>
          <w:sz w:val="22"/>
          <w:szCs w:val="22"/>
        </w:rPr>
        <w:t>člověkoden (</w:t>
      </w:r>
      <w:r w:rsidR="00760CB5" w:rsidRPr="00F00476">
        <w:rPr>
          <w:bCs/>
          <w:sz w:val="22"/>
          <w:szCs w:val="22"/>
        </w:rPr>
        <w:t>M</w:t>
      </w:r>
      <w:r w:rsidRPr="00F00476">
        <w:rPr>
          <w:bCs/>
          <w:sz w:val="22"/>
          <w:szCs w:val="22"/>
        </w:rPr>
        <w:t>D</w:t>
      </w:r>
      <w:r w:rsidR="00D51046" w:rsidRPr="00F00476">
        <w:rPr>
          <w:bCs/>
          <w:sz w:val="22"/>
          <w:szCs w:val="22"/>
        </w:rPr>
        <w:t>)</w:t>
      </w:r>
      <w:r w:rsidRPr="00F00476">
        <w:rPr>
          <w:bCs/>
          <w:sz w:val="22"/>
          <w:szCs w:val="22"/>
        </w:rPr>
        <w:t xml:space="preserve"> </w:t>
      </w:r>
      <w:r w:rsidR="00D51046" w:rsidRPr="00F00476">
        <w:rPr>
          <w:bCs/>
          <w:sz w:val="22"/>
          <w:szCs w:val="22"/>
        </w:rPr>
        <w:t xml:space="preserve">práce </w:t>
      </w:r>
      <w:r w:rsidRPr="00F00476">
        <w:rPr>
          <w:bCs/>
          <w:sz w:val="22"/>
          <w:szCs w:val="22"/>
        </w:rPr>
        <w:t>je definována v</w:t>
      </w:r>
      <w:r w:rsidR="00D51046" w:rsidRPr="00F00476">
        <w:rPr>
          <w:bCs/>
          <w:sz w:val="22"/>
          <w:szCs w:val="22"/>
        </w:rPr>
        <w:t xml:space="preserve"> Příloze č. 2 Servisní smlouvy: cena služeb. </w:t>
      </w:r>
    </w:p>
    <w:p w14:paraId="101403DD" w14:textId="0634F2FC" w:rsidR="00EE2C7B" w:rsidRPr="00F00476" w:rsidRDefault="00EE2C7B" w:rsidP="006B1234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Součástí ceny je školení pro úředníky v prostorách Poskytovatele.</w:t>
      </w:r>
    </w:p>
    <w:p w14:paraId="3EDBDDEB" w14:textId="6162E4C8" w:rsidR="00C924D1" w:rsidRPr="00F00476" w:rsidRDefault="00F73B51" w:rsidP="006B123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 xml:space="preserve">Fakturaci </w:t>
      </w:r>
      <w:r w:rsidR="00653A75" w:rsidRPr="00F00476">
        <w:rPr>
          <w:bCs/>
          <w:sz w:val="22"/>
          <w:szCs w:val="22"/>
        </w:rPr>
        <w:t>proběhne</w:t>
      </w:r>
      <w:r w:rsidRPr="00F00476">
        <w:rPr>
          <w:bCs/>
          <w:sz w:val="22"/>
          <w:szCs w:val="22"/>
        </w:rPr>
        <w:t xml:space="preserve"> </w:t>
      </w:r>
      <w:r w:rsidR="00617274" w:rsidRPr="00F00476">
        <w:rPr>
          <w:bCs/>
          <w:sz w:val="22"/>
          <w:szCs w:val="22"/>
        </w:rPr>
        <w:t>po dodání plnění v souladu s</w:t>
      </w:r>
      <w:r w:rsidR="00653A75" w:rsidRPr="00F00476">
        <w:rPr>
          <w:bCs/>
          <w:sz w:val="22"/>
          <w:szCs w:val="22"/>
        </w:rPr>
        <w:t> </w:t>
      </w:r>
      <w:r w:rsidR="00617274" w:rsidRPr="00F00476">
        <w:rPr>
          <w:bCs/>
          <w:sz w:val="22"/>
          <w:szCs w:val="22"/>
        </w:rPr>
        <w:t>harmonogramem</w:t>
      </w:r>
      <w:r w:rsidR="00653A75" w:rsidRPr="00F00476">
        <w:rPr>
          <w:bCs/>
          <w:sz w:val="22"/>
          <w:szCs w:val="22"/>
        </w:rPr>
        <w:t>, na základě schváleného akceptačního protokolu Objed</w:t>
      </w:r>
      <w:r w:rsidR="001C3AAF">
        <w:rPr>
          <w:bCs/>
          <w:sz w:val="22"/>
          <w:szCs w:val="22"/>
        </w:rPr>
        <w:t>n</w:t>
      </w:r>
      <w:r w:rsidR="00653A75" w:rsidRPr="00F00476">
        <w:rPr>
          <w:bCs/>
          <w:sz w:val="22"/>
          <w:szCs w:val="22"/>
        </w:rPr>
        <w:t>atelem.</w:t>
      </w:r>
    </w:p>
    <w:p w14:paraId="0DCCE22C" w14:textId="74BB81C6" w:rsidR="00A16F2F" w:rsidRPr="00F00476" w:rsidRDefault="00A16F2F" w:rsidP="00C00B83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Akceptační kritéria:</w:t>
      </w:r>
    </w:p>
    <w:p w14:paraId="08F7216B" w14:textId="7E587206" w:rsidR="00D51046" w:rsidRPr="00F00476" w:rsidRDefault="00F03F21" w:rsidP="00EA669F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F03F21">
        <w:rPr>
          <w:sz w:val="22"/>
          <w:szCs w:val="22"/>
        </w:rPr>
        <w:t xml:space="preserve">Akceptace plnění proběhne na základě </w:t>
      </w:r>
      <w:r>
        <w:rPr>
          <w:sz w:val="22"/>
          <w:szCs w:val="22"/>
        </w:rPr>
        <w:t>n</w:t>
      </w:r>
      <w:r w:rsidRPr="00F03F21">
        <w:rPr>
          <w:sz w:val="22"/>
          <w:szCs w:val="22"/>
        </w:rPr>
        <w:t xml:space="preserve">asazení aplikace </w:t>
      </w:r>
      <w:r>
        <w:rPr>
          <w:sz w:val="22"/>
          <w:szCs w:val="22"/>
        </w:rPr>
        <w:t>Č</w:t>
      </w:r>
      <w:r w:rsidRPr="00F03F21">
        <w:rPr>
          <w:sz w:val="22"/>
          <w:szCs w:val="22"/>
        </w:rPr>
        <w:t>íselníky do testovacího prostředí MPSV. Řešení bude funkční a nebude obsahovat kritické závady.</w:t>
      </w:r>
    </w:p>
    <w:p w14:paraId="4F4F613E" w14:textId="5C0D83EA" w:rsidR="00C609D1" w:rsidRPr="00F00476" w:rsidRDefault="004B409A" w:rsidP="00C609D1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Další podmínky:</w:t>
      </w:r>
    </w:p>
    <w:p w14:paraId="14C4211F" w14:textId="77777777" w:rsidR="00C609D1" w:rsidRPr="00F00476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Pojmy s velkými písmeny v této Žádosti nedefinované mají význam uvedený v Servisní smlouvě.</w:t>
      </w:r>
    </w:p>
    <w:p w14:paraId="4337652C" w14:textId="77777777" w:rsidR="00C609D1" w:rsidRPr="00F00476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Pro vyloučení pochybností, Služby na objednávku dle této Žádosti se plně řídí Servisní smlouvou.</w:t>
      </w:r>
    </w:p>
    <w:p w14:paraId="3F312AB1" w14:textId="77777777" w:rsidR="00C609D1" w:rsidRPr="00C609D1" w:rsidRDefault="00C609D1" w:rsidP="00C609D1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Poskytnutím Služeb na objednávku dle této Žádosti nedojde k překročení limitů stanovených v čl. 9.3</w:t>
      </w:r>
      <w:r w:rsidRPr="00C609D1">
        <w:rPr>
          <w:bCs/>
          <w:sz w:val="22"/>
          <w:szCs w:val="22"/>
        </w:rPr>
        <w:t xml:space="preserve"> Servisní smlouvy.</w:t>
      </w:r>
    </w:p>
    <w:p w14:paraId="7CB7167B" w14:textId="77777777" w:rsidR="00B27846" w:rsidRDefault="004B409A" w:rsidP="00BD0BE2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/>
          <w:bCs/>
          <w:sz w:val="22"/>
          <w:szCs w:val="22"/>
          <w:u w:val="single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</w:p>
    <w:p w14:paraId="12D6827D" w14:textId="5D5E10CB" w:rsidR="00710AE6" w:rsidRPr="00710AE6" w:rsidRDefault="00905525" w:rsidP="005C528F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5C528F">
        <w:rPr>
          <w:bCs/>
          <w:sz w:val="22"/>
          <w:szCs w:val="22"/>
        </w:rPr>
        <w:t xml:space="preserve">Doba platnosti Nabídky je </w:t>
      </w:r>
      <w:r w:rsidR="003C0627" w:rsidRPr="005C528F">
        <w:rPr>
          <w:bCs/>
          <w:sz w:val="22"/>
          <w:szCs w:val="22"/>
        </w:rPr>
        <w:t xml:space="preserve">v souladu s ustanovením Servisní smlouvy </w:t>
      </w:r>
      <w:r w:rsidRPr="005C528F">
        <w:rPr>
          <w:bCs/>
          <w:sz w:val="22"/>
          <w:szCs w:val="22"/>
        </w:rPr>
        <w:t>třicet (30) dnů ode dne jejího doručení Objednateli.</w:t>
      </w:r>
      <w:r w:rsidR="005C4BEA" w:rsidRPr="005C528F">
        <w:rPr>
          <w:bCs/>
          <w:sz w:val="22"/>
          <w:szCs w:val="22"/>
        </w:rPr>
        <w:t xml:space="preserve"> 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F003D84" w14:textId="4AAF43CC" w:rsidR="008A07B9" w:rsidRDefault="00720110" w:rsidP="00BD0BE2">
      <w:pPr>
        <w:ind w:left="-284"/>
        <w:jc w:val="both"/>
        <w:rPr>
          <w:sz w:val="22"/>
          <w:szCs w:val="22"/>
        </w:rPr>
      </w:pPr>
      <w:r w:rsidRPr="006B1234">
        <w:rPr>
          <w:iCs/>
          <w:sz w:val="22"/>
          <w:szCs w:val="22"/>
        </w:rPr>
        <w:t>V</w:t>
      </w:r>
      <w:r w:rsidR="001E10C9" w:rsidRPr="006B1234">
        <w:rPr>
          <w:iCs/>
          <w:sz w:val="22"/>
          <w:szCs w:val="22"/>
        </w:rPr>
        <w:t xml:space="preserve"> Praze </w:t>
      </w:r>
      <w:r w:rsidR="00E67AC7" w:rsidRPr="006B1234">
        <w:rPr>
          <w:iCs/>
          <w:sz w:val="22"/>
          <w:szCs w:val="22"/>
        </w:rPr>
        <w:t>dne</w:t>
      </w:r>
      <w:r w:rsidR="006B1234" w:rsidRPr="006B1234">
        <w:rPr>
          <w:iCs/>
          <w:sz w:val="22"/>
          <w:szCs w:val="22"/>
        </w:rPr>
        <w:t xml:space="preserve"> dle elektronického podpisu</w:t>
      </w:r>
      <w:r w:rsidR="00E67AC7" w:rsidRPr="006B1234">
        <w:rPr>
          <w:sz w:val="22"/>
          <w:szCs w:val="22"/>
        </w:rPr>
        <w:tab/>
      </w:r>
    </w:p>
    <w:p w14:paraId="1523733A" w14:textId="77777777" w:rsidR="006B1234" w:rsidRPr="006B1234" w:rsidRDefault="006B1234" w:rsidP="00BD0BE2">
      <w:pPr>
        <w:ind w:left="-284"/>
        <w:jc w:val="both"/>
        <w:rPr>
          <w:sz w:val="22"/>
          <w:szCs w:val="22"/>
        </w:rPr>
      </w:pPr>
    </w:p>
    <w:p w14:paraId="50BBB7AB" w14:textId="1E9F43FF" w:rsidR="00720110" w:rsidRDefault="00E67AC7" w:rsidP="006B1234">
      <w:pPr>
        <w:ind w:left="5103"/>
        <w:jc w:val="both"/>
        <w:rPr>
          <w:sz w:val="22"/>
          <w:szCs w:val="22"/>
        </w:rPr>
      </w:pPr>
      <w:r w:rsidRPr="00A56D58">
        <w:rPr>
          <w:sz w:val="22"/>
          <w:szCs w:val="22"/>
        </w:rPr>
        <w:t>___________________________________</w:t>
      </w:r>
    </w:p>
    <w:p w14:paraId="72E9148D" w14:textId="5731A076" w:rsidR="00AC2224" w:rsidRDefault="000F051B" w:rsidP="006B1234">
      <w:pPr>
        <w:tabs>
          <w:tab w:val="left" w:pos="6820"/>
        </w:tabs>
        <w:ind w:left="5103"/>
        <w:jc w:val="center"/>
        <w:rPr>
          <w:bCs/>
          <w:szCs w:val="22"/>
        </w:rPr>
      </w:pPr>
      <w:r>
        <w:rPr>
          <w:bCs/>
          <w:szCs w:val="22"/>
        </w:rPr>
        <w:t>Mgr. Jiří Winkler</w:t>
      </w:r>
    </w:p>
    <w:p w14:paraId="71E0C5FC" w14:textId="77777777" w:rsidR="00AC2224" w:rsidRDefault="00AC2224" w:rsidP="00AC2224">
      <w:pPr>
        <w:spacing w:after="160" w:line="259" w:lineRule="auto"/>
        <w:rPr>
          <w:b/>
          <w:bCs/>
          <w:sz w:val="22"/>
          <w:szCs w:val="22"/>
        </w:rPr>
        <w:sectPr w:rsidR="00AC222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E8E6DD" w14:textId="184648B0" w:rsidR="00653A75" w:rsidRDefault="00AC2224" w:rsidP="00F31885">
      <w:pPr>
        <w:spacing w:after="160" w:line="259" w:lineRule="auto"/>
        <w:jc w:val="center"/>
        <w:rPr>
          <w:b/>
          <w:bCs/>
          <w:sz w:val="22"/>
          <w:szCs w:val="22"/>
        </w:rPr>
      </w:pPr>
      <w:r w:rsidRPr="00AC2224">
        <w:rPr>
          <w:b/>
          <w:bCs/>
          <w:sz w:val="22"/>
          <w:szCs w:val="22"/>
        </w:rPr>
        <w:lastRenderedPageBreak/>
        <w:t xml:space="preserve">Příloha </w:t>
      </w:r>
      <w:r>
        <w:rPr>
          <w:b/>
          <w:bCs/>
          <w:sz w:val="22"/>
          <w:szCs w:val="22"/>
        </w:rPr>
        <w:t>č. 1</w:t>
      </w:r>
    </w:p>
    <w:p w14:paraId="46F3A2C7" w14:textId="77777777" w:rsidR="00EA759D" w:rsidRPr="00AC1745" w:rsidRDefault="00EA759D" w:rsidP="00EA759D">
      <w:pPr>
        <w:pStyle w:val="Tituln1"/>
        <w:pBdr>
          <w:right w:val="none" w:sz="0" w:space="0" w:color="auto"/>
        </w:pBdr>
        <w:rPr>
          <w:b w:val="0"/>
          <w:sz w:val="44"/>
          <w:szCs w:val="44"/>
        </w:rPr>
      </w:pPr>
      <w:bookmarkStart w:id="1" w:name="_Hlk44688050"/>
      <w:bookmarkEnd w:id="1"/>
    </w:p>
    <w:p w14:paraId="0BB88649" w14:textId="77777777" w:rsidR="00EA759D" w:rsidRPr="006F37E5" w:rsidRDefault="00EA759D" w:rsidP="00EA759D">
      <w:pPr>
        <w:pStyle w:val="Tituln1"/>
        <w:pBdr>
          <w:right w:val="none" w:sz="0" w:space="0" w:color="auto"/>
        </w:pBdr>
        <w:rPr>
          <w:b w:val="0"/>
          <w:sz w:val="44"/>
          <w:szCs w:val="44"/>
        </w:rPr>
      </w:pPr>
    </w:p>
    <w:p w14:paraId="410457C4" w14:textId="77777777" w:rsidR="00EA759D" w:rsidRPr="006F37E5" w:rsidRDefault="00EA759D" w:rsidP="00EA759D">
      <w:pPr>
        <w:pStyle w:val="Tituln1"/>
        <w:pBdr>
          <w:right w:val="none" w:sz="0" w:space="0" w:color="auto"/>
        </w:pBdr>
        <w:rPr>
          <w:b w:val="0"/>
          <w:sz w:val="44"/>
          <w:szCs w:val="44"/>
        </w:rPr>
      </w:pPr>
    </w:p>
    <w:p w14:paraId="5EA7CB59" w14:textId="77777777" w:rsidR="00EA759D" w:rsidRPr="008F1C06" w:rsidRDefault="00EA759D" w:rsidP="00EA759D">
      <w:pPr>
        <w:pStyle w:val="Tituln1"/>
        <w:pBdr>
          <w:right w:val="none" w:sz="0" w:space="0" w:color="auto"/>
        </w:pBdr>
        <w:rPr>
          <w:b w:val="0"/>
          <w:sz w:val="44"/>
          <w:szCs w:val="44"/>
        </w:rPr>
      </w:pPr>
    </w:p>
    <w:p w14:paraId="66310AAB" w14:textId="77777777" w:rsidR="00EA759D" w:rsidRPr="008F1C06" w:rsidRDefault="00EA759D" w:rsidP="00EA759D">
      <w:pPr>
        <w:pStyle w:val="Tituln1"/>
        <w:pBdr>
          <w:right w:val="none" w:sz="0" w:space="0" w:color="auto"/>
        </w:pBdr>
        <w:rPr>
          <w:b w:val="0"/>
          <w:sz w:val="44"/>
          <w:szCs w:val="44"/>
        </w:rPr>
      </w:pPr>
    </w:p>
    <w:sdt>
      <w:sdtPr>
        <w:rPr>
          <w:b w:val="0"/>
          <w:bCs/>
          <w:sz w:val="48"/>
          <w:szCs w:val="48"/>
        </w:rPr>
        <w:alias w:val="Title"/>
        <w:tag w:val=""/>
        <w:id w:val="-1798527777"/>
        <w:placeholder>
          <w:docPart w:val="86616D79AFEA42F48E52FE59278CBDE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2732D33" w14:textId="70907ED8" w:rsidR="00EA759D" w:rsidRPr="00EA759D" w:rsidRDefault="00EA759D" w:rsidP="00EA759D">
          <w:pPr>
            <w:pStyle w:val="Tituln1"/>
            <w:pBdr>
              <w:right w:val="none" w:sz="0" w:space="0" w:color="auto"/>
            </w:pBdr>
            <w:rPr>
              <w:b w:val="0"/>
              <w:bCs/>
              <w:sz w:val="48"/>
              <w:szCs w:val="48"/>
            </w:rPr>
          </w:pPr>
          <w:r w:rsidRPr="00EA759D">
            <w:rPr>
              <w:b w:val="0"/>
              <w:bCs/>
              <w:sz w:val="48"/>
              <w:szCs w:val="48"/>
            </w:rPr>
            <w:t>Zadání pro číselníky</w:t>
          </w:r>
        </w:p>
      </w:sdtContent>
    </w:sdt>
    <w:p w14:paraId="1799A04C" w14:textId="77777777" w:rsidR="00EA759D" w:rsidRPr="008F1C06" w:rsidRDefault="00EA759D" w:rsidP="00EA759D">
      <w:pPr>
        <w:pStyle w:val="Tituln1"/>
        <w:pBdr>
          <w:right w:val="none" w:sz="0" w:space="0" w:color="auto"/>
        </w:pBdr>
        <w:rPr>
          <w:b w:val="0"/>
          <w:sz w:val="28"/>
          <w:szCs w:val="40"/>
        </w:rPr>
      </w:pPr>
      <w:r w:rsidRPr="008F1C06">
        <w:rPr>
          <w:b w:val="0"/>
          <w:sz w:val="28"/>
          <w:szCs w:val="40"/>
        </w:rPr>
        <w:t xml:space="preserve">verze </w:t>
      </w:r>
      <w:r>
        <w:rPr>
          <w:b w:val="0"/>
          <w:sz w:val="28"/>
          <w:szCs w:val="40"/>
        </w:rPr>
        <w:t>1.0</w:t>
      </w:r>
    </w:p>
    <w:p w14:paraId="7BA741E0" w14:textId="77777777" w:rsidR="00EA759D" w:rsidRPr="008F1C06" w:rsidRDefault="00EA759D" w:rsidP="00EA759D">
      <w:pPr>
        <w:rPr>
          <w:sz w:val="40"/>
          <w:szCs w:val="40"/>
        </w:rPr>
      </w:pPr>
    </w:p>
    <w:p w14:paraId="5A971D0B" w14:textId="77777777" w:rsidR="00EA759D" w:rsidRPr="00CA04D3" w:rsidRDefault="00EA759D" w:rsidP="00EA759D">
      <w:pPr>
        <w:rPr>
          <w:sz w:val="40"/>
          <w:szCs w:val="40"/>
          <w:highlight w:val="yellow"/>
        </w:rPr>
      </w:pPr>
    </w:p>
    <w:p w14:paraId="724213C6" w14:textId="77777777" w:rsidR="00EA759D" w:rsidRPr="00CA04D3" w:rsidRDefault="00EA759D" w:rsidP="00EA759D">
      <w:pPr>
        <w:rPr>
          <w:sz w:val="40"/>
          <w:szCs w:val="40"/>
          <w:highlight w:val="yellow"/>
        </w:rPr>
      </w:pPr>
    </w:p>
    <w:p w14:paraId="6BFD7888" w14:textId="77777777" w:rsidR="00EA759D" w:rsidRPr="00CA04D3" w:rsidRDefault="00EA759D" w:rsidP="00EA759D">
      <w:pPr>
        <w:rPr>
          <w:sz w:val="40"/>
          <w:szCs w:val="40"/>
          <w:highlight w:val="yellow"/>
        </w:rPr>
      </w:pPr>
    </w:p>
    <w:p w14:paraId="7605DEEE" w14:textId="77777777" w:rsidR="00EA759D" w:rsidRPr="00CA04D3" w:rsidRDefault="00EA759D" w:rsidP="00EA759D">
      <w:pPr>
        <w:rPr>
          <w:highlight w:val="yellow"/>
        </w:rPr>
      </w:pPr>
    </w:p>
    <w:p w14:paraId="5A465575" w14:textId="77777777" w:rsidR="00EA759D" w:rsidRPr="008F1C06" w:rsidRDefault="00EA759D" w:rsidP="00EA759D">
      <w:r w:rsidRPr="008F1C06">
        <w:t>Historie dokumentu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1694"/>
        <w:gridCol w:w="1546"/>
        <w:gridCol w:w="4471"/>
      </w:tblGrid>
      <w:tr w:rsidR="00EA759D" w:rsidRPr="00CA04D3" w14:paraId="316F0BC5" w14:textId="77777777" w:rsidTr="0097577C">
        <w:trPr>
          <w:trHeight w:val="381"/>
        </w:trPr>
        <w:tc>
          <w:tcPr>
            <w:tcW w:w="819" w:type="pct"/>
          </w:tcPr>
          <w:p w14:paraId="5749533A" w14:textId="77777777" w:rsidR="00EA759D" w:rsidRPr="008F1C06" w:rsidRDefault="00EA759D" w:rsidP="0097577C">
            <w:r w:rsidRPr="008F1C06">
              <w:t>Verze</w:t>
            </w:r>
          </w:p>
        </w:tc>
        <w:tc>
          <w:tcPr>
            <w:tcW w:w="918" w:type="pct"/>
          </w:tcPr>
          <w:p w14:paraId="330ABD3A" w14:textId="77777777" w:rsidR="00EA759D" w:rsidRPr="008F1C06" w:rsidRDefault="00EA759D" w:rsidP="0097577C">
            <w:r w:rsidRPr="008F1C06">
              <w:t>Datum</w:t>
            </w:r>
          </w:p>
        </w:tc>
        <w:tc>
          <w:tcPr>
            <w:tcW w:w="838" w:type="pct"/>
          </w:tcPr>
          <w:p w14:paraId="3E0A15CA" w14:textId="77777777" w:rsidR="00EA759D" w:rsidRPr="008F1C06" w:rsidRDefault="00EA759D" w:rsidP="0097577C">
            <w:r w:rsidRPr="008F1C06">
              <w:t>Autor</w:t>
            </w:r>
          </w:p>
        </w:tc>
        <w:tc>
          <w:tcPr>
            <w:tcW w:w="2424" w:type="pct"/>
          </w:tcPr>
          <w:p w14:paraId="23F2B74F" w14:textId="77777777" w:rsidR="00EA759D" w:rsidRPr="008F1C06" w:rsidRDefault="00EA759D" w:rsidP="0097577C">
            <w:r w:rsidRPr="008F1C06">
              <w:t>Změny</w:t>
            </w:r>
          </w:p>
        </w:tc>
      </w:tr>
      <w:tr w:rsidR="00EA759D" w:rsidRPr="00CA04D3" w14:paraId="7DADCB6E" w14:textId="77777777" w:rsidTr="0097577C">
        <w:trPr>
          <w:trHeight w:val="298"/>
        </w:trPr>
        <w:tc>
          <w:tcPr>
            <w:tcW w:w="819" w:type="pct"/>
            <w:vAlign w:val="center"/>
          </w:tcPr>
          <w:p w14:paraId="0C2355A4" w14:textId="77777777" w:rsidR="00EA759D" w:rsidRPr="008F1C06" w:rsidRDefault="00EA759D" w:rsidP="0097577C"/>
        </w:tc>
        <w:tc>
          <w:tcPr>
            <w:tcW w:w="918" w:type="pct"/>
            <w:vAlign w:val="center"/>
          </w:tcPr>
          <w:p w14:paraId="42993C96" w14:textId="77777777" w:rsidR="00EA759D" w:rsidRPr="008F1C06" w:rsidRDefault="00EA759D" w:rsidP="0097577C"/>
        </w:tc>
        <w:tc>
          <w:tcPr>
            <w:tcW w:w="838" w:type="pct"/>
            <w:vAlign w:val="center"/>
          </w:tcPr>
          <w:p w14:paraId="0BB60F53" w14:textId="77777777" w:rsidR="00EA759D" w:rsidRPr="008F1C06" w:rsidRDefault="00EA759D" w:rsidP="0097577C"/>
        </w:tc>
        <w:tc>
          <w:tcPr>
            <w:tcW w:w="2424" w:type="pct"/>
            <w:vAlign w:val="center"/>
          </w:tcPr>
          <w:p w14:paraId="6276ABE8" w14:textId="77777777" w:rsidR="00EA759D" w:rsidRPr="008F1C06" w:rsidRDefault="00EA759D" w:rsidP="0097577C"/>
        </w:tc>
      </w:tr>
    </w:tbl>
    <w:p w14:paraId="0F62273C" w14:textId="77777777" w:rsidR="00EA759D" w:rsidRPr="00CA04D3" w:rsidRDefault="00EA759D" w:rsidP="00EA759D">
      <w:pPr>
        <w:rPr>
          <w:highlight w:val="yellow"/>
        </w:rPr>
      </w:pPr>
      <w:bookmarkStart w:id="2" w:name="_Toc110092268"/>
    </w:p>
    <w:p w14:paraId="4387EE68" w14:textId="77777777" w:rsidR="00EA759D" w:rsidRPr="00CA04D3" w:rsidRDefault="00EA759D" w:rsidP="00EA759D">
      <w:pPr>
        <w:rPr>
          <w:highlight w:val="yellow"/>
        </w:rPr>
      </w:pPr>
      <w:r w:rsidRPr="00CA04D3">
        <w:rPr>
          <w:highlight w:val="yellow"/>
        </w:rPr>
        <w:br w:type="page"/>
      </w:r>
    </w:p>
    <w:p w14:paraId="50D1DBCE" w14:textId="77777777" w:rsidR="00EA759D" w:rsidRPr="008F1C06" w:rsidRDefault="00EA759D" w:rsidP="00EA759D">
      <w:pPr>
        <w:pStyle w:val="Nzev"/>
        <w:jc w:val="left"/>
        <w:rPr>
          <w:rFonts w:ascii="Verdana" w:hAnsi="Verdana"/>
          <w:b w:val="0"/>
          <w:sz w:val="24"/>
        </w:rPr>
      </w:pPr>
      <w:r w:rsidRPr="008F1C06">
        <w:rPr>
          <w:rFonts w:ascii="Verdana" w:hAnsi="Verdana"/>
          <w:b w:val="0"/>
          <w:sz w:val="24"/>
        </w:rPr>
        <w:lastRenderedPageBreak/>
        <w:t>Obsah</w:t>
      </w:r>
    </w:p>
    <w:p w14:paraId="1DEA4761" w14:textId="77777777" w:rsidR="00EA759D" w:rsidRPr="00CA04D3" w:rsidRDefault="00EA759D" w:rsidP="00EA759D">
      <w:pPr>
        <w:rPr>
          <w:highlight w:val="yellow"/>
        </w:rPr>
      </w:pPr>
    </w:p>
    <w:p w14:paraId="3EBD82FA" w14:textId="54D58A1B" w:rsidR="00964340" w:rsidRDefault="00EA759D">
      <w:pPr>
        <w:pStyle w:val="Obsah1"/>
        <w:rPr>
          <w:rFonts w:asciiTheme="minorHAnsi" w:eastAsiaTheme="minorEastAsia" w:hAnsiTheme="minorHAnsi" w:cstheme="minorBidi"/>
          <w:kern w:val="2"/>
          <w:sz w:val="24"/>
          <w:lang w:eastAsia="cs-CZ"/>
          <w14:ligatures w14:val="standardContextual"/>
        </w:rPr>
      </w:pPr>
      <w:r w:rsidRPr="00CA04D3">
        <w:rPr>
          <w:noProof w:val="0"/>
          <w:highlight w:val="yellow"/>
        </w:rPr>
        <w:fldChar w:fldCharType="begin"/>
      </w:r>
      <w:r w:rsidRPr="00CA04D3">
        <w:rPr>
          <w:highlight w:val="yellow"/>
        </w:rPr>
        <w:instrText xml:space="preserve"> TOC \o "1-3" \h \z \u </w:instrText>
      </w:r>
      <w:r w:rsidRPr="00CA04D3">
        <w:rPr>
          <w:noProof w:val="0"/>
          <w:highlight w:val="yellow"/>
        </w:rPr>
        <w:fldChar w:fldCharType="separate"/>
      </w:r>
      <w:hyperlink w:anchor="_Toc199410405" w:history="1">
        <w:r w:rsidR="00964340" w:rsidRPr="00DA0239">
          <w:rPr>
            <w:rStyle w:val="Hypertextovodkaz"/>
          </w:rPr>
          <w:t>Business požadavky</w:t>
        </w:r>
        <w:r w:rsidR="00964340">
          <w:rPr>
            <w:webHidden/>
          </w:rPr>
          <w:tab/>
        </w:r>
        <w:r w:rsidR="00964340">
          <w:rPr>
            <w:webHidden/>
          </w:rPr>
          <w:fldChar w:fldCharType="begin"/>
        </w:r>
        <w:r w:rsidR="00964340">
          <w:rPr>
            <w:webHidden/>
          </w:rPr>
          <w:instrText xml:space="preserve"> PAGEREF _Toc199410405 \h </w:instrText>
        </w:r>
        <w:r w:rsidR="00964340">
          <w:rPr>
            <w:webHidden/>
          </w:rPr>
        </w:r>
        <w:r w:rsidR="00964340">
          <w:rPr>
            <w:webHidden/>
          </w:rPr>
          <w:fldChar w:fldCharType="separate"/>
        </w:r>
        <w:r w:rsidR="00F32603">
          <w:rPr>
            <w:webHidden/>
          </w:rPr>
          <w:t>6</w:t>
        </w:r>
        <w:r w:rsidR="00964340">
          <w:rPr>
            <w:webHidden/>
          </w:rPr>
          <w:fldChar w:fldCharType="end"/>
        </w:r>
      </w:hyperlink>
    </w:p>
    <w:p w14:paraId="07568857" w14:textId="413A88D2" w:rsidR="00964340" w:rsidRDefault="00964340">
      <w:pPr>
        <w:pStyle w:val="Obsah2"/>
        <w:rPr>
          <w:rFonts w:asciiTheme="minorHAnsi" w:eastAsiaTheme="minorEastAsia" w:hAnsiTheme="minorHAnsi" w:cstheme="minorBidi"/>
          <w:kern w:val="2"/>
          <w:sz w:val="24"/>
          <w:lang w:eastAsia="cs-CZ"/>
          <w14:ligatures w14:val="standardContextual"/>
        </w:rPr>
      </w:pPr>
      <w:hyperlink w:anchor="_Toc199410406" w:history="1">
        <w:r w:rsidRPr="00DA0239">
          <w:rPr>
            <w:rStyle w:val="Hypertextovodkaz"/>
          </w:rPr>
          <w:t>Požadavky na Aplikaci číselníky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_Toc199410406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32603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B92B14" w14:textId="721C2806" w:rsidR="00964340" w:rsidRDefault="00964340">
      <w:pPr>
        <w:pStyle w:val="Obsah1"/>
        <w:rPr>
          <w:rFonts w:asciiTheme="minorHAnsi" w:eastAsiaTheme="minorEastAsia" w:hAnsiTheme="minorHAnsi" w:cstheme="minorBidi"/>
          <w:kern w:val="2"/>
          <w:sz w:val="24"/>
          <w:lang w:eastAsia="cs-CZ"/>
          <w14:ligatures w14:val="standardContextual"/>
        </w:rPr>
      </w:pPr>
      <w:hyperlink w:anchor="_Toc199410407" w:history="1">
        <w:r w:rsidRPr="00DA0239">
          <w:rPr>
            <w:rStyle w:val="Hypertextovodkaz"/>
          </w:rPr>
          <w:t>Návrh řešení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_Toc199410407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32603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B65DF4" w14:textId="34942987" w:rsidR="00964340" w:rsidRDefault="00964340">
      <w:pPr>
        <w:pStyle w:val="Obsah2"/>
        <w:rPr>
          <w:rFonts w:asciiTheme="minorHAnsi" w:eastAsiaTheme="minorEastAsia" w:hAnsiTheme="minorHAnsi" w:cstheme="minorBidi"/>
          <w:kern w:val="2"/>
          <w:sz w:val="24"/>
          <w:lang w:eastAsia="cs-CZ"/>
          <w14:ligatures w14:val="standardContextual"/>
        </w:rPr>
      </w:pPr>
      <w:hyperlink w:anchor="_Toc199410408" w:history="1">
        <w:r w:rsidRPr="00DA0239">
          <w:rPr>
            <w:rStyle w:val="Hypertextovodkaz"/>
          </w:rPr>
          <w:t>Modelování struktury číselníků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_Toc199410408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32603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3F429D" w14:textId="1FE6CEBC" w:rsidR="00964340" w:rsidRDefault="00964340">
      <w:pPr>
        <w:pStyle w:val="Obsah2"/>
        <w:rPr>
          <w:rFonts w:asciiTheme="minorHAnsi" w:eastAsiaTheme="minorEastAsia" w:hAnsiTheme="minorHAnsi" w:cstheme="minorBidi"/>
          <w:kern w:val="2"/>
          <w:sz w:val="24"/>
          <w:lang w:eastAsia="cs-CZ"/>
          <w14:ligatures w14:val="standardContextual"/>
        </w:rPr>
      </w:pPr>
      <w:hyperlink w:anchor="_Toc199410409" w:history="1">
        <w:r w:rsidRPr="00DA0239">
          <w:rPr>
            <w:rStyle w:val="Hypertextovodkaz"/>
          </w:rPr>
          <w:t>Centrální komponenta číselníky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_Toc199410409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32603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EB6D3C" w14:textId="2FE98D67" w:rsidR="00964340" w:rsidRDefault="00964340">
      <w:pPr>
        <w:pStyle w:val="Obsah2"/>
        <w:rPr>
          <w:rFonts w:asciiTheme="minorHAnsi" w:eastAsiaTheme="minorEastAsia" w:hAnsiTheme="minorHAnsi" w:cstheme="minorBidi"/>
          <w:kern w:val="2"/>
          <w:sz w:val="24"/>
          <w:lang w:eastAsia="cs-CZ"/>
          <w14:ligatures w14:val="standardContextual"/>
        </w:rPr>
      </w:pPr>
      <w:hyperlink w:anchor="_Toc199410410" w:history="1">
        <w:r w:rsidRPr="00DA0239">
          <w:rPr>
            <w:rStyle w:val="Hypertextovodkaz"/>
          </w:rPr>
          <w:t>Číselníková cache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_Toc199410410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32603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CA555D" w14:textId="63F7034E" w:rsidR="00964340" w:rsidRDefault="00964340">
      <w:pPr>
        <w:pStyle w:val="Obsah2"/>
        <w:rPr>
          <w:rFonts w:asciiTheme="minorHAnsi" w:eastAsiaTheme="minorEastAsia" w:hAnsiTheme="minorHAnsi" w:cstheme="minorBidi"/>
          <w:kern w:val="2"/>
          <w:sz w:val="24"/>
          <w:lang w:eastAsia="cs-CZ"/>
          <w14:ligatures w14:val="standardContextual"/>
        </w:rPr>
      </w:pPr>
      <w:hyperlink w:anchor="_Toc199410411" w:history="1">
        <w:r w:rsidRPr="00DA0239">
          <w:rPr>
            <w:rStyle w:val="Hypertextovodkaz"/>
          </w:rPr>
          <w:t>Deploy model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_Toc199410411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32603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399DF7" w14:textId="3073B812" w:rsidR="00964340" w:rsidRDefault="00964340">
      <w:pPr>
        <w:pStyle w:val="Obsah2"/>
        <w:rPr>
          <w:rFonts w:asciiTheme="minorHAnsi" w:eastAsiaTheme="minorEastAsia" w:hAnsiTheme="minorHAnsi" w:cstheme="minorBidi"/>
          <w:kern w:val="2"/>
          <w:sz w:val="24"/>
          <w:lang w:eastAsia="cs-CZ"/>
          <w14:ligatures w14:val="standardContextual"/>
        </w:rPr>
      </w:pPr>
      <w:hyperlink w:anchor="_Toc199410412" w:history="1">
        <w:r w:rsidRPr="00DA0239">
          <w:rPr>
            <w:rStyle w:val="Hypertextovodkaz"/>
          </w:rPr>
          <w:t>Podporovaná funkcionalita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_Toc199410412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32603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76DC3A6" w14:textId="7DDB4A53" w:rsidR="00964340" w:rsidRDefault="00964340">
      <w:pPr>
        <w:pStyle w:val="Obsah2"/>
        <w:rPr>
          <w:rFonts w:asciiTheme="minorHAnsi" w:eastAsiaTheme="minorEastAsia" w:hAnsiTheme="minorHAnsi" w:cstheme="minorBidi"/>
          <w:kern w:val="2"/>
          <w:sz w:val="24"/>
          <w:lang w:eastAsia="cs-CZ"/>
          <w14:ligatures w14:val="standardContextual"/>
        </w:rPr>
      </w:pPr>
      <w:hyperlink w:anchor="_Toc199410413" w:history="1">
        <w:r w:rsidRPr="00DA0239">
          <w:rPr>
            <w:rStyle w:val="Hypertextovodkaz"/>
          </w:rPr>
          <w:t>Činnosti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_Toc199410413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32603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0B163A4" w14:textId="48F7BCFB" w:rsidR="00EA759D" w:rsidRPr="00CA04D3" w:rsidRDefault="00EA759D" w:rsidP="00EA759D">
      <w:pPr>
        <w:rPr>
          <w:highlight w:val="yellow"/>
        </w:rPr>
      </w:pPr>
      <w:r w:rsidRPr="00CA04D3">
        <w:rPr>
          <w:noProof/>
          <w:highlight w:val="yellow"/>
        </w:rPr>
        <w:fldChar w:fldCharType="end"/>
      </w:r>
      <w:r w:rsidRPr="00CA04D3">
        <w:rPr>
          <w:highlight w:val="yellow"/>
        </w:rPr>
        <w:br w:type="page"/>
      </w:r>
    </w:p>
    <w:p w14:paraId="50485AFA" w14:textId="77777777" w:rsidR="00EA759D" w:rsidRDefault="00EA759D" w:rsidP="00EA759D">
      <w:pPr>
        <w:pStyle w:val="Nadpis1"/>
      </w:pPr>
      <w:bookmarkStart w:id="3" w:name="_Toc199410405"/>
      <w:r>
        <w:lastRenderedPageBreak/>
        <w:t>Business požadavky</w:t>
      </w:r>
      <w:bookmarkEnd w:id="3"/>
    </w:p>
    <w:p w14:paraId="02D6FED8" w14:textId="77777777" w:rsidR="00EA759D" w:rsidRDefault="00EA759D" w:rsidP="00EA759D">
      <w:pPr>
        <w:rPr>
          <w:lang w:val="x-none"/>
        </w:rPr>
      </w:pPr>
      <w:r>
        <w:rPr>
          <w:lang w:val="x-none"/>
        </w:rPr>
        <w:t>Business požadavky ze strany MPSV na Aplikaci číselníky.</w:t>
      </w:r>
    </w:p>
    <w:p w14:paraId="0CFB45AA" w14:textId="77777777" w:rsidR="00EA759D" w:rsidRPr="005E5AC1" w:rsidRDefault="00EA759D" w:rsidP="00EA759D">
      <w:pPr>
        <w:pStyle w:val="Nadpis2"/>
      </w:pPr>
      <w:bookmarkStart w:id="4" w:name="_Toc199410406"/>
      <w:r>
        <w:t>Požadavky na Aplikaci číselníky</w:t>
      </w:r>
      <w:bookmarkEnd w:id="4"/>
    </w:p>
    <w:p w14:paraId="1EAC5025" w14:textId="77777777" w:rsidR="00EA759D" w:rsidRPr="005E5AC1" w:rsidRDefault="00EA759D" w:rsidP="00EA759D">
      <w:pPr>
        <w:rPr>
          <w:b/>
          <w:bCs/>
        </w:rPr>
      </w:pPr>
      <w:r w:rsidRPr="005E5AC1">
        <w:rPr>
          <w:b/>
          <w:bCs/>
        </w:rPr>
        <w:t>Vlastnosti aplikace:</w:t>
      </w:r>
    </w:p>
    <w:p w14:paraId="538B6D8D" w14:textId="77777777" w:rsidR="00EA759D" w:rsidRPr="005E5AC1" w:rsidRDefault="00EA759D" w:rsidP="00EA759D">
      <w:pPr>
        <w:numPr>
          <w:ilvl w:val="0"/>
          <w:numId w:val="29"/>
        </w:numPr>
        <w:spacing w:before="60" w:after="60"/>
        <w:jc w:val="both"/>
      </w:pPr>
      <w:r w:rsidRPr="005E5AC1">
        <w:t>Správa číselníků:</w:t>
      </w:r>
    </w:p>
    <w:p w14:paraId="26F6AE2D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</w:pPr>
      <w:r w:rsidRPr="005E5AC1">
        <w:t>Vytvoření, úprava, mazání</w:t>
      </w:r>
    </w:p>
    <w:p w14:paraId="6084BE60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</w:pPr>
      <w:r w:rsidRPr="005E5AC1">
        <w:t>Automatizované stahování číselníků</w:t>
      </w:r>
    </w:p>
    <w:p w14:paraId="5F885465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</w:pPr>
      <w:r w:rsidRPr="005E5AC1">
        <w:t>Definování vazeb číselníků (aktuálně nemáme uplatnění)</w:t>
      </w:r>
    </w:p>
    <w:p w14:paraId="0C1A99A3" w14:textId="77777777" w:rsidR="00EA759D" w:rsidRPr="005E5AC1" w:rsidRDefault="00EA759D" w:rsidP="00EA759D">
      <w:pPr>
        <w:numPr>
          <w:ilvl w:val="2"/>
          <w:numId w:val="29"/>
        </w:numPr>
        <w:spacing w:before="60" w:after="60"/>
        <w:jc w:val="both"/>
      </w:pPr>
      <w:r w:rsidRPr="005E5AC1">
        <w:t xml:space="preserve">Možnost definovat víceúrovňový číselník např. </w:t>
      </w:r>
      <w:proofErr w:type="spellStart"/>
      <w:r w:rsidRPr="005E5AC1">
        <w:t>org</w:t>
      </w:r>
      <w:proofErr w:type="spellEnd"/>
      <w:r w:rsidRPr="005E5AC1">
        <w:t>. struktura</w:t>
      </w:r>
    </w:p>
    <w:p w14:paraId="7384A7C0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</w:pPr>
      <w:r w:rsidRPr="005E5AC1">
        <w:t>Verzování</w:t>
      </w:r>
    </w:p>
    <w:p w14:paraId="43247107" w14:textId="77777777" w:rsidR="00EA759D" w:rsidRPr="005E5AC1" w:rsidRDefault="00EA759D" w:rsidP="00EA759D">
      <w:pPr>
        <w:numPr>
          <w:ilvl w:val="2"/>
          <w:numId w:val="29"/>
        </w:numPr>
        <w:spacing w:before="60" w:after="60"/>
        <w:jc w:val="both"/>
      </w:pPr>
      <w:r w:rsidRPr="005E5AC1">
        <w:t xml:space="preserve">Časová platnost </w:t>
      </w:r>
      <w:proofErr w:type="gramStart"/>
      <w:r w:rsidRPr="005E5AC1">
        <w:t>záznamů - od</w:t>
      </w:r>
      <w:proofErr w:type="gramEnd"/>
      <w:r w:rsidRPr="005E5AC1">
        <w:t xml:space="preserve"> - do</w:t>
      </w:r>
    </w:p>
    <w:p w14:paraId="6810F22E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</w:pPr>
      <w:r w:rsidRPr="005E5AC1">
        <w:t>Validace (duplicity, vazby)</w:t>
      </w:r>
    </w:p>
    <w:p w14:paraId="6D27CA57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</w:pPr>
      <w:r w:rsidRPr="005E5AC1">
        <w:t>Možnost definovat dodatečné atributy číselníkových hodnot</w:t>
      </w:r>
    </w:p>
    <w:p w14:paraId="2A8A6092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</w:pPr>
      <w:proofErr w:type="spellStart"/>
      <w:r w:rsidRPr="005E5AC1">
        <w:t>Multi</w:t>
      </w:r>
      <w:proofErr w:type="spellEnd"/>
      <w:r w:rsidRPr="005E5AC1">
        <w:t>-jazyčnost hodnot (AJ, UA)</w:t>
      </w:r>
    </w:p>
    <w:p w14:paraId="19A78959" w14:textId="77777777" w:rsidR="00EA759D" w:rsidRPr="005E5AC1" w:rsidRDefault="00EA759D" w:rsidP="00EA759D">
      <w:pPr>
        <w:numPr>
          <w:ilvl w:val="0"/>
          <w:numId w:val="29"/>
        </w:numPr>
        <w:spacing w:before="60" w:after="60"/>
        <w:jc w:val="both"/>
      </w:pPr>
      <w:r w:rsidRPr="005E5AC1">
        <w:t>Datové rozhraní</w:t>
      </w:r>
    </w:p>
    <w:p w14:paraId="4B4CD9AC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</w:pPr>
      <w:r w:rsidRPr="005E5AC1">
        <w:t>REST</w:t>
      </w:r>
    </w:p>
    <w:p w14:paraId="5E477A1E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</w:pPr>
      <w:r w:rsidRPr="005E5AC1">
        <w:t>Kafka</w:t>
      </w:r>
    </w:p>
    <w:p w14:paraId="7724BA8B" w14:textId="77777777" w:rsidR="00EA759D" w:rsidRPr="005E5AC1" w:rsidRDefault="00EA759D" w:rsidP="00EA759D">
      <w:pPr>
        <w:numPr>
          <w:ilvl w:val="0"/>
          <w:numId w:val="29"/>
        </w:numPr>
        <w:spacing w:before="60" w:after="60"/>
        <w:jc w:val="both"/>
      </w:pPr>
      <w:r w:rsidRPr="005E5AC1">
        <w:t>Uživatelské rozhraní</w:t>
      </w:r>
    </w:p>
    <w:p w14:paraId="57156B0B" w14:textId="77777777" w:rsidR="00EA759D" w:rsidRDefault="00EA759D" w:rsidP="00EA759D">
      <w:pPr>
        <w:numPr>
          <w:ilvl w:val="1"/>
          <w:numId w:val="29"/>
        </w:numPr>
        <w:spacing w:before="60" w:after="60"/>
        <w:jc w:val="both"/>
      </w:pPr>
      <w:r>
        <w:t>Aplikace v první verzi nebude mít uživatelské rozhraní, bude mít pouze REST API a KAFKA API</w:t>
      </w:r>
    </w:p>
    <w:p w14:paraId="6BB86B45" w14:textId="77777777" w:rsidR="00EA759D" w:rsidRPr="00831253" w:rsidRDefault="00EA759D" w:rsidP="00EA759D">
      <w:pPr>
        <w:numPr>
          <w:ilvl w:val="1"/>
          <w:numId w:val="29"/>
        </w:numPr>
        <w:spacing w:before="60" w:after="60"/>
        <w:jc w:val="both"/>
      </w:pPr>
      <w:r w:rsidRPr="00831253">
        <w:t xml:space="preserve">Správa číselníků </w:t>
      </w:r>
    </w:p>
    <w:p w14:paraId="1CF833F3" w14:textId="77777777" w:rsidR="00EA759D" w:rsidRPr="00831253" w:rsidRDefault="00EA759D" w:rsidP="00EA759D">
      <w:pPr>
        <w:numPr>
          <w:ilvl w:val="2"/>
          <w:numId w:val="29"/>
        </w:numPr>
        <w:spacing w:before="60" w:after="60"/>
        <w:jc w:val="both"/>
      </w:pPr>
      <w:r w:rsidRPr="00831253">
        <w:t xml:space="preserve">Stačí i </w:t>
      </w:r>
      <w:proofErr w:type="gramStart"/>
      <w:r w:rsidRPr="00831253">
        <w:t>jednoduché - Excel</w:t>
      </w:r>
      <w:proofErr w:type="gramEnd"/>
      <w:r w:rsidRPr="00831253">
        <w:t>, CSV</w:t>
      </w:r>
    </w:p>
    <w:p w14:paraId="78EDAABF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  <w:rPr>
          <w:strike/>
        </w:rPr>
      </w:pPr>
      <w:r w:rsidRPr="005E5AC1">
        <w:rPr>
          <w:strike/>
        </w:rPr>
        <w:t>Vyhledání a filtrování číselníků</w:t>
      </w:r>
      <w:r>
        <w:rPr>
          <w:strike/>
        </w:rPr>
        <w:t xml:space="preserve"> </w:t>
      </w:r>
      <w:r w:rsidRPr="005E5AC1">
        <w:t>(požadavek zrušen)</w:t>
      </w:r>
    </w:p>
    <w:p w14:paraId="50BC4770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  <w:rPr>
          <w:strike/>
        </w:rPr>
      </w:pPr>
      <w:r w:rsidRPr="005E5AC1">
        <w:rPr>
          <w:strike/>
        </w:rPr>
        <w:t>Řešení konfliktů</w:t>
      </w:r>
      <w:r>
        <w:rPr>
          <w:strike/>
        </w:rPr>
        <w:t xml:space="preserve"> </w:t>
      </w:r>
      <w:r w:rsidRPr="005E5AC1">
        <w:t>(požadavek zrušen)</w:t>
      </w:r>
    </w:p>
    <w:p w14:paraId="620D7CCF" w14:textId="77777777" w:rsidR="00EA759D" w:rsidRPr="005E5AC1" w:rsidRDefault="00EA759D" w:rsidP="00EA759D">
      <w:pPr>
        <w:rPr>
          <w:strike/>
        </w:rPr>
      </w:pPr>
    </w:p>
    <w:p w14:paraId="3A7A0B55" w14:textId="77777777" w:rsidR="00EA759D" w:rsidRPr="005E5AC1" w:rsidRDefault="00EA759D" w:rsidP="00EA759D">
      <w:pPr>
        <w:numPr>
          <w:ilvl w:val="0"/>
          <w:numId w:val="29"/>
        </w:numPr>
        <w:spacing w:before="60" w:after="60"/>
        <w:jc w:val="both"/>
      </w:pPr>
      <w:r>
        <w:t xml:space="preserve">Plnění číselníků </w:t>
      </w:r>
    </w:p>
    <w:p w14:paraId="77119890" w14:textId="77777777" w:rsidR="00EA759D" w:rsidRDefault="00EA759D" w:rsidP="00EA759D">
      <w:pPr>
        <w:numPr>
          <w:ilvl w:val="1"/>
          <w:numId w:val="29"/>
        </w:numPr>
        <w:spacing w:before="60" w:after="60"/>
        <w:jc w:val="both"/>
      </w:pPr>
      <w:r w:rsidRPr="005E5AC1">
        <w:t xml:space="preserve">Možnost plnění pomocí CI/CD </w:t>
      </w:r>
      <w:proofErr w:type="spellStart"/>
      <w:r w:rsidRPr="005E5AC1">
        <w:t>pipeliny</w:t>
      </w:r>
      <w:proofErr w:type="spellEnd"/>
      <w:r w:rsidRPr="005E5AC1">
        <w:t xml:space="preserve"> s obsahem číselníku v</w:t>
      </w:r>
      <w:r>
        <w:t> </w:t>
      </w:r>
      <w:proofErr w:type="spellStart"/>
      <w:r w:rsidRPr="005E5AC1">
        <w:t>GITu</w:t>
      </w:r>
      <w:proofErr w:type="spellEnd"/>
    </w:p>
    <w:p w14:paraId="7916C099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</w:pPr>
      <w:r>
        <w:t>Synchronizačními adaptery na zdroj dat, které provedou zápis pomocí CRUD operací nad komponentou číselníky</w:t>
      </w:r>
    </w:p>
    <w:p w14:paraId="78E7AA2F" w14:textId="77777777" w:rsidR="00EA759D" w:rsidRDefault="00EA759D" w:rsidP="00EA759D">
      <w:pPr>
        <w:ind w:left="720"/>
      </w:pPr>
    </w:p>
    <w:p w14:paraId="6A78CFF9" w14:textId="77777777" w:rsidR="00EA759D" w:rsidRPr="005E5AC1" w:rsidRDefault="00EA759D" w:rsidP="00EA759D">
      <w:pPr>
        <w:numPr>
          <w:ilvl w:val="0"/>
          <w:numId w:val="29"/>
        </w:numPr>
        <w:spacing w:before="60" w:after="60"/>
        <w:jc w:val="both"/>
      </w:pPr>
      <w:r w:rsidRPr="005E5AC1">
        <w:t>Bezpečnost a oprávnění</w:t>
      </w:r>
    </w:p>
    <w:p w14:paraId="37CF69E3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  <w:rPr>
          <w:strike/>
        </w:rPr>
      </w:pPr>
      <w:r w:rsidRPr="005E5AC1">
        <w:rPr>
          <w:strike/>
        </w:rPr>
        <w:t xml:space="preserve">Role a oprávnění </w:t>
      </w:r>
      <w:r>
        <w:rPr>
          <w:strike/>
        </w:rPr>
        <w:t>–</w:t>
      </w:r>
      <w:r w:rsidRPr="005E5AC1">
        <w:rPr>
          <w:strike/>
        </w:rPr>
        <w:t xml:space="preserve"> IDM</w:t>
      </w:r>
      <w:r>
        <w:rPr>
          <w:strike/>
        </w:rPr>
        <w:t xml:space="preserve"> </w:t>
      </w:r>
      <w:r w:rsidRPr="005E5AC1">
        <w:t>(požadavek zrušen)</w:t>
      </w:r>
    </w:p>
    <w:p w14:paraId="2B1DE88E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  <w:rPr>
          <w:strike/>
        </w:rPr>
      </w:pPr>
      <w:r w:rsidRPr="005E5AC1">
        <w:rPr>
          <w:strike/>
        </w:rPr>
        <w:t>Autentizace SSO</w:t>
      </w:r>
      <w:r>
        <w:rPr>
          <w:strike/>
        </w:rPr>
        <w:t xml:space="preserve"> </w:t>
      </w:r>
      <w:r w:rsidRPr="005E5AC1">
        <w:t>(požadavek zrušen)</w:t>
      </w:r>
    </w:p>
    <w:p w14:paraId="356F672E" w14:textId="77777777" w:rsidR="00EA759D" w:rsidRPr="005E5AC1" w:rsidRDefault="00EA759D" w:rsidP="00EA759D">
      <w:pPr>
        <w:numPr>
          <w:ilvl w:val="1"/>
          <w:numId w:val="29"/>
        </w:numPr>
        <w:spacing w:before="60" w:after="60"/>
        <w:jc w:val="both"/>
      </w:pPr>
      <w:r w:rsidRPr="005E5AC1">
        <w:t>Auditní logování</w:t>
      </w:r>
    </w:p>
    <w:p w14:paraId="0DD61027" w14:textId="77777777" w:rsidR="00EA759D" w:rsidRDefault="00EA759D" w:rsidP="00EA759D">
      <w:pPr>
        <w:rPr>
          <w:b/>
          <w:bCs/>
        </w:rPr>
      </w:pPr>
    </w:p>
    <w:p w14:paraId="683663BC" w14:textId="77777777" w:rsidR="00EA759D" w:rsidRDefault="00EA759D" w:rsidP="00EA759D"/>
    <w:p w14:paraId="099D0CA6" w14:textId="77777777" w:rsidR="00EA759D" w:rsidRDefault="00EA759D" w:rsidP="00EA759D">
      <w:pPr>
        <w:rPr>
          <w:b/>
          <w:bCs/>
          <w:lang w:val="x-none"/>
        </w:rPr>
      </w:pPr>
      <w:r>
        <w:rPr>
          <w:b/>
          <w:bCs/>
          <w:lang w:val="x-none"/>
        </w:rPr>
        <w:br w:type="page"/>
      </w:r>
    </w:p>
    <w:p w14:paraId="68FAFE9D" w14:textId="77777777" w:rsidR="00EA759D" w:rsidRDefault="00EA759D" w:rsidP="00EA759D">
      <w:pPr>
        <w:pStyle w:val="Nadpis1"/>
      </w:pPr>
      <w:bookmarkStart w:id="5" w:name="_Toc199410407"/>
      <w:r w:rsidRPr="002F0690">
        <w:lastRenderedPageBreak/>
        <w:t>Návrh řešení</w:t>
      </w:r>
      <w:bookmarkEnd w:id="5"/>
    </w:p>
    <w:p w14:paraId="0006C3BA" w14:textId="77777777" w:rsidR="00EA759D" w:rsidRDefault="00EA759D" w:rsidP="00EA759D">
      <w:pPr>
        <w:rPr>
          <w:lang w:val="x-none"/>
        </w:rPr>
      </w:pPr>
      <w:r>
        <w:rPr>
          <w:lang w:val="x-none"/>
        </w:rPr>
        <w:t>Centrální sdílená komponenta číselníky s bude skládat ze tří hlavních částí:</w:t>
      </w:r>
    </w:p>
    <w:p w14:paraId="1E8F5F42" w14:textId="77777777" w:rsidR="00EA759D" w:rsidRDefault="00EA759D" w:rsidP="00EA759D">
      <w:pPr>
        <w:pStyle w:val="Odstavecseseznamem"/>
        <w:numPr>
          <w:ilvl w:val="0"/>
          <w:numId w:val="30"/>
        </w:numPr>
        <w:spacing w:before="60" w:after="60"/>
        <w:contextualSpacing w:val="0"/>
        <w:rPr>
          <w:lang w:val="x-none"/>
        </w:rPr>
      </w:pPr>
      <w:r>
        <w:rPr>
          <w:lang w:val="x-none"/>
        </w:rPr>
        <w:t xml:space="preserve">Modelování struktury číselníku v MPSV </w:t>
      </w:r>
      <w:proofErr w:type="spellStart"/>
      <w:r>
        <w:rPr>
          <w:lang w:val="x-none"/>
        </w:rPr>
        <w:t>Sparx</w:t>
      </w:r>
      <w:proofErr w:type="spellEnd"/>
      <w:r>
        <w:rPr>
          <w:lang w:val="x-none"/>
        </w:rPr>
        <w:t xml:space="preserve"> EA.</w:t>
      </w:r>
    </w:p>
    <w:p w14:paraId="7D4632A7" w14:textId="77777777" w:rsidR="00EA759D" w:rsidRPr="00B17093" w:rsidRDefault="00EA759D" w:rsidP="00EA759D">
      <w:pPr>
        <w:pStyle w:val="Odstavecseseznamem"/>
        <w:numPr>
          <w:ilvl w:val="0"/>
          <w:numId w:val="30"/>
        </w:numPr>
        <w:spacing w:before="60" w:after="60"/>
        <w:contextualSpacing w:val="0"/>
        <w:rPr>
          <w:lang w:val="x-none"/>
        </w:rPr>
      </w:pPr>
      <w:r>
        <w:rPr>
          <w:lang w:val="x-none"/>
        </w:rPr>
        <w:t xml:space="preserve">Komponenta </w:t>
      </w:r>
      <w:r w:rsidRPr="00B17093">
        <w:rPr>
          <w:b/>
          <w:bCs/>
          <w:lang w:val="x-none"/>
        </w:rPr>
        <w:t>Číselníky</w:t>
      </w:r>
      <w:r>
        <w:rPr>
          <w:lang w:val="x-none"/>
        </w:rPr>
        <w:t>, která bude zajiš</w:t>
      </w:r>
      <w:r>
        <w:t xml:space="preserve">ťovat centrální místo pro ukládání a poskytování číselníkových dat. Data číselníků budou persistentně uložena v relační databázi. </w:t>
      </w:r>
    </w:p>
    <w:p w14:paraId="091229AE" w14:textId="77777777" w:rsidR="00EA759D" w:rsidRPr="00B17093" w:rsidRDefault="00EA759D" w:rsidP="00EA759D">
      <w:pPr>
        <w:pStyle w:val="Odstavecseseznamem"/>
        <w:numPr>
          <w:ilvl w:val="0"/>
          <w:numId w:val="30"/>
        </w:numPr>
        <w:spacing w:before="60" w:after="60"/>
        <w:contextualSpacing w:val="0"/>
        <w:rPr>
          <w:b/>
          <w:bCs/>
          <w:lang w:val="x-none"/>
        </w:rPr>
      </w:pPr>
      <w:r w:rsidRPr="00704A39">
        <w:rPr>
          <w:lang w:val="x-none"/>
        </w:rPr>
        <w:t xml:space="preserve">Komponenta </w:t>
      </w:r>
      <w:r w:rsidRPr="00B17093">
        <w:rPr>
          <w:b/>
          <w:bCs/>
          <w:lang w:val="x-none"/>
        </w:rPr>
        <w:t xml:space="preserve">Číselníková </w:t>
      </w:r>
      <w:proofErr w:type="spellStart"/>
      <w:r w:rsidRPr="00B17093">
        <w:rPr>
          <w:b/>
          <w:bCs/>
          <w:lang w:val="x-none"/>
        </w:rPr>
        <w:t>cache</w:t>
      </w:r>
      <w:proofErr w:type="spellEnd"/>
      <w:r>
        <w:rPr>
          <w:b/>
          <w:bCs/>
          <w:lang w:val="x-none"/>
        </w:rPr>
        <w:t xml:space="preserve"> – </w:t>
      </w:r>
      <w:r>
        <w:rPr>
          <w:lang w:val="x-none"/>
        </w:rPr>
        <w:t>bude umož</w:t>
      </w:r>
      <w:r>
        <w:t xml:space="preserve">ňovat synchronizaci dat směrem z centrální komponenty do </w:t>
      </w:r>
      <w:proofErr w:type="spellStart"/>
      <w:r>
        <w:t>cache</w:t>
      </w:r>
      <w:proofErr w:type="spellEnd"/>
      <w:r>
        <w:t xml:space="preserve">. Komponenta umožní rychlý přístup k číselníkovým položkám pomocí </w:t>
      </w:r>
      <w:proofErr w:type="spellStart"/>
      <w:r>
        <w:t>custom</w:t>
      </w:r>
      <w:proofErr w:type="spellEnd"/>
      <w:r>
        <w:t xml:space="preserve"> API. </w:t>
      </w:r>
    </w:p>
    <w:p w14:paraId="18D5B92D" w14:textId="77777777" w:rsidR="00EA759D" w:rsidRDefault="00EA759D" w:rsidP="00EA759D">
      <w:pPr>
        <w:rPr>
          <w:lang w:val="x-none"/>
        </w:rPr>
      </w:pPr>
    </w:p>
    <w:p w14:paraId="5A2DB954" w14:textId="77777777" w:rsidR="00EA759D" w:rsidRDefault="00EA759D" w:rsidP="00EA759D">
      <w:r w:rsidRPr="008A419A">
        <w:rPr>
          <w:noProof/>
        </w:rPr>
        <w:drawing>
          <wp:inline distT="0" distB="0" distL="0" distR="0" wp14:anchorId="348864E9" wp14:editId="6F941483">
            <wp:extent cx="5971540" cy="2232660"/>
            <wp:effectExtent l="0" t="0" r="0" b="2540"/>
            <wp:docPr id="1291631522" name="Obrázek 1" descr="Obsah obrázku text, diagram, řada/pruh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31522" name="Obrázek 1" descr="Obsah obrázku text, diagram, řada/pruh, Písmo&#10;&#10;Obsah vygenerovaný umělou inteligencí může být nesprávný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BBE62" w14:textId="77777777" w:rsidR="00EA759D" w:rsidRDefault="00EA759D" w:rsidP="00EA759D">
      <w:pPr>
        <w:rPr>
          <w:b/>
          <w:bCs/>
        </w:rPr>
      </w:pPr>
    </w:p>
    <w:p w14:paraId="54337A89" w14:textId="77777777" w:rsidR="00EA759D" w:rsidRDefault="00EA759D" w:rsidP="00EA759D">
      <w:pPr>
        <w:rPr>
          <w:bCs/>
          <w:iCs/>
          <w:color w:val="004983"/>
          <w:sz w:val="28"/>
          <w:szCs w:val="28"/>
        </w:rPr>
      </w:pPr>
      <w:r>
        <w:br w:type="page"/>
      </w:r>
    </w:p>
    <w:p w14:paraId="55F0B7CE" w14:textId="77777777" w:rsidR="00EA759D" w:rsidRDefault="00EA759D" w:rsidP="00EA759D">
      <w:pPr>
        <w:pStyle w:val="Nadpis2"/>
      </w:pPr>
      <w:bookmarkStart w:id="6" w:name="_Toc199410408"/>
      <w:r>
        <w:lastRenderedPageBreak/>
        <w:t>Modelování struktury číselníků</w:t>
      </w:r>
      <w:bookmarkEnd w:id="6"/>
      <w:r>
        <w:t xml:space="preserve"> </w:t>
      </w:r>
    </w:p>
    <w:p w14:paraId="0EC8321B" w14:textId="77777777" w:rsidR="00EA759D" w:rsidRDefault="00EA759D" w:rsidP="00EA759D">
      <w:pPr>
        <w:rPr>
          <w:i/>
          <w:iCs/>
        </w:rPr>
      </w:pPr>
      <w:r>
        <w:rPr>
          <w:lang w:val="x-none"/>
        </w:rPr>
        <w:t xml:space="preserve">Strukturu číselníku nadefinuje pověřená osoba v MPSV </w:t>
      </w:r>
      <w:proofErr w:type="spellStart"/>
      <w:r>
        <w:rPr>
          <w:lang w:val="x-none"/>
        </w:rPr>
        <w:t>Sparx</w:t>
      </w:r>
      <w:proofErr w:type="spellEnd"/>
      <w:r>
        <w:rPr>
          <w:lang w:val="x-none"/>
        </w:rPr>
        <w:t xml:space="preserve"> EA dle pevně stanované metodiky. Z této definice se vytvoří Definiční soubor struktury číselníků. </w:t>
      </w:r>
    </w:p>
    <w:p w14:paraId="3136E83D" w14:textId="77777777" w:rsidR="00EA759D" w:rsidRDefault="00EA759D" w:rsidP="00EA759D">
      <w:proofErr w:type="spellStart"/>
      <w:r>
        <w:t>Deploy</w:t>
      </w:r>
      <w:proofErr w:type="spellEnd"/>
      <w:r>
        <w:t xml:space="preserve"> nové struktury číselníku bude probíhat pomocí CI/CD </w:t>
      </w:r>
      <w:proofErr w:type="spellStart"/>
      <w:r>
        <w:t>pipeline</w:t>
      </w:r>
      <w:proofErr w:type="spellEnd"/>
      <w:r>
        <w:t xml:space="preserve">, která převezme z Definiční soubor struktury číselníků, nechá pomocí </w:t>
      </w:r>
      <w:proofErr w:type="spellStart"/>
      <w:r>
        <w:t>DevOps</w:t>
      </w:r>
      <w:proofErr w:type="spellEnd"/>
      <w:r>
        <w:t xml:space="preserve"> nástrojů schválit publikaci změny a následně propaguje změny do komponenty číselníky a zároveň pomocí DDL skriptů provede aktualizaci struktury databáze. V případě aktualizace struktury číselníku, který je už naplněn daty, bude propagace změn struktury prováděna manuálně správcem komponenty tak, aby byly zachovány data číselníků. </w:t>
      </w:r>
    </w:p>
    <w:p w14:paraId="22782901" w14:textId="77777777" w:rsidR="00EA759D" w:rsidRDefault="00EA759D" w:rsidP="00EA759D"/>
    <w:p w14:paraId="76C9D1B8" w14:textId="77777777" w:rsidR="00EA759D" w:rsidRPr="008A419A" w:rsidRDefault="00EA759D" w:rsidP="00EA759D">
      <w:pPr>
        <w:rPr>
          <w:i/>
          <w:iCs/>
        </w:rPr>
      </w:pPr>
      <w:r w:rsidRPr="008A419A">
        <w:rPr>
          <w:i/>
          <w:iCs/>
        </w:rPr>
        <w:t xml:space="preserve">Pozn.: V první fázi bude vytvoření Definičního souboru struktury číselníků z modelu ve </w:t>
      </w:r>
      <w:proofErr w:type="spellStart"/>
      <w:r w:rsidRPr="008A419A">
        <w:rPr>
          <w:i/>
          <w:iCs/>
        </w:rPr>
        <w:t>Sparx</w:t>
      </w:r>
      <w:proofErr w:type="spellEnd"/>
      <w:r w:rsidRPr="008A419A">
        <w:rPr>
          <w:i/>
          <w:iCs/>
        </w:rPr>
        <w:t xml:space="preserve"> EA ručně. V dalších fázích bude vytvořen automatizovaný export struktury.</w:t>
      </w:r>
    </w:p>
    <w:p w14:paraId="377F6F30" w14:textId="77777777" w:rsidR="00EA759D" w:rsidRDefault="00EA759D" w:rsidP="00EA759D">
      <w:pPr>
        <w:pStyle w:val="Nadpis2"/>
      </w:pPr>
      <w:bookmarkStart w:id="7" w:name="_Toc199410409"/>
      <w:r>
        <w:t>Centrální komponenta číselníky</w:t>
      </w:r>
      <w:bookmarkEnd w:id="7"/>
    </w:p>
    <w:p w14:paraId="2ED95B48" w14:textId="77777777" w:rsidR="00EA759D" w:rsidRPr="007751CB" w:rsidRDefault="00EA759D" w:rsidP="00EA759D">
      <w:pPr>
        <w:rPr>
          <w:rFonts w:cs="Calibri"/>
          <w:color w:val="212121"/>
          <w:szCs w:val="20"/>
        </w:rPr>
      </w:pPr>
      <w:r w:rsidRPr="007751CB">
        <w:rPr>
          <w:rFonts w:cs="Calibri"/>
          <w:color w:val="212121"/>
          <w:szCs w:val="20"/>
        </w:rPr>
        <w:t>Centrální komponenta číselníky bude zajišťovat základní CRUD operace pro správu dat číselníků</w:t>
      </w:r>
      <w:r>
        <w:rPr>
          <w:rFonts w:cs="Calibri"/>
          <w:color w:val="212121"/>
          <w:szCs w:val="20"/>
        </w:rPr>
        <w:t xml:space="preserve"> pomocí </w:t>
      </w:r>
      <w:r w:rsidRPr="007751CB">
        <w:rPr>
          <w:rFonts w:cs="Calibri"/>
          <w:color w:val="212121"/>
          <w:szCs w:val="20"/>
        </w:rPr>
        <w:t>standardizované</w:t>
      </w:r>
      <w:r>
        <w:rPr>
          <w:rFonts w:cs="Calibri"/>
          <w:color w:val="212121"/>
          <w:szCs w:val="20"/>
        </w:rPr>
        <w:t>ho</w:t>
      </w:r>
      <w:r w:rsidRPr="007751CB">
        <w:rPr>
          <w:rFonts w:cs="Calibri"/>
          <w:color w:val="212121"/>
          <w:szCs w:val="20"/>
        </w:rPr>
        <w:t xml:space="preserve"> </w:t>
      </w:r>
      <w:r w:rsidRPr="007751CB">
        <w:rPr>
          <w:rFonts w:cs="Calibri"/>
          <w:b/>
          <w:bCs/>
          <w:color w:val="212121"/>
          <w:szCs w:val="20"/>
        </w:rPr>
        <w:t>REST API</w:t>
      </w:r>
      <w:r w:rsidRPr="007751CB">
        <w:rPr>
          <w:rFonts w:cs="Calibri"/>
          <w:color w:val="212121"/>
          <w:szCs w:val="20"/>
        </w:rPr>
        <w:t xml:space="preserve"> pro číselníky. Pro čtení bude podporovat základní operace:</w:t>
      </w:r>
    </w:p>
    <w:p w14:paraId="638FA0A3" w14:textId="77777777" w:rsidR="00EA759D" w:rsidRPr="007751CB" w:rsidRDefault="00EA759D" w:rsidP="00EA759D">
      <w:pPr>
        <w:pStyle w:val="Odstavecseseznamem"/>
        <w:numPr>
          <w:ilvl w:val="0"/>
          <w:numId w:val="31"/>
        </w:numPr>
        <w:contextualSpacing w:val="0"/>
        <w:rPr>
          <w:rFonts w:cs="Calibri"/>
          <w:color w:val="212121"/>
        </w:rPr>
      </w:pPr>
      <w:r w:rsidRPr="007751CB">
        <w:rPr>
          <w:rFonts w:cs="Calibri"/>
          <w:color w:val="212121"/>
        </w:rPr>
        <w:t>Načtení záznamu dle ID</w:t>
      </w:r>
    </w:p>
    <w:p w14:paraId="181271FF" w14:textId="77777777" w:rsidR="00EA759D" w:rsidRDefault="00EA759D" w:rsidP="00EA759D">
      <w:pPr>
        <w:pStyle w:val="Odstavecseseznamem"/>
        <w:numPr>
          <w:ilvl w:val="0"/>
          <w:numId w:val="31"/>
        </w:numPr>
        <w:contextualSpacing w:val="0"/>
        <w:rPr>
          <w:rFonts w:cs="Calibri"/>
          <w:color w:val="212121"/>
        </w:rPr>
      </w:pPr>
      <w:r w:rsidRPr="007751CB">
        <w:rPr>
          <w:rFonts w:cs="Calibri"/>
          <w:color w:val="212121"/>
        </w:rPr>
        <w:t>Načítání dat číselníku dle filtru (hodnoty položek)</w:t>
      </w:r>
    </w:p>
    <w:p w14:paraId="16AC02E1" w14:textId="77777777" w:rsidR="00EA759D" w:rsidRDefault="00EA759D" w:rsidP="00EA759D">
      <w:pPr>
        <w:rPr>
          <w:rFonts w:cs="Calibri"/>
          <w:color w:val="212121"/>
        </w:rPr>
      </w:pPr>
    </w:p>
    <w:p w14:paraId="5FF730E7" w14:textId="77777777" w:rsidR="00EA759D" w:rsidRPr="008A419A" w:rsidRDefault="00EA759D" w:rsidP="00EA759D">
      <w:pPr>
        <w:rPr>
          <w:rFonts w:cs="Calibri"/>
          <w:color w:val="212121"/>
        </w:rPr>
      </w:pPr>
      <w:r>
        <w:rPr>
          <w:rFonts w:cs="Calibri"/>
          <w:color w:val="212121"/>
        </w:rPr>
        <w:t>Komponenta bude poskytovat i další API, které bude poskytovat seznam a strukturu číselníků tak, aby navázané systémy měli k dispozici aktuální strukturu číselníků. API bude umožňovat i export DDL skriptů pro vytvoření lokální kopie číselníku v agendové databázi.</w:t>
      </w:r>
    </w:p>
    <w:p w14:paraId="291BEC7B" w14:textId="77777777" w:rsidR="00EA759D" w:rsidRPr="007751CB" w:rsidRDefault="00EA759D" w:rsidP="00EA759D">
      <w:pPr>
        <w:rPr>
          <w:rFonts w:cs="Calibri"/>
          <w:color w:val="212121"/>
          <w:szCs w:val="20"/>
        </w:rPr>
      </w:pPr>
    </w:p>
    <w:p w14:paraId="2F4BE701" w14:textId="77777777" w:rsidR="00EA759D" w:rsidRPr="007751CB" w:rsidRDefault="00EA759D" w:rsidP="00EA759D">
      <w:pPr>
        <w:rPr>
          <w:rFonts w:cs="Calibri"/>
          <w:color w:val="212121"/>
          <w:szCs w:val="20"/>
        </w:rPr>
      </w:pPr>
      <w:r w:rsidRPr="007751CB">
        <w:rPr>
          <w:rFonts w:cs="Calibri"/>
          <w:color w:val="212121"/>
          <w:szCs w:val="20"/>
        </w:rPr>
        <w:t xml:space="preserve">Centrální komponenta číselníky bude obsahovat i rozhraní pro </w:t>
      </w:r>
      <w:r w:rsidRPr="007751CB">
        <w:rPr>
          <w:rFonts w:cs="Calibri"/>
          <w:b/>
          <w:bCs/>
          <w:color w:val="212121"/>
          <w:szCs w:val="20"/>
        </w:rPr>
        <w:t>KAFKA,</w:t>
      </w:r>
      <w:r w:rsidRPr="007751CB">
        <w:rPr>
          <w:rFonts w:cs="Calibri"/>
          <w:color w:val="212121"/>
          <w:szCs w:val="20"/>
        </w:rPr>
        <w:t xml:space="preserve"> které bude umožňovat:</w:t>
      </w:r>
    </w:p>
    <w:p w14:paraId="0DE9CD4F" w14:textId="77777777" w:rsidR="00EA759D" w:rsidRPr="008A419A" w:rsidRDefault="00EA759D" w:rsidP="00EA759D">
      <w:pPr>
        <w:pStyle w:val="Odstavecseseznamem"/>
        <w:numPr>
          <w:ilvl w:val="0"/>
          <w:numId w:val="32"/>
        </w:numPr>
        <w:contextualSpacing w:val="0"/>
        <w:rPr>
          <w:rFonts w:cs="Calibri"/>
          <w:color w:val="212121"/>
        </w:rPr>
      </w:pPr>
      <w:r w:rsidRPr="007751CB">
        <w:rPr>
          <w:rFonts w:cs="Calibri"/>
          <w:color w:val="212121"/>
        </w:rPr>
        <w:t>Notifikace o změnách obsahu číselníku</w:t>
      </w:r>
    </w:p>
    <w:p w14:paraId="5D760F29" w14:textId="77777777" w:rsidR="00EA759D" w:rsidRDefault="00EA759D" w:rsidP="00EA759D">
      <w:pPr>
        <w:rPr>
          <w:rFonts w:cs="Calibri"/>
          <w:color w:val="212121"/>
          <w:szCs w:val="20"/>
        </w:rPr>
      </w:pPr>
    </w:p>
    <w:p w14:paraId="15309255" w14:textId="77777777" w:rsidR="00EA759D" w:rsidRPr="007751CB" w:rsidRDefault="00EA759D" w:rsidP="00EA759D">
      <w:pPr>
        <w:rPr>
          <w:rFonts w:cs="Calibri"/>
          <w:color w:val="212121"/>
          <w:szCs w:val="20"/>
        </w:rPr>
      </w:pPr>
      <w:r w:rsidRPr="007751CB">
        <w:rPr>
          <w:rFonts w:cs="Calibri"/>
          <w:color w:val="212121"/>
          <w:szCs w:val="20"/>
        </w:rPr>
        <w:t>Plnění a aktualizace dat číselníků může být realizována:</w:t>
      </w:r>
    </w:p>
    <w:p w14:paraId="036A72B7" w14:textId="77777777" w:rsidR="00EA759D" w:rsidRPr="007751CB" w:rsidRDefault="00EA759D" w:rsidP="00EA759D">
      <w:pPr>
        <w:pStyle w:val="Odstavecseseznamem"/>
        <w:numPr>
          <w:ilvl w:val="0"/>
          <w:numId w:val="33"/>
        </w:numPr>
        <w:contextualSpacing w:val="0"/>
        <w:rPr>
          <w:rFonts w:cs="Calibri"/>
          <w:color w:val="212121"/>
        </w:rPr>
      </w:pPr>
      <w:r w:rsidRPr="007751CB">
        <w:rPr>
          <w:rFonts w:cs="Calibri"/>
          <w:color w:val="212121"/>
        </w:rPr>
        <w:t>Prostřednictvím REST API</w:t>
      </w:r>
    </w:p>
    <w:p w14:paraId="25BF93EC" w14:textId="77777777" w:rsidR="00EA759D" w:rsidRPr="007751CB" w:rsidRDefault="00EA759D" w:rsidP="00EA759D">
      <w:pPr>
        <w:pStyle w:val="Odstavecseseznamem"/>
        <w:numPr>
          <w:ilvl w:val="0"/>
          <w:numId w:val="33"/>
        </w:numPr>
        <w:contextualSpacing w:val="0"/>
        <w:rPr>
          <w:rFonts w:cs="Calibri"/>
          <w:color w:val="212121"/>
        </w:rPr>
      </w:pPr>
      <w:r w:rsidRPr="007751CB">
        <w:rPr>
          <w:rFonts w:cs="Calibri"/>
          <w:color w:val="212121"/>
        </w:rPr>
        <w:t>DB procedurou</w:t>
      </w:r>
    </w:p>
    <w:p w14:paraId="419A9C7A" w14:textId="77777777" w:rsidR="00EA759D" w:rsidRDefault="00EA759D" w:rsidP="00EA759D">
      <w:pPr>
        <w:pStyle w:val="Odstavecseseznamem"/>
        <w:numPr>
          <w:ilvl w:val="0"/>
          <w:numId w:val="33"/>
        </w:numPr>
        <w:contextualSpacing w:val="0"/>
        <w:rPr>
          <w:rFonts w:cs="Calibri"/>
          <w:color w:val="212121"/>
        </w:rPr>
      </w:pPr>
      <w:r>
        <w:rPr>
          <w:rFonts w:cs="Calibri"/>
          <w:color w:val="212121"/>
        </w:rPr>
        <w:t xml:space="preserve">Pomocí textového souboru. Strukturu textového souboru pro naplnění daty bude poskytovat API číselníkové komponenty. </w:t>
      </w:r>
    </w:p>
    <w:p w14:paraId="6371C2B2" w14:textId="77777777" w:rsidR="00EA759D" w:rsidRPr="007751CB" w:rsidRDefault="00EA759D" w:rsidP="00EA759D">
      <w:pPr>
        <w:pStyle w:val="Odstavecseseznamem"/>
        <w:numPr>
          <w:ilvl w:val="0"/>
          <w:numId w:val="33"/>
        </w:numPr>
        <w:contextualSpacing w:val="0"/>
        <w:rPr>
          <w:rFonts w:cs="Calibri"/>
          <w:color w:val="212121"/>
        </w:rPr>
      </w:pPr>
      <w:proofErr w:type="spellStart"/>
      <w:r w:rsidRPr="007751CB">
        <w:rPr>
          <w:rFonts w:cs="Calibri"/>
          <w:color w:val="212121"/>
        </w:rPr>
        <w:t>Custom</w:t>
      </w:r>
      <w:proofErr w:type="spellEnd"/>
      <w:r w:rsidRPr="007751CB">
        <w:rPr>
          <w:rFonts w:cs="Calibri"/>
          <w:color w:val="212121"/>
        </w:rPr>
        <w:t xml:space="preserve"> CI/CD </w:t>
      </w:r>
      <w:proofErr w:type="spellStart"/>
      <w:r w:rsidRPr="007751CB">
        <w:rPr>
          <w:rFonts w:cs="Calibri"/>
          <w:color w:val="212121"/>
        </w:rPr>
        <w:t>pipeline</w:t>
      </w:r>
      <w:proofErr w:type="spellEnd"/>
      <w:r w:rsidRPr="007751CB">
        <w:rPr>
          <w:rFonts w:cs="Calibri"/>
          <w:color w:val="212121"/>
        </w:rPr>
        <w:t>, která převezme textový soubor z GIT a na základě obsahu naplní číselník</w:t>
      </w:r>
    </w:p>
    <w:p w14:paraId="1E47005B" w14:textId="77777777" w:rsidR="00EA759D" w:rsidRPr="007751CB" w:rsidRDefault="00EA759D" w:rsidP="00EA759D">
      <w:pPr>
        <w:rPr>
          <w:rFonts w:cs="Calibri"/>
          <w:color w:val="212121"/>
          <w:szCs w:val="20"/>
        </w:rPr>
      </w:pPr>
    </w:p>
    <w:p w14:paraId="24E566CC" w14:textId="77777777" w:rsidR="00EA759D" w:rsidRPr="00E7789C" w:rsidRDefault="00EA759D" w:rsidP="00EA759D">
      <w:pPr>
        <w:rPr>
          <w:rFonts w:cs="Calibri"/>
          <w:color w:val="212121"/>
          <w:szCs w:val="20"/>
        </w:rPr>
      </w:pPr>
      <w:r w:rsidRPr="007751CB">
        <w:rPr>
          <w:rFonts w:cs="Calibri"/>
          <w:color w:val="212121"/>
          <w:szCs w:val="20"/>
        </w:rPr>
        <w:t xml:space="preserve">Data budou persistentně uložena v centrální databázi. </w:t>
      </w:r>
      <w:r>
        <w:rPr>
          <w:rFonts w:cs="Calibri"/>
          <w:color w:val="212121"/>
          <w:szCs w:val="20"/>
        </w:rPr>
        <w:t>Tato komponenta</w:t>
      </w:r>
      <w:r w:rsidRPr="00361A7A">
        <w:rPr>
          <w:rFonts w:cs="Calibri"/>
          <w:color w:val="212121"/>
          <w:szCs w:val="20"/>
        </w:rPr>
        <w:t xml:space="preserve"> </w:t>
      </w:r>
      <w:r>
        <w:rPr>
          <w:rFonts w:cs="Calibri"/>
          <w:color w:val="212121"/>
          <w:szCs w:val="20"/>
        </w:rPr>
        <w:t xml:space="preserve">není </w:t>
      </w:r>
      <w:r w:rsidRPr="00361A7A">
        <w:rPr>
          <w:rFonts w:cs="Calibri"/>
          <w:color w:val="212121"/>
          <w:szCs w:val="20"/>
        </w:rPr>
        <w:t>určen</w:t>
      </w:r>
      <w:r>
        <w:rPr>
          <w:rFonts w:cs="Calibri"/>
          <w:color w:val="212121"/>
          <w:szCs w:val="20"/>
        </w:rPr>
        <w:t>a</w:t>
      </w:r>
      <w:r w:rsidRPr="00361A7A">
        <w:rPr>
          <w:rFonts w:cs="Calibri"/>
          <w:color w:val="212121"/>
          <w:szCs w:val="20"/>
        </w:rPr>
        <w:t xml:space="preserve"> pro přímou konzumaci koncovými službami pro uživatelský provoz</w:t>
      </w:r>
      <w:r>
        <w:rPr>
          <w:rFonts w:cs="Calibri"/>
          <w:color w:val="212121"/>
          <w:szCs w:val="20"/>
        </w:rPr>
        <w:t>, ale jako hlavní zdroj dat pro agendové systémy</w:t>
      </w:r>
      <w:r w:rsidRPr="00361A7A">
        <w:rPr>
          <w:rFonts w:cs="Calibri"/>
          <w:color w:val="212121"/>
          <w:szCs w:val="20"/>
        </w:rPr>
        <w:t>.</w:t>
      </w:r>
      <w:r>
        <w:rPr>
          <w:rFonts w:cs="Calibri"/>
          <w:color w:val="212121"/>
          <w:szCs w:val="20"/>
        </w:rPr>
        <w:t xml:space="preserve"> Pro účely služby pro koncovou aplikaci se bude využívat číselníková </w:t>
      </w:r>
      <w:proofErr w:type="spellStart"/>
      <w:r>
        <w:rPr>
          <w:rFonts w:cs="Calibri"/>
          <w:color w:val="212121"/>
          <w:szCs w:val="20"/>
        </w:rPr>
        <w:t>cache</w:t>
      </w:r>
      <w:proofErr w:type="spellEnd"/>
      <w:r>
        <w:rPr>
          <w:rFonts w:cs="Calibri"/>
          <w:color w:val="212121"/>
          <w:szCs w:val="20"/>
        </w:rPr>
        <w:t>.</w:t>
      </w:r>
    </w:p>
    <w:p w14:paraId="0FA55B62" w14:textId="77777777" w:rsidR="00EA759D" w:rsidRDefault="00EA759D" w:rsidP="00EA759D">
      <w:pPr>
        <w:pStyle w:val="Nadpis2"/>
      </w:pPr>
      <w:bookmarkStart w:id="8" w:name="_Toc199410410"/>
      <w:r>
        <w:t xml:space="preserve">Číselníková </w:t>
      </w:r>
      <w:proofErr w:type="spellStart"/>
      <w:r>
        <w:t>cache</w:t>
      </w:r>
      <w:bookmarkEnd w:id="8"/>
      <w:proofErr w:type="spellEnd"/>
    </w:p>
    <w:p w14:paraId="55AF65B7" w14:textId="77777777" w:rsidR="00EA759D" w:rsidRDefault="00EA759D" w:rsidP="00EA759D">
      <w:r>
        <w:t xml:space="preserve">Číselníková </w:t>
      </w:r>
      <w:proofErr w:type="spellStart"/>
      <w:r>
        <w:t>cache</w:t>
      </w:r>
      <w:proofErr w:type="spellEnd"/>
      <w:r>
        <w:t xml:space="preserve"> bude kontejnerizovaná komponenta, která bude umět synchronizovat data zvolených číselníků z centrální komponenty, ukládat data do in-</w:t>
      </w:r>
      <w:proofErr w:type="spellStart"/>
      <w:r>
        <w:t>memmory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a rychle poskytovat dat koncovým systémům. Bude poskytovat pouze čtecí a vyhledávací služby pomocí REST API, nebude podporovat aktualizaci dat v centrální komponentě. </w:t>
      </w:r>
    </w:p>
    <w:p w14:paraId="44DDF047" w14:textId="77777777" w:rsidR="00EA759D" w:rsidRDefault="00EA759D" w:rsidP="00EA759D"/>
    <w:p w14:paraId="1157A29F" w14:textId="77777777" w:rsidR="00EA759D" w:rsidRDefault="00EA759D" w:rsidP="00EA759D">
      <w:r>
        <w:t>REST API bude umožňovat:</w:t>
      </w:r>
    </w:p>
    <w:p w14:paraId="6A066488" w14:textId="77777777" w:rsidR="00EA759D" w:rsidRDefault="00EA759D" w:rsidP="00EA759D">
      <w:pPr>
        <w:pStyle w:val="Odstavecseseznamem"/>
        <w:numPr>
          <w:ilvl w:val="0"/>
          <w:numId w:val="35"/>
        </w:numPr>
        <w:spacing w:before="60" w:after="60"/>
        <w:contextualSpacing w:val="0"/>
      </w:pPr>
      <w:r>
        <w:t>Načtení kompletního obsahu číselníku</w:t>
      </w:r>
    </w:p>
    <w:p w14:paraId="124BAD25" w14:textId="77777777" w:rsidR="00EA759D" w:rsidRDefault="00EA759D" w:rsidP="00EA759D">
      <w:pPr>
        <w:pStyle w:val="Odstavecseseznamem"/>
        <w:numPr>
          <w:ilvl w:val="0"/>
          <w:numId w:val="35"/>
        </w:numPr>
        <w:spacing w:before="60" w:after="60"/>
        <w:contextualSpacing w:val="0"/>
      </w:pPr>
      <w:r>
        <w:t>Načtení hodnot číselníku dle filtru (např. pouze aktuálně platné)</w:t>
      </w:r>
    </w:p>
    <w:p w14:paraId="7C3E21F4" w14:textId="77777777" w:rsidR="00EA759D" w:rsidRDefault="00EA759D" w:rsidP="00EA759D">
      <w:pPr>
        <w:pStyle w:val="Odstavecseseznamem"/>
        <w:numPr>
          <w:ilvl w:val="0"/>
          <w:numId w:val="35"/>
        </w:numPr>
        <w:spacing w:before="60" w:after="60"/>
        <w:contextualSpacing w:val="0"/>
      </w:pPr>
      <w:r>
        <w:lastRenderedPageBreak/>
        <w:t>Načtení hodnot číselníku na základě ID a kódu položky</w:t>
      </w:r>
    </w:p>
    <w:p w14:paraId="76A992B6" w14:textId="77777777" w:rsidR="00EA759D" w:rsidRDefault="00EA759D" w:rsidP="00EA759D">
      <w:pPr>
        <w:pStyle w:val="Odstavecseseznamem"/>
        <w:numPr>
          <w:ilvl w:val="0"/>
          <w:numId w:val="35"/>
        </w:numPr>
        <w:spacing w:before="60" w:after="60"/>
        <w:contextualSpacing w:val="0"/>
      </w:pPr>
      <w:r>
        <w:t>Fulltextové vyhledávání dle položek číselníku</w:t>
      </w:r>
    </w:p>
    <w:p w14:paraId="626E40BC" w14:textId="77777777" w:rsidR="00EA759D" w:rsidRDefault="00EA759D" w:rsidP="00EA759D"/>
    <w:p w14:paraId="3AB64670" w14:textId="77777777" w:rsidR="00EA759D" w:rsidRPr="00E8573A" w:rsidRDefault="00EA759D" w:rsidP="00EA759D">
      <w:r>
        <w:t>Při synchronizaci bude možné nastavit seznam číselníků, které se mají synchronizovat a bude také možnost načíst celý obsah číselníku (</w:t>
      </w:r>
      <w:proofErr w:type="spellStart"/>
      <w:r>
        <w:t>reload</w:t>
      </w:r>
      <w:proofErr w:type="spellEnd"/>
      <w:r>
        <w:t>).</w:t>
      </w:r>
    </w:p>
    <w:p w14:paraId="7DB8FDDE" w14:textId="77777777" w:rsidR="00EA759D" w:rsidRDefault="00EA759D" w:rsidP="00EA759D">
      <w:pPr>
        <w:pStyle w:val="Nadpis2"/>
      </w:pPr>
      <w:bookmarkStart w:id="9" w:name="_Toc199410411"/>
      <w:proofErr w:type="spellStart"/>
      <w:r>
        <w:t>Deploy</w:t>
      </w:r>
      <w:proofErr w:type="spellEnd"/>
      <w:r>
        <w:t xml:space="preserve"> model</w:t>
      </w:r>
      <w:bookmarkEnd w:id="9"/>
    </w:p>
    <w:p w14:paraId="3CF01CEB" w14:textId="77777777" w:rsidR="00EA759D" w:rsidRPr="00576CB2" w:rsidRDefault="00EA759D" w:rsidP="00EA759D">
      <w:pPr>
        <w:rPr>
          <w:rFonts w:cs="Calibri"/>
          <w:color w:val="212121"/>
          <w:szCs w:val="20"/>
        </w:rPr>
      </w:pPr>
      <w:proofErr w:type="spellStart"/>
      <w:r w:rsidRPr="00576CB2">
        <w:rPr>
          <w:rFonts w:cs="Calibri"/>
          <w:color w:val="212121"/>
          <w:szCs w:val="20"/>
        </w:rPr>
        <w:t>Modeler</w:t>
      </w:r>
      <w:proofErr w:type="spellEnd"/>
      <w:r w:rsidRPr="00576CB2">
        <w:rPr>
          <w:rFonts w:cs="Calibri"/>
          <w:color w:val="212121"/>
          <w:szCs w:val="20"/>
        </w:rPr>
        <w:t xml:space="preserve"> číselníku, centrální komponenta číselníky i číselníková </w:t>
      </w:r>
      <w:proofErr w:type="spellStart"/>
      <w:r w:rsidRPr="00576CB2">
        <w:rPr>
          <w:rFonts w:cs="Calibri"/>
          <w:color w:val="212121"/>
          <w:szCs w:val="20"/>
        </w:rPr>
        <w:t>cache</w:t>
      </w:r>
      <w:proofErr w:type="spellEnd"/>
      <w:r w:rsidRPr="00576CB2">
        <w:rPr>
          <w:rFonts w:cs="Calibri"/>
          <w:color w:val="212121"/>
          <w:szCs w:val="20"/>
        </w:rPr>
        <w:t xml:space="preserve"> budou kontejnerizované. </w:t>
      </w:r>
    </w:p>
    <w:p w14:paraId="6292332B" w14:textId="77777777" w:rsidR="00EA759D" w:rsidRPr="00576CB2" w:rsidRDefault="00EA759D" w:rsidP="00EA759D">
      <w:pPr>
        <w:pStyle w:val="Odstavecseseznamem"/>
        <w:numPr>
          <w:ilvl w:val="0"/>
          <w:numId w:val="34"/>
        </w:numPr>
        <w:contextualSpacing w:val="0"/>
        <w:rPr>
          <w:rFonts w:cs="Calibri"/>
          <w:color w:val="212121"/>
        </w:rPr>
      </w:pPr>
      <w:proofErr w:type="spellStart"/>
      <w:r w:rsidRPr="00576CB2">
        <w:rPr>
          <w:rFonts w:cs="Calibri"/>
          <w:color w:val="212121"/>
        </w:rPr>
        <w:t>Modeler</w:t>
      </w:r>
      <w:proofErr w:type="spellEnd"/>
      <w:r w:rsidRPr="00576CB2">
        <w:rPr>
          <w:rFonts w:cs="Calibri"/>
          <w:color w:val="212121"/>
        </w:rPr>
        <w:t xml:space="preserve"> bude </w:t>
      </w:r>
      <w:proofErr w:type="spellStart"/>
      <w:r w:rsidRPr="00576CB2">
        <w:rPr>
          <w:rFonts w:cs="Calibri"/>
          <w:color w:val="212121"/>
        </w:rPr>
        <w:t>deployován</w:t>
      </w:r>
      <w:proofErr w:type="spellEnd"/>
      <w:r w:rsidRPr="00576CB2">
        <w:rPr>
          <w:rFonts w:cs="Calibri"/>
          <w:color w:val="212121"/>
        </w:rPr>
        <w:t xml:space="preserve"> v on-</w:t>
      </w:r>
      <w:proofErr w:type="spellStart"/>
      <w:r w:rsidRPr="00576CB2">
        <w:rPr>
          <w:rFonts w:cs="Calibri"/>
          <w:color w:val="212121"/>
        </w:rPr>
        <w:t>prem</w:t>
      </w:r>
      <w:proofErr w:type="spellEnd"/>
      <w:r w:rsidRPr="00576CB2">
        <w:rPr>
          <w:rFonts w:cs="Calibri"/>
          <w:color w:val="212121"/>
        </w:rPr>
        <w:t xml:space="preserve"> Azure</w:t>
      </w:r>
      <w:r>
        <w:rPr>
          <w:rFonts w:cs="Calibri"/>
          <w:color w:val="212121"/>
        </w:rPr>
        <w:t xml:space="preserve"> </w:t>
      </w:r>
      <w:r w:rsidRPr="00576CB2">
        <w:rPr>
          <w:rFonts w:cs="Calibri"/>
          <w:color w:val="212121"/>
        </w:rPr>
        <w:t>HCI clusteru.</w:t>
      </w:r>
    </w:p>
    <w:p w14:paraId="1DC1E39F" w14:textId="77777777" w:rsidR="00EA759D" w:rsidRPr="00576CB2" w:rsidRDefault="00EA759D" w:rsidP="00EA759D">
      <w:pPr>
        <w:pStyle w:val="Odstavecseseznamem"/>
        <w:numPr>
          <w:ilvl w:val="0"/>
          <w:numId w:val="34"/>
        </w:numPr>
        <w:contextualSpacing w:val="0"/>
        <w:rPr>
          <w:rFonts w:cs="Calibri"/>
          <w:color w:val="212121"/>
        </w:rPr>
      </w:pPr>
      <w:r w:rsidRPr="00576CB2">
        <w:rPr>
          <w:rFonts w:cs="Calibri"/>
          <w:color w:val="212121"/>
        </w:rPr>
        <w:t xml:space="preserve">Centrální komponenta číselníky bude </w:t>
      </w:r>
      <w:proofErr w:type="spellStart"/>
      <w:r w:rsidRPr="00576CB2">
        <w:rPr>
          <w:rFonts w:cs="Calibri"/>
          <w:color w:val="212121"/>
        </w:rPr>
        <w:t>deployován</w:t>
      </w:r>
      <w:proofErr w:type="spellEnd"/>
      <w:r w:rsidRPr="00576CB2">
        <w:rPr>
          <w:rFonts w:cs="Calibri"/>
          <w:color w:val="212121"/>
        </w:rPr>
        <w:t xml:space="preserve"> v on-</w:t>
      </w:r>
      <w:proofErr w:type="spellStart"/>
      <w:r w:rsidRPr="00576CB2">
        <w:rPr>
          <w:rFonts w:cs="Calibri"/>
          <w:color w:val="212121"/>
        </w:rPr>
        <w:t>prem</w:t>
      </w:r>
      <w:proofErr w:type="spellEnd"/>
      <w:r w:rsidRPr="00576CB2">
        <w:rPr>
          <w:rFonts w:cs="Calibri"/>
          <w:color w:val="212121"/>
        </w:rPr>
        <w:t xml:space="preserve"> </w:t>
      </w:r>
      <w:proofErr w:type="spellStart"/>
      <w:r w:rsidRPr="00576CB2">
        <w:rPr>
          <w:rFonts w:cs="Calibri"/>
          <w:color w:val="212121"/>
        </w:rPr>
        <w:t>AzureHCI</w:t>
      </w:r>
      <w:proofErr w:type="spellEnd"/>
      <w:r w:rsidRPr="00576CB2">
        <w:rPr>
          <w:rFonts w:cs="Calibri"/>
          <w:color w:val="212121"/>
        </w:rPr>
        <w:t xml:space="preserve"> clusteru.</w:t>
      </w:r>
    </w:p>
    <w:p w14:paraId="32460CED" w14:textId="77777777" w:rsidR="00EA759D" w:rsidRPr="002A5107" w:rsidRDefault="00EA759D" w:rsidP="00EA759D">
      <w:pPr>
        <w:pStyle w:val="Odstavecseseznamem"/>
        <w:numPr>
          <w:ilvl w:val="0"/>
          <w:numId w:val="34"/>
        </w:numPr>
        <w:contextualSpacing w:val="0"/>
        <w:rPr>
          <w:rFonts w:cs="Calibri"/>
          <w:color w:val="212121"/>
        </w:rPr>
      </w:pPr>
      <w:r w:rsidRPr="00576CB2">
        <w:rPr>
          <w:rFonts w:cs="Calibri"/>
          <w:color w:val="212121"/>
        </w:rPr>
        <w:t xml:space="preserve">Číselníkovou </w:t>
      </w:r>
      <w:proofErr w:type="spellStart"/>
      <w:r w:rsidRPr="00576CB2">
        <w:rPr>
          <w:rFonts w:cs="Calibri"/>
          <w:color w:val="212121"/>
        </w:rPr>
        <w:t>cache</w:t>
      </w:r>
      <w:proofErr w:type="spellEnd"/>
      <w:r w:rsidRPr="00576CB2">
        <w:rPr>
          <w:rFonts w:cs="Calibri"/>
          <w:color w:val="212121"/>
        </w:rPr>
        <w:t xml:space="preserve"> bude možné provozovat v odděleném </w:t>
      </w:r>
      <w:proofErr w:type="spellStart"/>
      <w:r w:rsidRPr="00576CB2">
        <w:rPr>
          <w:rFonts w:cs="Calibri"/>
          <w:color w:val="212121"/>
        </w:rPr>
        <w:t>AzureHCI</w:t>
      </w:r>
      <w:proofErr w:type="spellEnd"/>
      <w:r w:rsidRPr="00576CB2">
        <w:rPr>
          <w:rFonts w:cs="Calibri"/>
          <w:color w:val="212121"/>
        </w:rPr>
        <w:t xml:space="preserve"> clusteru i v Azure. </w:t>
      </w:r>
    </w:p>
    <w:p w14:paraId="446AA27C" w14:textId="77777777" w:rsidR="00EA759D" w:rsidRPr="00576CB2" w:rsidRDefault="00EA759D" w:rsidP="00EA759D">
      <w:pPr>
        <w:rPr>
          <w:rFonts w:cs="Calibri"/>
          <w:color w:val="212121"/>
          <w:szCs w:val="20"/>
        </w:rPr>
      </w:pPr>
    </w:p>
    <w:p w14:paraId="49E84657" w14:textId="77777777" w:rsidR="00EA759D" w:rsidRPr="00576CB2" w:rsidRDefault="00EA759D" w:rsidP="00EA759D">
      <w:pPr>
        <w:rPr>
          <w:rFonts w:cs="Calibri"/>
          <w:color w:val="212121"/>
          <w:szCs w:val="20"/>
        </w:rPr>
      </w:pPr>
      <w:r w:rsidRPr="00576CB2">
        <w:rPr>
          <w:rFonts w:cs="Calibri"/>
          <w:color w:val="212121"/>
          <w:szCs w:val="20"/>
        </w:rPr>
        <w:t xml:space="preserve">Databáze bude využita centrální Oracle DB. </w:t>
      </w:r>
    </w:p>
    <w:p w14:paraId="6EDF4288" w14:textId="77777777" w:rsidR="00EA759D" w:rsidRDefault="00EA759D" w:rsidP="00EA759D">
      <w:pPr>
        <w:rPr>
          <w:bCs/>
          <w:iCs/>
          <w:color w:val="004983"/>
          <w:sz w:val="28"/>
          <w:szCs w:val="28"/>
        </w:rPr>
      </w:pPr>
      <w:r>
        <w:br w:type="page"/>
      </w:r>
    </w:p>
    <w:p w14:paraId="06084DD3" w14:textId="77777777" w:rsidR="00EA759D" w:rsidRDefault="00EA759D" w:rsidP="00EA759D">
      <w:pPr>
        <w:pStyle w:val="Nadpis2"/>
      </w:pPr>
      <w:bookmarkStart w:id="10" w:name="_Toc199410412"/>
      <w:r>
        <w:lastRenderedPageBreak/>
        <w:t>Podporovaná funkcionalita</w:t>
      </w:r>
      <w:bookmarkEnd w:id="1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9"/>
        <w:gridCol w:w="2278"/>
        <w:gridCol w:w="5115"/>
      </w:tblGrid>
      <w:tr w:rsidR="00EA759D" w14:paraId="0B34615E" w14:textId="77777777" w:rsidTr="0097577C">
        <w:tc>
          <w:tcPr>
            <w:tcW w:w="1696" w:type="dxa"/>
          </w:tcPr>
          <w:p w14:paraId="079E5938" w14:textId="77777777" w:rsidR="00EA759D" w:rsidRPr="008D7286" w:rsidRDefault="00EA759D" w:rsidP="0097577C">
            <w:pPr>
              <w:rPr>
                <w:b/>
                <w:bCs/>
              </w:rPr>
            </w:pPr>
            <w:r w:rsidRPr="008D7286">
              <w:rPr>
                <w:b/>
                <w:bCs/>
              </w:rPr>
              <w:t>Oblast</w:t>
            </w:r>
          </w:p>
        </w:tc>
        <w:tc>
          <w:tcPr>
            <w:tcW w:w="2323" w:type="dxa"/>
          </w:tcPr>
          <w:p w14:paraId="60D16A58" w14:textId="77777777" w:rsidR="00EA759D" w:rsidRPr="008D7286" w:rsidRDefault="00EA759D" w:rsidP="0097577C">
            <w:pPr>
              <w:rPr>
                <w:b/>
                <w:bCs/>
              </w:rPr>
            </w:pPr>
            <w:r w:rsidRPr="008D7286">
              <w:rPr>
                <w:b/>
                <w:bCs/>
              </w:rPr>
              <w:t>Požadovaná funkcionalita</w:t>
            </w:r>
          </w:p>
        </w:tc>
        <w:tc>
          <w:tcPr>
            <w:tcW w:w="5375" w:type="dxa"/>
          </w:tcPr>
          <w:p w14:paraId="5CE9AA3A" w14:textId="77777777" w:rsidR="00EA759D" w:rsidRPr="008D7286" w:rsidRDefault="00EA759D" w:rsidP="0097577C">
            <w:pPr>
              <w:rPr>
                <w:b/>
                <w:bCs/>
              </w:rPr>
            </w:pPr>
            <w:r w:rsidRPr="008D7286">
              <w:rPr>
                <w:b/>
                <w:bCs/>
              </w:rPr>
              <w:t>Způsob naplnění požadavku</w:t>
            </w:r>
          </w:p>
        </w:tc>
      </w:tr>
      <w:tr w:rsidR="00EA759D" w14:paraId="263A71F4" w14:textId="77777777" w:rsidTr="0097577C">
        <w:tc>
          <w:tcPr>
            <w:tcW w:w="1696" w:type="dxa"/>
          </w:tcPr>
          <w:p w14:paraId="73881502" w14:textId="77777777" w:rsidR="00EA759D" w:rsidRPr="008D7286" w:rsidRDefault="00EA759D" w:rsidP="0097577C">
            <w:pPr>
              <w:rPr>
                <w:b/>
                <w:bCs/>
              </w:rPr>
            </w:pPr>
            <w:r w:rsidRPr="008D7286">
              <w:rPr>
                <w:b/>
                <w:bCs/>
              </w:rPr>
              <w:t>Správa číselníků</w:t>
            </w:r>
          </w:p>
        </w:tc>
        <w:tc>
          <w:tcPr>
            <w:tcW w:w="2323" w:type="dxa"/>
          </w:tcPr>
          <w:p w14:paraId="469AE0F7" w14:textId="77777777" w:rsidR="00EA759D" w:rsidRDefault="00EA759D" w:rsidP="0097577C">
            <w:r w:rsidRPr="005E5AC1">
              <w:t>Vytvoření, úprava, mazání</w:t>
            </w:r>
          </w:p>
        </w:tc>
        <w:tc>
          <w:tcPr>
            <w:tcW w:w="5375" w:type="dxa"/>
          </w:tcPr>
          <w:p w14:paraId="3EB54BA8" w14:textId="77777777" w:rsidR="00EA759D" w:rsidRDefault="00EA759D" w:rsidP="0097577C">
            <w:r>
              <w:t xml:space="preserve">Ano – </w:t>
            </w:r>
            <w:proofErr w:type="spellStart"/>
            <w:r>
              <w:t>modeler</w:t>
            </w:r>
            <w:proofErr w:type="spellEnd"/>
            <w:r>
              <w:t xml:space="preserve"> pro vytváření struktury</w:t>
            </w:r>
          </w:p>
          <w:p w14:paraId="4C244366" w14:textId="77777777" w:rsidR="00EA759D" w:rsidRDefault="00EA759D" w:rsidP="0097577C">
            <w:r>
              <w:t>REST, Kafka pro plnění a aktualizaci dat</w:t>
            </w:r>
          </w:p>
        </w:tc>
      </w:tr>
      <w:tr w:rsidR="00EA759D" w14:paraId="375145ED" w14:textId="77777777" w:rsidTr="0097577C">
        <w:tc>
          <w:tcPr>
            <w:tcW w:w="1696" w:type="dxa"/>
          </w:tcPr>
          <w:p w14:paraId="2B326593" w14:textId="77777777" w:rsidR="00EA759D" w:rsidRDefault="00EA759D" w:rsidP="0097577C"/>
        </w:tc>
        <w:tc>
          <w:tcPr>
            <w:tcW w:w="2323" w:type="dxa"/>
          </w:tcPr>
          <w:p w14:paraId="476F7A44" w14:textId="77777777" w:rsidR="00EA759D" w:rsidRDefault="00EA759D" w:rsidP="0097577C">
            <w:r w:rsidRPr="005E5AC1">
              <w:t>Automatizované stahování číselníků</w:t>
            </w:r>
          </w:p>
        </w:tc>
        <w:tc>
          <w:tcPr>
            <w:tcW w:w="5375" w:type="dxa"/>
          </w:tcPr>
          <w:p w14:paraId="1AB24F95" w14:textId="77777777" w:rsidR="00EA759D" w:rsidRDefault="00EA759D" w:rsidP="0097577C">
            <w:r>
              <w:t xml:space="preserve">Ne, není součástí centrální aplikace. </w:t>
            </w:r>
          </w:p>
          <w:p w14:paraId="45A3C88B" w14:textId="77777777" w:rsidR="00EA759D" w:rsidRDefault="00EA759D" w:rsidP="0097577C">
            <w:r>
              <w:t xml:space="preserve">Bude realizováno </w:t>
            </w:r>
            <w:proofErr w:type="spellStart"/>
            <w:r>
              <w:t>custom</w:t>
            </w:r>
            <w:proofErr w:type="spellEnd"/>
            <w:r>
              <w:t xml:space="preserve"> procedurami a aplikacemi pro plnění dat.</w:t>
            </w:r>
          </w:p>
        </w:tc>
      </w:tr>
      <w:tr w:rsidR="00EA759D" w14:paraId="5DA02719" w14:textId="77777777" w:rsidTr="0097577C">
        <w:tc>
          <w:tcPr>
            <w:tcW w:w="1696" w:type="dxa"/>
          </w:tcPr>
          <w:p w14:paraId="43F46F3D" w14:textId="77777777" w:rsidR="00EA759D" w:rsidRDefault="00EA759D" w:rsidP="0097577C"/>
        </w:tc>
        <w:tc>
          <w:tcPr>
            <w:tcW w:w="2323" w:type="dxa"/>
          </w:tcPr>
          <w:p w14:paraId="135C3E58" w14:textId="77777777" w:rsidR="00EA759D" w:rsidRDefault="00EA759D" w:rsidP="0097577C">
            <w:r w:rsidRPr="005E5AC1">
              <w:t>Definování vazeb číselníků</w:t>
            </w:r>
          </w:p>
        </w:tc>
        <w:tc>
          <w:tcPr>
            <w:tcW w:w="5375" w:type="dxa"/>
          </w:tcPr>
          <w:p w14:paraId="54D07EDF" w14:textId="77777777" w:rsidR="00EA759D" w:rsidRDefault="00EA759D" w:rsidP="0097577C">
            <w:r>
              <w:t>Ano, bude podporováno. V </w:t>
            </w:r>
            <w:proofErr w:type="spellStart"/>
            <w:r>
              <w:t>modeleru</w:t>
            </w:r>
            <w:proofErr w:type="spellEnd"/>
            <w:r>
              <w:t xml:space="preserve"> nadefinování entit a vazeb mezi entitami. </w:t>
            </w:r>
          </w:p>
        </w:tc>
      </w:tr>
      <w:tr w:rsidR="00EA759D" w14:paraId="6F780AC8" w14:textId="77777777" w:rsidTr="0097577C">
        <w:tc>
          <w:tcPr>
            <w:tcW w:w="1696" w:type="dxa"/>
          </w:tcPr>
          <w:p w14:paraId="6408CE1C" w14:textId="77777777" w:rsidR="00EA759D" w:rsidRDefault="00EA759D" w:rsidP="0097577C"/>
        </w:tc>
        <w:tc>
          <w:tcPr>
            <w:tcW w:w="2323" w:type="dxa"/>
          </w:tcPr>
          <w:p w14:paraId="40D7F4D1" w14:textId="77777777" w:rsidR="00EA759D" w:rsidRDefault="00EA759D" w:rsidP="0097577C">
            <w:r w:rsidRPr="005E5AC1">
              <w:t>Verzování</w:t>
            </w:r>
            <w:r>
              <w:t xml:space="preserve"> – časová platnost od-do</w:t>
            </w:r>
          </w:p>
        </w:tc>
        <w:tc>
          <w:tcPr>
            <w:tcW w:w="5375" w:type="dxa"/>
          </w:tcPr>
          <w:p w14:paraId="37D7DE4D" w14:textId="77777777" w:rsidR="00EA759D" w:rsidRDefault="00EA759D" w:rsidP="0097577C">
            <w:r>
              <w:t xml:space="preserve">Ano, každý číselník bude mít sloupec </w:t>
            </w:r>
            <w:proofErr w:type="spellStart"/>
            <w:r>
              <w:t>valid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, </w:t>
            </w:r>
            <w:proofErr w:type="spellStart"/>
            <w:r>
              <w:t>valid</w:t>
            </w:r>
            <w:proofErr w:type="spellEnd"/>
            <w:r>
              <w:t xml:space="preserve"> to. Služby budou umět s </w:t>
            </w:r>
            <w:proofErr w:type="spellStart"/>
            <w:r>
              <w:t>platnostní</w:t>
            </w:r>
            <w:proofErr w:type="spellEnd"/>
            <w:r>
              <w:t xml:space="preserve"> pracovat. </w:t>
            </w:r>
          </w:p>
        </w:tc>
      </w:tr>
      <w:tr w:rsidR="00EA759D" w14:paraId="53BB3B25" w14:textId="77777777" w:rsidTr="0097577C">
        <w:tc>
          <w:tcPr>
            <w:tcW w:w="1696" w:type="dxa"/>
          </w:tcPr>
          <w:p w14:paraId="6B42A08D" w14:textId="77777777" w:rsidR="00EA759D" w:rsidRDefault="00EA759D" w:rsidP="0097577C"/>
        </w:tc>
        <w:tc>
          <w:tcPr>
            <w:tcW w:w="2323" w:type="dxa"/>
          </w:tcPr>
          <w:p w14:paraId="761631D6" w14:textId="77777777" w:rsidR="00EA759D" w:rsidRDefault="00EA759D" w:rsidP="0097577C">
            <w:r w:rsidRPr="005E5AC1">
              <w:t>Validace (duplicity, vazby)</w:t>
            </w:r>
          </w:p>
        </w:tc>
        <w:tc>
          <w:tcPr>
            <w:tcW w:w="5375" w:type="dxa"/>
          </w:tcPr>
          <w:p w14:paraId="4C82DF3E" w14:textId="77777777" w:rsidR="00EA759D" w:rsidRDefault="00EA759D" w:rsidP="0097577C">
            <w:r>
              <w:t xml:space="preserve">Validace nebude součástí číselníku. Bude řešeno </w:t>
            </w:r>
            <w:proofErr w:type="spellStart"/>
            <w:r>
              <w:t>custom</w:t>
            </w:r>
            <w:proofErr w:type="spellEnd"/>
            <w:r>
              <w:t xml:space="preserve"> procedurami nad daty. </w:t>
            </w:r>
          </w:p>
        </w:tc>
      </w:tr>
      <w:tr w:rsidR="00EA759D" w14:paraId="70F3F609" w14:textId="77777777" w:rsidTr="0097577C">
        <w:tc>
          <w:tcPr>
            <w:tcW w:w="1696" w:type="dxa"/>
          </w:tcPr>
          <w:p w14:paraId="50D8CA50" w14:textId="77777777" w:rsidR="00EA759D" w:rsidRDefault="00EA759D" w:rsidP="0097577C"/>
        </w:tc>
        <w:tc>
          <w:tcPr>
            <w:tcW w:w="2323" w:type="dxa"/>
          </w:tcPr>
          <w:p w14:paraId="27D65108" w14:textId="77777777" w:rsidR="00EA759D" w:rsidRDefault="00EA759D" w:rsidP="0097577C">
            <w:r w:rsidRPr="005E5AC1">
              <w:t>Možnost definovat dodatečné atributy číselníkových hodnot</w:t>
            </w:r>
          </w:p>
        </w:tc>
        <w:tc>
          <w:tcPr>
            <w:tcW w:w="5375" w:type="dxa"/>
          </w:tcPr>
          <w:p w14:paraId="63EF5DF2" w14:textId="77777777" w:rsidR="00EA759D" w:rsidRDefault="00EA759D" w:rsidP="0097577C">
            <w:r>
              <w:t xml:space="preserve">Ano, bude možné. </w:t>
            </w:r>
          </w:p>
        </w:tc>
      </w:tr>
      <w:tr w:rsidR="00EA759D" w14:paraId="1ED43783" w14:textId="77777777" w:rsidTr="0097577C">
        <w:tc>
          <w:tcPr>
            <w:tcW w:w="1696" w:type="dxa"/>
          </w:tcPr>
          <w:p w14:paraId="5A32B167" w14:textId="77777777" w:rsidR="00EA759D" w:rsidRDefault="00EA759D" w:rsidP="0097577C"/>
        </w:tc>
        <w:tc>
          <w:tcPr>
            <w:tcW w:w="2323" w:type="dxa"/>
          </w:tcPr>
          <w:p w14:paraId="65CC9941" w14:textId="77777777" w:rsidR="00EA759D" w:rsidRDefault="00EA759D" w:rsidP="0097577C">
            <w:proofErr w:type="spellStart"/>
            <w:r w:rsidRPr="005E5AC1">
              <w:t>Multi</w:t>
            </w:r>
            <w:proofErr w:type="spellEnd"/>
            <w:r w:rsidRPr="005E5AC1">
              <w:t>-jazyčnost hodnot (AJ, UA)</w:t>
            </w:r>
          </w:p>
        </w:tc>
        <w:tc>
          <w:tcPr>
            <w:tcW w:w="5375" w:type="dxa"/>
          </w:tcPr>
          <w:p w14:paraId="75202E79" w14:textId="77777777" w:rsidR="00EA759D" w:rsidRDefault="00EA759D" w:rsidP="0097577C">
            <w:r>
              <w:t>Ano, bude možné jako sloupce s jazykovou mutací. Bude se jednat o standardní sloupec bez nějaké speciální funkcionality. Např.:</w:t>
            </w:r>
          </w:p>
          <w:p w14:paraId="6EA3CC51" w14:textId="77777777" w:rsidR="00EA759D" w:rsidRDefault="00EA759D" w:rsidP="0097577C">
            <w:r>
              <w:t>- ID</w:t>
            </w:r>
          </w:p>
          <w:p w14:paraId="1CE24314" w14:textId="77777777" w:rsidR="00EA759D" w:rsidRDefault="00EA759D" w:rsidP="0097577C">
            <w:r>
              <w:t>- KOD</w:t>
            </w:r>
          </w:p>
          <w:p w14:paraId="2F340F4A" w14:textId="77777777" w:rsidR="00EA759D" w:rsidRDefault="00EA759D" w:rsidP="0097577C">
            <w:r>
              <w:t>- NAZEV</w:t>
            </w:r>
          </w:p>
          <w:p w14:paraId="7B3B461F" w14:textId="77777777" w:rsidR="00EA759D" w:rsidRDefault="00EA759D" w:rsidP="0097577C">
            <w:r>
              <w:t>- NAZEV_UA</w:t>
            </w:r>
          </w:p>
          <w:p w14:paraId="2BFE14F7" w14:textId="77777777" w:rsidR="00EA759D" w:rsidRDefault="00EA759D" w:rsidP="0097577C">
            <w:r>
              <w:t>- NAZEV_AJ</w:t>
            </w:r>
          </w:p>
          <w:p w14:paraId="4D770B64" w14:textId="77777777" w:rsidR="00EA759D" w:rsidRDefault="00EA759D" w:rsidP="0097577C">
            <w:r>
              <w:t>- POPIS</w:t>
            </w:r>
          </w:p>
          <w:p w14:paraId="6AFCD5FD" w14:textId="77777777" w:rsidR="00EA759D" w:rsidRDefault="00EA759D" w:rsidP="0097577C">
            <w:r>
              <w:t>- POPIS_UA</w:t>
            </w:r>
          </w:p>
          <w:p w14:paraId="00AA42E0" w14:textId="77777777" w:rsidR="00EA759D" w:rsidRDefault="00EA759D" w:rsidP="0097577C">
            <w:r>
              <w:t>- POPIS_AJ</w:t>
            </w:r>
          </w:p>
        </w:tc>
      </w:tr>
      <w:tr w:rsidR="00EA759D" w14:paraId="7ECCD0A9" w14:textId="77777777" w:rsidTr="0097577C">
        <w:tc>
          <w:tcPr>
            <w:tcW w:w="1696" w:type="dxa"/>
          </w:tcPr>
          <w:p w14:paraId="4E624F8B" w14:textId="77777777" w:rsidR="00EA759D" w:rsidRPr="004D4362" w:rsidRDefault="00EA759D" w:rsidP="0097577C">
            <w:pPr>
              <w:rPr>
                <w:b/>
                <w:bCs/>
              </w:rPr>
            </w:pPr>
            <w:r w:rsidRPr="004D4362">
              <w:rPr>
                <w:b/>
                <w:bCs/>
              </w:rPr>
              <w:t>Datové rozhraní</w:t>
            </w:r>
          </w:p>
        </w:tc>
        <w:tc>
          <w:tcPr>
            <w:tcW w:w="2323" w:type="dxa"/>
          </w:tcPr>
          <w:p w14:paraId="2C925A42" w14:textId="77777777" w:rsidR="00EA759D" w:rsidRDefault="00EA759D" w:rsidP="0097577C">
            <w:r>
              <w:t>REST API</w:t>
            </w:r>
          </w:p>
        </w:tc>
        <w:tc>
          <w:tcPr>
            <w:tcW w:w="5375" w:type="dxa"/>
          </w:tcPr>
          <w:p w14:paraId="059D4E2D" w14:textId="77777777" w:rsidR="00EA759D" w:rsidRDefault="00EA759D" w:rsidP="0097577C">
            <w:r>
              <w:t xml:space="preserve">Ano, jak centrální číselníková komponenta, tak číselníková </w:t>
            </w:r>
            <w:proofErr w:type="spellStart"/>
            <w:r>
              <w:t>cache</w:t>
            </w:r>
            <w:proofErr w:type="spellEnd"/>
            <w:r>
              <w:t xml:space="preserve">. </w:t>
            </w:r>
          </w:p>
        </w:tc>
      </w:tr>
      <w:tr w:rsidR="00EA759D" w14:paraId="43EC9C80" w14:textId="77777777" w:rsidTr="0097577C">
        <w:tc>
          <w:tcPr>
            <w:tcW w:w="1696" w:type="dxa"/>
          </w:tcPr>
          <w:p w14:paraId="126DEC11" w14:textId="77777777" w:rsidR="00EA759D" w:rsidRDefault="00EA759D" w:rsidP="0097577C"/>
        </w:tc>
        <w:tc>
          <w:tcPr>
            <w:tcW w:w="2323" w:type="dxa"/>
          </w:tcPr>
          <w:p w14:paraId="1E0607A4" w14:textId="77777777" w:rsidR="00EA759D" w:rsidRDefault="00EA759D" w:rsidP="0097577C">
            <w:r>
              <w:t>Kafka API</w:t>
            </w:r>
          </w:p>
        </w:tc>
        <w:tc>
          <w:tcPr>
            <w:tcW w:w="5375" w:type="dxa"/>
          </w:tcPr>
          <w:p w14:paraId="685FF2A5" w14:textId="77777777" w:rsidR="00EA759D" w:rsidRDefault="00EA759D" w:rsidP="0097577C">
            <w:r>
              <w:t xml:space="preserve">Ano, centrální číselníková </w:t>
            </w:r>
            <w:proofErr w:type="spellStart"/>
            <w:r>
              <w:t>komponeta</w:t>
            </w:r>
            <w:proofErr w:type="spellEnd"/>
            <w:r>
              <w:t>.</w:t>
            </w:r>
          </w:p>
        </w:tc>
      </w:tr>
      <w:tr w:rsidR="00EA759D" w14:paraId="359B6445" w14:textId="77777777" w:rsidTr="0097577C">
        <w:tc>
          <w:tcPr>
            <w:tcW w:w="1696" w:type="dxa"/>
          </w:tcPr>
          <w:p w14:paraId="673CBE4D" w14:textId="77777777" w:rsidR="00EA759D" w:rsidRDefault="00EA759D" w:rsidP="0097577C"/>
        </w:tc>
        <w:tc>
          <w:tcPr>
            <w:tcW w:w="2323" w:type="dxa"/>
          </w:tcPr>
          <w:p w14:paraId="205D8E14" w14:textId="77777777" w:rsidR="00EA759D" w:rsidRDefault="00EA759D" w:rsidP="0097577C">
            <w:r>
              <w:t>Fulltext API</w:t>
            </w:r>
          </w:p>
        </w:tc>
        <w:tc>
          <w:tcPr>
            <w:tcW w:w="5375" w:type="dxa"/>
          </w:tcPr>
          <w:p w14:paraId="402063A4" w14:textId="77777777" w:rsidR="00EA759D" w:rsidRDefault="00EA759D" w:rsidP="0097577C">
            <w:r>
              <w:t xml:space="preserve">Ano, pouze </w:t>
            </w:r>
            <w:proofErr w:type="spellStart"/>
            <w:r>
              <w:t>cache</w:t>
            </w:r>
            <w:proofErr w:type="spellEnd"/>
            <w:r>
              <w:t>.</w:t>
            </w:r>
          </w:p>
        </w:tc>
      </w:tr>
      <w:tr w:rsidR="00EA759D" w14:paraId="2EF90034" w14:textId="77777777" w:rsidTr="0097577C">
        <w:tc>
          <w:tcPr>
            <w:tcW w:w="1696" w:type="dxa"/>
          </w:tcPr>
          <w:p w14:paraId="25626ECE" w14:textId="77777777" w:rsidR="00EA759D" w:rsidRPr="004D4362" w:rsidRDefault="00EA759D" w:rsidP="0097577C">
            <w:pPr>
              <w:rPr>
                <w:b/>
                <w:bCs/>
              </w:rPr>
            </w:pPr>
            <w:r w:rsidRPr="004D4362">
              <w:rPr>
                <w:b/>
                <w:bCs/>
              </w:rPr>
              <w:t>Uživatelské rozhraní</w:t>
            </w:r>
          </w:p>
          <w:p w14:paraId="4C41901B" w14:textId="77777777" w:rsidR="00EA759D" w:rsidRDefault="00EA759D" w:rsidP="0097577C"/>
        </w:tc>
        <w:tc>
          <w:tcPr>
            <w:tcW w:w="2323" w:type="dxa"/>
          </w:tcPr>
          <w:p w14:paraId="0A42294A" w14:textId="77777777" w:rsidR="00EA759D" w:rsidRDefault="00EA759D" w:rsidP="0097577C">
            <w:r>
              <w:t>Správa číselníků</w:t>
            </w:r>
          </w:p>
          <w:p w14:paraId="2736A851" w14:textId="77777777" w:rsidR="00EA759D" w:rsidRDefault="00EA759D" w:rsidP="0097577C">
            <w:r>
              <w:t xml:space="preserve">- Stačí i </w:t>
            </w:r>
            <w:proofErr w:type="gramStart"/>
            <w:r>
              <w:t>jednoduché - Excel</w:t>
            </w:r>
            <w:proofErr w:type="gramEnd"/>
            <w:r>
              <w:t>, CSV</w:t>
            </w:r>
          </w:p>
        </w:tc>
        <w:tc>
          <w:tcPr>
            <w:tcW w:w="5375" w:type="dxa"/>
          </w:tcPr>
          <w:p w14:paraId="76E3FA3F" w14:textId="77777777" w:rsidR="00EA759D" w:rsidRDefault="00EA759D" w:rsidP="0097577C">
            <w:r>
              <w:t xml:space="preserve">Součástí řešení není uživatelské rozhraní pro správu dat. </w:t>
            </w:r>
          </w:p>
          <w:p w14:paraId="23044663" w14:textId="77777777" w:rsidR="00EA759D" w:rsidRDefault="00EA759D" w:rsidP="0097577C">
            <w:r>
              <w:t>Plnění dat bude možné realizovat pomocí:</w:t>
            </w:r>
          </w:p>
          <w:p w14:paraId="760D1569" w14:textId="77777777" w:rsidR="00EA759D" w:rsidRDefault="00EA759D" w:rsidP="0097577C">
            <w:r>
              <w:t>•</w:t>
            </w:r>
            <w:r>
              <w:tab/>
              <w:t>Prostřednictvím REST API</w:t>
            </w:r>
          </w:p>
          <w:p w14:paraId="6EFB47FD" w14:textId="77777777" w:rsidR="00EA759D" w:rsidRDefault="00EA759D" w:rsidP="0097577C">
            <w:r>
              <w:t>•</w:t>
            </w:r>
            <w:r>
              <w:tab/>
              <w:t>Prostřednictvím KAFKA API</w:t>
            </w:r>
          </w:p>
          <w:p w14:paraId="3905B603" w14:textId="77777777" w:rsidR="00EA759D" w:rsidRDefault="00EA759D" w:rsidP="0097577C">
            <w:r>
              <w:t>•</w:t>
            </w:r>
            <w:r>
              <w:tab/>
              <w:t>DB procedurou</w:t>
            </w:r>
          </w:p>
          <w:p w14:paraId="2B2469BB" w14:textId="77777777" w:rsidR="00EA759D" w:rsidRDefault="00EA759D" w:rsidP="0097577C">
            <w:r>
              <w:t>•</w:t>
            </w:r>
            <w:r>
              <w:tab/>
            </w:r>
            <w:proofErr w:type="spellStart"/>
            <w:r>
              <w:t>Custom</w:t>
            </w:r>
            <w:proofErr w:type="spellEnd"/>
            <w:r>
              <w:t xml:space="preserve"> CI/CD </w:t>
            </w:r>
            <w:proofErr w:type="spellStart"/>
            <w:r>
              <w:t>pipeline</w:t>
            </w:r>
            <w:proofErr w:type="spellEnd"/>
            <w:r>
              <w:t>, která převezme textový soubor z GIT a na základě obsahu naplní číselník</w:t>
            </w:r>
          </w:p>
        </w:tc>
      </w:tr>
      <w:tr w:rsidR="00EA759D" w14:paraId="21F98CD7" w14:textId="77777777" w:rsidTr="0097577C">
        <w:tc>
          <w:tcPr>
            <w:tcW w:w="1696" w:type="dxa"/>
          </w:tcPr>
          <w:p w14:paraId="2189997E" w14:textId="77777777" w:rsidR="00EA759D" w:rsidRDefault="00EA759D" w:rsidP="0097577C"/>
        </w:tc>
        <w:tc>
          <w:tcPr>
            <w:tcW w:w="2323" w:type="dxa"/>
          </w:tcPr>
          <w:p w14:paraId="36D23F01" w14:textId="77777777" w:rsidR="00EA759D" w:rsidRDefault="00EA759D" w:rsidP="0097577C">
            <w:r w:rsidRPr="00CB62A6">
              <w:t>Vyhledání a filtrování číselníků</w:t>
            </w:r>
          </w:p>
        </w:tc>
        <w:tc>
          <w:tcPr>
            <w:tcW w:w="5375" w:type="dxa"/>
          </w:tcPr>
          <w:p w14:paraId="3AC7E719" w14:textId="77777777" w:rsidR="00EA759D" w:rsidRDefault="00EA759D" w:rsidP="0097577C">
            <w:r>
              <w:t xml:space="preserve">Součástí řešení není uživatelské rozhraní pro správu dat. </w:t>
            </w:r>
          </w:p>
        </w:tc>
      </w:tr>
      <w:tr w:rsidR="00EA759D" w14:paraId="69611347" w14:textId="77777777" w:rsidTr="0097577C">
        <w:tc>
          <w:tcPr>
            <w:tcW w:w="1696" w:type="dxa"/>
          </w:tcPr>
          <w:p w14:paraId="7D9CD703" w14:textId="77777777" w:rsidR="00EA759D" w:rsidRDefault="00EA759D" w:rsidP="0097577C"/>
        </w:tc>
        <w:tc>
          <w:tcPr>
            <w:tcW w:w="2323" w:type="dxa"/>
          </w:tcPr>
          <w:p w14:paraId="04F1962A" w14:textId="77777777" w:rsidR="00EA759D" w:rsidRDefault="00EA759D" w:rsidP="0097577C">
            <w:r w:rsidRPr="00CB62A6">
              <w:t>Řešení konfliktů</w:t>
            </w:r>
          </w:p>
        </w:tc>
        <w:tc>
          <w:tcPr>
            <w:tcW w:w="5375" w:type="dxa"/>
          </w:tcPr>
          <w:p w14:paraId="431A7757" w14:textId="77777777" w:rsidR="00EA759D" w:rsidRDefault="00EA759D" w:rsidP="0097577C">
            <w:r>
              <w:t>Není součástí řešení.</w:t>
            </w:r>
          </w:p>
        </w:tc>
      </w:tr>
      <w:tr w:rsidR="00EA759D" w14:paraId="1780ADCA" w14:textId="77777777" w:rsidTr="0097577C">
        <w:tc>
          <w:tcPr>
            <w:tcW w:w="1696" w:type="dxa"/>
          </w:tcPr>
          <w:p w14:paraId="4C2D805B" w14:textId="77777777" w:rsidR="00EA759D" w:rsidRPr="00CB62A6" w:rsidRDefault="00EA759D" w:rsidP="0097577C">
            <w:pPr>
              <w:rPr>
                <w:b/>
                <w:bCs/>
              </w:rPr>
            </w:pPr>
            <w:r w:rsidRPr="00CB62A6">
              <w:rPr>
                <w:b/>
                <w:bCs/>
              </w:rPr>
              <w:t>Bezpečnost a oprávnění</w:t>
            </w:r>
          </w:p>
        </w:tc>
        <w:tc>
          <w:tcPr>
            <w:tcW w:w="2323" w:type="dxa"/>
          </w:tcPr>
          <w:p w14:paraId="08A1FCAD" w14:textId="77777777" w:rsidR="00EA759D" w:rsidRDefault="00EA759D" w:rsidP="0097577C">
            <w:r w:rsidRPr="00CB62A6">
              <w:t>Role a oprávnění – IDM</w:t>
            </w:r>
          </w:p>
        </w:tc>
        <w:tc>
          <w:tcPr>
            <w:tcW w:w="5375" w:type="dxa"/>
          </w:tcPr>
          <w:p w14:paraId="4967359D" w14:textId="77777777" w:rsidR="00EA759D" w:rsidRDefault="00EA759D" w:rsidP="0097577C">
            <w:r>
              <w:t>Systém nebude mít uživatelské rozhraní a nebude načítat role a oprávnění z IDM</w:t>
            </w:r>
          </w:p>
        </w:tc>
      </w:tr>
      <w:tr w:rsidR="00EA759D" w14:paraId="5B5F5A3E" w14:textId="77777777" w:rsidTr="0097577C">
        <w:tc>
          <w:tcPr>
            <w:tcW w:w="1696" w:type="dxa"/>
          </w:tcPr>
          <w:p w14:paraId="3E97EB7C" w14:textId="77777777" w:rsidR="00EA759D" w:rsidRDefault="00EA759D" w:rsidP="0097577C"/>
        </w:tc>
        <w:tc>
          <w:tcPr>
            <w:tcW w:w="2323" w:type="dxa"/>
          </w:tcPr>
          <w:p w14:paraId="6531CA5D" w14:textId="77777777" w:rsidR="00EA759D" w:rsidRDefault="00EA759D" w:rsidP="0097577C">
            <w:r w:rsidRPr="00CB62A6">
              <w:t>Autentizace SSO</w:t>
            </w:r>
          </w:p>
        </w:tc>
        <w:tc>
          <w:tcPr>
            <w:tcW w:w="5375" w:type="dxa"/>
          </w:tcPr>
          <w:p w14:paraId="422D3537" w14:textId="77777777" w:rsidR="00EA759D" w:rsidRDefault="00EA759D" w:rsidP="0097577C">
            <w:r>
              <w:t>Systém nebude mít uživatelské rozhraní a nebude podporovat SSO.</w:t>
            </w:r>
          </w:p>
        </w:tc>
      </w:tr>
      <w:tr w:rsidR="00EA759D" w14:paraId="47184C27" w14:textId="77777777" w:rsidTr="0097577C">
        <w:tc>
          <w:tcPr>
            <w:tcW w:w="1696" w:type="dxa"/>
          </w:tcPr>
          <w:p w14:paraId="7415DF80" w14:textId="77777777" w:rsidR="00EA759D" w:rsidRDefault="00EA759D" w:rsidP="0097577C"/>
        </w:tc>
        <w:tc>
          <w:tcPr>
            <w:tcW w:w="2323" w:type="dxa"/>
          </w:tcPr>
          <w:p w14:paraId="062C2FAF" w14:textId="77777777" w:rsidR="00EA759D" w:rsidRDefault="00EA759D" w:rsidP="0097577C">
            <w:r w:rsidRPr="00CB62A6">
              <w:t>Auditní logování</w:t>
            </w:r>
          </w:p>
        </w:tc>
        <w:tc>
          <w:tcPr>
            <w:tcW w:w="5375" w:type="dxa"/>
          </w:tcPr>
          <w:p w14:paraId="682DFB8D" w14:textId="77777777" w:rsidR="00EA759D" w:rsidRDefault="00EA759D" w:rsidP="0097577C">
            <w:r>
              <w:t>Systém bude napojen na standardizovaný log management pro MPSV</w:t>
            </w:r>
          </w:p>
        </w:tc>
      </w:tr>
      <w:tr w:rsidR="00EA759D" w14:paraId="423F903F" w14:textId="77777777" w:rsidTr="0097577C">
        <w:tc>
          <w:tcPr>
            <w:tcW w:w="1696" w:type="dxa"/>
          </w:tcPr>
          <w:p w14:paraId="0A2E5EA5" w14:textId="77777777" w:rsidR="00EA759D" w:rsidRPr="005F1D3E" w:rsidRDefault="00EA759D" w:rsidP="0097577C">
            <w:pPr>
              <w:rPr>
                <w:b/>
                <w:bCs/>
              </w:rPr>
            </w:pPr>
            <w:r w:rsidRPr="005F1D3E">
              <w:rPr>
                <w:b/>
                <w:bCs/>
              </w:rPr>
              <w:t>Vytvoření číselníků</w:t>
            </w:r>
          </w:p>
        </w:tc>
        <w:tc>
          <w:tcPr>
            <w:tcW w:w="2323" w:type="dxa"/>
          </w:tcPr>
          <w:p w14:paraId="2FF197B0" w14:textId="77777777" w:rsidR="00EA759D" w:rsidRPr="00CB62A6" w:rsidRDefault="00EA759D" w:rsidP="0097577C">
            <w:r>
              <w:t>Vytvoření číselníků</w:t>
            </w:r>
          </w:p>
        </w:tc>
        <w:tc>
          <w:tcPr>
            <w:tcW w:w="5375" w:type="dxa"/>
          </w:tcPr>
          <w:p w14:paraId="62551A2B" w14:textId="77777777" w:rsidR="00EA759D" w:rsidRDefault="00EA759D" w:rsidP="0097577C">
            <w:r>
              <w:t xml:space="preserve">Předmětem tohoto změnového </w:t>
            </w:r>
            <w:r w:rsidRPr="005F1D3E">
              <w:t xml:space="preserve">listu </w:t>
            </w:r>
            <w:r w:rsidRPr="005F1D3E">
              <w:rPr>
                <w:b/>
                <w:bCs/>
                <w:u w:val="single"/>
              </w:rPr>
              <w:t>není nadefinování</w:t>
            </w:r>
            <w:r>
              <w:t xml:space="preserve"> struktury jednotlivých číselníků a zajištění naplnění správným obsahem. </w:t>
            </w:r>
          </w:p>
          <w:p w14:paraId="75D9DEA6" w14:textId="77777777" w:rsidR="00EA759D" w:rsidRDefault="00EA759D" w:rsidP="0097577C">
            <w:r>
              <w:t xml:space="preserve">Předmětem tohoto listu je vytvoření nástrojů, které to projektovým týmům umožní. </w:t>
            </w:r>
          </w:p>
        </w:tc>
      </w:tr>
    </w:tbl>
    <w:p w14:paraId="1B8DAA2A" w14:textId="77777777" w:rsidR="00EA759D" w:rsidRDefault="00EA759D" w:rsidP="00EA759D"/>
    <w:bookmarkEnd w:id="2"/>
    <w:p w14:paraId="24C5C89A" w14:textId="77777777" w:rsidR="00EA759D" w:rsidRPr="00361A7A" w:rsidRDefault="00EA759D" w:rsidP="00EA759D">
      <w:r w:rsidRPr="00361A7A">
        <w:t> </w:t>
      </w:r>
    </w:p>
    <w:p w14:paraId="52AD9064" w14:textId="77777777" w:rsidR="00EA759D" w:rsidRDefault="00EA759D" w:rsidP="00EA759D">
      <w:pPr>
        <w:pStyle w:val="Nadpis2"/>
      </w:pPr>
      <w:r w:rsidRPr="00361A7A">
        <w:t> </w:t>
      </w:r>
      <w:bookmarkStart w:id="11" w:name="_Toc199410413"/>
      <w:r>
        <w:t>Činnosti</w:t>
      </w:r>
      <w:bookmarkEnd w:id="11"/>
    </w:p>
    <w:p w14:paraId="67891B00" w14:textId="77777777" w:rsidR="00EA759D" w:rsidRDefault="00EA759D" w:rsidP="00EA759D">
      <w:r>
        <w:t>Níže je seznam činností, které jsou předmětem plnění.</w:t>
      </w:r>
    </w:p>
    <w:p w14:paraId="11DDC491" w14:textId="77777777" w:rsidR="00EA759D" w:rsidRPr="006447D4" w:rsidRDefault="00EA759D" w:rsidP="00EA759D">
      <w:pPr>
        <w:numPr>
          <w:ilvl w:val="0"/>
          <w:numId w:val="36"/>
        </w:numPr>
        <w:rPr>
          <w:rFonts w:cs="Calibri"/>
          <w:color w:val="000000"/>
          <w:szCs w:val="20"/>
        </w:rPr>
      </w:pPr>
      <w:r w:rsidRPr="006447D4">
        <w:rPr>
          <w:rFonts w:cs="Calibri"/>
          <w:color w:val="000000"/>
          <w:szCs w:val="20"/>
        </w:rPr>
        <w:t xml:space="preserve">Návrh, </w:t>
      </w:r>
      <w:r>
        <w:rPr>
          <w:rFonts w:cs="Calibri"/>
          <w:color w:val="000000"/>
          <w:szCs w:val="20"/>
        </w:rPr>
        <w:t>d</w:t>
      </w:r>
      <w:r w:rsidRPr="006447D4">
        <w:rPr>
          <w:rFonts w:cs="Calibri"/>
          <w:color w:val="000000"/>
          <w:szCs w:val="20"/>
        </w:rPr>
        <w:t>esign, konzultace</w:t>
      </w:r>
    </w:p>
    <w:p w14:paraId="03CAA1EE" w14:textId="77777777" w:rsidR="00EA759D" w:rsidRPr="006447D4" w:rsidRDefault="00EA759D" w:rsidP="00EA759D">
      <w:pPr>
        <w:numPr>
          <w:ilvl w:val="0"/>
          <w:numId w:val="36"/>
        </w:numPr>
        <w:rPr>
          <w:rFonts w:cs="Calibri"/>
          <w:color w:val="000000"/>
          <w:szCs w:val="20"/>
        </w:rPr>
      </w:pPr>
      <w:r w:rsidRPr="006447D4">
        <w:rPr>
          <w:rFonts w:cs="Calibri"/>
          <w:color w:val="000000"/>
          <w:szCs w:val="20"/>
        </w:rPr>
        <w:t xml:space="preserve">Vytvoření číselníkové komponenty </w:t>
      </w:r>
    </w:p>
    <w:p w14:paraId="0FB2E43B" w14:textId="77777777" w:rsidR="00EA759D" w:rsidRDefault="00EA759D" w:rsidP="00EA759D">
      <w:pPr>
        <w:numPr>
          <w:ilvl w:val="0"/>
          <w:numId w:val="36"/>
        </w:numPr>
        <w:rPr>
          <w:rFonts w:cs="Calibri"/>
          <w:color w:val="000000"/>
          <w:szCs w:val="20"/>
        </w:rPr>
      </w:pPr>
      <w:r>
        <w:rPr>
          <w:rFonts w:cs="Calibri"/>
          <w:color w:val="000000"/>
          <w:szCs w:val="20"/>
        </w:rPr>
        <w:t xml:space="preserve">Vytvoření </w:t>
      </w:r>
      <w:r w:rsidRPr="006447D4">
        <w:rPr>
          <w:rFonts w:cs="Calibri"/>
          <w:color w:val="000000"/>
          <w:szCs w:val="20"/>
        </w:rPr>
        <w:t>REST API</w:t>
      </w:r>
    </w:p>
    <w:p w14:paraId="5CEA6AD2" w14:textId="77777777" w:rsidR="00EA759D" w:rsidRDefault="00EA759D" w:rsidP="00EA759D">
      <w:pPr>
        <w:numPr>
          <w:ilvl w:val="1"/>
          <w:numId w:val="36"/>
        </w:numPr>
        <w:rPr>
          <w:rFonts w:cs="Calibri"/>
          <w:color w:val="000000"/>
          <w:szCs w:val="20"/>
        </w:rPr>
      </w:pPr>
      <w:r w:rsidRPr="006447D4">
        <w:rPr>
          <w:rFonts w:cs="Calibri"/>
          <w:color w:val="000000"/>
          <w:szCs w:val="20"/>
        </w:rPr>
        <w:t>CRUD</w:t>
      </w:r>
    </w:p>
    <w:p w14:paraId="2810EDC1" w14:textId="77777777" w:rsidR="00EA759D" w:rsidRDefault="00EA759D" w:rsidP="00EA759D">
      <w:pPr>
        <w:numPr>
          <w:ilvl w:val="1"/>
          <w:numId w:val="36"/>
        </w:numPr>
        <w:rPr>
          <w:rFonts w:cs="Calibri"/>
          <w:color w:val="000000"/>
          <w:szCs w:val="20"/>
        </w:rPr>
      </w:pPr>
      <w:r>
        <w:rPr>
          <w:rFonts w:cs="Calibri"/>
          <w:color w:val="000000"/>
          <w:szCs w:val="20"/>
        </w:rPr>
        <w:t xml:space="preserve">poskytující seznam a strukturu číselníků </w:t>
      </w:r>
    </w:p>
    <w:p w14:paraId="2C7DDB6F" w14:textId="77777777" w:rsidR="00EA759D" w:rsidRPr="006447D4" w:rsidRDefault="00EA759D" w:rsidP="00EA759D">
      <w:pPr>
        <w:numPr>
          <w:ilvl w:val="1"/>
          <w:numId w:val="36"/>
        </w:numPr>
        <w:rPr>
          <w:rFonts w:cs="Calibri"/>
          <w:color w:val="000000"/>
          <w:szCs w:val="20"/>
        </w:rPr>
      </w:pPr>
      <w:r>
        <w:rPr>
          <w:rFonts w:cs="Calibri"/>
          <w:color w:val="000000"/>
          <w:szCs w:val="20"/>
        </w:rPr>
        <w:t>poskytující textový soubor se strukturou pro import</w:t>
      </w:r>
    </w:p>
    <w:p w14:paraId="7357EE63" w14:textId="77777777" w:rsidR="00EA759D" w:rsidRPr="006447D4" w:rsidRDefault="00EA759D" w:rsidP="00EA759D">
      <w:pPr>
        <w:numPr>
          <w:ilvl w:val="0"/>
          <w:numId w:val="36"/>
        </w:numPr>
        <w:rPr>
          <w:rFonts w:cs="Calibri"/>
          <w:color w:val="000000"/>
          <w:szCs w:val="20"/>
        </w:rPr>
      </w:pPr>
      <w:r>
        <w:rPr>
          <w:rFonts w:cs="Calibri"/>
          <w:color w:val="000000"/>
          <w:szCs w:val="20"/>
        </w:rPr>
        <w:t xml:space="preserve">Vytvoření </w:t>
      </w:r>
      <w:r w:rsidRPr="006447D4">
        <w:rPr>
          <w:rFonts w:cs="Calibri"/>
          <w:color w:val="000000"/>
          <w:szCs w:val="20"/>
        </w:rPr>
        <w:t xml:space="preserve">Kafka </w:t>
      </w:r>
      <w:proofErr w:type="gramStart"/>
      <w:r w:rsidRPr="006447D4">
        <w:rPr>
          <w:rFonts w:cs="Calibri"/>
          <w:color w:val="000000"/>
          <w:szCs w:val="20"/>
        </w:rPr>
        <w:t>API</w:t>
      </w:r>
      <w:r>
        <w:rPr>
          <w:rFonts w:cs="Calibri"/>
          <w:color w:val="000000"/>
          <w:szCs w:val="20"/>
        </w:rPr>
        <w:t xml:space="preserve"> - </w:t>
      </w:r>
      <w:r w:rsidRPr="006447D4">
        <w:rPr>
          <w:rFonts w:cs="Calibri"/>
          <w:color w:val="000000"/>
          <w:szCs w:val="20"/>
        </w:rPr>
        <w:t>notifikace</w:t>
      </w:r>
      <w:proofErr w:type="gramEnd"/>
      <w:r w:rsidRPr="006447D4">
        <w:rPr>
          <w:rFonts w:cs="Calibri"/>
          <w:color w:val="000000"/>
          <w:szCs w:val="20"/>
        </w:rPr>
        <w:t xml:space="preserve"> o změnách do systémů, které čerpají data</w:t>
      </w:r>
    </w:p>
    <w:p w14:paraId="0F614D98" w14:textId="77777777" w:rsidR="00EA759D" w:rsidRPr="006447D4" w:rsidRDefault="00EA759D" w:rsidP="00EA759D">
      <w:pPr>
        <w:numPr>
          <w:ilvl w:val="0"/>
          <w:numId w:val="36"/>
        </w:numPr>
        <w:rPr>
          <w:rFonts w:cs="Calibri"/>
          <w:color w:val="000000"/>
          <w:szCs w:val="20"/>
        </w:rPr>
      </w:pPr>
      <w:r w:rsidRPr="006447D4">
        <w:rPr>
          <w:rFonts w:cs="Calibri"/>
          <w:color w:val="000000"/>
          <w:szCs w:val="20"/>
        </w:rPr>
        <w:t xml:space="preserve">Číselníková </w:t>
      </w:r>
      <w:proofErr w:type="spellStart"/>
      <w:r w:rsidRPr="006447D4">
        <w:rPr>
          <w:rFonts w:cs="Calibri"/>
          <w:color w:val="000000"/>
          <w:szCs w:val="20"/>
        </w:rPr>
        <w:t>cache</w:t>
      </w:r>
      <w:proofErr w:type="spellEnd"/>
      <w:r w:rsidRPr="006447D4">
        <w:rPr>
          <w:rFonts w:cs="Calibri"/>
          <w:color w:val="000000"/>
          <w:szCs w:val="20"/>
        </w:rPr>
        <w:t xml:space="preserve"> jako kontejnerizovaná komponenta – REST API + Fulltext</w:t>
      </w:r>
    </w:p>
    <w:p w14:paraId="22EA7CFD" w14:textId="77777777" w:rsidR="00EA759D" w:rsidRPr="006447D4" w:rsidRDefault="00EA759D" w:rsidP="00EA759D">
      <w:pPr>
        <w:numPr>
          <w:ilvl w:val="0"/>
          <w:numId w:val="36"/>
        </w:numPr>
        <w:rPr>
          <w:rFonts w:cs="Calibri"/>
          <w:color w:val="000000"/>
          <w:szCs w:val="20"/>
        </w:rPr>
      </w:pPr>
      <w:r w:rsidRPr="006447D4">
        <w:rPr>
          <w:rFonts w:cs="Calibri"/>
          <w:color w:val="000000"/>
          <w:szCs w:val="20"/>
        </w:rPr>
        <w:t xml:space="preserve">Nachystání CI/CD </w:t>
      </w:r>
      <w:proofErr w:type="spellStart"/>
      <w:r w:rsidRPr="006447D4">
        <w:rPr>
          <w:rFonts w:cs="Calibri"/>
          <w:color w:val="000000"/>
          <w:szCs w:val="20"/>
        </w:rPr>
        <w:t>pipeline</w:t>
      </w:r>
      <w:proofErr w:type="spellEnd"/>
      <w:r w:rsidRPr="006447D4">
        <w:rPr>
          <w:rFonts w:cs="Calibri"/>
          <w:color w:val="000000"/>
          <w:szCs w:val="20"/>
        </w:rPr>
        <w:t xml:space="preserve"> pro </w:t>
      </w:r>
      <w:proofErr w:type="spellStart"/>
      <w:r w:rsidRPr="006447D4">
        <w:rPr>
          <w:rFonts w:cs="Calibri"/>
          <w:color w:val="000000"/>
          <w:szCs w:val="20"/>
        </w:rPr>
        <w:t>deploy</w:t>
      </w:r>
      <w:proofErr w:type="spellEnd"/>
      <w:r w:rsidRPr="006447D4">
        <w:rPr>
          <w:rFonts w:cs="Calibri"/>
          <w:color w:val="000000"/>
          <w:szCs w:val="20"/>
        </w:rPr>
        <w:t xml:space="preserve"> struktur číselníků</w:t>
      </w:r>
    </w:p>
    <w:p w14:paraId="18C9B54D" w14:textId="77777777" w:rsidR="00EA759D" w:rsidRPr="006447D4" w:rsidRDefault="00EA759D" w:rsidP="00EA759D">
      <w:pPr>
        <w:numPr>
          <w:ilvl w:val="0"/>
          <w:numId w:val="37"/>
        </w:numPr>
        <w:rPr>
          <w:rFonts w:cs="Calibri"/>
          <w:color w:val="000000"/>
          <w:szCs w:val="20"/>
        </w:rPr>
      </w:pPr>
      <w:r w:rsidRPr="006447D4">
        <w:rPr>
          <w:rFonts w:cs="Calibri"/>
          <w:color w:val="000000"/>
          <w:szCs w:val="20"/>
        </w:rPr>
        <w:t xml:space="preserve">Příprava prostředí a </w:t>
      </w:r>
      <w:proofErr w:type="spellStart"/>
      <w:r w:rsidRPr="006447D4">
        <w:rPr>
          <w:rFonts w:cs="Calibri"/>
          <w:color w:val="000000"/>
          <w:szCs w:val="20"/>
        </w:rPr>
        <w:t>deployment</w:t>
      </w:r>
      <w:proofErr w:type="spellEnd"/>
      <w:r>
        <w:rPr>
          <w:rFonts w:cs="Calibri"/>
          <w:color w:val="000000"/>
          <w:szCs w:val="20"/>
        </w:rPr>
        <w:t xml:space="preserve"> </w:t>
      </w:r>
      <w:r w:rsidRPr="006447D4">
        <w:rPr>
          <w:rFonts w:cs="Calibri"/>
          <w:color w:val="000000"/>
          <w:szCs w:val="20"/>
        </w:rPr>
        <w:t>do prostředí SKA</w:t>
      </w:r>
    </w:p>
    <w:p w14:paraId="0D3D1814" w14:textId="77777777" w:rsidR="00EA759D" w:rsidRPr="006447D4" w:rsidRDefault="00EA759D" w:rsidP="00EA759D">
      <w:pPr>
        <w:numPr>
          <w:ilvl w:val="0"/>
          <w:numId w:val="38"/>
        </w:numPr>
        <w:rPr>
          <w:rFonts w:cs="Calibri"/>
          <w:color w:val="000000"/>
          <w:szCs w:val="20"/>
        </w:rPr>
      </w:pPr>
      <w:proofErr w:type="spellStart"/>
      <w:r w:rsidRPr="006447D4">
        <w:rPr>
          <w:rFonts w:cs="Calibri"/>
          <w:color w:val="000000"/>
          <w:szCs w:val="20"/>
        </w:rPr>
        <w:t>Deployment</w:t>
      </w:r>
      <w:proofErr w:type="spellEnd"/>
      <w:r w:rsidRPr="006447D4">
        <w:rPr>
          <w:rFonts w:cs="Calibri"/>
          <w:color w:val="000000"/>
          <w:szCs w:val="20"/>
        </w:rPr>
        <w:t xml:space="preserve"> do prostředí SKA</w:t>
      </w:r>
    </w:p>
    <w:p w14:paraId="7BD16737" w14:textId="77777777" w:rsidR="00EA759D" w:rsidRPr="006447D4" w:rsidRDefault="00EA759D" w:rsidP="00EA759D">
      <w:pPr>
        <w:numPr>
          <w:ilvl w:val="0"/>
          <w:numId w:val="39"/>
        </w:numPr>
        <w:rPr>
          <w:rFonts w:cs="Calibri"/>
          <w:color w:val="000000"/>
          <w:szCs w:val="20"/>
        </w:rPr>
      </w:pPr>
      <w:r w:rsidRPr="006447D4">
        <w:rPr>
          <w:rFonts w:cs="Calibri"/>
          <w:color w:val="000000"/>
          <w:szCs w:val="20"/>
        </w:rPr>
        <w:t>Testování</w:t>
      </w:r>
    </w:p>
    <w:p w14:paraId="2B71B2C6" w14:textId="77777777" w:rsidR="00EA759D" w:rsidRPr="006447D4" w:rsidRDefault="00EA759D" w:rsidP="00EA759D">
      <w:pPr>
        <w:numPr>
          <w:ilvl w:val="0"/>
          <w:numId w:val="39"/>
        </w:numPr>
        <w:rPr>
          <w:rFonts w:cs="Calibri"/>
          <w:color w:val="000000"/>
          <w:szCs w:val="20"/>
        </w:rPr>
      </w:pPr>
      <w:r w:rsidRPr="006447D4">
        <w:rPr>
          <w:rFonts w:cs="Calibri"/>
          <w:color w:val="000000"/>
          <w:szCs w:val="20"/>
        </w:rPr>
        <w:t>Dokumentace</w:t>
      </w:r>
    </w:p>
    <w:p w14:paraId="43E43144" w14:textId="77777777" w:rsidR="00EA759D" w:rsidRPr="006447D4" w:rsidRDefault="00EA759D" w:rsidP="00EA759D">
      <w:pPr>
        <w:numPr>
          <w:ilvl w:val="0"/>
          <w:numId w:val="39"/>
        </w:numPr>
        <w:rPr>
          <w:rFonts w:cs="Calibri"/>
          <w:color w:val="000000"/>
          <w:szCs w:val="20"/>
        </w:rPr>
      </w:pPr>
      <w:r>
        <w:rPr>
          <w:rFonts w:cs="Calibri"/>
          <w:color w:val="000000"/>
          <w:szCs w:val="20"/>
        </w:rPr>
        <w:t xml:space="preserve">Zvýšená </w:t>
      </w:r>
      <w:r w:rsidRPr="006447D4">
        <w:rPr>
          <w:rFonts w:cs="Calibri"/>
          <w:color w:val="000000"/>
          <w:szCs w:val="20"/>
        </w:rPr>
        <w:t>Podpora během pilotního provozu</w:t>
      </w:r>
    </w:p>
    <w:p w14:paraId="2442E7A7" w14:textId="77777777" w:rsidR="00EA759D" w:rsidRPr="006447D4" w:rsidRDefault="00EA759D" w:rsidP="00EA759D"/>
    <w:p w14:paraId="35BDC55D" w14:textId="77777777" w:rsidR="00EA759D" w:rsidRPr="006447D4" w:rsidRDefault="00EA759D" w:rsidP="00EA759D">
      <w:pPr>
        <w:rPr>
          <w:i/>
          <w:iCs/>
        </w:rPr>
      </w:pPr>
      <w:r w:rsidRPr="006447D4">
        <w:rPr>
          <w:i/>
          <w:iCs/>
        </w:rPr>
        <w:t xml:space="preserve">Předmětem tohoto změnového listu </w:t>
      </w:r>
      <w:r w:rsidRPr="006447D4">
        <w:rPr>
          <w:b/>
          <w:bCs/>
          <w:i/>
          <w:iCs/>
          <w:u w:val="single"/>
        </w:rPr>
        <w:t>není nadefinování</w:t>
      </w:r>
      <w:r w:rsidRPr="006447D4">
        <w:rPr>
          <w:i/>
          <w:iCs/>
        </w:rPr>
        <w:t xml:space="preserve"> struktury jednotlivých číselníků a zajištění naplnění správným obsahem. </w:t>
      </w:r>
    </w:p>
    <w:p w14:paraId="4C495681" w14:textId="77777777" w:rsidR="00EA759D" w:rsidRPr="006447D4" w:rsidRDefault="00EA759D" w:rsidP="00EA759D">
      <w:pPr>
        <w:rPr>
          <w:i/>
          <w:iCs/>
          <w:lang w:val="x-none"/>
        </w:rPr>
      </w:pPr>
      <w:r w:rsidRPr="006447D4">
        <w:rPr>
          <w:i/>
          <w:iCs/>
        </w:rPr>
        <w:t xml:space="preserve">Předmětem tohoto listu je vytvoření nástrojů, které to projektovým týmům umožní. </w:t>
      </w:r>
    </w:p>
    <w:p w14:paraId="6974F54E" w14:textId="77777777" w:rsidR="00EA759D" w:rsidRDefault="00EA759D" w:rsidP="00F31885">
      <w:pPr>
        <w:spacing w:after="160" w:line="259" w:lineRule="auto"/>
        <w:jc w:val="center"/>
        <w:rPr>
          <w:b/>
          <w:bCs/>
          <w:sz w:val="22"/>
          <w:szCs w:val="22"/>
        </w:rPr>
      </w:pPr>
    </w:p>
    <w:sectPr w:rsidR="00EA759D" w:rsidSect="00AC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A4B5" w14:textId="77777777" w:rsidR="00C464CF" w:rsidRDefault="00C464CF" w:rsidP="007C3AEB">
      <w:r>
        <w:separator/>
      </w:r>
    </w:p>
  </w:endnote>
  <w:endnote w:type="continuationSeparator" w:id="0">
    <w:p w14:paraId="74E0BB20" w14:textId="77777777" w:rsidR="00C464CF" w:rsidRDefault="00C464CF" w:rsidP="007C3AEB">
      <w:r>
        <w:continuationSeparator/>
      </w:r>
    </w:p>
  </w:endnote>
  <w:endnote w:type="continuationNotice" w:id="1">
    <w:p w14:paraId="48BFE355" w14:textId="77777777" w:rsidR="00C464CF" w:rsidRDefault="00C46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9884" w14:textId="77777777" w:rsidR="00C464CF" w:rsidRDefault="00C464CF" w:rsidP="007C3AEB">
      <w:r>
        <w:separator/>
      </w:r>
    </w:p>
  </w:footnote>
  <w:footnote w:type="continuationSeparator" w:id="0">
    <w:p w14:paraId="5A1AEF21" w14:textId="77777777" w:rsidR="00C464CF" w:rsidRDefault="00C464CF" w:rsidP="007C3AEB">
      <w:r>
        <w:continuationSeparator/>
      </w:r>
    </w:p>
  </w:footnote>
  <w:footnote w:type="continuationNotice" w:id="1">
    <w:p w14:paraId="066C878E" w14:textId="77777777" w:rsidR="00C464CF" w:rsidRDefault="00C46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FD7" w14:textId="4C62A9A2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12883E" wp14:editId="7334C5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8590763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1D497" w14:textId="2D456E36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288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3C01D497" w14:textId="2D456E36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D4C6" w14:textId="36FE7720" w:rsidR="006E08B1" w:rsidRPr="006E08B1" w:rsidRDefault="0076202E" w:rsidP="006E08B1">
    <w:pPr>
      <w:pStyle w:val="Zhlav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2CE03D" wp14:editId="43CB1CFF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582069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AA551" w14:textId="7CC4EABD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CE0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399AA551" w14:textId="7CC4EABD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D38C" w14:textId="71AF1E40" w:rsidR="0076202E" w:rsidRDefault="0076202E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86639" wp14:editId="46E1D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373030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399E6" w14:textId="16E3EA38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866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D7399E6" w14:textId="16E3EA38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019E"/>
    <w:multiLevelType w:val="hybridMultilevel"/>
    <w:tmpl w:val="82B83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4D8C"/>
    <w:multiLevelType w:val="hybridMultilevel"/>
    <w:tmpl w:val="777E7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007B1"/>
    <w:multiLevelType w:val="multilevel"/>
    <w:tmpl w:val="8276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5106B1"/>
    <w:multiLevelType w:val="hybridMultilevel"/>
    <w:tmpl w:val="D574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21E73"/>
    <w:multiLevelType w:val="multilevel"/>
    <w:tmpl w:val="D77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173FE"/>
    <w:multiLevelType w:val="hybridMultilevel"/>
    <w:tmpl w:val="45A89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F106D"/>
    <w:multiLevelType w:val="multilevel"/>
    <w:tmpl w:val="C630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05202C"/>
    <w:multiLevelType w:val="hybridMultilevel"/>
    <w:tmpl w:val="053AC8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E1F5D"/>
    <w:multiLevelType w:val="hybridMultilevel"/>
    <w:tmpl w:val="CE947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E6F88"/>
    <w:multiLevelType w:val="hybridMultilevel"/>
    <w:tmpl w:val="20D4B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0B99"/>
    <w:multiLevelType w:val="hybridMultilevel"/>
    <w:tmpl w:val="1DD02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05C3D"/>
    <w:multiLevelType w:val="hybridMultilevel"/>
    <w:tmpl w:val="AD680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0A9"/>
    <w:multiLevelType w:val="hybridMultilevel"/>
    <w:tmpl w:val="A4221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C75AB"/>
    <w:multiLevelType w:val="hybridMultilevel"/>
    <w:tmpl w:val="C5BA15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825FA6"/>
    <w:multiLevelType w:val="multilevel"/>
    <w:tmpl w:val="2DE2B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6" w15:restartNumberingAfterBreak="0">
    <w:nsid w:val="34310CA6"/>
    <w:multiLevelType w:val="hybridMultilevel"/>
    <w:tmpl w:val="D8D2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45EF2"/>
    <w:multiLevelType w:val="hybridMultilevel"/>
    <w:tmpl w:val="6FAA4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3181D"/>
    <w:multiLevelType w:val="multilevel"/>
    <w:tmpl w:val="837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8D4EAE"/>
    <w:multiLevelType w:val="hybridMultilevel"/>
    <w:tmpl w:val="5684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60900"/>
    <w:multiLevelType w:val="hybridMultilevel"/>
    <w:tmpl w:val="FE360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E765B"/>
    <w:multiLevelType w:val="hybridMultilevel"/>
    <w:tmpl w:val="9B3A9CA0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25A3F"/>
    <w:multiLevelType w:val="hybridMultilevel"/>
    <w:tmpl w:val="273C8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A0493"/>
    <w:multiLevelType w:val="hybridMultilevel"/>
    <w:tmpl w:val="488A4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12178"/>
    <w:multiLevelType w:val="multilevel"/>
    <w:tmpl w:val="763C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5A6129"/>
    <w:multiLevelType w:val="hybridMultilevel"/>
    <w:tmpl w:val="59080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017E9"/>
    <w:multiLevelType w:val="hybridMultilevel"/>
    <w:tmpl w:val="1AA6A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41F17"/>
    <w:multiLevelType w:val="hybridMultilevel"/>
    <w:tmpl w:val="C43A8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D0505"/>
    <w:multiLevelType w:val="hybridMultilevel"/>
    <w:tmpl w:val="961E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A0D71"/>
    <w:multiLevelType w:val="hybridMultilevel"/>
    <w:tmpl w:val="D80E3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064D3"/>
    <w:multiLevelType w:val="multilevel"/>
    <w:tmpl w:val="A10C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DF5ED2"/>
    <w:multiLevelType w:val="hybridMultilevel"/>
    <w:tmpl w:val="B0A2A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C380B"/>
    <w:multiLevelType w:val="hybridMultilevel"/>
    <w:tmpl w:val="9BE8A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FED1B25"/>
    <w:multiLevelType w:val="multilevel"/>
    <w:tmpl w:val="26C2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abstractNum w:abstractNumId="36" w15:restartNumberingAfterBreak="0">
    <w:nsid w:val="78BA5BC4"/>
    <w:multiLevelType w:val="hybridMultilevel"/>
    <w:tmpl w:val="75B89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679EB"/>
    <w:multiLevelType w:val="hybridMultilevel"/>
    <w:tmpl w:val="D9F2A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55998"/>
    <w:multiLevelType w:val="hybridMultilevel"/>
    <w:tmpl w:val="ABB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7539">
    <w:abstractNumId w:val="33"/>
  </w:num>
  <w:num w:numId="2" w16cid:durableId="769859924">
    <w:abstractNumId w:val="21"/>
  </w:num>
  <w:num w:numId="3" w16cid:durableId="1984196848">
    <w:abstractNumId w:val="0"/>
  </w:num>
  <w:num w:numId="4" w16cid:durableId="2054842636">
    <w:abstractNumId w:val="35"/>
  </w:num>
  <w:num w:numId="5" w16cid:durableId="633802539">
    <w:abstractNumId w:val="10"/>
  </w:num>
  <w:num w:numId="6" w16cid:durableId="1460227885">
    <w:abstractNumId w:val="38"/>
  </w:num>
  <w:num w:numId="7" w16cid:durableId="1154613303">
    <w:abstractNumId w:val="12"/>
  </w:num>
  <w:num w:numId="8" w16cid:durableId="847062779">
    <w:abstractNumId w:val="15"/>
  </w:num>
  <w:num w:numId="9" w16cid:durableId="1095243422">
    <w:abstractNumId w:val="29"/>
  </w:num>
  <w:num w:numId="10" w16cid:durableId="1069697252">
    <w:abstractNumId w:val="1"/>
  </w:num>
  <w:num w:numId="11" w16cid:durableId="2106609661">
    <w:abstractNumId w:val="28"/>
  </w:num>
  <w:num w:numId="12" w16cid:durableId="948270161">
    <w:abstractNumId w:val="9"/>
  </w:num>
  <w:num w:numId="13" w16cid:durableId="1616323706">
    <w:abstractNumId w:val="4"/>
  </w:num>
  <w:num w:numId="14" w16cid:durableId="904946571">
    <w:abstractNumId w:val="8"/>
  </w:num>
  <w:num w:numId="15" w16cid:durableId="1583952536">
    <w:abstractNumId w:val="14"/>
  </w:num>
  <w:num w:numId="16" w16cid:durableId="1028484474">
    <w:abstractNumId w:val="34"/>
  </w:num>
  <w:num w:numId="17" w16cid:durableId="1764104397">
    <w:abstractNumId w:val="5"/>
  </w:num>
  <w:num w:numId="18" w16cid:durableId="155071458">
    <w:abstractNumId w:val="16"/>
  </w:num>
  <w:num w:numId="19" w16cid:durableId="1692099241">
    <w:abstractNumId w:val="11"/>
  </w:num>
  <w:num w:numId="20" w16cid:durableId="2146850364">
    <w:abstractNumId w:val="19"/>
  </w:num>
  <w:num w:numId="21" w16cid:durableId="2132432382">
    <w:abstractNumId w:val="25"/>
  </w:num>
  <w:num w:numId="22" w16cid:durableId="143862966">
    <w:abstractNumId w:val="36"/>
  </w:num>
  <w:num w:numId="23" w16cid:durableId="1917127892">
    <w:abstractNumId w:val="17"/>
  </w:num>
  <w:num w:numId="24" w16cid:durableId="1490555589">
    <w:abstractNumId w:val="32"/>
  </w:num>
  <w:num w:numId="25" w16cid:durableId="1337460549">
    <w:abstractNumId w:val="27"/>
  </w:num>
  <w:num w:numId="26" w16cid:durableId="970554773">
    <w:abstractNumId w:val="6"/>
  </w:num>
  <w:num w:numId="27" w16cid:durableId="931814595">
    <w:abstractNumId w:val="37"/>
  </w:num>
  <w:num w:numId="28" w16cid:durableId="1264874085">
    <w:abstractNumId w:val="22"/>
  </w:num>
  <w:num w:numId="29" w16cid:durableId="1628470284">
    <w:abstractNumId w:val="7"/>
  </w:num>
  <w:num w:numId="30" w16cid:durableId="1874423066">
    <w:abstractNumId w:val="20"/>
  </w:num>
  <w:num w:numId="31" w16cid:durableId="1667513561">
    <w:abstractNumId w:val="2"/>
  </w:num>
  <w:num w:numId="32" w16cid:durableId="1140537552">
    <w:abstractNumId w:val="23"/>
  </w:num>
  <w:num w:numId="33" w16cid:durableId="466823459">
    <w:abstractNumId w:val="26"/>
  </w:num>
  <w:num w:numId="34" w16cid:durableId="1423335978">
    <w:abstractNumId w:val="13"/>
  </w:num>
  <w:num w:numId="35" w16cid:durableId="1166435373">
    <w:abstractNumId w:val="31"/>
  </w:num>
  <w:num w:numId="36" w16cid:durableId="1714504820">
    <w:abstractNumId w:val="30"/>
  </w:num>
  <w:num w:numId="37" w16cid:durableId="1998145415">
    <w:abstractNumId w:val="24"/>
  </w:num>
  <w:num w:numId="38" w16cid:durableId="120002481">
    <w:abstractNumId w:val="18"/>
  </w:num>
  <w:num w:numId="39" w16cid:durableId="164796945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D95"/>
    <w:rsid w:val="00005B2D"/>
    <w:rsid w:val="0001063A"/>
    <w:rsid w:val="00024A3C"/>
    <w:rsid w:val="0004169A"/>
    <w:rsid w:val="00044521"/>
    <w:rsid w:val="00046F80"/>
    <w:rsid w:val="000570D3"/>
    <w:rsid w:val="000707C8"/>
    <w:rsid w:val="00083B65"/>
    <w:rsid w:val="000B5E91"/>
    <w:rsid w:val="000B6DF0"/>
    <w:rsid w:val="000D2513"/>
    <w:rsid w:val="000D40C7"/>
    <w:rsid w:val="000F051B"/>
    <w:rsid w:val="000F3059"/>
    <w:rsid w:val="000F68A4"/>
    <w:rsid w:val="0010031C"/>
    <w:rsid w:val="0010550A"/>
    <w:rsid w:val="001103FD"/>
    <w:rsid w:val="00111D77"/>
    <w:rsid w:val="00112611"/>
    <w:rsid w:val="00122659"/>
    <w:rsid w:val="001237EB"/>
    <w:rsid w:val="00127C7E"/>
    <w:rsid w:val="00130FDF"/>
    <w:rsid w:val="00142B55"/>
    <w:rsid w:val="00143B65"/>
    <w:rsid w:val="0015021D"/>
    <w:rsid w:val="00150BD3"/>
    <w:rsid w:val="0015488C"/>
    <w:rsid w:val="00160995"/>
    <w:rsid w:val="00176472"/>
    <w:rsid w:val="00182ABD"/>
    <w:rsid w:val="001842E9"/>
    <w:rsid w:val="001A0EB9"/>
    <w:rsid w:val="001A70A6"/>
    <w:rsid w:val="001B09D6"/>
    <w:rsid w:val="001C0E00"/>
    <w:rsid w:val="001C3AAF"/>
    <w:rsid w:val="001C79D8"/>
    <w:rsid w:val="001E05E7"/>
    <w:rsid w:val="001E10C9"/>
    <w:rsid w:val="001F505D"/>
    <w:rsid w:val="0020028C"/>
    <w:rsid w:val="00204064"/>
    <w:rsid w:val="00204642"/>
    <w:rsid w:val="0021018F"/>
    <w:rsid w:val="00214066"/>
    <w:rsid w:val="0021492D"/>
    <w:rsid w:val="00215C22"/>
    <w:rsid w:val="00226EEA"/>
    <w:rsid w:val="00233227"/>
    <w:rsid w:val="00244C9F"/>
    <w:rsid w:val="002516ED"/>
    <w:rsid w:val="00253086"/>
    <w:rsid w:val="0027303A"/>
    <w:rsid w:val="00274E92"/>
    <w:rsid w:val="002756A1"/>
    <w:rsid w:val="00276D44"/>
    <w:rsid w:val="00281108"/>
    <w:rsid w:val="002A5158"/>
    <w:rsid w:val="002A53A9"/>
    <w:rsid w:val="002A6047"/>
    <w:rsid w:val="002A68B2"/>
    <w:rsid w:val="002B7B60"/>
    <w:rsid w:val="002C2A1F"/>
    <w:rsid w:val="002C2FB8"/>
    <w:rsid w:val="002C44EC"/>
    <w:rsid w:val="002C6829"/>
    <w:rsid w:val="002D0DCF"/>
    <w:rsid w:val="002D7960"/>
    <w:rsid w:val="002E4CDF"/>
    <w:rsid w:val="002F1B71"/>
    <w:rsid w:val="002F4FCC"/>
    <w:rsid w:val="002F5E6A"/>
    <w:rsid w:val="002F6B20"/>
    <w:rsid w:val="002F7141"/>
    <w:rsid w:val="00300359"/>
    <w:rsid w:val="00320E13"/>
    <w:rsid w:val="003302C0"/>
    <w:rsid w:val="00332248"/>
    <w:rsid w:val="00342A8D"/>
    <w:rsid w:val="0035436C"/>
    <w:rsid w:val="00374055"/>
    <w:rsid w:val="0038281F"/>
    <w:rsid w:val="00382B71"/>
    <w:rsid w:val="0038325D"/>
    <w:rsid w:val="00383ED4"/>
    <w:rsid w:val="003936CA"/>
    <w:rsid w:val="003942D6"/>
    <w:rsid w:val="003A2A47"/>
    <w:rsid w:val="003A37CF"/>
    <w:rsid w:val="003C0627"/>
    <w:rsid w:val="003C0771"/>
    <w:rsid w:val="003D0C3E"/>
    <w:rsid w:val="003D3C02"/>
    <w:rsid w:val="003E5F6A"/>
    <w:rsid w:val="003E701D"/>
    <w:rsid w:val="00400E93"/>
    <w:rsid w:val="00401234"/>
    <w:rsid w:val="004205A1"/>
    <w:rsid w:val="00432936"/>
    <w:rsid w:val="004402DC"/>
    <w:rsid w:val="00457677"/>
    <w:rsid w:val="00464B4A"/>
    <w:rsid w:val="0046535F"/>
    <w:rsid w:val="0047396F"/>
    <w:rsid w:val="00475DD7"/>
    <w:rsid w:val="004808AD"/>
    <w:rsid w:val="00492536"/>
    <w:rsid w:val="004A3825"/>
    <w:rsid w:val="004A4CDA"/>
    <w:rsid w:val="004B2F97"/>
    <w:rsid w:val="004B409A"/>
    <w:rsid w:val="004B597B"/>
    <w:rsid w:val="004C1774"/>
    <w:rsid w:val="004C7B71"/>
    <w:rsid w:val="004C7D83"/>
    <w:rsid w:val="004E4218"/>
    <w:rsid w:val="004F1AB5"/>
    <w:rsid w:val="004F5907"/>
    <w:rsid w:val="0050104B"/>
    <w:rsid w:val="00502E4D"/>
    <w:rsid w:val="005106F6"/>
    <w:rsid w:val="00512291"/>
    <w:rsid w:val="005142F0"/>
    <w:rsid w:val="00515D04"/>
    <w:rsid w:val="00516E21"/>
    <w:rsid w:val="00526F10"/>
    <w:rsid w:val="00535431"/>
    <w:rsid w:val="0053545F"/>
    <w:rsid w:val="005413FF"/>
    <w:rsid w:val="0055125B"/>
    <w:rsid w:val="00551A64"/>
    <w:rsid w:val="00551EED"/>
    <w:rsid w:val="00554575"/>
    <w:rsid w:val="00581FF6"/>
    <w:rsid w:val="005A03EF"/>
    <w:rsid w:val="005A5344"/>
    <w:rsid w:val="005C2347"/>
    <w:rsid w:val="005C4BEA"/>
    <w:rsid w:val="005C528F"/>
    <w:rsid w:val="005D0DD2"/>
    <w:rsid w:val="005D33F4"/>
    <w:rsid w:val="005D555D"/>
    <w:rsid w:val="005E1148"/>
    <w:rsid w:val="005E43A5"/>
    <w:rsid w:val="005F6EF3"/>
    <w:rsid w:val="00600D7D"/>
    <w:rsid w:val="00602188"/>
    <w:rsid w:val="0061036C"/>
    <w:rsid w:val="00617274"/>
    <w:rsid w:val="00636413"/>
    <w:rsid w:val="006372B7"/>
    <w:rsid w:val="006400DE"/>
    <w:rsid w:val="0064012A"/>
    <w:rsid w:val="00653A75"/>
    <w:rsid w:val="00654AAE"/>
    <w:rsid w:val="00656841"/>
    <w:rsid w:val="0066014E"/>
    <w:rsid w:val="0066033A"/>
    <w:rsid w:val="00661F8E"/>
    <w:rsid w:val="0066235B"/>
    <w:rsid w:val="00666D65"/>
    <w:rsid w:val="006B1234"/>
    <w:rsid w:val="006B5FC1"/>
    <w:rsid w:val="006C0BEF"/>
    <w:rsid w:val="006C1717"/>
    <w:rsid w:val="006D559C"/>
    <w:rsid w:val="006E08B1"/>
    <w:rsid w:val="006E3F55"/>
    <w:rsid w:val="006E4FB3"/>
    <w:rsid w:val="006E509B"/>
    <w:rsid w:val="006E5D24"/>
    <w:rsid w:val="006E658C"/>
    <w:rsid w:val="006E7254"/>
    <w:rsid w:val="006F15B9"/>
    <w:rsid w:val="006F39CC"/>
    <w:rsid w:val="0070026C"/>
    <w:rsid w:val="007051A5"/>
    <w:rsid w:val="00706771"/>
    <w:rsid w:val="00710AE6"/>
    <w:rsid w:val="007168DE"/>
    <w:rsid w:val="00717967"/>
    <w:rsid w:val="00720110"/>
    <w:rsid w:val="00726EE6"/>
    <w:rsid w:val="007325A2"/>
    <w:rsid w:val="0073498B"/>
    <w:rsid w:val="0073759F"/>
    <w:rsid w:val="00747A12"/>
    <w:rsid w:val="00750508"/>
    <w:rsid w:val="00750EBD"/>
    <w:rsid w:val="00760CB5"/>
    <w:rsid w:val="0076202E"/>
    <w:rsid w:val="00770C1C"/>
    <w:rsid w:val="00776112"/>
    <w:rsid w:val="00781781"/>
    <w:rsid w:val="007833FC"/>
    <w:rsid w:val="00784D4A"/>
    <w:rsid w:val="00787C92"/>
    <w:rsid w:val="00787DE7"/>
    <w:rsid w:val="0079261D"/>
    <w:rsid w:val="007A58F4"/>
    <w:rsid w:val="007B1A95"/>
    <w:rsid w:val="007C322D"/>
    <w:rsid w:val="007C3AEB"/>
    <w:rsid w:val="007C74A1"/>
    <w:rsid w:val="007C7D1D"/>
    <w:rsid w:val="007D154E"/>
    <w:rsid w:val="007E77CF"/>
    <w:rsid w:val="007F7AE1"/>
    <w:rsid w:val="00800BBA"/>
    <w:rsid w:val="00807DB0"/>
    <w:rsid w:val="00811424"/>
    <w:rsid w:val="00824A97"/>
    <w:rsid w:val="00850691"/>
    <w:rsid w:val="00850A24"/>
    <w:rsid w:val="00867EA9"/>
    <w:rsid w:val="00870BAA"/>
    <w:rsid w:val="0087684F"/>
    <w:rsid w:val="00890966"/>
    <w:rsid w:val="0089371E"/>
    <w:rsid w:val="008947A1"/>
    <w:rsid w:val="0089592F"/>
    <w:rsid w:val="00895CD1"/>
    <w:rsid w:val="0089600A"/>
    <w:rsid w:val="008A07B9"/>
    <w:rsid w:val="008A4257"/>
    <w:rsid w:val="008A7137"/>
    <w:rsid w:val="008C083E"/>
    <w:rsid w:val="008C5ECB"/>
    <w:rsid w:val="008E6674"/>
    <w:rsid w:val="008E6F45"/>
    <w:rsid w:val="008F055D"/>
    <w:rsid w:val="008F125C"/>
    <w:rsid w:val="008F647D"/>
    <w:rsid w:val="00905525"/>
    <w:rsid w:val="009224A7"/>
    <w:rsid w:val="00936BF4"/>
    <w:rsid w:val="009550A9"/>
    <w:rsid w:val="009579B8"/>
    <w:rsid w:val="00964340"/>
    <w:rsid w:val="00964C96"/>
    <w:rsid w:val="00966C28"/>
    <w:rsid w:val="00971B22"/>
    <w:rsid w:val="00976C32"/>
    <w:rsid w:val="00981D6A"/>
    <w:rsid w:val="009877D8"/>
    <w:rsid w:val="00994E89"/>
    <w:rsid w:val="0099575E"/>
    <w:rsid w:val="00996DDD"/>
    <w:rsid w:val="009A08C5"/>
    <w:rsid w:val="009A0CEA"/>
    <w:rsid w:val="009A4D14"/>
    <w:rsid w:val="009B49BD"/>
    <w:rsid w:val="009C4677"/>
    <w:rsid w:val="009D1DA9"/>
    <w:rsid w:val="009D2829"/>
    <w:rsid w:val="009D2CC2"/>
    <w:rsid w:val="009D4B5C"/>
    <w:rsid w:val="009E4504"/>
    <w:rsid w:val="009F504C"/>
    <w:rsid w:val="00A0531A"/>
    <w:rsid w:val="00A10CF8"/>
    <w:rsid w:val="00A13735"/>
    <w:rsid w:val="00A16F2F"/>
    <w:rsid w:val="00A2073C"/>
    <w:rsid w:val="00A24EB2"/>
    <w:rsid w:val="00A31B75"/>
    <w:rsid w:val="00A3282E"/>
    <w:rsid w:val="00A446DA"/>
    <w:rsid w:val="00A56BC8"/>
    <w:rsid w:val="00A62FE4"/>
    <w:rsid w:val="00A6403C"/>
    <w:rsid w:val="00A70171"/>
    <w:rsid w:val="00A703A4"/>
    <w:rsid w:val="00A76C50"/>
    <w:rsid w:val="00A873C6"/>
    <w:rsid w:val="00A92F0A"/>
    <w:rsid w:val="00A97542"/>
    <w:rsid w:val="00A97833"/>
    <w:rsid w:val="00AA4867"/>
    <w:rsid w:val="00AA5FE7"/>
    <w:rsid w:val="00AB03BD"/>
    <w:rsid w:val="00AB2819"/>
    <w:rsid w:val="00AB7C2E"/>
    <w:rsid w:val="00AC2224"/>
    <w:rsid w:val="00AC36EA"/>
    <w:rsid w:val="00AD1E4C"/>
    <w:rsid w:val="00AF2598"/>
    <w:rsid w:val="00B245DF"/>
    <w:rsid w:val="00B2579A"/>
    <w:rsid w:val="00B27846"/>
    <w:rsid w:val="00B27BA9"/>
    <w:rsid w:val="00B302F2"/>
    <w:rsid w:val="00B336D8"/>
    <w:rsid w:val="00B33960"/>
    <w:rsid w:val="00B34C85"/>
    <w:rsid w:val="00B53CF4"/>
    <w:rsid w:val="00B57472"/>
    <w:rsid w:val="00B62BAA"/>
    <w:rsid w:val="00B83EA3"/>
    <w:rsid w:val="00B85F95"/>
    <w:rsid w:val="00B9107D"/>
    <w:rsid w:val="00BA2A31"/>
    <w:rsid w:val="00BA79F6"/>
    <w:rsid w:val="00BB476A"/>
    <w:rsid w:val="00BB53DA"/>
    <w:rsid w:val="00BB64BC"/>
    <w:rsid w:val="00BD0BE2"/>
    <w:rsid w:val="00BD1ABA"/>
    <w:rsid w:val="00BE010D"/>
    <w:rsid w:val="00BE2E2D"/>
    <w:rsid w:val="00BE35E4"/>
    <w:rsid w:val="00BF460B"/>
    <w:rsid w:val="00BF4902"/>
    <w:rsid w:val="00C00B83"/>
    <w:rsid w:val="00C27C84"/>
    <w:rsid w:val="00C3282B"/>
    <w:rsid w:val="00C4078E"/>
    <w:rsid w:val="00C464CF"/>
    <w:rsid w:val="00C52996"/>
    <w:rsid w:val="00C54E7E"/>
    <w:rsid w:val="00C609D1"/>
    <w:rsid w:val="00C61DC5"/>
    <w:rsid w:val="00C6382E"/>
    <w:rsid w:val="00C72675"/>
    <w:rsid w:val="00C80B81"/>
    <w:rsid w:val="00C826E7"/>
    <w:rsid w:val="00C832EE"/>
    <w:rsid w:val="00C874E1"/>
    <w:rsid w:val="00C90593"/>
    <w:rsid w:val="00C924D1"/>
    <w:rsid w:val="00C92FCB"/>
    <w:rsid w:val="00CA12CB"/>
    <w:rsid w:val="00CB3AC8"/>
    <w:rsid w:val="00CC702C"/>
    <w:rsid w:val="00CD50C3"/>
    <w:rsid w:val="00CF2464"/>
    <w:rsid w:val="00CF4D8C"/>
    <w:rsid w:val="00D066B8"/>
    <w:rsid w:val="00D24B6B"/>
    <w:rsid w:val="00D33675"/>
    <w:rsid w:val="00D33DD9"/>
    <w:rsid w:val="00D419C3"/>
    <w:rsid w:val="00D42C43"/>
    <w:rsid w:val="00D51046"/>
    <w:rsid w:val="00D61D8A"/>
    <w:rsid w:val="00D700D4"/>
    <w:rsid w:val="00D7270D"/>
    <w:rsid w:val="00D73486"/>
    <w:rsid w:val="00D95EB8"/>
    <w:rsid w:val="00D97034"/>
    <w:rsid w:val="00DA430A"/>
    <w:rsid w:val="00DB487B"/>
    <w:rsid w:val="00DB5A50"/>
    <w:rsid w:val="00DC197B"/>
    <w:rsid w:val="00DC4D33"/>
    <w:rsid w:val="00DC5705"/>
    <w:rsid w:val="00DC6F92"/>
    <w:rsid w:val="00DC758A"/>
    <w:rsid w:val="00DD7EBD"/>
    <w:rsid w:val="00DF19B2"/>
    <w:rsid w:val="00E205DA"/>
    <w:rsid w:val="00E25181"/>
    <w:rsid w:val="00E264E5"/>
    <w:rsid w:val="00E31D33"/>
    <w:rsid w:val="00E345D9"/>
    <w:rsid w:val="00E406CC"/>
    <w:rsid w:val="00E51AEC"/>
    <w:rsid w:val="00E5330A"/>
    <w:rsid w:val="00E57965"/>
    <w:rsid w:val="00E60DFF"/>
    <w:rsid w:val="00E60F80"/>
    <w:rsid w:val="00E671CC"/>
    <w:rsid w:val="00E67AC7"/>
    <w:rsid w:val="00E702FF"/>
    <w:rsid w:val="00E716AD"/>
    <w:rsid w:val="00E8061A"/>
    <w:rsid w:val="00E82FA1"/>
    <w:rsid w:val="00E929BC"/>
    <w:rsid w:val="00E92C73"/>
    <w:rsid w:val="00E94F4D"/>
    <w:rsid w:val="00E95E51"/>
    <w:rsid w:val="00EA02A8"/>
    <w:rsid w:val="00EA0B43"/>
    <w:rsid w:val="00EA669F"/>
    <w:rsid w:val="00EA759D"/>
    <w:rsid w:val="00EB38E9"/>
    <w:rsid w:val="00EE2C7B"/>
    <w:rsid w:val="00F00476"/>
    <w:rsid w:val="00F01087"/>
    <w:rsid w:val="00F03F21"/>
    <w:rsid w:val="00F05CE8"/>
    <w:rsid w:val="00F128F5"/>
    <w:rsid w:val="00F1308B"/>
    <w:rsid w:val="00F30A29"/>
    <w:rsid w:val="00F31885"/>
    <w:rsid w:val="00F32603"/>
    <w:rsid w:val="00F3586A"/>
    <w:rsid w:val="00F51875"/>
    <w:rsid w:val="00F56005"/>
    <w:rsid w:val="00F66D72"/>
    <w:rsid w:val="00F73B51"/>
    <w:rsid w:val="00F84649"/>
    <w:rsid w:val="00FA03F8"/>
    <w:rsid w:val="00FA580C"/>
    <w:rsid w:val="00FA6B76"/>
    <w:rsid w:val="00FB7480"/>
    <w:rsid w:val="00FE10C2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  <w:rPr>
      <w14:ligatures w14:val="none"/>
    </w:r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  <w14:ligatures w14:val="none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,Reference List,Odstavec cíl se seznamem,Odstavec se seznamem5,Odstavec se seznamem a odrážkou,1 úroveň Odstavec se seznamem,cp_Odstavec se seznamem,Bullet Number,Bullet List,FooterText,numbered,列出段落,列出段落1"/>
    <w:basedOn w:val="Normln"/>
    <w:link w:val="OdstavecseseznamemChar"/>
    <w:uiPriority w:val="34"/>
    <w:qFormat/>
    <w:rsid w:val="008A7137"/>
    <w:pPr>
      <w:ind w:left="720"/>
      <w:contextualSpacing/>
    </w:pPr>
    <w:rPr>
      <w14:ligatures w14:val="none"/>
    </w:r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10C9"/>
    <w:rPr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4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4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4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,Reference List Char,Odstavec cíl se seznamem Char,Odstavec se seznamem5 Char,Odstavec se seznamem a odrážkou Char,1 úroveň Odstavec se seznamem Char,cp_Odstavec se seznamem Char,Bullet Number Char"/>
    <w:basedOn w:val="Standardnpsmoodstavce"/>
    <w:link w:val="Odstavecseseznamem"/>
    <w:uiPriority w:val="34"/>
    <w:qFormat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  <w:rPr>
      <w14:ligatures w14:val="none"/>
    </w:rPr>
  </w:style>
  <w:style w:type="paragraph" w:styleId="Podnadpis">
    <w:name w:val="Subtitle"/>
    <w:basedOn w:val="Normln"/>
    <w:link w:val="PodnadpisChar"/>
    <w:uiPriority w:val="11"/>
    <w:qFormat/>
    <w:rsid w:val="00AC2224"/>
    <w:pPr>
      <w:spacing w:before="120" w:after="60"/>
      <w:jc w:val="center"/>
      <w:outlineLvl w:val="1"/>
    </w:pPr>
    <w:rPr>
      <w:rFonts w:ascii="Arial" w:hAnsi="Arial"/>
      <w:kern w:val="24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AC2224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AC2224"/>
    <w:pPr>
      <w:suppressAutoHyphens/>
      <w:spacing w:before="120" w:after="240"/>
      <w:ind w:firstLine="709"/>
      <w:jc w:val="both"/>
    </w:pPr>
    <w:rPr>
      <w:szCs w:val="20"/>
      <w:lang w:eastAsia="ar-SA"/>
      <w14:ligatures w14:val="none"/>
    </w:rPr>
  </w:style>
  <w:style w:type="character" w:customStyle="1" w:styleId="OdstavecChar">
    <w:name w:val="Odstavec Char"/>
    <w:link w:val="Odstavec"/>
    <w:locked/>
    <w:rsid w:val="00AC222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AC2224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AC2224"/>
  </w:style>
  <w:style w:type="paragraph" w:customStyle="1" w:styleId="paragraph">
    <w:name w:val="paragraph"/>
    <w:basedOn w:val="Normln"/>
    <w:rsid w:val="00AC2224"/>
    <w:pPr>
      <w:spacing w:before="100" w:beforeAutospacing="1" w:after="100" w:afterAutospacing="1"/>
    </w:pPr>
    <w:rPr>
      <w14:ligatures w14:val="none"/>
    </w:rPr>
  </w:style>
  <w:style w:type="character" w:customStyle="1" w:styleId="eop">
    <w:name w:val="eop"/>
    <w:basedOn w:val="Standardnpsmoodstavce"/>
    <w:rsid w:val="00AC2224"/>
  </w:style>
  <w:style w:type="character" w:styleId="Nevyeenzmnka">
    <w:name w:val="Unresolved Mention"/>
    <w:basedOn w:val="Standardnpsmoodstavce"/>
    <w:uiPriority w:val="99"/>
    <w:semiHidden/>
    <w:unhideWhenUsed/>
    <w:rsid w:val="000B5E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5E9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C528F"/>
    <w:pPr>
      <w:spacing w:before="100" w:beforeAutospacing="1" w:after="100" w:afterAutospacing="1"/>
    </w:pPr>
    <w:rPr>
      <w14:ligatures w14:val="none"/>
    </w:rPr>
  </w:style>
  <w:style w:type="paragraph" w:customStyle="1" w:styleId="l3">
    <w:name w:val="l3"/>
    <w:basedOn w:val="Normln"/>
    <w:rsid w:val="0061036C"/>
    <w:pPr>
      <w:spacing w:before="100" w:beforeAutospacing="1" w:after="100" w:afterAutospacing="1"/>
    </w:pPr>
    <w:rPr>
      <w14:ligatures w14:val="none"/>
    </w:rPr>
  </w:style>
  <w:style w:type="table" w:styleId="Prosttabulka2">
    <w:name w:val="Plain Table 2"/>
    <w:basedOn w:val="Normlntabulka"/>
    <w:uiPriority w:val="42"/>
    <w:rsid w:val="0061036C"/>
    <w:pPr>
      <w:spacing w:after="0" w:line="240" w:lineRule="auto"/>
    </w:pPr>
    <w:rPr>
      <w:kern w:val="0"/>
      <w:lang w:eastAsia="cs-CZ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ituln1">
    <w:name w:val="Titulní 1"/>
    <w:basedOn w:val="Normln"/>
    <w:uiPriority w:val="99"/>
    <w:rsid w:val="00EA759D"/>
    <w:pPr>
      <w:pBdr>
        <w:right w:val="single" w:sz="48" w:space="6" w:color="E0E0E0"/>
      </w:pBdr>
      <w:spacing w:after="360"/>
      <w:ind w:right="284"/>
      <w:jc w:val="right"/>
    </w:pPr>
    <w:rPr>
      <w:rFonts w:ascii="Verdana" w:hAnsi="Verdana"/>
      <w:b/>
      <w:color w:val="004983"/>
      <w:sz w:val="96"/>
      <w:szCs w:val="96"/>
      <w:lang w:eastAsia="x-none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EA759D"/>
    <w:pPr>
      <w:tabs>
        <w:tab w:val="right" w:leader="dot" w:pos="9356"/>
      </w:tabs>
      <w:spacing w:before="60" w:after="60"/>
      <w:ind w:left="567" w:hanging="567"/>
      <w:jc w:val="both"/>
    </w:pPr>
    <w:rPr>
      <w:rFonts w:ascii="Verdana" w:hAnsi="Verdana"/>
      <w:noProof/>
      <w:sz w:val="20"/>
      <w:lang w:eastAsia="x-none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EA759D"/>
    <w:pPr>
      <w:tabs>
        <w:tab w:val="left" w:pos="0"/>
        <w:tab w:val="right" w:leader="dot" w:pos="9356"/>
      </w:tabs>
      <w:spacing w:before="60" w:after="60"/>
      <w:ind w:left="851" w:hanging="851"/>
      <w:jc w:val="both"/>
    </w:pPr>
    <w:rPr>
      <w:rFonts w:ascii="Verdana" w:hAnsi="Verdana"/>
      <w:noProof/>
      <w:sz w:val="20"/>
      <w:lang w:eastAsia="x-none"/>
      <w14:ligatures w14:val="none"/>
    </w:rPr>
  </w:style>
  <w:style w:type="paragraph" w:styleId="Nzev">
    <w:name w:val="Title"/>
    <w:basedOn w:val="Normln"/>
    <w:next w:val="Normln"/>
    <w:link w:val="NzevChar"/>
    <w:uiPriority w:val="99"/>
    <w:qFormat/>
    <w:rsid w:val="00EA759D"/>
    <w:pPr>
      <w:widowControl w:val="0"/>
      <w:autoSpaceDE w:val="0"/>
      <w:autoSpaceDN w:val="0"/>
      <w:adjustRightInd w:val="0"/>
      <w:spacing w:before="240" w:after="60"/>
      <w:jc w:val="center"/>
    </w:pPr>
    <w:rPr>
      <w:rFonts w:eastAsiaTheme="minorEastAsia"/>
      <w:b/>
      <w:bCs/>
      <w:color w:val="000000"/>
      <w:sz w:val="32"/>
      <w:szCs w:val="32"/>
      <w:shd w:val="clear" w:color="auto" w:fill="FFFFFF"/>
      <w14:ligatures w14:val="none"/>
    </w:rPr>
  </w:style>
  <w:style w:type="character" w:customStyle="1" w:styleId="NzevChar">
    <w:name w:val="Název Char"/>
    <w:basedOn w:val="Standardnpsmoodstavce"/>
    <w:link w:val="Nzev"/>
    <w:uiPriority w:val="99"/>
    <w:rsid w:val="00EA759D"/>
    <w:rPr>
      <w:rFonts w:ascii="Times New Roman" w:eastAsiaTheme="minorEastAsia" w:hAnsi="Times New Roman" w:cs="Times New Roman"/>
      <w:b/>
      <w:bCs/>
      <w:color w:val="000000"/>
      <w:kern w:val="0"/>
      <w:sz w:val="32"/>
      <w:szCs w:val="32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EA7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616D79AFEA42F48E52FE59278C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DE5C82-70AF-411E-A757-619F780527C7}"/>
      </w:docPartPr>
      <w:docPartBody>
        <w:p w:rsidR="00CB7CD9" w:rsidRDefault="00CB7CD9" w:rsidP="00CB7CD9">
          <w:pPr>
            <w:pStyle w:val="86616D79AFEA42F48E52FE59278CBDEE"/>
          </w:pPr>
          <w:r w:rsidRPr="00EC4B61">
            <w:rPr>
              <w:rStyle w:val="Zstupn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D9"/>
    <w:rsid w:val="00475DD7"/>
    <w:rsid w:val="007D154E"/>
    <w:rsid w:val="00CB7CD9"/>
    <w:rsid w:val="00DB5A50"/>
    <w:rsid w:val="00E2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7CD9"/>
    <w:rPr>
      <w:color w:val="808080"/>
    </w:rPr>
  </w:style>
  <w:style w:type="paragraph" w:customStyle="1" w:styleId="86616D79AFEA42F48E52FE59278CBDEE">
    <w:name w:val="86616D79AFEA42F48E52FE59278CBDEE"/>
    <w:rsid w:val="00CB7C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69D2-6E00-4DBF-A762-E829813F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CEC72-65EA-4BD1-A190-995EC5142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51A82-1A98-4751-9C54-C3B521E3676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0eb2c2c0-c846-4348-bc0f-24ddf8bf7709"/>
    <ds:schemaRef ds:uri="1D74989E-7C2C-432F-86C4-E7752D8F289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1799</Words>
  <Characters>10615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Zadání pro číselníky</dc:title>
  <dc:subject/>
  <dc:creator>H&amp;P3</dc:creator>
  <cp:keywords/>
  <dc:description/>
  <cp:lastModifiedBy>ŠŤASTNÝ Roman</cp:lastModifiedBy>
  <cp:revision>5</cp:revision>
  <cp:lastPrinted>2025-05-29T13:42:00Z</cp:lastPrinted>
  <dcterms:created xsi:type="dcterms:W3CDTF">2025-05-29T13:42:00Z</dcterms:created>
  <dcterms:modified xsi:type="dcterms:W3CDTF">2025-07-25T07:05:00Z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2024-09-25T19:26:28Z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97ad86e2-24e6-400f-857d-a561795215da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0x010100A1E0EA569E966A4B9FC6551EEC204F38</vt:lpwstr>
  </property>
  <property fmtid="{D5CDD505-2E9C-101B-9397-08002B2CF9AE}" pid="10" name="ClassificationContentMarkingHeaderShapeIds">
    <vt:lpwstr>796ec6dc,765e8bb4,babfc92</vt:lpwstr>
  </property>
  <property fmtid="{D5CDD505-2E9C-101B-9397-08002B2CF9AE}" pid="11" name="ClassificationContentMarkingHeaderFontProps">
    <vt:lpwstr>#000000,9,Calibri</vt:lpwstr>
  </property>
  <property fmtid="{D5CDD505-2E9C-101B-9397-08002B2CF9AE}" pid="12" name="ClassificationContentMarkingHeaderText">
    <vt:lpwstr>INTERNAL</vt:lpwstr>
  </property>
</Properties>
</file>