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</w:tblGrid>
      <w:tr w:rsidR="00F36866" w14:paraId="5341E10B" w14:textId="77777777" w:rsidTr="001011BB">
        <w:trPr>
          <w:trHeight w:val="276"/>
        </w:trPr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574C" w14:textId="77777777" w:rsidR="00F468F9" w:rsidRDefault="00F468F9" w:rsidP="00F468F9">
            <w:pPr>
              <w:widowControl/>
              <w:shd w:val="clear" w:color="auto" w:fill="FFFFFF"/>
              <w:suppressAutoHyphens w:val="0"/>
              <w:overflowPunct/>
              <w:autoSpaceDE/>
              <w:textAlignment w:val="auto"/>
            </w:pPr>
            <w:bookmarkStart w:id="0" w:name="_Hlk194657294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MĚSTSKÉ DIVADLO ČESKÝ KRUMLOV, o.p.s.</w:t>
            </w:r>
            <w:r>
              <w:rPr>
                <w:rFonts w:ascii="Arial" w:hAnsi="Arial" w:cs="Arial"/>
                <w:sz w:val="24"/>
                <w:szCs w:val="24"/>
              </w:rPr>
              <w:br/>
              <w:t>se sídlem Horní Brána 2, 381 01 Český Krumlov</w:t>
            </w:r>
            <w:r>
              <w:rPr>
                <w:rFonts w:ascii="Arial" w:hAnsi="Arial" w:cs="Arial"/>
                <w:sz w:val="24"/>
                <w:szCs w:val="24"/>
              </w:rPr>
              <w:br/>
              <w:t>zastoupené Janem Vozábalem, ředitelem společnosti</w:t>
            </w:r>
          </w:p>
          <w:p w14:paraId="08E84F96" w14:textId="398EE261" w:rsidR="00F36866" w:rsidRPr="00F468F9" w:rsidRDefault="00F468F9" w:rsidP="00F468F9">
            <w:pPr>
              <w:widowControl/>
              <w:shd w:val="clear" w:color="auto" w:fill="FFFFFF"/>
              <w:suppressAutoHyphens w:val="0"/>
              <w:overflowPunct/>
              <w:autoSpaceDE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IČ: 65006267, DIČ: CZ 65006267</w:t>
            </w:r>
          </w:p>
        </w:tc>
      </w:tr>
      <w:tr w:rsidR="00F36866" w14:paraId="736970B5" w14:textId="77777777" w:rsidTr="001011BB">
        <w:trPr>
          <w:trHeight w:val="276"/>
        </w:trPr>
        <w:tc>
          <w:tcPr>
            <w:tcW w:w="82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8A75" w14:textId="77777777" w:rsidR="00F36866" w:rsidRDefault="008227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(dále jen „pořadatel“)</w:t>
            </w:r>
          </w:p>
        </w:tc>
      </w:tr>
      <w:tr w:rsidR="00F36866" w14:paraId="73FA0E9C" w14:textId="77777777" w:rsidTr="001011BB">
        <w:trPr>
          <w:trHeight w:val="230"/>
        </w:trPr>
        <w:tc>
          <w:tcPr>
            <w:tcW w:w="82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D786" w14:textId="77777777" w:rsidR="00F36866" w:rsidRDefault="00F36866">
            <w:pPr>
              <w:rPr>
                <w:rFonts w:ascii="Arial" w:hAnsi="Arial" w:cs="Arial"/>
              </w:rPr>
            </w:pPr>
          </w:p>
        </w:tc>
      </w:tr>
      <w:tr w:rsidR="00F36866" w14:paraId="7C1C5803" w14:textId="77777777" w:rsidTr="001011BB">
        <w:trPr>
          <w:trHeight w:val="230"/>
        </w:trPr>
        <w:tc>
          <w:tcPr>
            <w:tcW w:w="82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7C31" w14:textId="77777777" w:rsidR="00F36866" w:rsidRDefault="00F36866">
            <w:pPr>
              <w:rPr>
                <w:rFonts w:ascii="Arial" w:hAnsi="Arial" w:cs="Arial"/>
              </w:rPr>
            </w:pPr>
          </w:p>
        </w:tc>
      </w:tr>
    </w:tbl>
    <w:p w14:paraId="73B0A04D" w14:textId="77777777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5A0296EB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30649368" w14:textId="4CE032B8" w:rsidR="00F36866" w:rsidRDefault="0082276C">
      <w:pPr>
        <w:pStyle w:val="Nadpis3"/>
        <w:widowControl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Divadlo v Řeznické, </w:t>
      </w:r>
      <w:r w:rsidR="00B4567B">
        <w:rPr>
          <w:rFonts w:cs="Arial"/>
          <w:b/>
          <w:szCs w:val="24"/>
          <w:u w:val="single"/>
        </w:rPr>
        <w:t>z. ú.</w:t>
      </w:r>
    </w:p>
    <w:p w14:paraId="1D77D50D" w14:textId="6E2C243E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 xml:space="preserve"> Řeznická </w:t>
      </w:r>
      <w:r w:rsidR="00B4567B">
        <w:rPr>
          <w:rFonts w:cs="Arial"/>
          <w:szCs w:val="24"/>
        </w:rPr>
        <w:t>662/</w:t>
      </w:r>
      <w:r>
        <w:rPr>
          <w:rFonts w:cs="Arial"/>
          <w:szCs w:val="24"/>
        </w:rPr>
        <w:t>17, 110 00 Praha 1</w:t>
      </w:r>
    </w:p>
    <w:p w14:paraId="19350627" w14:textId="0A7E254D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zastoupené: </w:t>
      </w:r>
      <w:r w:rsidR="00B4567B">
        <w:rPr>
          <w:rFonts w:ascii="Arial" w:hAnsi="Arial" w:cs="Arial"/>
          <w:sz w:val="24"/>
          <w:szCs w:val="24"/>
        </w:rPr>
        <w:t>Lukášem Pečenkou</w:t>
      </w:r>
      <w:r>
        <w:rPr>
          <w:rFonts w:ascii="Arial" w:hAnsi="Arial" w:cs="Arial"/>
          <w:sz w:val="24"/>
          <w:szCs w:val="24"/>
        </w:rPr>
        <w:t>, ředitel</w:t>
      </w:r>
      <w:r w:rsidR="00B4567B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Divadla v Řeznické</w:t>
      </w:r>
    </w:p>
    <w:p w14:paraId="2239C303" w14:textId="77777777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28190602, DIČ: CZ28190602</w:t>
      </w:r>
    </w:p>
    <w:p w14:paraId="1CFB1073" w14:textId="7930507D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účtu: </w:t>
      </w:r>
      <w:r w:rsidR="00544A4C">
        <w:rPr>
          <w:rFonts w:ascii="Arial" w:hAnsi="Arial" w:cs="Arial"/>
          <w:sz w:val="24"/>
          <w:szCs w:val="24"/>
        </w:rPr>
        <w:t xml:space="preserve"> XXXXXXXXXX</w:t>
      </w:r>
    </w:p>
    <w:p w14:paraId="66B2D4C1" w14:textId="110B2730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544A4C">
        <w:rPr>
          <w:rFonts w:ascii="Arial" w:hAnsi="Arial" w:cs="Arial"/>
          <w:sz w:val="24"/>
          <w:szCs w:val="24"/>
        </w:rPr>
        <w:t>XXXXXXXXXXXXXX</w:t>
      </w:r>
    </w:p>
    <w:p w14:paraId="7598ED2A" w14:textId="77777777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„divadlo“)</w:t>
      </w:r>
    </w:p>
    <w:p w14:paraId="06CF6A88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5E36AA10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72270CAA" w14:textId="77777777" w:rsidR="00F36866" w:rsidRDefault="0082276C">
      <w:pPr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uzavírají smlouvu</w:t>
      </w:r>
    </w:p>
    <w:p w14:paraId="5F1DC254" w14:textId="77777777" w:rsidR="00F36866" w:rsidRDefault="0082276C">
      <w:pPr>
        <w:widowControl/>
        <w:jc w:val="center"/>
        <w:rPr>
          <w:rFonts w:ascii="Arial" w:hAnsi="Arial" w:cs="Arial"/>
          <w:b/>
          <w:spacing w:val="40"/>
          <w:sz w:val="28"/>
          <w:szCs w:val="28"/>
          <w:u w:val="single"/>
        </w:rPr>
      </w:pPr>
      <w:r>
        <w:rPr>
          <w:rFonts w:ascii="Arial" w:hAnsi="Arial" w:cs="Arial"/>
          <w:b/>
          <w:spacing w:val="40"/>
          <w:sz w:val="28"/>
          <w:szCs w:val="28"/>
          <w:u w:val="single"/>
        </w:rPr>
        <w:t>O uspořádání divadelního představení</w:t>
      </w:r>
    </w:p>
    <w:p w14:paraId="13B4F200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1FB4A98B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70D8EE2B" w14:textId="77777777" w:rsidR="00F36866" w:rsidRDefault="0082276C">
      <w:pPr>
        <w:widowControl/>
        <w:ind w:left="283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I. Předmět smlouvy</w:t>
      </w:r>
    </w:p>
    <w:p w14:paraId="4D35DC0F" w14:textId="77777777" w:rsidR="00F36866" w:rsidRDefault="0082276C">
      <w:pPr>
        <w:widowControl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Pořadatel uspořádá ve svém divadle vybrané představení Divadla v Řeznické.</w:t>
      </w:r>
    </w:p>
    <w:p w14:paraId="26480FC8" w14:textId="77777777" w:rsidR="00F36866" w:rsidRDefault="00F36866">
      <w:pPr>
        <w:widowControl/>
        <w:jc w:val="center"/>
        <w:rPr>
          <w:rFonts w:ascii="Arial" w:hAnsi="Arial" w:cs="Arial"/>
          <w:sz w:val="24"/>
          <w:szCs w:val="24"/>
        </w:rPr>
      </w:pPr>
    </w:p>
    <w:p w14:paraId="35922773" w14:textId="1CDEA265" w:rsidR="00F36866" w:rsidRDefault="0082276C">
      <w:pPr>
        <w:widowControl/>
      </w:pPr>
      <w:r>
        <w:rPr>
          <w:rFonts w:ascii="Arial" w:hAnsi="Arial" w:cs="Arial"/>
          <w:sz w:val="24"/>
          <w:szCs w:val="24"/>
          <w:u w:val="single"/>
        </w:rPr>
        <w:t>Den uspořádání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312BE4">
        <w:rPr>
          <w:rFonts w:ascii="Arial" w:hAnsi="Arial" w:cs="Arial"/>
          <w:b/>
          <w:sz w:val="24"/>
          <w:szCs w:val="24"/>
        </w:rPr>
        <w:t>15</w:t>
      </w:r>
      <w:r w:rsidR="00B4567B">
        <w:rPr>
          <w:rFonts w:ascii="Arial" w:hAnsi="Arial" w:cs="Arial"/>
          <w:b/>
          <w:sz w:val="24"/>
          <w:szCs w:val="24"/>
        </w:rPr>
        <w:t xml:space="preserve">. </w:t>
      </w:r>
      <w:r w:rsidR="00312BE4">
        <w:rPr>
          <w:rFonts w:ascii="Arial" w:hAnsi="Arial" w:cs="Arial"/>
          <w:b/>
          <w:sz w:val="24"/>
          <w:szCs w:val="24"/>
        </w:rPr>
        <w:t>9</w:t>
      </w:r>
      <w:r w:rsidR="00B25276">
        <w:rPr>
          <w:rFonts w:ascii="Arial" w:hAnsi="Arial" w:cs="Arial"/>
          <w:b/>
          <w:sz w:val="24"/>
          <w:szCs w:val="24"/>
        </w:rPr>
        <w:t>.</w:t>
      </w:r>
      <w:r w:rsidR="00B4567B">
        <w:rPr>
          <w:rFonts w:ascii="Arial" w:hAnsi="Arial" w:cs="Arial"/>
          <w:b/>
          <w:sz w:val="24"/>
          <w:szCs w:val="24"/>
        </w:rPr>
        <w:t xml:space="preserve"> 202</w:t>
      </w:r>
      <w:r w:rsidR="00B25276">
        <w:rPr>
          <w:rFonts w:ascii="Arial" w:hAnsi="Arial" w:cs="Arial"/>
          <w:b/>
          <w:sz w:val="24"/>
          <w:szCs w:val="24"/>
        </w:rPr>
        <w:t>5</w:t>
      </w:r>
    </w:p>
    <w:p w14:paraId="43003EAB" w14:textId="7F383250" w:rsidR="00F36866" w:rsidRDefault="0082276C">
      <w:pPr>
        <w:widowControl/>
      </w:pPr>
      <w:r>
        <w:rPr>
          <w:rFonts w:ascii="Arial" w:hAnsi="Arial" w:cs="Arial"/>
          <w:sz w:val="24"/>
          <w:szCs w:val="24"/>
          <w:u w:val="single"/>
        </w:rPr>
        <w:t>Hodina konání</w:t>
      </w:r>
      <w:r>
        <w:rPr>
          <w:rFonts w:ascii="Arial" w:hAnsi="Arial" w:cs="Arial"/>
          <w:sz w:val="24"/>
          <w:szCs w:val="24"/>
        </w:rPr>
        <w:t>: 1</w:t>
      </w:r>
      <w:r w:rsidR="00B2527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</w:t>
      </w:r>
      <w:r w:rsidR="00312B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0hodin</w:t>
      </w:r>
    </w:p>
    <w:p w14:paraId="61361744" w14:textId="0145DAD8" w:rsidR="00934AE6" w:rsidRDefault="00775979" w:rsidP="00934AE6">
      <w:pPr>
        <w:pStyle w:val="Normlnweb"/>
        <w:spacing w:before="0" w:after="0"/>
      </w:pPr>
      <w:r w:rsidRPr="00775979">
        <w:rPr>
          <w:rFonts w:ascii="Arial" w:hAnsi="Arial" w:cs="Arial"/>
          <w:u w:val="single"/>
        </w:rPr>
        <w:t>Místo uspořádání</w:t>
      </w:r>
      <w:r>
        <w:rPr>
          <w:rFonts w:ascii="Arial" w:hAnsi="Arial" w:cs="Arial"/>
        </w:rPr>
        <w:t xml:space="preserve">: </w:t>
      </w:r>
      <w:r w:rsidR="00934AE6">
        <w:rPr>
          <w:rFonts w:ascii="Arial" w:hAnsi="Arial" w:cs="Arial"/>
        </w:rPr>
        <w:t>Městské divadlo Český Krumlov, Horní Brána 2</w:t>
      </w:r>
    </w:p>
    <w:p w14:paraId="39772DC6" w14:textId="7835B7E7" w:rsidR="00F36866" w:rsidRPr="00651A78" w:rsidRDefault="00934AE6">
      <w:r>
        <w:rPr>
          <w:rFonts w:ascii="Arial" w:hAnsi="Arial" w:cs="Arial"/>
          <w:sz w:val="24"/>
          <w:szCs w:val="24"/>
          <w:u w:val="single"/>
        </w:rPr>
        <w:t>Kontaktní osoba</w:t>
      </w:r>
      <w:r>
        <w:rPr>
          <w:rFonts w:ascii="Arial" w:hAnsi="Arial" w:cs="Arial"/>
          <w:sz w:val="24"/>
          <w:szCs w:val="24"/>
        </w:rPr>
        <w:t xml:space="preserve">: </w:t>
      </w:r>
      <w:r w:rsidR="00651A78" w:rsidRPr="00651A78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1011BB" w:rsidRPr="00651A78">
        <w:rPr>
          <w:rFonts w:ascii="Arial" w:hAnsi="Arial" w:cs="Arial"/>
          <w:sz w:val="24"/>
          <w:szCs w:val="24"/>
        </w:rPr>
        <w:t xml:space="preserve"> </w:t>
      </w:r>
      <w:r w:rsidR="00544A4C">
        <w:rPr>
          <w:rFonts w:ascii="Arial" w:hAnsi="Arial" w:cs="Arial"/>
          <w:sz w:val="24"/>
          <w:szCs w:val="24"/>
        </w:rPr>
        <w:t>XXXXXXXXXXXXX</w:t>
      </w:r>
    </w:p>
    <w:p w14:paraId="2C23C97E" w14:textId="77777777" w:rsidR="00F36866" w:rsidRDefault="0082276C">
      <w:pPr>
        <w:widowControl/>
      </w:pPr>
      <w:r>
        <w:rPr>
          <w:rFonts w:ascii="Arial" w:hAnsi="Arial" w:cs="Arial"/>
          <w:sz w:val="24"/>
          <w:szCs w:val="24"/>
          <w:u w:val="single"/>
        </w:rPr>
        <w:t>Název vybraného představení</w:t>
      </w:r>
      <w:r>
        <w:rPr>
          <w:rFonts w:ascii="Arial" w:hAnsi="Arial" w:cs="Arial"/>
          <w:sz w:val="24"/>
          <w:szCs w:val="24"/>
        </w:rPr>
        <w:t xml:space="preserve">: Didier Caron – </w:t>
      </w:r>
      <w:r>
        <w:rPr>
          <w:rFonts w:ascii="Arial" w:hAnsi="Arial" w:cs="Arial"/>
          <w:b/>
          <w:bCs/>
          <w:sz w:val="24"/>
          <w:szCs w:val="24"/>
        </w:rPr>
        <w:t xml:space="preserve">Falešná </w:t>
      </w:r>
      <w:r w:rsidR="001011BB">
        <w:rPr>
          <w:rFonts w:ascii="Arial" w:hAnsi="Arial" w:cs="Arial"/>
          <w:b/>
          <w:bCs/>
          <w:sz w:val="24"/>
          <w:szCs w:val="24"/>
        </w:rPr>
        <w:t>nota</w:t>
      </w:r>
      <w:r w:rsidR="001011BB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Divadlo v Řeznické)</w:t>
      </w:r>
    </w:p>
    <w:p w14:paraId="73F5A1F7" w14:textId="60FAAC9E" w:rsidR="00F36866" w:rsidRDefault="0082276C">
      <w:pPr>
        <w:widowControl/>
      </w:pPr>
      <w:r>
        <w:rPr>
          <w:rFonts w:ascii="Arial" w:hAnsi="Arial" w:cs="Arial"/>
          <w:sz w:val="24"/>
          <w:szCs w:val="24"/>
          <w:u w:val="single"/>
        </w:rPr>
        <w:t xml:space="preserve">Kontaktní osoba za </w:t>
      </w:r>
      <w:r w:rsidR="001011BB">
        <w:rPr>
          <w:rFonts w:ascii="Arial" w:hAnsi="Arial" w:cs="Arial"/>
          <w:sz w:val="24"/>
          <w:szCs w:val="24"/>
          <w:u w:val="single"/>
        </w:rPr>
        <w:t>divadlo</w:t>
      </w:r>
      <w:r w:rsidR="001011BB">
        <w:rPr>
          <w:rFonts w:ascii="Arial" w:hAnsi="Arial" w:cs="Arial"/>
          <w:sz w:val="24"/>
          <w:szCs w:val="24"/>
        </w:rPr>
        <w:t xml:space="preserve">: </w:t>
      </w:r>
      <w:r w:rsidR="00544A4C">
        <w:rPr>
          <w:rFonts w:ascii="Arial" w:hAnsi="Arial" w:cs="Arial"/>
          <w:sz w:val="24"/>
          <w:szCs w:val="24"/>
        </w:rPr>
        <w:t>XXXXXXXXXXXXXXXXXXX</w:t>
      </w:r>
    </w:p>
    <w:p w14:paraId="31536D9A" w14:textId="77777777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8A083EF" w14:textId="77777777" w:rsidR="00F36866" w:rsidRDefault="0082276C">
      <w:pPr>
        <w:widowControl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II. Finanční podmínky</w:t>
      </w:r>
    </w:p>
    <w:p w14:paraId="70F2639A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1DE40DD9" w14:textId="77777777" w:rsidR="00F36866" w:rsidRDefault="0082276C">
      <w:pPr>
        <w:widowControl/>
      </w:pPr>
      <w:r>
        <w:rPr>
          <w:rFonts w:ascii="Arial" w:hAnsi="Arial" w:cs="Arial"/>
          <w:sz w:val="24"/>
          <w:szCs w:val="24"/>
        </w:rPr>
        <w:t>Sjednaná částka za uspořádané představení</w:t>
      </w:r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</w:rPr>
        <w:t>5</w:t>
      </w:r>
      <w:r w:rsidR="001011BB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000,- Kč+</w:t>
      </w:r>
      <w:r w:rsidR="001011BB">
        <w:rPr>
          <w:rFonts w:ascii="Arial" w:hAnsi="Arial" w:cs="Arial"/>
          <w:b/>
          <w:sz w:val="24"/>
          <w:szCs w:val="24"/>
        </w:rPr>
        <w:t>21 %</w:t>
      </w:r>
      <w:r>
        <w:rPr>
          <w:rFonts w:ascii="Arial" w:hAnsi="Arial" w:cs="Arial"/>
          <w:b/>
          <w:sz w:val="24"/>
          <w:szCs w:val="24"/>
        </w:rPr>
        <w:t xml:space="preserve"> DPH</w:t>
      </w:r>
    </w:p>
    <w:p w14:paraId="50F3FDE5" w14:textId="77777777" w:rsidR="00F36866" w:rsidRDefault="0082276C">
      <w:pPr>
        <w:widowControl/>
      </w:pPr>
      <w:r>
        <w:rPr>
          <w:rFonts w:ascii="Arial" w:hAnsi="Arial"/>
          <w:b/>
          <w:sz w:val="24"/>
        </w:rPr>
        <w:t xml:space="preserve">celkem: </w:t>
      </w:r>
      <w:r w:rsidR="001011BB">
        <w:rPr>
          <w:rFonts w:ascii="Arial" w:hAnsi="Arial"/>
          <w:b/>
          <w:sz w:val="24"/>
        </w:rPr>
        <w:t xml:space="preserve">70 180 </w:t>
      </w:r>
      <w:r>
        <w:rPr>
          <w:rFonts w:ascii="Arial" w:hAnsi="Arial"/>
          <w:sz w:val="24"/>
        </w:rPr>
        <w:t xml:space="preserve">(slovy: </w:t>
      </w:r>
      <w:r w:rsidR="001011BB">
        <w:rPr>
          <w:rFonts w:ascii="Arial" w:hAnsi="Arial"/>
          <w:sz w:val="24"/>
        </w:rPr>
        <w:t>sedmdesát tisíc jedno sto osmdesát</w:t>
      </w:r>
      <w:r>
        <w:rPr>
          <w:rFonts w:ascii="Arial" w:hAnsi="Arial"/>
          <w:sz w:val="24"/>
        </w:rPr>
        <w:t xml:space="preserve"> korun českých)</w:t>
      </w:r>
    </w:p>
    <w:p w14:paraId="3B601FA5" w14:textId="77777777" w:rsidR="00F36866" w:rsidRDefault="0082276C">
      <w:pPr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Divadlo vystaví pořadateli fakturu následující den po uskutečnění představení. Pořadatel se zavazuje uhradit fakturu do 14 dnů, a to divadlu, penále za každý den prodlení činí 0,5 %.</w:t>
      </w:r>
    </w:p>
    <w:p w14:paraId="71AAD488" w14:textId="09BBC204" w:rsidR="00F36866" w:rsidRDefault="0082276C">
      <w:pPr>
        <w:pStyle w:val="Zkladntextodsazen"/>
        <w:widowControl/>
      </w:pPr>
      <w:r>
        <w:rPr>
          <w:rFonts w:cs="Arial"/>
        </w:rPr>
        <w:t xml:space="preserve">Sjednaná částka za uspořádané představení v sobě nezahrnuje autorské honoráře z hrubé tržby každého představení pro majitele práv. Majitelem práv je agentura DILIA. Pořadatel se zavazuje nahlásit agentuře DILIA, divadelní a literární agentura, Krátkého 1, Praha 9 neprodleně celkovou hrubou tržbu z uspořádaného představení. Pořadatel se zavazuje vyplnit „Hlášení hrubé </w:t>
      </w:r>
      <w:r w:rsidR="00972555">
        <w:rPr>
          <w:rFonts w:cs="Arial"/>
        </w:rPr>
        <w:t>tržby„ihned</w:t>
      </w:r>
      <w:r>
        <w:rPr>
          <w:rFonts w:cs="Arial"/>
        </w:rPr>
        <w:t xml:space="preserve"> poté, co mu toto Hlášení agentura pošle. Agentuře DILIA se odvádí autorská odměna: Didier Caron – autor hry 8%netto, Alexander Jerie – překlad 6% z celkové hrubé tržby za jedno odehrané představení. V případě netto částky je pořadateli nadpočítávána režijní přirážka Dilia, bankovní výlohy a k odměně pro zahraničního nositele práv daň z příjmů dle platných daňových předpisů.</w:t>
      </w:r>
    </w:p>
    <w:p w14:paraId="41A84C35" w14:textId="77777777" w:rsidR="00F36866" w:rsidRDefault="0082276C">
      <w:pPr>
        <w:pStyle w:val="Zkladntextodsazen"/>
        <w:widowControl/>
      </w:pPr>
      <w:r>
        <w:rPr>
          <w:rFonts w:cs="Arial"/>
          <w:szCs w:val="24"/>
        </w:rPr>
        <w:t>.</w:t>
      </w:r>
    </w:p>
    <w:p w14:paraId="70806F2F" w14:textId="77777777" w:rsidR="00F36866" w:rsidRDefault="0082276C">
      <w:pPr>
        <w:widowControl/>
        <w:tabs>
          <w:tab w:val="left" w:pos="1820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A36476D" w14:textId="77777777" w:rsidR="00F36866" w:rsidRDefault="0082276C">
      <w:pPr>
        <w:pStyle w:val="Nadpis5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lastRenderedPageBreak/>
        <w:t>III. Doprava</w:t>
      </w:r>
    </w:p>
    <w:p w14:paraId="5F5EE30F" w14:textId="6BFF8EE6" w:rsidR="00F36866" w:rsidRDefault="0082276C" w:rsidP="00312BE4">
      <w:pPr>
        <w:pStyle w:val="Zkladntextodsazen2"/>
        <w:rPr>
          <w:rFonts w:cs="Arial"/>
          <w:szCs w:val="24"/>
        </w:rPr>
      </w:pPr>
      <w:r>
        <w:rPr>
          <w:rFonts w:cs="Arial"/>
          <w:szCs w:val="24"/>
        </w:rPr>
        <w:t>Dopravu rekvizit a herců zajišťuje dopravní společnost. Dopravu hradí pořadatel po odehraném představení na základě vystavené faktury dopravní společností.</w:t>
      </w:r>
      <w:r w:rsidR="00A314A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Objednávku vyřídí Divadlo v Řeznické. </w:t>
      </w:r>
    </w:p>
    <w:p w14:paraId="563994B5" w14:textId="77777777" w:rsidR="00F36866" w:rsidRDefault="00F36866">
      <w:pPr>
        <w:pStyle w:val="Nadpis5"/>
        <w:ind w:firstLine="0"/>
        <w:jc w:val="left"/>
        <w:rPr>
          <w:rFonts w:cs="Arial"/>
          <w:szCs w:val="24"/>
        </w:rPr>
      </w:pPr>
    </w:p>
    <w:p w14:paraId="7A0AD0EC" w14:textId="77777777" w:rsidR="00F36866" w:rsidRDefault="00F36866">
      <w:pPr>
        <w:widowControl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0BFDE087" w14:textId="77777777" w:rsidR="00F36866" w:rsidRDefault="0082276C">
      <w:pPr>
        <w:pStyle w:val="Nadpis4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IV. Práva a povinnosti</w:t>
      </w:r>
    </w:p>
    <w:p w14:paraId="259B5903" w14:textId="77777777" w:rsidR="00F36866" w:rsidRDefault="0082276C">
      <w:pPr>
        <w:pStyle w:val="Nadpis3"/>
        <w:widowControl/>
        <w:rPr>
          <w:rFonts w:cs="Arial"/>
          <w:b/>
          <w:i/>
          <w:szCs w:val="24"/>
          <w:u w:val="single"/>
        </w:rPr>
      </w:pPr>
      <w:r>
        <w:rPr>
          <w:rFonts w:cs="Arial"/>
          <w:b/>
          <w:i/>
          <w:szCs w:val="24"/>
          <w:u w:val="single"/>
        </w:rPr>
        <w:t>1. Pořadatel se zavazuje</w:t>
      </w:r>
    </w:p>
    <w:p w14:paraId="53B283E2" w14:textId="77777777" w:rsidR="00F36866" w:rsidRDefault="0082276C">
      <w:pPr>
        <w:widowControl/>
        <w:numPr>
          <w:ilvl w:val="0"/>
          <w:numId w:val="1"/>
        </w:numPr>
      </w:pPr>
      <w:r>
        <w:rPr>
          <w:rFonts w:ascii="Arial" w:hAnsi="Arial" w:cs="Arial"/>
          <w:sz w:val="24"/>
          <w:szCs w:val="24"/>
        </w:rPr>
        <w:t xml:space="preserve">zajistit </w:t>
      </w:r>
      <w:r>
        <w:rPr>
          <w:rFonts w:ascii="Arial" w:hAnsi="Arial" w:cs="Arial"/>
          <w:b/>
          <w:bCs/>
          <w:sz w:val="24"/>
          <w:szCs w:val="24"/>
        </w:rPr>
        <w:t>vhodné technické podmínky</w:t>
      </w:r>
      <w:r>
        <w:rPr>
          <w:rFonts w:ascii="Arial" w:hAnsi="Arial" w:cs="Arial"/>
          <w:sz w:val="24"/>
          <w:szCs w:val="24"/>
        </w:rPr>
        <w:t xml:space="preserve"> pro profesionální předvedení divadelního představení:</w:t>
      </w:r>
    </w:p>
    <w:p w14:paraId="027A4CFF" w14:textId="77777777" w:rsidR="00F36866" w:rsidRDefault="0082276C">
      <w:pPr>
        <w:widowControl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vhodnými technickými podmínkami se rozumí:</w:t>
      </w:r>
    </w:p>
    <w:p w14:paraId="28E88896" w14:textId="77777777" w:rsidR="00F36866" w:rsidRDefault="00F36866">
      <w:pPr>
        <w:pStyle w:val="Nadpis3"/>
        <w:widowControl/>
        <w:rPr>
          <w:rFonts w:cs="Arial"/>
          <w:szCs w:val="24"/>
        </w:rPr>
      </w:pPr>
    </w:p>
    <w:p w14:paraId="7BCCB3F0" w14:textId="6FE3829B" w:rsidR="00F36866" w:rsidRDefault="0082276C">
      <w:pPr>
        <w:pStyle w:val="Nadpis3"/>
        <w:widowControl/>
      </w:pPr>
      <w:r>
        <w:rPr>
          <w:rFonts w:cs="Arial"/>
          <w:szCs w:val="24"/>
          <w:u w:val="single"/>
        </w:rPr>
        <w:t xml:space="preserve">a) </w:t>
      </w:r>
      <w:r>
        <w:rPr>
          <w:rFonts w:cs="Arial"/>
          <w:b/>
          <w:szCs w:val="24"/>
          <w:u w:val="single"/>
        </w:rPr>
        <w:t>Optimální rozměry jeviště</w:t>
      </w:r>
      <w:r>
        <w:rPr>
          <w:rFonts w:cs="Arial"/>
          <w:szCs w:val="24"/>
          <w:u w:val="single"/>
        </w:rPr>
        <w:t xml:space="preserve"> 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             </w:t>
      </w:r>
      <w:r w:rsidR="00E1276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šířka        </w:t>
      </w:r>
      <w:r w:rsidR="00293050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 xml:space="preserve">  – 5m</w:t>
      </w:r>
    </w:p>
    <w:p w14:paraId="77200009" w14:textId="59CB8614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</w:t>
      </w:r>
      <w:r w:rsidR="00E12763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 xml:space="preserve">hloubka   </w:t>
      </w:r>
      <w:r w:rsidR="00293050"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 xml:space="preserve"> – 5 m</w:t>
      </w:r>
    </w:p>
    <w:p w14:paraId="21AE513B" w14:textId="391D4C20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</w:t>
      </w:r>
      <w:r w:rsidR="00E12763"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 xml:space="preserve"> výška</w:t>
      </w:r>
      <w:r w:rsidR="00293050">
        <w:rPr>
          <w:rFonts w:cs="Arial"/>
          <w:szCs w:val="24"/>
        </w:rPr>
        <w:tab/>
        <w:t xml:space="preserve"> -</w:t>
      </w:r>
      <w:r>
        <w:rPr>
          <w:rFonts w:cs="Arial"/>
          <w:szCs w:val="24"/>
        </w:rPr>
        <w:t xml:space="preserve"> </w:t>
      </w:r>
      <w:r w:rsidR="00293050">
        <w:rPr>
          <w:rFonts w:cs="Arial"/>
          <w:szCs w:val="24"/>
        </w:rPr>
        <w:t>4 m</w:t>
      </w:r>
    </w:p>
    <w:p w14:paraId="376F16EE" w14:textId="0ACF9D20" w:rsidR="00F36866" w:rsidRDefault="00822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276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možné nástupy zprava</w:t>
      </w:r>
    </w:p>
    <w:p w14:paraId="3BCF81C7" w14:textId="77777777" w:rsidR="00F36866" w:rsidRDefault="00F36866">
      <w:pPr>
        <w:pStyle w:val="Nadpis3"/>
        <w:widowControl/>
        <w:rPr>
          <w:rFonts w:cs="Arial"/>
          <w:szCs w:val="24"/>
        </w:rPr>
      </w:pPr>
    </w:p>
    <w:p w14:paraId="22B2768D" w14:textId="77777777" w:rsidR="00F36866" w:rsidRDefault="0082276C">
      <w:r>
        <w:rPr>
          <w:rFonts w:ascii="Arial" w:hAnsi="Arial" w:cs="Arial"/>
          <w:sz w:val="24"/>
          <w:szCs w:val="24"/>
          <w:u w:val="single"/>
        </w:rPr>
        <w:t>b</w:t>
      </w:r>
      <w:r>
        <w:rPr>
          <w:rFonts w:ascii="Arial" w:hAnsi="Arial" w:cs="Arial"/>
          <w:b/>
          <w:sz w:val="24"/>
          <w:szCs w:val="24"/>
          <w:u w:val="single"/>
        </w:rPr>
        <w:t>) Požadavky na světla</w:t>
      </w:r>
      <w:r>
        <w:rPr>
          <w:rFonts w:ascii="Arial" w:hAnsi="Arial" w:cs="Arial"/>
          <w:b/>
          <w:sz w:val="24"/>
          <w:szCs w:val="24"/>
        </w:rPr>
        <w:t xml:space="preserve"> :</w:t>
      </w:r>
      <w:r>
        <w:rPr>
          <w:rFonts w:ascii="Arial" w:hAnsi="Arial" w:cs="Arial"/>
          <w:sz w:val="24"/>
          <w:szCs w:val="24"/>
        </w:rPr>
        <w:t xml:space="preserve">  Min. 10 stmívaných okruhů osazených divadelními reflektory.</w:t>
      </w:r>
    </w:p>
    <w:p w14:paraId="337ACF19" w14:textId="77777777" w:rsidR="00F36866" w:rsidRDefault="00822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Osvětlovací pult s min. 4-mi programovatelnými submastery.</w:t>
      </w:r>
      <w:r w:rsidR="002930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Jeden stmívatelný okruh na podiu, pro vlastní lampičku.</w:t>
      </w:r>
    </w:p>
    <w:p w14:paraId="0967BDB0" w14:textId="77777777" w:rsidR="00F36866" w:rsidRDefault="00F36866">
      <w:pPr>
        <w:pStyle w:val="Nadpis3"/>
        <w:widowControl/>
        <w:rPr>
          <w:rFonts w:cs="Arial"/>
          <w:szCs w:val="24"/>
        </w:rPr>
      </w:pPr>
    </w:p>
    <w:p w14:paraId="6BE4C6FA" w14:textId="77777777" w:rsidR="00F36866" w:rsidRDefault="00F36866">
      <w:pPr>
        <w:pStyle w:val="Nadpis3"/>
        <w:widowControl/>
        <w:rPr>
          <w:rFonts w:cs="Arial"/>
          <w:szCs w:val="24"/>
        </w:rPr>
      </w:pPr>
    </w:p>
    <w:p w14:paraId="42B24DF2" w14:textId="77777777" w:rsidR="00F36866" w:rsidRDefault="0082276C">
      <w:pPr>
        <w:pStyle w:val="Nadpis3"/>
        <w:widowControl/>
      </w:pPr>
      <w:r>
        <w:rPr>
          <w:rFonts w:cs="Arial"/>
          <w:szCs w:val="24"/>
          <w:u w:val="single"/>
        </w:rPr>
        <w:t xml:space="preserve">c) </w:t>
      </w:r>
      <w:r>
        <w:rPr>
          <w:rFonts w:cs="Arial"/>
          <w:b/>
          <w:szCs w:val="24"/>
          <w:u w:val="single"/>
        </w:rPr>
        <w:t>Další požadavky</w:t>
      </w:r>
      <w:r>
        <w:rPr>
          <w:rFonts w:cs="Arial"/>
          <w:szCs w:val="24"/>
          <w:u w:val="single"/>
        </w:rPr>
        <w:t>:</w:t>
      </w:r>
    </w:p>
    <w:p w14:paraId="4D6510C2" w14:textId="77777777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>- žádné denní světlo na jevišti či v hledišti během</w:t>
      </w:r>
    </w:p>
    <w:p w14:paraId="3940C622" w14:textId="77777777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>představení</w:t>
      </w:r>
    </w:p>
    <w:p w14:paraId="04FDD029" w14:textId="77777777" w:rsidR="00F36866" w:rsidRDefault="00822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černé výkryty a černé šály</w:t>
      </w:r>
    </w:p>
    <w:p w14:paraId="18276527" w14:textId="77777777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>- spojení (komunikaci) mezi jevištěm a režií</w:t>
      </w:r>
    </w:p>
    <w:p w14:paraId="3A603BBF" w14:textId="77777777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>(osv. a zvuk. kabina)</w:t>
      </w:r>
    </w:p>
    <w:p w14:paraId="18E0D92B" w14:textId="77777777" w:rsidR="00F36866" w:rsidRDefault="00F36866">
      <w:pPr>
        <w:rPr>
          <w:rFonts w:ascii="Arial" w:hAnsi="Arial" w:cs="Arial"/>
          <w:sz w:val="24"/>
          <w:szCs w:val="24"/>
        </w:rPr>
      </w:pPr>
    </w:p>
    <w:p w14:paraId="04F804BE" w14:textId="221BBCCA" w:rsidR="00F36866" w:rsidRDefault="00822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Konzulta</w:t>
      </w:r>
      <w:r w:rsidR="00377ECB">
        <w:rPr>
          <w:rFonts w:ascii="Arial" w:hAnsi="Arial" w:cs="Arial"/>
          <w:sz w:val="24"/>
          <w:szCs w:val="24"/>
        </w:rPr>
        <w:t xml:space="preserve">ce s technikem: </w:t>
      </w:r>
      <w:r w:rsidR="00544A4C">
        <w:rPr>
          <w:rFonts w:ascii="Arial" w:hAnsi="Arial" w:cs="Arial"/>
          <w:sz w:val="24"/>
          <w:szCs w:val="24"/>
        </w:rPr>
        <w:t>XXXXXXXXXXXXXXXXX</w:t>
      </w:r>
      <w:bookmarkStart w:id="1" w:name="_GoBack"/>
      <w:bookmarkEnd w:id="1"/>
    </w:p>
    <w:p w14:paraId="39DA9064" w14:textId="77777777" w:rsidR="00F36866" w:rsidRDefault="00F36866">
      <w:pPr>
        <w:pStyle w:val="Nadpis3"/>
        <w:widowControl/>
        <w:rPr>
          <w:rFonts w:cs="Arial"/>
          <w:szCs w:val="24"/>
        </w:rPr>
      </w:pPr>
    </w:p>
    <w:p w14:paraId="10E21BFB" w14:textId="77777777" w:rsidR="00F36866" w:rsidRDefault="0082276C">
      <w:pPr>
        <w:pStyle w:val="Nadpis3"/>
        <w:widowControl/>
      </w:pPr>
      <w:r>
        <w:rPr>
          <w:rFonts w:cs="Arial"/>
          <w:szCs w:val="24"/>
          <w:u w:val="single"/>
        </w:rPr>
        <w:t xml:space="preserve">d) </w:t>
      </w:r>
      <w:r>
        <w:rPr>
          <w:rFonts w:cs="Arial"/>
          <w:b/>
          <w:szCs w:val="24"/>
          <w:u w:val="single"/>
        </w:rPr>
        <w:t>Požadavky na zvukovou techniku</w:t>
      </w:r>
      <w:r>
        <w:rPr>
          <w:rFonts w:cs="Arial"/>
          <w:szCs w:val="24"/>
          <w:u w:val="single"/>
        </w:rPr>
        <w:t>:</w:t>
      </w:r>
    </w:p>
    <w:p w14:paraId="4D076356" w14:textId="2A0DBF2F" w:rsidR="00DC617C" w:rsidRDefault="0082276C" w:rsidP="00DC617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>-</w:t>
      </w:r>
      <w:r w:rsidR="00DC617C" w:rsidRPr="00DC617C">
        <w:rPr>
          <w:rFonts w:cs="Arial"/>
          <w:szCs w:val="24"/>
        </w:rPr>
        <w:t xml:space="preserve"> </w:t>
      </w:r>
      <w:r w:rsidR="00DC617C">
        <w:rPr>
          <w:rFonts w:cs="Arial"/>
          <w:szCs w:val="24"/>
        </w:rPr>
        <w:t>PA odpovídající prostoru. 2x stereo vstup pro připojení vlastního zařízení (PC, digitální přehrávač)</w:t>
      </w:r>
    </w:p>
    <w:p w14:paraId="2F7ABC66" w14:textId="77777777" w:rsidR="00DC617C" w:rsidRDefault="00DC617C" w:rsidP="00DC617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>odpovídající pult a ozvučení jeviště i sálu</w:t>
      </w:r>
    </w:p>
    <w:p w14:paraId="114FF6DE" w14:textId="129A6CF3" w:rsidR="00F36866" w:rsidRDefault="00F36866" w:rsidP="00DC617C">
      <w:pPr>
        <w:pStyle w:val="Nadpis3"/>
        <w:widowControl/>
        <w:rPr>
          <w:rFonts w:cs="Arial"/>
          <w:szCs w:val="24"/>
        </w:rPr>
      </w:pPr>
    </w:p>
    <w:p w14:paraId="43BE5A9F" w14:textId="153C4ABC" w:rsidR="00F36866" w:rsidRDefault="0082276C">
      <w:pPr>
        <w:pStyle w:val="Nadpis3"/>
        <w:widowControl/>
      </w:pPr>
      <w:r>
        <w:rPr>
          <w:rFonts w:cs="Arial"/>
          <w:szCs w:val="24"/>
          <w:u w:val="single"/>
        </w:rPr>
        <w:t xml:space="preserve">e) </w:t>
      </w:r>
      <w:r>
        <w:rPr>
          <w:rFonts w:cs="Arial"/>
          <w:b/>
          <w:szCs w:val="24"/>
          <w:u w:val="single"/>
        </w:rPr>
        <w:t>Požadavky na šatny</w:t>
      </w:r>
      <w:r w:rsidR="0091314C">
        <w:rPr>
          <w:rFonts w:cs="Arial"/>
          <w:szCs w:val="24"/>
        </w:rPr>
        <w:t>:  muži  - 2 x + drobné občerstvení pro umělce – dle dohody</w:t>
      </w:r>
    </w:p>
    <w:p w14:paraId="78A75389" w14:textId="77777777" w:rsidR="00F36866" w:rsidRDefault="00F36866">
      <w:pPr>
        <w:pStyle w:val="Nadpis3"/>
        <w:widowControl/>
        <w:rPr>
          <w:rFonts w:cs="Arial"/>
          <w:szCs w:val="24"/>
        </w:rPr>
      </w:pPr>
    </w:p>
    <w:p w14:paraId="463C9D70" w14:textId="77777777" w:rsidR="00F36866" w:rsidRDefault="0082276C">
      <w:pPr>
        <w:pStyle w:val="Nadpis3"/>
        <w:widowControl/>
      </w:pPr>
      <w:r>
        <w:rPr>
          <w:rFonts w:cs="Arial"/>
          <w:szCs w:val="24"/>
        </w:rPr>
        <w:t>f</w:t>
      </w:r>
      <w:r>
        <w:rPr>
          <w:rFonts w:cs="Arial"/>
          <w:szCs w:val="24"/>
          <w:u w:val="single"/>
        </w:rPr>
        <w:t>) Přístup</w:t>
      </w:r>
      <w:r>
        <w:rPr>
          <w:rFonts w:cs="Arial"/>
          <w:szCs w:val="24"/>
        </w:rPr>
        <w:t xml:space="preserve"> technického personálu na jeviště je třeba </w:t>
      </w:r>
      <w:r>
        <w:rPr>
          <w:rFonts w:cs="Arial"/>
          <w:b/>
          <w:szCs w:val="24"/>
          <w:u w:val="single"/>
        </w:rPr>
        <w:t>zajistit minimálně 3 hodiny</w:t>
      </w:r>
      <w:r>
        <w:rPr>
          <w:rFonts w:cs="Arial"/>
          <w:szCs w:val="24"/>
        </w:rPr>
        <w:t xml:space="preserve"> před začátkem představení</w:t>
      </w:r>
      <w:r>
        <w:rPr>
          <w:rFonts w:cs="Arial"/>
          <w:b/>
          <w:szCs w:val="24"/>
        </w:rPr>
        <w:t>. V této době je nutná přítomnost místní techniky</w:t>
      </w:r>
      <w:r>
        <w:rPr>
          <w:rFonts w:cs="Arial"/>
          <w:szCs w:val="24"/>
        </w:rPr>
        <w:t>.</w:t>
      </w:r>
    </w:p>
    <w:p w14:paraId="1E70B678" w14:textId="77777777" w:rsidR="00F36866" w:rsidRDefault="00F36866">
      <w:pPr>
        <w:rPr>
          <w:rFonts w:ascii="Arial" w:hAnsi="Arial" w:cs="Arial"/>
          <w:sz w:val="24"/>
          <w:szCs w:val="24"/>
        </w:rPr>
      </w:pPr>
    </w:p>
    <w:p w14:paraId="6514D8D5" w14:textId="77777777" w:rsidR="00F36866" w:rsidRDefault="0082276C">
      <w:pPr>
        <w:pStyle w:val="Nadpis3"/>
        <w:widowControl/>
        <w:rPr>
          <w:rFonts w:cs="Arial"/>
          <w:szCs w:val="24"/>
        </w:rPr>
      </w:pPr>
      <w:r>
        <w:rPr>
          <w:rFonts w:cs="Arial"/>
          <w:szCs w:val="24"/>
        </w:rPr>
        <w:t>g) Během představení je nutná přítomnost jevištního mistra, elektrikáře – osvětlovače a zaměstnance pověřeného požárním dozorem.</w:t>
      </w:r>
    </w:p>
    <w:p w14:paraId="6BCF48E8" w14:textId="77777777" w:rsidR="00F36866" w:rsidRDefault="00F36866">
      <w:pPr>
        <w:rPr>
          <w:rFonts w:ascii="Arial" w:hAnsi="Arial" w:cs="Arial"/>
          <w:sz w:val="24"/>
          <w:szCs w:val="24"/>
        </w:rPr>
      </w:pPr>
    </w:p>
    <w:p w14:paraId="0A2CCAD8" w14:textId="77777777" w:rsidR="00F36866" w:rsidRDefault="00822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 Hostující soubor (skupina) se zavazuje dbát na požární ochranu ve smyslu Zákona 133/85 Sb. ve znění pozdějších předpisů, vyhl. č. 246/01 Sb. Tzn. hostující soubor musí respektovat požárně – bezpečnostní zařízení (únikové cesty, východy apod.)</w:t>
      </w:r>
    </w:p>
    <w:p w14:paraId="736E7CEF" w14:textId="77777777" w:rsidR="00F36866" w:rsidRDefault="00F36866">
      <w:pPr>
        <w:rPr>
          <w:rFonts w:ascii="Arial" w:hAnsi="Arial" w:cs="Arial"/>
          <w:sz w:val="24"/>
          <w:szCs w:val="24"/>
        </w:rPr>
      </w:pPr>
    </w:p>
    <w:p w14:paraId="70BBCD10" w14:textId="77777777" w:rsidR="00F36866" w:rsidRDefault="00822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ch) Hostující soubor (skupina) ručí za to, že jeho vlastní technická a elektrická zařízení, používaná během představení, jsou bezpečná a splňují požadavky příslušných předmětových předpisů a norem.</w:t>
      </w:r>
    </w:p>
    <w:p w14:paraId="6FB6E2E9" w14:textId="77777777" w:rsidR="00F36866" w:rsidRDefault="00F36866">
      <w:pPr>
        <w:rPr>
          <w:rFonts w:ascii="Arial" w:hAnsi="Arial" w:cs="Arial"/>
          <w:sz w:val="24"/>
          <w:szCs w:val="24"/>
        </w:rPr>
      </w:pPr>
    </w:p>
    <w:p w14:paraId="562BE779" w14:textId="77777777" w:rsidR="00F36866" w:rsidRDefault="00F36866">
      <w:pPr>
        <w:rPr>
          <w:rFonts w:ascii="Arial" w:hAnsi="Arial" w:cs="Arial"/>
          <w:sz w:val="24"/>
          <w:szCs w:val="24"/>
        </w:rPr>
      </w:pPr>
    </w:p>
    <w:p w14:paraId="6D5BFD46" w14:textId="77777777" w:rsidR="00F36866" w:rsidRDefault="00822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 Délka představení: 90minut bez pauzy</w:t>
      </w:r>
    </w:p>
    <w:p w14:paraId="7D104AFB" w14:textId="77777777" w:rsidR="00F36866" w:rsidRDefault="00F36866">
      <w:pPr>
        <w:pStyle w:val="Textbody"/>
        <w:rPr>
          <w:rFonts w:ascii="Arial" w:hAnsi="Arial" w:cs="Arial"/>
          <w:sz w:val="24"/>
          <w:szCs w:val="24"/>
        </w:rPr>
      </w:pPr>
    </w:p>
    <w:p w14:paraId="75197664" w14:textId="77777777" w:rsidR="00F36866" w:rsidRDefault="00F36866">
      <w:pPr>
        <w:widowControl/>
        <w:ind w:left="1440"/>
        <w:rPr>
          <w:rFonts w:ascii="Arial" w:hAnsi="Arial" w:cs="Arial"/>
          <w:i/>
          <w:sz w:val="24"/>
          <w:szCs w:val="24"/>
        </w:rPr>
      </w:pPr>
    </w:p>
    <w:p w14:paraId="6CDFDA3A" w14:textId="77777777" w:rsidR="00F36866" w:rsidRDefault="0082276C">
      <w:pPr>
        <w:pStyle w:val="Nadpis3"/>
        <w:widowControl/>
        <w:rPr>
          <w:rFonts w:cs="Arial"/>
          <w:b/>
          <w:i/>
          <w:szCs w:val="24"/>
          <w:u w:val="single"/>
        </w:rPr>
      </w:pPr>
      <w:r>
        <w:rPr>
          <w:rFonts w:cs="Arial"/>
          <w:b/>
          <w:i/>
          <w:szCs w:val="24"/>
          <w:u w:val="single"/>
        </w:rPr>
        <w:t>2. Divadlo se zavazuje</w:t>
      </w:r>
    </w:p>
    <w:p w14:paraId="62C3E5AB" w14:textId="77777777" w:rsidR="00F36866" w:rsidRDefault="0082276C">
      <w:pPr>
        <w:widowControl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odehrát svědomitě a v celém rozsahu smluvené představení</w:t>
      </w:r>
    </w:p>
    <w:p w14:paraId="104EC20B" w14:textId="77777777" w:rsidR="00F36866" w:rsidRDefault="00F36866">
      <w:pPr>
        <w:pStyle w:val="Nadpis4"/>
        <w:rPr>
          <w:rFonts w:cs="Arial"/>
          <w:bCs/>
          <w:szCs w:val="24"/>
        </w:rPr>
      </w:pPr>
    </w:p>
    <w:p w14:paraId="3876C935" w14:textId="77777777" w:rsidR="00F36866" w:rsidRDefault="0082276C">
      <w:pPr>
        <w:pStyle w:val="Nadpis4"/>
        <w:rPr>
          <w:rFonts w:cs="Arial"/>
          <w:bCs/>
          <w:szCs w:val="24"/>
          <w:u w:val="single"/>
        </w:rPr>
      </w:pPr>
      <w:r>
        <w:rPr>
          <w:rFonts w:cs="Arial"/>
          <w:bCs/>
          <w:szCs w:val="24"/>
          <w:u w:val="single"/>
        </w:rPr>
        <w:t>V. Propagace</w:t>
      </w:r>
    </w:p>
    <w:p w14:paraId="4011CC59" w14:textId="77777777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Pořadatel se zavazuje provést v místě konání základní propagační kampaň.</w:t>
      </w:r>
    </w:p>
    <w:p w14:paraId="05D940DC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7A99F92E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7FF961ED" w14:textId="77777777" w:rsidR="00F36866" w:rsidRDefault="00F36866">
      <w:pPr>
        <w:widowControl/>
        <w:rPr>
          <w:rFonts w:ascii="Arial" w:hAnsi="Arial" w:cs="Arial"/>
          <w:b/>
          <w:sz w:val="24"/>
          <w:szCs w:val="24"/>
        </w:rPr>
      </w:pPr>
    </w:p>
    <w:p w14:paraId="1D2EC9FE" w14:textId="77777777" w:rsidR="00F36866" w:rsidRDefault="0082276C">
      <w:pPr>
        <w:widowControl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VI. Výpověď a odstoupení od smlouvy</w:t>
      </w:r>
    </w:p>
    <w:p w14:paraId="2707E9B8" w14:textId="77777777" w:rsidR="00F36866" w:rsidRDefault="00F36866">
      <w:pPr>
        <w:widowControl/>
        <w:rPr>
          <w:rFonts w:ascii="Arial" w:hAnsi="Arial" w:cs="Arial"/>
          <w:b/>
          <w:sz w:val="24"/>
          <w:szCs w:val="24"/>
        </w:rPr>
      </w:pPr>
    </w:p>
    <w:p w14:paraId="759E0684" w14:textId="21D6DD6D" w:rsidR="00F36866" w:rsidRDefault="0082276C">
      <w:pPr>
        <w:widowControl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 xml:space="preserve">Vypoví-li pořadatel tuto smlouvu v době od data jejího podpisu do 7 dní před datem konání představení, je povinen zaplatit pořadatel </w:t>
      </w:r>
      <w:r>
        <w:rPr>
          <w:rFonts w:ascii="Arial" w:hAnsi="Arial" w:cs="Arial"/>
          <w:color w:val="000000"/>
          <w:sz w:val="24"/>
          <w:szCs w:val="24"/>
          <w:lang w:val="sk-SK"/>
        </w:rPr>
        <w:t>Divadlu v Řeznické 50</w:t>
      </w:r>
      <w:r w:rsidR="009119F3">
        <w:rPr>
          <w:rFonts w:ascii="Arial" w:hAnsi="Arial" w:cs="Arial"/>
          <w:color w:val="000000"/>
          <w:sz w:val="24"/>
          <w:szCs w:val="24"/>
          <w:lang w:val="sk-SK"/>
        </w:rPr>
        <w:t>% z</w:t>
      </w:r>
      <w:r>
        <w:rPr>
          <w:rFonts w:ascii="Arial" w:hAnsi="Arial" w:cs="Arial"/>
          <w:color w:val="000000"/>
          <w:sz w:val="24"/>
          <w:szCs w:val="24"/>
          <w:lang w:val="sk-SK"/>
        </w:rPr>
        <w:t xml:space="preserve"> částky uvedené v č. II. této smlouvy.</w:t>
      </w:r>
    </w:p>
    <w:p w14:paraId="4A6CEB84" w14:textId="77777777" w:rsidR="00F36866" w:rsidRDefault="0082276C">
      <w:pPr>
        <w:widowControl/>
        <w:numPr>
          <w:ilvl w:val="0"/>
          <w:numId w:val="2"/>
        </w:numPr>
      </w:pPr>
      <w:r>
        <w:rPr>
          <w:rFonts w:ascii="Arial" w:hAnsi="Arial" w:cs="Arial"/>
          <w:color w:val="000000"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</w:rPr>
        <w:t>Vypoví-li pořadatel tuto smlouvu ve lhůtě kratší než 7 dní před datem konání představení, je povinen zaplatit celou částku uvedenou v čl. II. této smlouvy.</w:t>
      </w:r>
    </w:p>
    <w:p w14:paraId="4F9400A4" w14:textId="77777777" w:rsidR="00F36866" w:rsidRDefault="0082276C">
      <w:pPr>
        <w:widowControl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Výpověď musí být učiněna v písemné formě.</w:t>
      </w:r>
    </w:p>
    <w:p w14:paraId="4787377B" w14:textId="1ABCD6A4" w:rsidR="00F36866" w:rsidRPr="00CE2068" w:rsidRDefault="00840CBB" w:rsidP="00CE2068">
      <w:pPr>
        <w:pStyle w:val="Odstavecseseznamem"/>
        <w:widowControl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E2068">
        <w:rPr>
          <w:rFonts w:ascii="Arial" w:hAnsi="Arial" w:cs="Arial"/>
          <w:sz w:val="24"/>
          <w:szCs w:val="24"/>
        </w:rPr>
        <w:t>„Neuskuteční-li se představení z důvodu vyšší moci nebo nemoci některého z účinkujících mají obě smluvní strany nárok na odstoupení od této smlouvy bez nároku na náhradu škody. </w:t>
      </w:r>
      <w:r w:rsidRPr="001F5D97">
        <w:rPr>
          <w:rFonts w:ascii="Arial" w:hAnsi="Arial" w:cs="Arial"/>
          <w:sz w:val="24"/>
          <w:szCs w:val="24"/>
        </w:rPr>
        <w:t>Za řádný důvod pro odstoupení od smlouvy podle věty první se považují pouze takové důvody, které nelze překonat nebo odvrátit a které smluvní strana nemohla a neměla při vynaložení odborné péče předvídat v době vzniku svého závazku a současně nesmí být způsobeny zaviněným jednáním nebo nedbalostí smluvní strany či účinkujících. Obě smluvní strany si mohou v tomto případě dohodnout</w:t>
      </w:r>
      <w:r w:rsidRPr="00CE2068">
        <w:rPr>
          <w:rFonts w:ascii="Arial" w:hAnsi="Arial" w:cs="Arial"/>
          <w:sz w:val="24"/>
          <w:szCs w:val="24"/>
        </w:rPr>
        <w:t xml:space="preserve"> náhradní termín.“</w:t>
      </w:r>
    </w:p>
    <w:p w14:paraId="2968373C" w14:textId="77777777" w:rsidR="00F36866" w:rsidRDefault="00F36866">
      <w:pPr>
        <w:widowControl/>
        <w:jc w:val="center"/>
        <w:rPr>
          <w:rFonts w:ascii="Arial" w:hAnsi="Arial" w:cs="Arial"/>
          <w:b/>
          <w:sz w:val="24"/>
          <w:szCs w:val="24"/>
        </w:rPr>
      </w:pPr>
    </w:p>
    <w:p w14:paraId="1E1BD290" w14:textId="77777777" w:rsidR="00F36866" w:rsidRDefault="0082276C">
      <w:pPr>
        <w:widowControl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VII. Závěrečná ujednání</w:t>
      </w:r>
    </w:p>
    <w:p w14:paraId="2C69A904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6C85DBF6" w14:textId="77777777" w:rsidR="00F36866" w:rsidRDefault="0082276C">
      <w:pPr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přijímají tyto smluvní podmínky a potvrzují je svým podpisem.</w:t>
      </w:r>
    </w:p>
    <w:p w14:paraId="66546094" w14:textId="77777777" w:rsidR="00F36866" w:rsidRDefault="0082276C">
      <w:pPr>
        <w:widowControl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Pořadatel je povinen zaslat ihned jedno potvrzené vyhotovení smlouvy divadlu a druhé vyhotovení si ponechá (obě mají platnost originálu.)</w:t>
      </w:r>
    </w:p>
    <w:p w14:paraId="4E0A037A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713446DE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7D8FB3E5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0CF56523" w14:textId="77777777" w:rsidR="00F36866" w:rsidRDefault="00F36866">
      <w:pPr>
        <w:widowControl/>
        <w:rPr>
          <w:rFonts w:ascii="Arial" w:hAnsi="Arial" w:cs="Arial"/>
          <w:sz w:val="24"/>
          <w:szCs w:val="24"/>
        </w:rPr>
      </w:pPr>
    </w:p>
    <w:p w14:paraId="3D359674" w14:textId="68E20835" w:rsidR="00F36866" w:rsidRDefault="0082276C">
      <w:pPr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Pořadatel: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Divadlo</w:t>
      </w:r>
      <w:r w:rsidR="001011BB">
        <w:rPr>
          <w:rFonts w:ascii="Arial" w:hAnsi="Arial" w:cs="Arial"/>
          <w:b/>
          <w:sz w:val="24"/>
          <w:szCs w:val="24"/>
        </w:rPr>
        <w:t xml:space="preserve">: </w:t>
      </w:r>
      <w:r w:rsidR="0032723A">
        <w:rPr>
          <w:rFonts w:ascii="Arial" w:hAnsi="Arial" w:cs="Arial"/>
          <w:b/>
          <w:sz w:val="24"/>
          <w:szCs w:val="24"/>
        </w:rPr>
        <w:t xml:space="preserve"> </w:t>
      </w:r>
    </w:p>
    <w:p w14:paraId="4BD9B675" w14:textId="77777777" w:rsidR="00F36866" w:rsidRDefault="0082276C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(datum, podpis, razítko)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(datum, podpis, razítko)</w:t>
      </w:r>
    </w:p>
    <w:p w14:paraId="7A3989EE" w14:textId="4AF95C1D" w:rsidR="001011BB" w:rsidRDefault="001011BB">
      <w:pPr>
        <w:widowControl/>
        <w:rPr>
          <w:rFonts w:ascii="Arial" w:hAnsi="Arial" w:cs="Arial"/>
          <w:sz w:val="24"/>
          <w:szCs w:val="24"/>
        </w:rPr>
      </w:pPr>
    </w:p>
    <w:p w14:paraId="79227A8E" w14:textId="0A42089C" w:rsidR="0032723A" w:rsidRDefault="0032723A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14:paraId="0C6D7117" w14:textId="0B272FC6" w:rsidR="001011BB" w:rsidRDefault="001011BB" w:rsidP="001011BB">
      <w:pPr>
        <w:tabs>
          <w:tab w:val="left" w:pos="6180"/>
        </w:tabs>
      </w:pPr>
      <w:r>
        <w:tab/>
      </w:r>
    </w:p>
    <w:p w14:paraId="5D983C1F" w14:textId="77777777" w:rsidR="001011BB" w:rsidRDefault="001011BB" w:rsidP="001011BB">
      <w:pPr>
        <w:tabs>
          <w:tab w:val="left" w:pos="6180"/>
        </w:tabs>
      </w:pPr>
    </w:p>
    <w:p w14:paraId="34475704" w14:textId="77777777" w:rsidR="001011BB" w:rsidRPr="001011BB" w:rsidRDefault="001011BB" w:rsidP="001011BB">
      <w:pPr>
        <w:tabs>
          <w:tab w:val="left" w:pos="6180"/>
        </w:tabs>
      </w:pPr>
    </w:p>
    <w:sectPr w:rsidR="001011BB" w:rsidRPr="001011BB">
      <w:endnotePr>
        <w:numFmt w:val="decimal"/>
      </w:end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584B9" w14:textId="77777777" w:rsidR="00735B3F" w:rsidRDefault="00735B3F">
      <w:r>
        <w:separator/>
      </w:r>
    </w:p>
  </w:endnote>
  <w:endnote w:type="continuationSeparator" w:id="0">
    <w:p w14:paraId="28EE5C31" w14:textId="77777777" w:rsidR="00735B3F" w:rsidRDefault="0073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F24A2" w14:textId="77777777" w:rsidR="00735B3F" w:rsidRDefault="00735B3F">
      <w:r>
        <w:rPr>
          <w:color w:val="000000"/>
        </w:rPr>
        <w:separator/>
      </w:r>
    </w:p>
  </w:footnote>
  <w:footnote w:type="continuationSeparator" w:id="0">
    <w:p w14:paraId="727B973E" w14:textId="77777777" w:rsidR="00735B3F" w:rsidRDefault="00735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4C1"/>
    <w:multiLevelType w:val="multilevel"/>
    <w:tmpl w:val="8370DD4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78366F97"/>
    <w:multiLevelType w:val="multilevel"/>
    <w:tmpl w:val="04C2CF0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1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9A"/>
    <w:rsid w:val="0002493F"/>
    <w:rsid w:val="000360AE"/>
    <w:rsid w:val="000504A8"/>
    <w:rsid w:val="000531CB"/>
    <w:rsid w:val="000A3172"/>
    <w:rsid w:val="000F7D37"/>
    <w:rsid w:val="001011BB"/>
    <w:rsid w:val="001309DB"/>
    <w:rsid w:val="0014706B"/>
    <w:rsid w:val="00190570"/>
    <w:rsid w:val="001C6065"/>
    <w:rsid w:val="001F5D97"/>
    <w:rsid w:val="001F7F0C"/>
    <w:rsid w:val="002369B5"/>
    <w:rsid w:val="00241775"/>
    <w:rsid w:val="00293050"/>
    <w:rsid w:val="0030645F"/>
    <w:rsid w:val="003102FE"/>
    <w:rsid w:val="00312BE4"/>
    <w:rsid w:val="0032723A"/>
    <w:rsid w:val="003342A0"/>
    <w:rsid w:val="00377ECB"/>
    <w:rsid w:val="003F1F2E"/>
    <w:rsid w:val="00406A35"/>
    <w:rsid w:val="00426348"/>
    <w:rsid w:val="004E29E8"/>
    <w:rsid w:val="00544A4C"/>
    <w:rsid w:val="006423E7"/>
    <w:rsid w:val="00651A78"/>
    <w:rsid w:val="00690AD3"/>
    <w:rsid w:val="006F0B80"/>
    <w:rsid w:val="00733FEC"/>
    <w:rsid w:val="00735B3F"/>
    <w:rsid w:val="007631BA"/>
    <w:rsid w:val="00775979"/>
    <w:rsid w:val="0079169A"/>
    <w:rsid w:val="007E2134"/>
    <w:rsid w:val="0082276C"/>
    <w:rsid w:val="00840CBB"/>
    <w:rsid w:val="008442C8"/>
    <w:rsid w:val="009115A6"/>
    <w:rsid w:val="009119F3"/>
    <w:rsid w:val="0091314C"/>
    <w:rsid w:val="00934AE6"/>
    <w:rsid w:val="00972555"/>
    <w:rsid w:val="009B1300"/>
    <w:rsid w:val="00A14C6F"/>
    <w:rsid w:val="00A20A19"/>
    <w:rsid w:val="00A314A6"/>
    <w:rsid w:val="00B25276"/>
    <w:rsid w:val="00B4567B"/>
    <w:rsid w:val="00BE3C4C"/>
    <w:rsid w:val="00C352D6"/>
    <w:rsid w:val="00CE2068"/>
    <w:rsid w:val="00DC617C"/>
    <w:rsid w:val="00DE1A98"/>
    <w:rsid w:val="00E12763"/>
    <w:rsid w:val="00F25D8A"/>
    <w:rsid w:val="00F36866"/>
    <w:rsid w:val="00F37E6B"/>
    <w:rsid w:val="00F468F9"/>
    <w:rsid w:val="00F8243F"/>
    <w:rsid w:val="00F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367D"/>
  <w15:docId w15:val="{8E24B7B5-F28A-4C12-A348-FEEB6840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ind w:firstLine="708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widowControl/>
      <w:jc w:val="center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widowControl/>
      <w:ind w:firstLine="708"/>
      <w:jc w:val="center"/>
      <w:outlineLvl w:val="4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Zkladntextodsazen">
    <w:name w:val="Body Text Indent"/>
    <w:basedOn w:val="Normln"/>
    <w:pPr>
      <w:ind w:firstLine="708"/>
      <w:jc w:val="both"/>
    </w:pPr>
    <w:rPr>
      <w:rFonts w:ascii="Arial" w:hAnsi="Arial"/>
      <w:sz w:val="24"/>
    </w:rPr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odsazen2">
    <w:name w:val="Body Text Indent 2"/>
    <w:basedOn w:val="Normln"/>
    <w:pPr>
      <w:widowControl/>
      <w:ind w:firstLine="708"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cntstandard">
    <w:name w:val="mcntstandard"/>
    <w:basedOn w:val="Normln"/>
    <w:pPr>
      <w:widowControl/>
      <w:suppressAutoHyphens w:val="0"/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mcntmsobodytext">
    <w:name w:val="mcntmsobodytext"/>
    <w:basedOn w:val="Normln"/>
    <w:pPr>
      <w:widowControl/>
      <w:suppressAutoHyphens w:val="0"/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mcntmsonormal">
    <w:name w:val="mcntmsonormal"/>
    <w:basedOn w:val="Normln"/>
    <w:pPr>
      <w:widowControl/>
      <w:suppressAutoHyphens w:val="0"/>
      <w:overflowPunct/>
      <w:autoSpaceDE/>
      <w:spacing w:before="100" w:after="100"/>
      <w:textAlignment w:val="auto"/>
    </w:pPr>
    <w:rPr>
      <w:sz w:val="24"/>
      <w:szCs w:val="24"/>
    </w:rPr>
  </w:style>
  <w:style w:type="character" w:styleId="Siln">
    <w:name w:val="Strong"/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odsazen2Char">
    <w:name w:val="Základní text odsazený 2 Char"/>
    <w:rPr>
      <w:rFonts w:ascii="Arial" w:hAnsi="Arial"/>
      <w:sz w:val="24"/>
    </w:rPr>
  </w:style>
  <w:style w:type="character" w:customStyle="1" w:styleId="EndnoteSymbol">
    <w:name w:val="Endnote Symbol"/>
  </w:style>
  <w:style w:type="paragraph" w:styleId="Prosttext">
    <w:name w:val="Plain Text"/>
    <w:basedOn w:val="Normln"/>
    <w:pPr>
      <w:widowControl/>
      <w:suppressAutoHyphens w:val="0"/>
      <w:overflowPunct/>
      <w:autoSpaceDE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Pr>
      <w:rFonts w:ascii="Consolas" w:eastAsia="Calibri" w:hAnsi="Consolas"/>
      <w:sz w:val="21"/>
      <w:szCs w:val="21"/>
      <w:lang w:eastAsia="en-US"/>
    </w:rPr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51A78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DC617C"/>
    <w:rPr>
      <w:rFonts w:ascii="Arial" w:hAnsi="Arial"/>
      <w:sz w:val="24"/>
    </w:rPr>
  </w:style>
  <w:style w:type="paragraph" w:styleId="Normlnweb">
    <w:name w:val="Normal (Web)"/>
    <w:basedOn w:val="Normln"/>
    <w:rsid w:val="00934AE6"/>
    <w:pPr>
      <w:widowControl/>
      <w:suppressAutoHyphens w:val="0"/>
      <w:overflowPunct/>
      <w:autoSpaceDE/>
      <w:spacing w:before="100" w:after="100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\OneDrive%20-%20Divadlo%20v%20&#344;eznick&#233;\lenka%20pc%20doma\smlouva_nota_Dvur_Kralov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smlouva_nota_Dvur_Kralove</Template>
  <TotalTime>15</TotalTime>
  <Pages>1</Pages>
  <Words>807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Divadelní agentura DivAg,</vt:lpstr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Divadelní agentura DivAg,</dc:title>
  <dc:subject/>
  <dc:creator>uzivatel</dc:creator>
  <cp:keywords/>
  <cp:lastModifiedBy>Simona</cp:lastModifiedBy>
  <cp:revision>7</cp:revision>
  <cp:lastPrinted>2025-08-13T18:28:00Z</cp:lastPrinted>
  <dcterms:created xsi:type="dcterms:W3CDTF">2025-09-12T09:31:00Z</dcterms:created>
  <dcterms:modified xsi:type="dcterms:W3CDTF">2025-09-17T14:13:00Z</dcterms:modified>
</cp:coreProperties>
</file>